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5162" w:rsidRPr="003723DB" w:rsidRDefault="009E5162" w:rsidP="009E5162">
      <w:pPr>
        <w:rPr>
          <w:rFonts w:ascii="Times New Roman" w:hAnsi="Times New Roman"/>
          <w:bCs/>
          <w:sz w:val="32"/>
        </w:rPr>
      </w:pPr>
      <w:r w:rsidRPr="003723DB">
        <w:rPr>
          <w:rFonts w:ascii="Times New Roman" w:hAnsi="Times New Roman"/>
          <w:bCs/>
          <w:sz w:val="32"/>
        </w:rPr>
        <w:t>УДК 633.88 (477)</w:t>
      </w:r>
    </w:p>
    <w:p w:rsidR="009E5162" w:rsidRPr="003723DB" w:rsidRDefault="009E5162" w:rsidP="009E5162">
      <w:pPr>
        <w:rPr>
          <w:rFonts w:ascii="Times New Roman" w:hAnsi="Times New Roman"/>
          <w:bCs/>
          <w:sz w:val="32"/>
        </w:rPr>
      </w:pPr>
      <w:r w:rsidRPr="00C15E04">
        <w:rPr>
          <w:rFonts w:ascii="Times New Roman" w:hAnsi="Times New Roman"/>
          <w:bCs/>
          <w:sz w:val="32"/>
        </w:rPr>
        <w:t xml:space="preserve">№ держреєстрації </w:t>
      </w:r>
      <w:r w:rsidR="00A92840">
        <w:rPr>
          <w:rFonts w:ascii="Times New Roman" w:hAnsi="Times New Roman"/>
          <w:bCs/>
          <w:sz w:val="32"/>
          <w:lang w:val="uk-UA"/>
        </w:rPr>
        <w:t>0119</w:t>
      </w:r>
      <w:r w:rsidRPr="00C15E04">
        <w:rPr>
          <w:rFonts w:ascii="Times New Roman" w:hAnsi="Times New Roman"/>
          <w:bCs/>
          <w:sz w:val="32"/>
          <w:lang w:val="en-US"/>
        </w:rPr>
        <w:t>U</w:t>
      </w:r>
      <w:r w:rsidRPr="00C15E04">
        <w:rPr>
          <w:rFonts w:ascii="Times New Roman" w:hAnsi="Times New Roman"/>
          <w:bCs/>
          <w:sz w:val="32"/>
        </w:rPr>
        <w:t>00</w:t>
      </w:r>
      <w:r w:rsidR="00A92840">
        <w:rPr>
          <w:rFonts w:ascii="Times New Roman" w:hAnsi="Times New Roman"/>
          <w:bCs/>
          <w:sz w:val="32"/>
          <w:lang w:val="uk-UA"/>
        </w:rPr>
        <w:t>2608</w:t>
      </w:r>
    </w:p>
    <w:p w:rsidR="009E5162" w:rsidRPr="00EB09C0" w:rsidRDefault="009E5162" w:rsidP="009E5162">
      <w:pPr>
        <w:rPr>
          <w:rFonts w:ascii="Times New Roman" w:hAnsi="Times New Roman"/>
          <w:bCs/>
          <w:sz w:val="32"/>
          <w:szCs w:val="32"/>
        </w:rPr>
      </w:pPr>
      <w:r w:rsidRPr="003723DB">
        <w:rPr>
          <w:rFonts w:ascii="Times New Roman" w:hAnsi="Times New Roman"/>
          <w:bCs/>
          <w:sz w:val="32"/>
        </w:rPr>
        <w:t>Інв. №</w:t>
      </w:r>
    </w:p>
    <w:p w:rsidR="009E5162" w:rsidRPr="00EB09C0" w:rsidRDefault="009E5162" w:rsidP="009E5162">
      <w:pPr>
        <w:pStyle w:val="a3"/>
        <w:rPr>
          <w:sz w:val="32"/>
          <w:szCs w:val="32"/>
        </w:rPr>
      </w:pPr>
      <w:r w:rsidRPr="00EB09C0">
        <w:rPr>
          <w:sz w:val="32"/>
          <w:szCs w:val="32"/>
        </w:rPr>
        <w:t>НАЦІОНАЛЬНА АКАДЕМІЯ НАУК  УКРАЇНИ</w:t>
      </w:r>
    </w:p>
    <w:p w:rsidR="009E5162" w:rsidRPr="003723DB" w:rsidRDefault="009E5162" w:rsidP="009E5162">
      <w:pPr>
        <w:pStyle w:val="a3"/>
      </w:pPr>
    </w:p>
    <w:p w:rsidR="009E5162" w:rsidRPr="003723DB" w:rsidRDefault="009E5162" w:rsidP="009E5162">
      <w:pPr>
        <w:pStyle w:val="a5"/>
      </w:pPr>
      <w:r w:rsidRPr="003723DB">
        <w:t>Інститут ботаніки ім. М.Г. Холодного</w:t>
      </w:r>
    </w:p>
    <w:p w:rsidR="009E5162" w:rsidRPr="003723DB" w:rsidRDefault="009E5162" w:rsidP="009E5162">
      <w:pPr>
        <w:pStyle w:val="a5"/>
        <w:rPr>
          <w:b w:val="0"/>
          <w:bCs w:val="0"/>
        </w:rPr>
      </w:pPr>
      <w:smartTag w:uri="urn:schemas-microsoft-com:office:smarttags" w:element="metricconverter">
        <w:smartTagPr>
          <w:attr w:name="ProductID" w:val="01601 м"/>
        </w:smartTagPr>
        <w:r w:rsidRPr="003723DB">
          <w:rPr>
            <w:b w:val="0"/>
            <w:bCs w:val="0"/>
          </w:rPr>
          <w:t>01601 м</w:t>
        </w:r>
      </w:smartTag>
      <w:r w:rsidRPr="003723DB">
        <w:rPr>
          <w:b w:val="0"/>
          <w:bCs w:val="0"/>
        </w:rPr>
        <w:t>. Київ, вул. Терещенківська, 2, тел.(044) 234 40 41</w:t>
      </w:r>
    </w:p>
    <w:p w:rsidR="009E5162" w:rsidRPr="003723DB" w:rsidRDefault="009E5162" w:rsidP="009E5162">
      <w:pPr>
        <w:rPr>
          <w:rFonts w:ascii="Times New Roman" w:hAnsi="Times New Roman"/>
          <w:b/>
          <w:bCs/>
          <w:sz w:val="32"/>
          <w:lang w:val="uk-UA"/>
        </w:rPr>
      </w:pPr>
    </w:p>
    <w:p w:rsidR="009E5162" w:rsidRPr="003723DB" w:rsidRDefault="009E5162" w:rsidP="009E5162">
      <w:pPr>
        <w:pStyle w:val="1"/>
      </w:pPr>
      <w:r w:rsidRPr="003723DB">
        <w:t>ЗАТВЕРДЖУЮ</w:t>
      </w:r>
    </w:p>
    <w:p w:rsidR="009E5162" w:rsidRPr="003723DB" w:rsidRDefault="009E5162" w:rsidP="009E5162">
      <w:pPr>
        <w:jc w:val="right"/>
        <w:rPr>
          <w:rFonts w:ascii="Times New Roman" w:hAnsi="Times New Roman"/>
          <w:b/>
          <w:bCs/>
          <w:sz w:val="32"/>
          <w:lang w:val="uk-UA"/>
        </w:rPr>
      </w:pPr>
    </w:p>
    <w:p w:rsidR="009E5162" w:rsidRPr="00DC4D5B" w:rsidRDefault="00B012C2" w:rsidP="009E5162">
      <w:pPr>
        <w:jc w:val="right"/>
        <w:rPr>
          <w:rFonts w:ascii="Times New Roman" w:hAnsi="Times New Roman"/>
          <w:b/>
          <w:bCs/>
          <w:sz w:val="32"/>
          <w:szCs w:val="32"/>
        </w:rPr>
      </w:pPr>
      <w:r>
        <w:rPr>
          <w:rFonts w:ascii="Times New Roman" w:hAnsi="Times New Roman"/>
          <w:b/>
          <w:bCs/>
          <w:sz w:val="32"/>
          <w:szCs w:val="32"/>
          <w:lang w:val="uk-UA"/>
        </w:rPr>
        <w:t>Д</w:t>
      </w:r>
      <w:r w:rsidR="009E5162" w:rsidRPr="003723DB">
        <w:rPr>
          <w:rFonts w:ascii="Times New Roman" w:hAnsi="Times New Roman"/>
          <w:b/>
          <w:bCs/>
          <w:sz w:val="32"/>
          <w:szCs w:val="32"/>
          <w:lang w:val="uk-UA"/>
        </w:rPr>
        <w:t>иректор Інституту ботаніки</w:t>
      </w:r>
    </w:p>
    <w:p w:rsidR="009E5162" w:rsidRPr="003723DB" w:rsidRDefault="009E5162" w:rsidP="009E5162">
      <w:pPr>
        <w:jc w:val="right"/>
        <w:rPr>
          <w:rFonts w:ascii="Times New Roman" w:hAnsi="Times New Roman"/>
          <w:b/>
          <w:bCs/>
          <w:sz w:val="32"/>
          <w:szCs w:val="32"/>
          <w:lang w:val="uk-UA"/>
        </w:rPr>
      </w:pPr>
      <w:r w:rsidRPr="003723DB">
        <w:rPr>
          <w:rFonts w:ascii="Times New Roman" w:hAnsi="Times New Roman"/>
          <w:b/>
          <w:sz w:val="32"/>
          <w:szCs w:val="32"/>
        </w:rPr>
        <w:t>ім. М.Г.</w:t>
      </w:r>
      <w:r w:rsidRPr="003723DB">
        <w:rPr>
          <w:rFonts w:ascii="Times New Roman" w:hAnsi="Times New Roman"/>
          <w:b/>
          <w:sz w:val="32"/>
          <w:szCs w:val="32"/>
          <w:lang w:val="uk-UA"/>
        </w:rPr>
        <w:t xml:space="preserve"> </w:t>
      </w:r>
      <w:r w:rsidRPr="003723DB">
        <w:rPr>
          <w:rFonts w:ascii="Times New Roman" w:hAnsi="Times New Roman"/>
          <w:b/>
          <w:sz w:val="32"/>
          <w:szCs w:val="32"/>
        </w:rPr>
        <w:t xml:space="preserve">Холодного </w:t>
      </w:r>
      <w:r w:rsidRPr="003723DB">
        <w:rPr>
          <w:rFonts w:ascii="Times New Roman" w:hAnsi="Times New Roman"/>
          <w:b/>
          <w:bCs/>
          <w:sz w:val="32"/>
          <w:szCs w:val="32"/>
          <w:lang w:val="uk-UA"/>
        </w:rPr>
        <w:t>НАН України</w:t>
      </w:r>
    </w:p>
    <w:p w:rsidR="009E5162" w:rsidRPr="003723DB" w:rsidRDefault="00B012C2" w:rsidP="009E5162">
      <w:pPr>
        <w:jc w:val="right"/>
        <w:rPr>
          <w:rFonts w:ascii="Times New Roman" w:hAnsi="Times New Roman"/>
          <w:b/>
          <w:bCs/>
          <w:sz w:val="32"/>
          <w:szCs w:val="32"/>
        </w:rPr>
      </w:pPr>
      <w:r>
        <w:rPr>
          <w:rFonts w:ascii="Times New Roman" w:hAnsi="Times New Roman"/>
          <w:b/>
          <w:bCs/>
          <w:sz w:val="32"/>
          <w:szCs w:val="32"/>
          <w:lang w:val="uk-UA"/>
        </w:rPr>
        <w:t xml:space="preserve">член-кор. НАН України, </w:t>
      </w:r>
      <w:r w:rsidR="009E5162" w:rsidRPr="003723DB">
        <w:rPr>
          <w:rFonts w:ascii="Times New Roman" w:hAnsi="Times New Roman"/>
          <w:b/>
          <w:bCs/>
          <w:sz w:val="32"/>
          <w:szCs w:val="32"/>
          <w:lang w:val="uk-UA"/>
        </w:rPr>
        <w:t>д</w:t>
      </w:r>
      <w:r>
        <w:rPr>
          <w:rFonts w:ascii="Times New Roman" w:hAnsi="Times New Roman"/>
          <w:b/>
          <w:bCs/>
          <w:sz w:val="32"/>
          <w:szCs w:val="32"/>
          <w:lang w:val="uk-UA"/>
        </w:rPr>
        <w:t>.</w:t>
      </w:r>
      <w:r w:rsidR="009E5162" w:rsidRPr="003723DB">
        <w:rPr>
          <w:rFonts w:ascii="Times New Roman" w:hAnsi="Times New Roman"/>
          <w:b/>
          <w:bCs/>
          <w:sz w:val="32"/>
          <w:szCs w:val="32"/>
          <w:lang w:val="uk-UA"/>
        </w:rPr>
        <w:t xml:space="preserve"> б. </w:t>
      </w:r>
      <w:r w:rsidR="009E5162">
        <w:rPr>
          <w:rFonts w:ascii="Times New Roman" w:hAnsi="Times New Roman"/>
          <w:b/>
          <w:bCs/>
          <w:sz w:val="32"/>
          <w:szCs w:val="32"/>
          <w:lang w:val="uk-UA"/>
        </w:rPr>
        <w:t>н</w:t>
      </w:r>
      <w:r>
        <w:rPr>
          <w:rFonts w:ascii="Times New Roman" w:hAnsi="Times New Roman"/>
          <w:b/>
          <w:bCs/>
          <w:sz w:val="32"/>
          <w:szCs w:val="32"/>
          <w:lang w:val="uk-UA"/>
        </w:rPr>
        <w:t>, проф.</w:t>
      </w:r>
    </w:p>
    <w:p w:rsidR="009E5162" w:rsidRPr="003723DB" w:rsidRDefault="009E5162" w:rsidP="009E5162">
      <w:pPr>
        <w:jc w:val="right"/>
        <w:rPr>
          <w:rFonts w:ascii="Times New Roman" w:hAnsi="Times New Roman"/>
          <w:b/>
          <w:bCs/>
          <w:sz w:val="32"/>
          <w:szCs w:val="32"/>
          <w:lang w:val="uk-UA"/>
        </w:rPr>
      </w:pPr>
      <w:r w:rsidRPr="003723DB">
        <w:rPr>
          <w:rFonts w:ascii="Times New Roman" w:hAnsi="Times New Roman"/>
          <w:b/>
          <w:bCs/>
          <w:sz w:val="32"/>
          <w:szCs w:val="32"/>
          <w:lang w:val="uk-UA"/>
        </w:rPr>
        <w:t xml:space="preserve"> </w:t>
      </w:r>
    </w:p>
    <w:p w:rsidR="009E5162" w:rsidRPr="003723DB" w:rsidRDefault="009E5162" w:rsidP="009E5162">
      <w:pPr>
        <w:jc w:val="right"/>
        <w:rPr>
          <w:rFonts w:ascii="Times New Roman" w:hAnsi="Times New Roman"/>
          <w:b/>
          <w:bCs/>
          <w:sz w:val="32"/>
          <w:lang w:val="uk-UA"/>
        </w:rPr>
      </w:pPr>
      <w:r w:rsidRPr="003723DB">
        <w:rPr>
          <w:rFonts w:ascii="Times New Roman" w:hAnsi="Times New Roman"/>
          <w:b/>
          <w:bCs/>
          <w:sz w:val="32"/>
          <w:szCs w:val="32"/>
        </w:rPr>
        <w:t>__________</w:t>
      </w:r>
      <w:r w:rsidR="00B012C2">
        <w:rPr>
          <w:rFonts w:ascii="Times New Roman" w:hAnsi="Times New Roman"/>
          <w:b/>
          <w:bCs/>
          <w:sz w:val="32"/>
          <w:szCs w:val="32"/>
          <w:lang w:val="uk-UA"/>
        </w:rPr>
        <w:t>С</w:t>
      </w:r>
      <w:r>
        <w:rPr>
          <w:rFonts w:ascii="Times New Roman" w:hAnsi="Times New Roman"/>
          <w:b/>
          <w:bCs/>
          <w:sz w:val="32"/>
          <w:szCs w:val="32"/>
          <w:lang w:val="uk-UA"/>
        </w:rPr>
        <w:t>.</w:t>
      </w:r>
      <w:r w:rsidR="00B012C2">
        <w:rPr>
          <w:rFonts w:ascii="Times New Roman" w:hAnsi="Times New Roman"/>
          <w:b/>
          <w:bCs/>
          <w:sz w:val="32"/>
          <w:szCs w:val="32"/>
          <w:lang w:val="uk-UA"/>
        </w:rPr>
        <w:t>Л</w:t>
      </w:r>
      <w:r>
        <w:rPr>
          <w:rFonts w:ascii="Times New Roman" w:hAnsi="Times New Roman"/>
          <w:b/>
          <w:bCs/>
          <w:sz w:val="32"/>
          <w:szCs w:val="32"/>
          <w:lang w:val="uk-UA"/>
        </w:rPr>
        <w:t>.</w:t>
      </w:r>
      <w:r w:rsidR="005B5855">
        <w:rPr>
          <w:rFonts w:ascii="Times New Roman" w:hAnsi="Times New Roman"/>
          <w:b/>
          <w:bCs/>
          <w:sz w:val="32"/>
          <w:szCs w:val="32"/>
          <w:lang w:val="uk-UA"/>
        </w:rPr>
        <w:t xml:space="preserve"> </w:t>
      </w:r>
      <w:r w:rsidR="00B012C2">
        <w:rPr>
          <w:rFonts w:ascii="Times New Roman" w:hAnsi="Times New Roman"/>
          <w:b/>
          <w:bCs/>
          <w:sz w:val="32"/>
          <w:szCs w:val="32"/>
          <w:lang w:val="uk-UA"/>
        </w:rPr>
        <w:t>Мосякін</w:t>
      </w:r>
    </w:p>
    <w:p w:rsidR="009E5162" w:rsidRPr="003723DB" w:rsidRDefault="009E5162" w:rsidP="009E5162">
      <w:pPr>
        <w:jc w:val="right"/>
        <w:rPr>
          <w:rFonts w:ascii="Times New Roman" w:hAnsi="Times New Roman"/>
          <w:b/>
          <w:bCs/>
          <w:sz w:val="32"/>
        </w:rPr>
      </w:pPr>
    </w:p>
    <w:p w:rsidR="009E5162" w:rsidRPr="003723DB" w:rsidRDefault="009E5162" w:rsidP="009E5162">
      <w:pPr>
        <w:pStyle w:val="2"/>
      </w:pPr>
      <w:r w:rsidRPr="003723DB">
        <w:t>З В І Т</w:t>
      </w:r>
    </w:p>
    <w:p w:rsidR="009E5162" w:rsidRPr="003723DB" w:rsidRDefault="009E5162" w:rsidP="009E5162">
      <w:pPr>
        <w:jc w:val="center"/>
        <w:rPr>
          <w:rFonts w:ascii="Times New Roman" w:hAnsi="Times New Roman"/>
          <w:b/>
          <w:bCs/>
          <w:sz w:val="28"/>
          <w:szCs w:val="28"/>
        </w:rPr>
      </w:pPr>
      <w:r w:rsidRPr="003723DB">
        <w:rPr>
          <w:rFonts w:ascii="Times New Roman" w:hAnsi="Times New Roman"/>
          <w:b/>
          <w:bCs/>
          <w:sz w:val="28"/>
          <w:szCs w:val="28"/>
        </w:rPr>
        <w:t>ПРО НАУКОВО-ДОСЛІДНУ РОБОТУ</w:t>
      </w:r>
    </w:p>
    <w:p w:rsidR="009E5162" w:rsidRPr="003723DB" w:rsidRDefault="009E5162" w:rsidP="009E5162">
      <w:pPr>
        <w:jc w:val="center"/>
        <w:rPr>
          <w:rFonts w:ascii="Times New Roman" w:hAnsi="Times New Roman"/>
          <w:b/>
          <w:bCs/>
          <w:sz w:val="32"/>
        </w:rPr>
      </w:pPr>
    </w:p>
    <w:p w:rsidR="009E5162" w:rsidRPr="003723DB" w:rsidRDefault="009E5162" w:rsidP="009E5162">
      <w:pPr>
        <w:jc w:val="center"/>
        <w:rPr>
          <w:rFonts w:ascii="Times New Roman" w:hAnsi="Times New Roman"/>
          <w:b/>
          <w:bCs/>
          <w:caps/>
          <w:sz w:val="32"/>
          <w:szCs w:val="28"/>
          <w:lang w:val="uk-UA"/>
        </w:rPr>
      </w:pPr>
      <w:r>
        <w:rPr>
          <w:rFonts w:ascii="Times New Roman" w:hAnsi="Times New Roman"/>
          <w:b/>
          <w:bCs/>
          <w:caps/>
          <w:sz w:val="32"/>
          <w:szCs w:val="28"/>
          <w:lang w:val="uk-UA"/>
        </w:rPr>
        <w:t>Ведення державного кадастру рослинного світу</w:t>
      </w:r>
    </w:p>
    <w:p w:rsidR="009E5162" w:rsidRPr="003723DB" w:rsidRDefault="009E5162" w:rsidP="009E5162">
      <w:pPr>
        <w:jc w:val="center"/>
        <w:rPr>
          <w:rFonts w:ascii="Times New Roman" w:hAnsi="Times New Roman"/>
        </w:rPr>
      </w:pPr>
      <w:r w:rsidRPr="003723DB">
        <w:rPr>
          <w:rFonts w:ascii="Times New Roman" w:hAnsi="Times New Roman"/>
        </w:rPr>
        <w:t>(</w:t>
      </w:r>
      <w:r>
        <w:rPr>
          <w:rFonts w:ascii="Times New Roman" w:hAnsi="Times New Roman"/>
        </w:rPr>
        <w:t>остаточний</w:t>
      </w:r>
      <w:r w:rsidRPr="003723DB">
        <w:rPr>
          <w:rFonts w:ascii="Times New Roman" w:hAnsi="Times New Roman"/>
        </w:rPr>
        <w:t>)</w:t>
      </w:r>
    </w:p>
    <w:p w:rsidR="009E5162" w:rsidRPr="003723DB" w:rsidRDefault="009E5162" w:rsidP="009E5162">
      <w:pPr>
        <w:pStyle w:val="a7"/>
      </w:pPr>
    </w:p>
    <w:p w:rsidR="009E5162" w:rsidRPr="003723DB" w:rsidRDefault="009E5162" w:rsidP="009E5162">
      <w:pPr>
        <w:pStyle w:val="a7"/>
        <w:jc w:val="both"/>
        <w:rPr>
          <w:b w:val="0"/>
          <w:bCs w:val="0"/>
          <w:sz w:val="32"/>
        </w:rPr>
      </w:pPr>
      <w:r w:rsidRPr="003723DB">
        <w:rPr>
          <w:b w:val="0"/>
          <w:bCs w:val="0"/>
          <w:sz w:val="32"/>
        </w:rPr>
        <w:t>Керівник теми</w:t>
      </w:r>
    </w:p>
    <w:p w:rsidR="009E5162" w:rsidRPr="000D3E5A" w:rsidRDefault="009E5162" w:rsidP="009E5162">
      <w:pPr>
        <w:pStyle w:val="a7"/>
        <w:jc w:val="both"/>
        <w:rPr>
          <w:b w:val="0"/>
          <w:bCs w:val="0"/>
          <w:sz w:val="28"/>
          <w:szCs w:val="28"/>
        </w:rPr>
      </w:pPr>
      <w:r w:rsidRPr="000D3E5A">
        <w:rPr>
          <w:b w:val="0"/>
          <w:bCs w:val="0"/>
          <w:sz w:val="28"/>
          <w:szCs w:val="28"/>
        </w:rPr>
        <w:t>Пров</w:t>
      </w:r>
      <w:r>
        <w:rPr>
          <w:b w:val="0"/>
          <w:bCs w:val="0"/>
          <w:sz w:val="28"/>
          <w:szCs w:val="28"/>
        </w:rPr>
        <w:t>і</w:t>
      </w:r>
      <w:r w:rsidRPr="000D3E5A">
        <w:rPr>
          <w:b w:val="0"/>
          <w:bCs w:val="0"/>
          <w:sz w:val="28"/>
          <w:szCs w:val="28"/>
        </w:rPr>
        <w:t>дний науковий співробітник</w:t>
      </w:r>
    </w:p>
    <w:p w:rsidR="009E5162" w:rsidRDefault="009E5162" w:rsidP="009E5162">
      <w:pPr>
        <w:pStyle w:val="a7"/>
        <w:jc w:val="both"/>
        <w:rPr>
          <w:b w:val="0"/>
          <w:bCs w:val="0"/>
          <w:sz w:val="28"/>
          <w:szCs w:val="28"/>
        </w:rPr>
      </w:pPr>
      <w:r>
        <w:rPr>
          <w:b w:val="0"/>
          <w:bCs w:val="0"/>
          <w:sz w:val="28"/>
          <w:szCs w:val="28"/>
        </w:rPr>
        <w:t>Інституту ботаніки М.Г. Холодного</w:t>
      </w:r>
    </w:p>
    <w:p w:rsidR="009E5162" w:rsidRDefault="009E5162" w:rsidP="009E5162">
      <w:pPr>
        <w:pStyle w:val="a7"/>
        <w:jc w:val="both"/>
        <w:rPr>
          <w:b w:val="0"/>
          <w:bCs w:val="0"/>
          <w:sz w:val="28"/>
          <w:szCs w:val="28"/>
        </w:rPr>
      </w:pPr>
      <w:r>
        <w:rPr>
          <w:b w:val="0"/>
          <w:bCs w:val="0"/>
          <w:sz w:val="28"/>
          <w:szCs w:val="28"/>
        </w:rPr>
        <w:t xml:space="preserve">НАН України, </w:t>
      </w:r>
    </w:p>
    <w:p w:rsidR="009E5162" w:rsidRPr="003723DB" w:rsidRDefault="009E5162" w:rsidP="009E5162">
      <w:pPr>
        <w:pStyle w:val="a7"/>
        <w:jc w:val="both"/>
        <w:rPr>
          <w:b w:val="0"/>
          <w:bCs w:val="0"/>
          <w:sz w:val="32"/>
        </w:rPr>
      </w:pPr>
      <w:r w:rsidRPr="008D7CCE">
        <w:rPr>
          <w:b w:val="0"/>
          <w:bCs w:val="0"/>
          <w:sz w:val="28"/>
          <w:szCs w:val="28"/>
        </w:rPr>
        <w:t>д.б.н., проф</w:t>
      </w:r>
      <w:r w:rsidRPr="003723DB">
        <w:rPr>
          <w:b w:val="0"/>
          <w:bCs w:val="0"/>
          <w:sz w:val="32"/>
        </w:rPr>
        <w:t xml:space="preserve">. </w:t>
      </w:r>
      <w:r w:rsidRPr="000D3E5A">
        <w:rPr>
          <w:b w:val="0"/>
          <w:bCs w:val="0"/>
          <w:sz w:val="32"/>
        </w:rPr>
        <w:t xml:space="preserve"> </w:t>
      </w:r>
      <w:r>
        <w:rPr>
          <w:b w:val="0"/>
          <w:bCs w:val="0"/>
          <w:sz w:val="32"/>
        </w:rPr>
        <w:t xml:space="preserve">                          </w:t>
      </w:r>
      <w:r w:rsidRPr="000D3E5A">
        <w:rPr>
          <w:b w:val="0"/>
          <w:bCs w:val="0"/>
          <w:sz w:val="32"/>
        </w:rPr>
        <w:t xml:space="preserve"> </w:t>
      </w:r>
      <w:r w:rsidRPr="003723DB">
        <w:rPr>
          <w:b w:val="0"/>
          <w:bCs w:val="0"/>
          <w:sz w:val="32"/>
        </w:rPr>
        <w:t xml:space="preserve">                                      В.</w:t>
      </w:r>
      <w:r>
        <w:rPr>
          <w:b w:val="0"/>
          <w:bCs w:val="0"/>
          <w:sz w:val="32"/>
        </w:rPr>
        <w:t>М.</w:t>
      </w:r>
      <w:r w:rsidRPr="003723DB">
        <w:rPr>
          <w:b w:val="0"/>
          <w:bCs w:val="0"/>
          <w:sz w:val="32"/>
        </w:rPr>
        <w:t xml:space="preserve"> Мінарченко </w:t>
      </w:r>
    </w:p>
    <w:p w:rsidR="009E5162" w:rsidRPr="003723DB" w:rsidRDefault="009E5162" w:rsidP="009E5162">
      <w:pPr>
        <w:pStyle w:val="a7"/>
        <w:jc w:val="both"/>
        <w:rPr>
          <w:b w:val="0"/>
          <w:bCs w:val="0"/>
          <w:sz w:val="32"/>
        </w:rPr>
      </w:pPr>
    </w:p>
    <w:p w:rsidR="009E5162" w:rsidRDefault="009E5162" w:rsidP="009E5162">
      <w:pPr>
        <w:pStyle w:val="a7"/>
        <w:jc w:val="both"/>
      </w:pPr>
    </w:p>
    <w:p w:rsidR="009E5162" w:rsidRPr="003723DB" w:rsidRDefault="009E5162" w:rsidP="009E5162">
      <w:pPr>
        <w:pStyle w:val="a7"/>
        <w:jc w:val="both"/>
      </w:pPr>
    </w:p>
    <w:p w:rsidR="009E5162" w:rsidRDefault="009E5162" w:rsidP="009E5162">
      <w:pPr>
        <w:pStyle w:val="a7"/>
        <w:rPr>
          <w:b w:val="0"/>
          <w:sz w:val="32"/>
          <w:szCs w:val="32"/>
        </w:rPr>
      </w:pPr>
    </w:p>
    <w:p w:rsidR="009E5162" w:rsidRPr="003723DB" w:rsidRDefault="009E5162" w:rsidP="009E5162">
      <w:pPr>
        <w:pStyle w:val="a7"/>
        <w:rPr>
          <w:b w:val="0"/>
          <w:sz w:val="32"/>
          <w:szCs w:val="32"/>
        </w:rPr>
      </w:pPr>
    </w:p>
    <w:p w:rsidR="009E5162" w:rsidRPr="009E5162" w:rsidRDefault="009E5162" w:rsidP="009E5162">
      <w:pPr>
        <w:pStyle w:val="a7"/>
        <w:rPr>
          <w:b w:val="0"/>
          <w:sz w:val="32"/>
          <w:szCs w:val="32"/>
          <w:lang w:val="ru-RU"/>
        </w:rPr>
      </w:pPr>
      <w:r w:rsidRPr="003723DB">
        <w:rPr>
          <w:b w:val="0"/>
          <w:sz w:val="32"/>
          <w:szCs w:val="32"/>
        </w:rPr>
        <w:t>Київ 20</w:t>
      </w:r>
      <w:r w:rsidR="00A200F3">
        <w:rPr>
          <w:b w:val="0"/>
          <w:sz w:val="32"/>
          <w:szCs w:val="32"/>
        </w:rPr>
        <w:t>19</w:t>
      </w:r>
    </w:p>
    <w:p w:rsidR="009E5162" w:rsidRPr="009E5162" w:rsidRDefault="009E5162" w:rsidP="009E5162">
      <w:pPr>
        <w:pStyle w:val="a7"/>
        <w:rPr>
          <w:b w:val="0"/>
          <w:sz w:val="32"/>
          <w:szCs w:val="32"/>
          <w:lang w:val="ru-RU"/>
        </w:rPr>
      </w:pPr>
    </w:p>
    <w:p w:rsidR="009E5162" w:rsidRPr="009E5162" w:rsidRDefault="009E5162" w:rsidP="009E5162">
      <w:pPr>
        <w:pStyle w:val="a7"/>
        <w:rPr>
          <w:b w:val="0"/>
          <w:sz w:val="32"/>
          <w:szCs w:val="32"/>
          <w:lang w:val="ru-RU"/>
        </w:rPr>
      </w:pPr>
    </w:p>
    <w:p w:rsidR="009E5162" w:rsidRPr="003723DB" w:rsidRDefault="009E5162" w:rsidP="009E5162">
      <w:pPr>
        <w:pStyle w:val="a7"/>
        <w:rPr>
          <w:b w:val="0"/>
          <w:sz w:val="32"/>
          <w:szCs w:val="32"/>
        </w:rPr>
      </w:pPr>
      <w:r w:rsidRPr="003723DB">
        <w:rPr>
          <w:b w:val="0"/>
          <w:sz w:val="32"/>
          <w:szCs w:val="32"/>
        </w:rPr>
        <w:t xml:space="preserve">Рукопис закінчено </w:t>
      </w:r>
      <w:r w:rsidR="00ED3299">
        <w:rPr>
          <w:b w:val="0"/>
          <w:sz w:val="32"/>
          <w:szCs w:val="32"/>
        </w:rPr>
        <w:t>19</w:t>
      </w:r>
      <w:r>
        <w:rPr>
          <w:b w:val="0"/>
          <w:sz w:val="32"/>
          <w:szCs w:val="32"/>
        </w:rPr>
        <w:t xml:space="preserve"> </w:t>
      </w:r>
      <w:r w:rsidRPr="0042274D">
        <w:rPr>
          <w:b w:val="0"/>
          <w:sz w:val="32"/>
          <w:szCs w:val="32"/>
        </w:rPr>
        <w:t>листопада 201</w:t>
      </w:r>
      <w:r w:rsidR="00A200F3">
        <w:rPr>
          <w:b w:val="0"/>
          <w:sz w:val="32"/>
          <w:szCs w:val="32"/>
        </w:rPr>
        <w:t>9</w:t>
      </w:r>
      <w:r w:rsidRPr="0042274D">
        <w:rPr>
          <w:b w:val="0"/>
          <w:sz w:val="32"/>
          <w:szCs w:val="32"/>
        </w:rPr>
        <w:t xml:space="preserve"> року</w:t>
      </w:r>
    </w:p>
    <w:p w:rsidR="009E5162" w:rsidRPr="000D3E5A" w:rsidRDefault="009E5162" w:rsidP="009E5162">
      <w:pPr>
        <w:jc w:val="center"/>
        <w:rPr>
          <w:rFonts w:ascii="Times New Roman" w:hAnsi="Times New Roman"/>
          <w:sz w:val="28"/>
          <w:lang w:val="uk-UA"/>
        </w:rPr>
      </w:pPr>
      <w:r w:rsidRPr="000D3E5A">
        <w:rPr>
          <w:rFonts w:ascii="Times New Roman" w:hAnsi="Times New Roman"/>
          <w:sz w:val="28"/>
          <w:lang w:val="uk-UA"/>
        </w:rPr>
        <w:t>Результати цієї роботи розглянуто Вченою Радою</w:t>
      </w:r>
    </w:p>
    <w:p w:rsidR="009E5162" w:rsidRPr="00A87C31" w:rsidRDefault="009E5162" w:rsidP="009E5162">
      <w:pPr>
        <w:jc w:val="center"/>
        <w:rPr>
          <w:rFonts w:ascii="Times New Roman" w:hAnsi="Times New Roman"/>
          <w:sz w:val="28"/>
          <w:lang w:val="uk-UA"/>
        </w:rPr>
      </w:pPr>
      <w:r w:rsidRPr="000D3E5A">
        <w:rPr>
          <w:rFonts w:ascii="Times New Roman" w:hAnsi="Times New Roman"/>
          <w:sz w:val="28"/>
          <w:lang w:val="uk-UA"/>
        </w:rPr>
        <w:t>Інституту бо</w:t>
      </w:r>
      <w:r w:rsidRPr="003723DB">
        <w:rPr>
          <w:rFonts w:ascii="Times New Roman" w:hAnsi="Times New Roman"/>
          <w:sz w:val="28"/>
        </w:rPr>
        <w:t>таніки ім.</w:t>
      </w:r>
      <w:r w:rsidRPr="003723DB">
        <w:rPr>
          <w:rFonts w:ascii="Times New Roman" w:hAnsi="Times New Roman"/>
          <w:sz w:val="28"/>
          <w:lang w:val="uk-UA"/>
        </w:rPr>
        <w:t xml:space="preserve"> </w:t>
      </w:r>
      <w:r w:rsidRPr="003723DB">
        <w:rPr>
          <w:rFonts w:ascii="Times New Roman" w:hAnsi="Times New Roman"/>
          <w:sz w:val="28"/>
        </w:rPr>
        <w:t>М.Г.</w:t>
      </w:r>
      <w:r w:rsidRPr="003723DB">
        <w:rPr>
          <w:rFonts w:ascii="Times New Roman" w:hAnsi="Times New Roman"/>
          <w:sz w:val="28"/>
          <w:lang w:val="uk-UA"/>
        </w:rPr>
        <w:t xml:space="preserve"> </w:t>
      </w:r>
      <w:r w:rsidRPr="003723DB">
        <w:rPr>
          <w:rFonts w:ascii="Times New Roman" w:hAnsi="Times New Roman"/>
          <w:sz w:val="28"/>
        </w:rPr>
        <w:t>Холодного НАН</w:t>
      </w:r>
      <w:r>
        <w:rPr>
          <w:rFonts w:ascii="Times New Roman" w:hAnsi="Times New Roman"/>
          <w:sz w:val="28"/>
          <w:lang w:val="uk-UA"/>
        </w:rPr>
        <w:t xml:space="preserve"> </w:t>
      </w:r>
      <w:r w:rsidRPr="003723DB">
        <w:rPr>
          <w:rFonts w:ascii="Times New Roman" w:hAnsi="Times New Roman"/>
          <w:sz w:val="28"/>
        </w:rPr>
        <w:t>У</w:t>
      </w:r>
      <w:r>
        <w:rPr>
          <w:rFonts w:ascii="Times New Roman" w:hAnsi="Times New Roman"/>
          <w:sz w:val="28"/>
          <w:lang w:val="uk-UA"/>
        </w:rPr>
        <w:t>країни</w:t>
      </w:r>
    </w:p>
    <w:p w:rsidR="009E5162" w:rsidRPr="005213DD" w:rsidRDefault="009E5162" w:rsidP="00D52725">
      <w:pPr>
        <w:jc w:val="center"/>
        <w:rPr>
          <w:rFonts w:ascii="Times New Roman" w:hAnsi="Times New Roman"/>
          <w:sz w:val="28"/>
          <w:szCs w:val="28"/>
          <w:lang w:val="uk-UA"/>
        </w:rPr>
      </w:pPr>
      <w:r w:rsidRPr="0042274D">
        <w:rPr>
          <w:rFonts w:ascii="Times New Roman" w:hAnsi="Times New Roman"/>
          <w:sz w:val="28"/>
        </w:rPr>
        <w:t>Протокол N</w:t>
      </w:r>
      <w:r w:rsidR="005B5855">
        <w:rPr>
          <w:rFonts w:ascii="Times New Roman" w:hAnsi="Times New Roman"/>
          <w:sz w:val="28"/>
          <w:lang w:val="uk-UA"/>
        </w:rPr>
        <w:t xml:space="preserve"> 12</w:t>
      </w:r>
      <w:r w:rsidRPr="0042274D">
        <w:rPr>
          <w:rFonts w:ascii="Times New Roman" w:hAnsi="Times New Roman"/>
          <w:sz w:val="28"/>
        </w:rPr>
        <w:t xml:space="preserve">   від</w:t>
      </w:r>
      <w:r w:rsidRPr="003723DB">
        <w:rPr>
          <w:rFonts w:ascii="Times New Roman" w:hAnsi="Times New Roman"/>
          <w:sz w:val="28"/>
        </w:rPr>
        <w:t xml:space="preserve">  “</w:t>
      </w:r>
      <w:r w:rsidR="00ED3299">
        <w:rPr>
          <w:rFonts w:ascii="Times New Roman" w:hAnsi="Times New Roman"/>
          <w:sz w:val="28"/>
          <w:lang w:val="uk-UA"/>
        </w:rPr>
        <w:t>19</w:t>
      </w:r>
      <w:r w:rsidRPr="00F15113">
        <w:rPr>
          <w:rFonts w:ascii="Times New Roman" w:hAnsi="Times New Roman"/>
          <w:sz w:val="28"/>
        </w:rPr>
        <w:t>”</w:t>
      </w:r>
      <w:r>
        <w:rPr>
          <w:rFonts w:ascii="Times New Roman" w:hAnsi="Times New Roman"/>
          <w:sz w:val="28"/>
          <w:lang w:val="uk-UA"/>
        </w:rPr>
        <w:t>листопада</w:t>
      </w:r>
      <w:r w:rsidRPr="00F41376">
        <w:rPr>
          <w:rFonts w:ascii="Times New Roman" w:hAnsi="Times New Roman"/>
          <w:sz w:val="28"/>
          <w:lang w:val="uk-UA"/>
        </w:rPr>
        <w:t xml:space="preserve"> </w:t>
      </w:r>
      <w:r w:rsidRPr="003723DB">
        <w:rPr>
          <w:rFonts w:ascii="Times New Roman" w:hAnsi="Times New Roman"/>
          <w:sz w:val="28"/>
        </w:rPr>
        <w:t>20</w:t>
      </w:r>
      <w:r w:rsidR="00A200F3">
        <w:rPr>
          <w:rFonts w:ascii="Times New Roman" w:hAnsi="Times New Roman"/>
          <w:sz w:val="28"/>
          <w:lang w:val="uk-UA"/>
        </w:rPr>
        <w:t>19</w:t>
      </w:r>
      <w:r w:rsidRPr="003723DB">
        <w:rPr>
          <w:rFonts w:ascii="Times New Roman" w:hAnsi="Times New Roman"/>
          <w:sz w:val="28"/>
        </w:rPr>
        <w:t xml:space="preserve"> р. </w:t>
      </w:r>
      <w:r w:rsidRPr="003723DB">
        <w:rPr>
          <w:rFonts w:ascii="Times New Roman" w:hAnsi="Times New Roman"/>
        </w:rPr>
        <w:br w:type="page"/>
      </w:r>
    </w:p>
    <w:p w:rsidR="00E662D4" w:rsidRDefault="00E662D4" w:rsidP="00E662D4">
      <w:pPr>
        <w:widowControl w:val="0"/>
        <w:spacing w:line="360" w:lineRule="auto"/>
        <w:jc w:val="center"/>
        <w:rPr>
          <w:rFonts w:ascii="Times New Roman" w:hAnsi="Times New Roman"/>
          <w:b/>
          <w:sz w:val="28"/>
          <w:szCs w:val="28"/>
        </w:rPr>
      </w:pPr>
      <w:r>
        <w:rPr>
          <w:rFonts w:ascii="Times New Roman" w:hAnsi="Times New Roman"/>
          <w:b/>
          <w:sz w:val="28"/>
          <w:szCs w:val="28"/>
        </w:rPr>
        <w:lastRenderedPageBreak/>
        <w:t>СПИСОК АВТОРІВ</w:t>
      </w:r>
    </w:p>
    <w:tbl>
      <w:tblPr>
        <w:tblW w:w="0" w:type="auto"/>
        <w:tblLook w:val="04A0" w:firstRow="1" w:lastRow="0" w:firstColumn="1" w:lastColumn="0" w:noHBand="0" w:noVBand="1"/>
      </w:tblPr>
      <w:tblGrid>
        <w:gridCol w:w="4682"/>
        <w:gridCol w:w="4662"/>
      </w:tblGrid>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Мінарченко В.М. (розділи 1-4, 8-10)</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4"/>
                <w:szCs w:val="24"/>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Мосякін С.Л. (розділи 1-7)</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Протопопова В.В. (розділи 1</w:t>
            </w:r>
            <w:r>
              <w:rPr>
                <w:rFonts w:ascii="Times New Roman" w:hAnsi="Times New Roman"/>
                <w:sz w:val="28"/>
                <w:szCs w:val="28"/>
                <w:lang w:val="en-US"/>
              </w:rPr>
              <w:t xml:space="preserve">, 2, 4, </w:t>
            </w:r>
            <w:r>
              <w:rPr>
                <w:rFonts w:ascii="Times New Roman" w:hAnsi="Times New Roman"/>
                <w:sz w:val="28"/>
                <w:szCs w:val="28"/>
              </w:rPr>
              <w:t>10</w:t>
            </w:r>
            <w:r>
              <w:rPr>
                <w:rFonts w:ascii="Times New Roman" w:hAnsi="Times New Roman"/>
                <w:sz w:val="28"/>
                <w:szCs w:val="28"/>
                <w:lang w:val="en-US"/>
              </w:rPr>
              <w:t>)</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Ковальська Н.П. (вступ, розділ 8)</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Футорна О.А. (розділи 1, 3)</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Соломаха В.А. (розділи 3, 8, 9)</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Шевера М.В. (розділи 1, 2, 4, 10)</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Тимченко І.А. (розділи 1-3, 8, 9)</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Царенко О.М. (розділи 2, 3)</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Булах О.В. (розділ 3)</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Бабенко Л.М. (розділи 3, 8)</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Романенко К.О. (розділи 1, 8)</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Соломаха Т.Д. (розділи 3, 9)</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Махиня Л.М. (розділи 8-10)</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Глущенко Л.А. (розділи 3, 8, 9)</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lastRenderedPageBreak/>
              <w:t>Зав’ялова Л.В. (розділи 1,2, 4)</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Двірна Т.С. (розділи 1, 3)</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Струменська О.М. (розділи 2, 3)</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Коротченко І.А. (розділи 1-2, 5-7, 10)</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Бойко Г.В. (розділи 1, 2, 4)</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Гелюта В.П. (розділи 1, 2, 6)</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Зикова М.О. (розділи 1, 2, 6)</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Шевченко М.В.</w:t>
            </w:r>
            <w:r w:rsidR="00D52725">
              <w:rPr>
                <w:rFonts w:ascii="Times New Roman" w:hAnsi="Times New Roman"/>
                <w:sz w:val="28"/>
                <w:szCs w:val="28"/>
              </w:rPr>
              <w:t xml:space="preserve"> </w:t>
            </w:r>
            <w:r>
              <w:rPr>
                <w:rFonts w:ascii="Times New Roman" w:hAnsi="Times New Roman"/>
                <w:sz w:val="28"/>
                <w:szCs w:val="28"/>
              </w:rPr>
              <w:t>(розділи 1, 2, 6)</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Царенко П.М. (розділи 1, 2, 6)</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Березовська В.Ю. (розділи 1, 2, 6)</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Нипорко С.О. (розділи 1, 2, 6)</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Кондратюк С.Я. (розділи 1, 2, 6)</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Чорней І.І.  (розділи 1, 2, 5, 7)</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Буджак В.В. (розділи 1, 2, 5, 7)</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4"/>
                <w:szCs w:val="24"/>
              </w:rPr>
            </w:pPr>
            <w:r>
              <w:rPr>
                <w:rFonts w:ascii="Times New Roman" w:hAnsi="Times New Roman"/>
                <w:sz w:val="24"/>
                <w:szCs w:val="24"/>
              </w:rPr>
              <w:t>19.11.2019</w:t>
            </w:r>
          </w:p>
          <w:p w:rsidR="00D52725" w:rsidRDefault="00D52725">
            <w:pPr>
              <w:jc w:val="center"/>
              <w:rPr>
                <w:rFonts w:ascii="Times New Roman" w:hAnsi="Times New Roman"/>
                <w:sz w:val="28"/>
                <w:szCs w:val="28"/>
              </w:rPr>
            </w:pP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Токарюк А.І. (розділи 1, 2, 5, 7)</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lastRenderedPageBreak/>
              <w:t>Федорончук М.М. (розділи 5, 7)</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Жигалова С.Л. (розділи 5, 7)</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Ольшанський І.Г. (розділи 5, 7)</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Шиян Н.М. (розділи 5, 7)</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Бурлака М.Д. (розділи 4-7)</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Гайова В.П. (розділи 1, 2, 6)</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Антоненко С.І. (розділи 1, 5-7)</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Дяченко І.І. (розділи 5-7)</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Музичук Г.М. (розділи 1, 5-7)</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D52725">
        <w:tc>
          <w:tcPr>
            <w:tcW w:w="4682"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Клімович Н.Б. (розділи 5, 7)</w:t>
            </w:r>
          </w:p>
        </w:tc>
        <w:tc>
          <w:tcPr>
            <w:tcW w:w="4663"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bl>
    <w:p w:rsidR="00E662D4" w:rsidRDefault="00E662D4" w:rsidP="00E662D4"/>
    <w:p w:rsidR="00E662D4" w:rsidRDefault="00E662D4" w:rsidP="00E662D4">
      <w:pPr>
        <w:overflowPunct/>
        <w:autoSpaceDE/>
        <w:adjustRightInd/>
        <w:spacing w:after="200" w:line="276" w:lineRule="auto"/>
      </w:pPr>
      <w:r>
        <w:br w:type="page"/>
      </w:r>
    </w:p>
    <w:p w:rsidR="00E662D4" w:rsidRDefault="00E662D4" w:rsidP="00E662D4">
      <w:pPr>
        <w:widowControl w:val="0"/>
        <w:spacing w:line="360" w:lineRule="auto"/>
        <w:jc w:val="center"/>
        <w:rPr>
          <w:rFonts w:ascii="Times New Roman" w:hAnsi="Times New Roman"/>
          <w:b/>
          <w:sz w:val="28"/>
          <w:szCs w:val="28"/>
          <w:lang w:val="uk-UA"/>
        </w:rPr>
      </w:pPr>
      <w:r>
        <w:rPr>
          <w:rFonts w:ascii="Times New Roman" w:hAnsi="Times New Roman"/>
          <w:b/>
          <w:sz w:val="28"/>
          <w:szCs w:val="28"/>
        </w:rPr>
        <w:lastRenderedPageBreak/>
        <w:t>СПИСОК АВТОРІВ</w:t>
      </w:r>
    </w:p>
    <w:p w:rsidR="00E662D4" w:rsidRDefault="00E662D4" w:rsidP="00E662D4">
      <w:pPr>
        <w:widowControl w:val="0"/>
        <w:spacing w:line="360" w:lineRule="auto"/>
        <w:jc w:val="center"/>
        <w:rPr>
          <w:rFonts w:ascii="Times New Roman" w:hAnsi="Times New Roman"/>
          <w:b/>
          <w:sz w:val="28"/>
          <w:szCs w:val="28"/>
          <w:lang w:val="uk-UA"/>
        </w:rPr>
      </w:pPr>
      <w:r>
        <w:rPr>
          <w:rFonts w:ascii="Times New Roman" w:hAnsi="Times New Roman"/>
          <w:b/>
          <w:sz w:val="28"/>
          <w:szCs w:val="28"/>
          <w:lang w:val="uk-UA"/>
        </w:rPr>
        <w:t>(установи співвиконавця)</w:t>
      </w:r>
    </w:p>
    <w:tbl>
      <w:tblPr>
        <w:tblW w:w="0" w:type="auto"/>
        <w:tblLook w:val="04A0" w:firstRow="1" w:lastRow="0" w:firstColumn="1" w:lastColumn="0" w:noHBand="0" w:noVBand="1"/>
      </w:tblPr>
      <w:tblGrid>
        <w:gridCol w:w="4677"/>
        <w:gridCol w:w="4667"/>
      </w:tblGrid>
      <w:tr w:rsidR="00E662D4" w:rsidTr="00E662D4">
        <w:tc>
          <w:tcPr>
            <w:tcW w:w="4785"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Кагало О.О. (розділи 4, 5, 7)</w:t>
            </w:r>
          </w:p>
        </w:tc>
        <w:tc>
          <w:tcPr>
            <w:tcW w:w="4786"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4"/>
                <w:szCs w:val="24"/>
              </w:rPr>
            </w:pPr>
            <w:r>
              <w:rPr>
                <w:rFonts w:ascii="Times New Roman" w:hAnsi="Times New Roman"/>
                <w:sz w:val="24"/>
                <w:szCs w:val="24"/>
              </w:rPr>
              <w:t>19.11.2019</w:t>
            </w:r>
          </w:p>
        </w:tc>
      </w:tr>
      <w:tr w:rsidR="00E662D4" w:rsidTr="00E662D4">
        <w:tc>
          <w:tcPr>
            <w:tcW w:w="4785"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Данилик І.М. (розділи 4, 5, 7)</w:t>
            </w:r>
          </w:p>
        </w:tc>
        <w:tc>
          <w:tcPr>
            <w:tcW w:w="4786"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E662D4">
        <w:tc>
          <w:tcPr>
            <w:tcW w:w="4785"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Сичак Н.М (розділи 4, 5, 7)</w:t>
            </w:r>
          </w:p>
        </w:tc>
        <w:tc>
          <w:tcPr>
            <w:tcW w:w="4786"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E662D4">
        <w:tc>
          <w:tcPr>
            <w:tcW w:w="4785"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Шиндер О.І. (розділи 4, 5, 7)</w:t>
            </w:r>
          </w:p>
        </w:tc>
        <w:tc>
          <w:tcPr>
            <w:tcW w:w="4786"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E662D4">
        <w:tc>
          <w:tcPr>
            <w:tcW w:w="4785"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Андрєєва О.О. (розділи 4, 5, 7)</w:t>
            </w:r>
          </w:p>
        </w:tc>
        <w:tc>
          <w:tcPr>
            <w:tcW w:w="4786"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E662D4">
        <w:tc>
          <w:tcPr>
            <w:tcW w:w="4785"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Сосновська С.В. (розділи 4, 5, 7)</w:t>
            </w:r>
          </w:p>
        </w:tc>
        <w:tc>
          <w:tcPr>
            <w:tcW w:w="4786"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E662D4">
        <w:tc>
          <w:tcPr>
            <w:tcW w:w="4785"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Коплик О.П. (розділи 4, 5, 7)</w:t>
            </w:r>
          </w:p>
        </w:tc>
        <w:tc>
          <w:tcPr>
            <w:tcW w:w="4786"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E662D4">
        <w:tc>
          <w:tcPr>
            <w:tcW w:w="4785"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bCs/>
                <w:iCs/>
                <w:sz w:val="28"/>
                <w:szCs w:val="28"/>
              </w:rPr>
              <w:t>Козак Ю.В.</w:t>
            </w:r>
            <w:r>
              <w:rPr>
                <w:rFonts w:ascii="Times New Roman" w:hAnsi="Times New Roman"/>
                <w:sz w:val="28"/>
                <w:szCs w:val="28"/>
              </w:rPr>
              <w:t xml:space="preserve"> (розділи 4, 5, 7)</w:t>
            </w:r>
          </w:p>
        </w:tc>
        <w:tc>
          <w:tcPr>
            <w:tcW w:w="4786"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r w:rsidR="00E662D4" w:rsidTr="00E662D4">
        <w:tc>
          <w:tcPr>
            <w:tcW w:w="4785" w:type="dxa"/>
            <w:tcBorders>
              <w:top w:val="single" w:sz="4" w:space="0" w:color="auto"/>
              <w:left w:val="single" w:sz="4" w:space="0" w:color="auto"/>
              <w:bottom w:val="single" w:sz="4" w:space="0" w:color="auto"/>
              <w:right w:val="single" w:sz="4" w:space="0" w:color="auto"/>
            </w:tcBorders>
            <w:hideMark/>
          </w:tcPr>
          <w:p w:rsidR="00E662D4" w:rsidRDefault="00E662D4">
            <w:pPr>
              <w:rPr>
                <w:rFonts w:ascii="Times New Roman" w:hAnsi="Times New Roman"/>
                <w:sz w:val="28"/>
                <w:szCs w:val="28"/>
              </w:rPr>
            </w:pPr>
            <w:r>
              <w:rPr>
                <w:rFonts w:ascii="Times New Roman" w:hAnsi="Times New Roman"/>
                <w:sz w:val="28"/>
                <w:szCs w:val="28"/>
              </w:rPr>
              <w:t>Кагало М.О. (розділи 4, 5, 7)</w:t>
            </w:r>
          </w:p>
        </w:tc>
        <w:tc>
          <w:tcPr>
            <w:tcW w:w="4786" w:type="dxa"/>
            <w:tcBorders>
              <w:top w:val="single" w:sz="4" w:space="0" w:color="auto"/>
              <w:left w:val="single" w:sz="4" w:space="0" w:color="auto"/>
              <w:bottom w:val="single" w:sz="4" w:space="0" w:color="auto"/>
              <w:right w:val="single" w:sz="4" w:space="0" w:color="auto"/>
            </w:tcBorders>
          </w:tcPr>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p>
          <w:p w:rsidR="00E662D4" w:rsidRDefault="00E662D4">
            <w:pPr>
              <w:jc w:val="center"/>
              <w:rPr>
                <w:rFonts w:ascii="Times New Roman" w:hAnsi="Times New Roman"/>
                <w:sz w:val="28"/>
                <w:szCs w:val="28"/>
              </w:rPr>
            </w:pPr>
            <w:r>
              <w:rPr>
                <w:rFonts w:ascii="Times New Roman" w:hAnsi="Times New Roman"/>
                <w:sz w:val="24"/>
                <w:szCs w:val="24"/>
              </w:rPr>
              <w:t>19.11.2019</w:t>
            </w:r>
          </w:p>
        </w:tc>
      </w:tr>
    </w:tbl>
    <w:p w:rsidR="00E662D4" w:rsidRDefault="00E662D4" w:rsidP="00E662D4">
      <w:pPr>
        <w:rPr>
          <w:lang w:val="uk-UA"/>
        </w:rPr>
      </w:pPr>
    </w:p>
    <w:p w:rsidR="003F266D" w:rsidRDefault="009E5162" w:rsidP="009E5162">
      <w:pPr>
        <w:spacing w:before="24" w:line="403" w:lineRule="exact"/>
        <w:ind w:left="2717" w:right="806" w:hanging="1718"/>
        <w:jc w:val="center"/>
        <w:rPr>
          <w:rFonts w:ascii="Times New Roman" w:hAnsi="Times New Roman"/>
          <w:lang w:val="uk-UA"/>
        </w:rPr>
      </w:pPr>
      <w:r w:rsidRPr="003723DB">
        <w:rPr>
          <w:rFonts w:ascii="Times New Roman" w:hAnsi="Times New Roman"/>
          <w:lang w:val="uk-UA"/>
        </w:rPr>
        <w:br w:type="page"/>
      </w:r>
    </w:p>
    <w:p w:rsidR="009E5162" w:rsidRPr="005C0F66" w:rsidRDefault="009E5162" w:rsidP="009E5162">
      <w:pPr>
        <w:spacing w:before="24" w:line="403" w:lineRule="exact"/>
        <w:ind w:left="2717" w:right="806" w:hanging="1718"/>
        <w:jc w:val="center"/>
        <w:rPr>
          <w:rFonts w:ascii="Times New Roman" w:hAnsi="Times New Roman"/>
          <w:b/>
          <w:spacing w:val="1"/>
          <w:sz w:val="28"/>
          <w:szCs w:val="28"/>
          <w:lang w:val="uk-UA"/>
        </w:rPr>
      </w:pPr>
      <w:r w:rsidRPr="005C0F66">
        <w:rPr>
          <w:rFonts w:ascii="Times New Roman" w:hAnsi="Times New Roman"/>
          <w:b/>
          <w:spacing w:val="1"/>
          <w:sz w:val="28"/>
          <w:szCs w:val="28"/>
        </w:rPr>
        <w:lastRenderedPageBreak/>
        <w:t>РЕФЕРАТ</w:t>
      </w:r>
    </w:p>
    <w:p w:rsidR="009E5162" w:rsidRPr="003723DB" w:rsidRDefault="009E5162" w:rsidP="009E5162">
      <w:pPr>
        <w:spacing w:line="360" w:lineRule="auto"/>
        <w:ind w:firstLine="709"/>
        <w:jc w:val="both"/>
        <w:rPr>
          <w:rFonts w:ascii="Times New Roman" w:hAnsi="Times New Roman"/>
          <w:sz w:val="28"/>
          <w:szCs w:val="28"/>
        </w:rPr>
      </w:pPr>
      <w:r w:rsidRPr="0077579A">
        <w:rPr>
          <w:rFonts w:ascii="Times New Roman" w:hAnsi="Times New Roman"/>
          <w:sz w:val="28"/>
          <w:szCs w:val="28"/>
        </w:rPr>
        <w:t>Звіт про НДР: 5</w:t>
      </w:r>
      <w:r w:rsidR="001754AC">
        <w:rPr>
          <w:rFonts w:ascii="Times New Roman" w:hAnsi="Times New Roman"/>
          <w:sz w:val="28"/>
          <w:szCs w:val="28"/>
          <w:lang w:val="uk-UA"/>
        </w:rPr>
        <w:t>49</w:t>
      </w:r>
      <w:bookmarkStart w:id="0" w:name="_GoBack"/>
      <w:bookmarkEnd w:id="0"/>
      <w:r w:rsidRPr="0077579A">
        <w:rPr>
          <w:rFonts w:ascii="Times New Roman" w:hAnsi="Times New Roman"/>
          <w:sz w:val="28"/>
          <w:szCs w:val="28"/>
        </w:rPr>
        <w:t xml:space="preserve"> с., </w:t>
      </w:r>
      <w:r w:rsidR="0077579A" w:rsidRPr="0077579A">
        <w:rPr>
          <w:rFonts w:ascii="Times New Roman" w:hAnsi="Times New Roman"/>
          <w:sz w:val="28"/>
          <w:szCs w:val="28"/>
        </w:rPr>
        <w:t>53</w:t>
      </w:r>
      <w:r w:rsidRPr="0077579A">
        <w:rPr>
          <w:rFonts w:ascii="Times New Roman" w:hAnsi="Times New Roman"/>
          <w:sz w:val="28"/>
          <w:szCs w:val="28"/>
        </w:rPr>
        <w:t xml:space="preserve"> рис., </w:t>
      </w:r>
      <w:r w:rsidR="0077579A" w:rsidRPr="0077579A">
        <w:rPr>
          <w:rFonts w:ascii="Times New Roman" w:hAnsi="Times New Roman"/>
          <w:sz w:val="28"/>
          <w:szCs w:val="28"/>
        </w:rPr>
        <w:t>72</w:t>
      </w:r>
      <w:r w:rsidRPr="0077579A">
        <w:rPr>
          <w:rFonts w:ascii="Times New Roman" w:hAnsi="Times New Roman"/>
          <w:sz w:val="28"/>
          <w:szCs w:val="28"/>
        </w:rPr>
        <w:t xml:space="preserve"> табл., </w:t>
      </w:r>
      <w:r w:rsidRPr="0077579A">
        <w:rPr>
          <w:rFonts w:ascii="Times New Roman" w:hAnsi="Times New Roman"/>
          <w:sz w:val="28"/>
          <w:szCs w:val="28"/>
          <w:lang w:val="uk-UA"/>
        </w:rPr>
        <w:t>3</w:t>
      </w:r>
      <w:r w:rsidR="00161784" w:rsidRPr="0077579A">
        <w:rPr>
          <w:rFonts w:ascii="Times New Roman" w:hAnsi="Times New Roman"/>
          <w:sz w:val="28"/>
          <w:szCs w:val="28"/>
          <w:lang w:val="uk-UA"/>
        </w:rPr>
        <w:t>0</w:t>
      </w:r>
      <w:r w:rsidRPr="0077579A">
        <w:rPr>
          <w:rFonts w:ascii="Times New Roman" w:hAnsi="Times New Roman"/>
          <w:sz w:val="28"/>
          <w:szCs w:val="28"/>
        </w:rPr>
        <w:t xml:space="preserve"> джерел.</w:t>
      </w:r>
    </w:p>
    <w:p w:rsidR="009E5162" w:rsidRPr="001C1DAE" w:rsidRDefault="009E5162" w:rsidP="009E5162">
      <w:pPr>
        <w:pStyle w:val="31"/>
        <w:ind w:firstLine="709"/>
        <w:rPr>
          <w:szCs w:val="28"/>
        </w:rPr>
      </w:pPr>
      <w:r w:rsidRPr="001C1DAE">
        <w:rPr>
          <w:szCs w:val="28"/>
        </w:rPr>
        <w:t xml:space="preserve">Об'єкт дослідження — </w:t>
      </w:r>
      <w:r w:rsidR="00B65CFB" w:rsidRPr="001C1DAE">
        <w:rPr>
          <w:szCs w:val="28"/>
        </w:rPr>
        <w:t>види лікарських рідкісних</w:t>
      </w:r>
      <w:r w:rsidR="00B65CFB" w:rsidRPr="001C1DAE">
        <w:rPr>
          <w:sz w:val="24"/>
        </w:rPr>
        <w:t xml:space="preserve"> </w:t>
      </w:r>
      <w:r w:rsidRPr="001C1DAE">
        <w:rPr>
          <w:szCs w:val="28"/>
        </w:rPr>
        <w:t>та інвазійн</w:t>
      </w:r>
      <w:r w:rsidR="00D52725">
        <w:rPr>
          <w:szCs w:val="28"/>
        </w:rPr>
        <w:t>их</w:t>
      </w:r>
      <w:r w:rsidRPr="001C1DAE">
        <w:rPr>
          <w:szCs w:val="28"/>
        </w:rPr>
        <w:t xml:space="preserve"> </w:t>
      </w:r>
      <w:r w:rsidR="001C1DAE" w:rsidRPr="001C1DAE">
        <w:rPr>
          <w:szCs w:val="28"/>
        </w:rPr>
        <w:t>рослин флори України</w:t>
      </w:r>
      <w:r w:rsidRPr="001C1DAE">
        <w:rPr>
          <w:szCs w:val="28"/>
        </w:rPr>
        <w:t>.</w:t>
      </w:r>
    </w:p>
    <w:p w:rsidR="009E5162" w:rsidRPr="001C1DAE" w:rsidRDefault="009E5162" w:rsidP="007E3B46">
      <w:pPr>
        <w:spacing w:line="360" w:lineRule="auto"/>
        <w:ind w:firstLine="709"/>
        <w:jc w:val="both"/>
        <w:rPr>
          <w:rFonts w:ascii="Times New Roman" w:hAnsi="Times New Roman"/>
          <w:sz w:val="28"/>
          <w:szCs w:val="28"/>
          <w:lang w:val="uk-UA"/>
        </w:rPr>
      </w:pPr>
      <w:r w:rsidRPr="001C1DAE">
        <w:rPr>
          <w:rFonts w:ascii="Times New Roman" w:hAnsi="Times New Roman"/>
          <w:sz w:val="28"/>
          <w:szCs w:val="28"/>
          <w:lang w:val="uk-UA"/>
        </w:rPr>
        <w:t>Мета роботи —</w:t>
      </w:r>
      <w:r w:rsidR="00A200F3" w:rsidRPr="001C1DAE">
        <w:rPr>
          <w:rFonts w:ascii="Times New Roman" w:hAnsi="Times New Roman"/>
          <w:sz w:val="28"/>
          <w:szCs w:val="28"/>
          <w:lang w:val="uk-UA"/>
        </w:rPr>
        <w:t xml:space="preserve"> розроблення </w:t>
      </w:r>
      <w:r w:rsidR="00A200F3" w:rsidRPr="001C1DAE">
        <w:rPr>
          <w:rFonts w:ascii="Times New Roman" w:hAnsi="Times New Roman"/>
          <w:iCs/>
          <w:sz w:val="28"/>
          <w:szCs w:val="28"/>
          <w:lang w:val="uk-UA"/>
        </w:rPr>
        <w:t xml:space="preserve">структурованої інформації щодо модельних лікарських, рідкісних та інвазійних видів флори України (у форматі </w:t>
      </w:r>
      <w:r w:rsidR="00A200F3" w:rsidRPr="001C1DAE">
        <w:rPr>
          <w:rFonts w:ascii="Times New Roman" w:hAnsi="Times New Roman"/>
          <w:iCs/>
          <w:sz w:val="28"/>
          <w:szCs w:val="28"/>
          <w:lang w:val="en-US"/>
        </w:rPr>
        <w:t>Excel</w:t>
      </w:r>
      <w:r w:rsidR="00A200F3" w:rsidRPr="001C1DAE">
        <w:rPr>
          <w:rFonts w:ascii="Times New Roman" w:hAnsi="Times New Roman"/>
          <w:iCs/>
          <w:sz w:val="28"/>
          <w:szCs w:val="28"/>
          <w:lang w:val="uk-UA"/>
        </w:rPr>
        <w:t xml:space="preserve">) для внесення до бази даних Державного кадастру рослинного світу; </w:t>
      </w:r>
      <w:r w:rsidR="00A200F3" w:rsidRPr="001C1DAE">
        <w:rPr>
          <w:rFonts w:ascii="Times New Roman" w:hAnsi="Times New Roman"/>
          <w:sz w:val="28"/>
          <w:szCs w:val="28"/>
          <w:lang w:val="uk-UA"/>
        </w:rPr>
        <w:t xml:space="preserve">розроблення методик щодо експрес-обліку природних ресурсів модельних видів лікарських рослин України та </w:t>
      </w:r>
      <w:r w:rsidR="00A200F3" w:rsidRPr="001C1DAE">
        <w:rPr>
          <w:rFonts w:ascii="Times New Roman" w:hAnsi="Times New Roman"/>
          <w:bCs/>
          <w:sz w:val="28"/>
          <w:szCs w:val="28"/>
          <w:lang w:val="uk-UA"/>
        </w:rPr>
        <w:t xml:space="preserve">моніторингу ресурсів лікарських, харчових, технічних та інших груп корисних рослин. </w:t>
      </w:r>
    </w:p>
    <w:p w:rsidR="00DE1390" w:rsidRDefault="00DE1390" w:rsidP="00E0276B">
      <w:pPr>
        <w:shd w:val="clear" w:color="auto" w:fill="FFFFFF"/>
        <w:tabs>
          <w:tab w:val="left" w:pos="946"/>
        </w:tabs>
        <w:spacing w:line="360" w:lineRule="auto"/>
        <w:ind w:firstLine="709"/>
        <w:jc w:val="both"/>
        <w:rPr>
          <w:rFonts w:ascii="Times New Roman" w:hAnsi="Times New Roman"/>
          <w:sz w:val="28"/>
          <w:szCs w:val="28"/>
          <w:lang w:val="uk-UA"/>
        </w:rPr>
      </w:pPr>
      <w:r w:rsidRPr="00DE1390">
        <w:rPr>
          <w:rFonts w:ascii="Times New Roman" w:hAnsi="Times New Roman"/>
          <w:spacing w:val="-2"/>
          <w:sz w:val="28"/>
          <w:szCs w:val="28"/>
          <w:lang w:val="uk-UA"/>
        </w:rPr>
        <w:t xml:space="preserve">Згідно завдань </w:t>
      </w:r>
      <w:r w:rsidR="00D52725">
        <w:rPr>
          <w:rFonts w:ascii="Times New Roman" w:hAnsi="Times New Roman"/>
          <w:spacing w:val="-2"/>
          <w:sz w:val="28"/>
          <w:szCs w:val="28"/>
          <w:lang w:val="uk-UA"/>
        </w:rPr>
        <w:t>НДР</w:t>
      </w:r>
      <w:r w:rsidRPr="00DE1390">
        <w:rPr>
          <w:rFonts w:ascii="Times New Roman" w:hAnsi="Times New Roman"/>
          <w:spacing w:val="-2"/>
          <w:sz w:val="28"/>
          <w:szCs w:val="28"/>
          <w:lang w:val="uk-UA"/>
        </w:rPr>
        <w:t xml:space="preserve"> «Ведення державного кадастру рослинного світу» в </w:t>
      </w:r>
      <w:r>
        <w:rPr>
          <w:rFonts w:ascii="Times New Roman" w:hAnsi="Times New Roman"/>
          <w:spacing w:val="-2"/>
          <w:sz w:val="28"/>
          <w:szCs w:val="28"/>
          <w:lang w:val="uk-UA"/>
        </w:rPr>
        <w:t xml:space="preserve">остаточному </w:t>
      </w:r>
      <w:r w:rsidRPr="00DE1390">
        <w:rPr>
          <w:rFonts w:ascii="Times New Roman" w:hAnsi="Times New Roman"/>
          <w:spacing w:val="-2"/>
          <w:sz w:val="28"/>
          <w:szCs w:val="28"/>
          <w:lang w:val="uk-UA"/>
        </w:rPr>
        <w:t xml:space="preserve">звіті </w:t>
      </w:r>
      <w:r w:rsidR="007E3B46">
        <w:rPr>
          <w:rFonts w:ascii="Times New Roman" w:hAnsi="Times New Roman"/>
          <w:spacing w:val="-2"/>
          <w:sz w:val="28"/>
          <w:szCs w:val="28"/>
          <w:lang w:val="uk-UA"/>
        </w:rPr>
        <w:t xml:space="preserve">висвітлені </w:t>
      </w:r>
      <w:r w:rsidR="009E5162" w:rsidRPr="00DE1390">
        <w:rPr>
          <w:rFonts w:ascii="Times New Roman" w:hAnsi="Times New Roman"/>
          <w:spacing w:val="-2"/>
          <w:sz w:val="28"/>
          <w:szCs w:val="28"/>
          <w:lang w:val="uk-UA"/>
        </w:rPr>
        <w:t xml:space="preserve">результати </w:t>
      </w:r>
      <w:r w:rsidR="000B545B" w:rsidRPr="00DE1390">
        <w:rPr>
          <w:rFonts w:ascii="Times New Roman" w:hAnsi="Times New Roman"/>
          <w:spacing w:val="-2"/>
          <w:sz w:val="28"/>
          <w:szCs w:val="28"/>
          <w:lang w:val="uk-UA"/>
        </w:rPr>
        <w:t xml:space="preserve"> аналіз</w:t>
      </w:r>
      <w:r w:rsidRPr="00DE1390">
        <w:rPr>
          <w:rFonts w:ascii="Times New Roman" w:hAnsi="Times New Roman"/>
          <w:spacing w:val="-2"/>
          <w:sz w:val="28"/>
          <w:szCs w:val="28"/>
          <w:lang w:val="uk-UA"/>
        </w:rPr>
        <w:t>у структури наявної бази даних Державного кадастру рослинного світу в частині обліку ресурсів лікарських рослин, рідкісних та інвазійних видів рослин та рекомендації</w:t>
      </w:r>
      <w:r w:rsidRPr="00DE1390">
        <w:rPr>
          <w:rFonts w:ascii="Times New Roman" w:hAnsi="Times New Roman"/>
          <w:caps/>
          <w:sz w:val="28"/>
          <w:szCs w:val="28"/>
          <w:lang w:val="uk-UA"/>
        </w:rPr>
        <w:t xml:space="preserve"> </w:t>
      </w:r>
      <w:r w:rsidRPr="00D50D55">
        <w:rPr>
          <w:rFonts w:ascii="Times New Roman" w:hAnsi="Times New Roman"/>
          <w:sz w:val="28"/>
          <w:szCs w:val="28"/>
          <w:lang w:val="uk-UA"/>
        </w:rPr>
        <w:t>щодо вдосконалення структури бази даних Державного кадастру рослинного світу</w:t>
      </w:r>
      <w:r>
        <w:rPr>
          <w:rFonts w:ascii="Times New Roman" w:hAnsi="Times New Roman"/>
          <w:sz w:val="28"/>
          <w:szCs w:val="28"/>
          <w:lang w:val="uk-UA"/>
        </w:rPr>
        <w:t>, подана структ</w:t>
      </w:r>
      <w:r w:rsidR="00D50D55">
        <w:rPr>
          <w:rFonts w:ascii="Times New Roman" w:hAnsi="Times New Roman"/>
          <w:sz w:val="28"/>
          <w:szCs w:val="28"/>
          <w:lang w:val="uk-UA"/>
        </w:rPr>
        <w:t>у</w:t>
      </w:r>
      <w:r>
        <w:rPr>
          <w:rFonts w:ascii="Times New Roman" w:hAnsi="Times New Roman"/>
          <w:sz w:val="28"/>
          <w:szCs w:val="28"/>
          <w:lang w:val="uk-UA"/>
        </w:rPr>
        <w:t>рована інформація стосовно результатів обліку ресурсів основних сировинно значущих видів лікарських рослин Українських Карпат (10 видів у розрізі адміністативних районів)</w:t>
      </w:r>
      <w:r w:rsidR="00D50D55">
        <w:rPr>
          <w:rFonts w:ascii="Times New Roman" w:hAnsi="Times New Roman"/>
          <w:sz w:val="28"/>
          <w:szCs w:val="28"/>
          <w:lang w:val="uk-UA"/>
        </w:rPr>
        <w:t xml:space="preserve">, нововиявлених і обмежено поширених інвазійних та потенційно-інвазійних 15 модельних видів флори, </w:t>
      </w:r>
      <w:r w:rsidR="00854FB3">
        <w:rPr>
          <w:rFonts w:ascii="Times New Roman" w:hAnsi="Times New Roman"/>
          <w:sz w:val="28"/>
          <w:szCs w:val="28"/>
          <w:lang w:val="uk-UA"/>
        </w:rPr>
        <w:t xml:space="preserve">а також стосовно обліку 10 модельних регіонально рідкісних видів, </w:t>
      </w:r>
      <w:bookmarkStart w:id="1" w:name="_Hlk25070247"/>
      <w:r w:rsidR="00854FB3">
        <w:rPr>
          <w:rFonts w:ascii="Times New Roman" w:hAnsi="Times New Roman"/>
          <w:sz w:val="28"/>
          <w:szCs w:val="28"/>
          <w:lang w:val="uk-UA"/>
        </w:rPr>
        <w:t xml:space="preserve">20 модельних рідкісних </w:t>
      </w:r>
      <w:bookmarkEnd w:id="1"/>
      <w:r w:rsidR="00854FB3">
        <w:rPr>
          <w:rFonts w:ascii="Times New Roman" w:hAnsi="Times New Roman"/>
          <w:sz w:val="28"/>
          <w:szCs w:val="28"/>
          <w:lang w:val="uk-UA"/>
        </w:rPr>
        <w:t>на державному</w:t>
      </w:r>
      <w:r w:rsidR="007E3B46">
        <w:rPr>
          <w:rFonts w:ascii="Times New Roman" w:hAnsi="Times New Roman"/>
          <w:sz w:val="28"/>
          <w:szCs w:val="28"/>
          <w:lang w:val="uk-UA"/>
        </w:rPr>
        <w:t xml:space="preserve"> рівні</w:t>
      </w:r>
      <w:r w:rsidR="00854FB3">
        <w:rPr>
          <w:rFonts w:ascii="Times New Roman" w:hAnsi="Times New Roman"/>
          <w:sz w:val="28"/>
          <w:szCs w:val="28"/>
          <w:lang w:val="uk-UA"/>
        </w:rPr>
        <w:t>,</w:t>
      </w:r>
      <w:r w:rsidR="007E3B46" w:rsidRPr="007E3B46">
        <w:rPr>
          <w:rFonts w:ascii="Times New Roman" w:hAnsi="Times New Roman"/>
          <w:sz w:val="28"/>
          <w:szCs w:val="28"/>
          <w:lang w:val="uk-UA"/>
        </w:rPr>
        <w:t xml:space="preserve"> </w:t>
      </w:r>
      <w:r w:rsidR="007E3B46">
        <w:rPr>
          <w:rFonts w:ascii="Times New Roman" w:hAnsi="Times New Roman"/>
          <w:sz w:val="28"/>
          <w:szCs w:val="28"/>
          <w:lang w:val="uk-UA"/>
        </w:rPr>
        <w:t xml:space="preserve">20 модельних рідкісних на міжнародному рівні видів Правобережного Лісостепу для внесення до бази даних Державного кадастру рослинного світу, </w:t>
      </w:r>
      <w:r w:rsidR="007E3B46" w:rsidRPr="00DE1390">
        <w:rPr>
          <w:rFonts w:ascii="Times New Roman" w:hAnsi="Times New Roman"/>
          <w:spacing w:val="-2"/>
          <w:sz w:val="28"/>
          <w:szCs w:val="28"/>
          <w:lang w:val="uk-UA"/>
        </w:rPr>
        <w:t>наводяться</w:t>
      </w:r>
      <w:r w:rsidR="007E3B46">
        <w:rPr>
          <w:rFonts w:ascii="Times New Roman" w:hAnsi="Times New Roman"/>
          <w:spacing w:val="-2"/>
          <w:sz w:val="28"/>
          <w:szCs w:val="28"/>
          <w:lang w:val="uk-UA"/>
        </w:rPr>
        <w:t xml:space="preserve"> розроблені методики експрес-обліку природних ресурсів для 9 модельних видів лікарських рослин України та  розроблена  методика моніторингу ресурсів лікарських, харчових, технічних та інших груп корисних рослин на рівні популяцій.</w:t>
      </w:r>
      <w:r w:rsidR="007E3B46">
        <w:rPr>
          <w:rFonts w:ascii="Times New Roman" w:hAnsi="Times New Roman"/>
          <w:sz w:val="28"/>
          <w:szCs w:val="28"/>
          <w:lang w:val="uk-UA"/>
        </w:rPr>
        <w:t xml:space="preserve"> </w:t>
      </w:r>
      <w:r w:rsidR="00E0276B">
        <w:rPr>
          <w:rFonts w:ascii="Times New Roman" w:hAnsi="Times New Roman"/>
          <w:sz w:val="28"/>
          <w:szCs w:val="28"/>
          <w:lang w:val="uk-UA"/>
        </w:rPr>
        <w:t>Звіт містить матеріали для опублікування на в</w:t>
      </w:r>
      <w:r w:rsidR="00D52725">
        <w:rPr>
          <w:rFonts w:ascii="Times New Roman" w:hAnsi="Times New Roman"/>
          <w:sz w:val="28"/>
          <w:szCs w:val="28"/>
          <w:lang w:val="uk-UA"/>
        </w:rPr>
        <w:t>е</w:t>
      </w:r>
      <w:r w:rsidR="00E0276B">
        <w:rPr>
          <w:rFonts w:ascii="Times New Roman" w:hAnsi="Times New Roman"/>
          <w:sz w:val="28"/>
          <w:szCs w:val="28"/>
          <w:lang w:val="uk-UA"/>
        </w:rPr>
        <w:t>б-сайті Мінекоенерго України.</w:t>
      </w:r>
    </w:p>
    <w:p w:rsidR="00D52725" w:rsidRPr="00D52725" w:rsidRDefault="00D52725" w:rsidP="00E0276B">
      <w:pPr>
        <w:shd w:val="clear" w:color="auto" w:fill="FFFFFF"/>
        <w:tabs>
          <w:tab w:val="left" w:pos="946"/>
        </w:tabs>
        <w:spacing w:line="360" w:lineRule="auto"/>
        <w:ind w:firstLine="709"/>
        <w:jc w:val="both"/>
        <w:rPr>
          <w:rFonts w:ascii="Times New Roman" w:hAnsi="Times New Roman"/>
          <w:spacing w:val="-2"/>
          <w:sz w:val="28"/>
          <w:szCs w:val="28"/>
          <w:lang w:val="uk-UA"/>
        </w:rPr>
      </w:pPr>
      <w:r w:rsidRPr="003723DB">
        <w:rPr>
          <w:rFonts w:ascii="Times New Roman" w:hAnsi="Times New Roman"/>
          <w:spacing w:val="2"/>
          <w:sz w:val="28"/>
          <w:lang w:val="uk-UA"/>
        </w:rPr>
        <w:t>Ключові слова:</w:t>
      </w:r>
      <w:r w:rsidRPr="00D52725">
        <w:rPr>
          <w:rFonts w:ascii="Times New Roman" w:hAnsi="Times New Roman"/>
          <w:spacing w:val="2"/>
          <w:sz w:val="28"/>
          <w:lang w:val="uk-UA"/>
        </w:rPr>
        <w:t xml:space="preserve"> </w:t>
      </w:r>
      <w:r>
        <w:rPr>
          <w:rFonts w:ascii="Times New Roman" w:hAnsi="Times New Roman"/>
          <w:spacing w:val="2"/>
          <w:sz w:val="28"/>
          <w:lang w:val="uk-UA"/>
        </w:rPr>
        <w:t>КАДАСТР, СИРОВИННІ ВИДИ, РІДКІСНІ, ІНВАЗІЙНІ ВИДИ, УКРАЇНСЬКІ КАРПАТИ, ПРАВОБЕРЕЖНИЙ ЛІСОСТЕП,</w:t>
      </w:r>
      <w:r w:rsidRPr="00D52725">
        <w:rPr>
          <w:rFonts w:ascii="Times New Roman" w:hAnsi="Times New Roman"/>
          <w:spacing w:val="2"/>
          <w:sz w:val="28"/>
          <w:lang w:val="uk-UA"/>
        </w:rPr>
        <w:t xml:space="preserve"> </w:t>
      </w:r>
      <w:r>
        <w:rPr>
          <w:rFonts w:ascii="Times New Roman" w:hAnsi="Times New Roman"/>
          <w:spacing w:val="2"/>
          <w:sz w:val="28"/>
          <w:lang w:val="uk-UA"/>
        </w:rPr>
        <w:t>ЕКСПРЕС-МЕТОДИКИ, МОНІТОРИНГ</w:t>
      </w:r>
    </w:p>
    <w:p w:rsidR="009E5162" w:rsidRPr="009E1DB8" w:rsidRDefault="009E5162" w:rsidP="00D52725">
      <w:pPr>
        <w:spacing w:line="360" w:lineRule="auto"/>
        <w:ind w:firstLine="709"/>
        <w:jc w:val="center"/>
        <w:rPr>
          <w:rFonts w:ascii="Times New Roman" w:hAnsi="Times New Roman"/>
          <w:b/>
          <w:sz w:val="28"/>
          <w:szCs w:val="28"/>
          <w:lang w:val="uk-UA"/>
        </w:rPr>
      </w:pPr>
      <w:r w:rsidRPr="003723DB">
        <w:rPr>
          <w:rFonts w:ascii="Times New Roman" w:hAnsi="Times New Roman"/>
          <w:lang w:val="uk-UA"/>
        </w:rPr>
        <w:br w:type="page"/>
      </w:r>
      <w:r w:rsidRPr="00E0276B">
        <w:rPr>
          <w:rFonts w:ascii="Times New Roman" w:hAnsi="Times New Roman"/>
          <w:b/>
          <w:sz w:val="28"/>
          <w:szCs w:val="28"/>
          <w:lang w:val="uk-UA"/>
        </w:rPr>
        <w:lastRenderedPageBreak/>
        <w:t>ЗМІСТ</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6"/>
        <w:gridCol w:w="674"/>
      </w:tblGrid>
      <w:tr w:rsidR="009E5162" w:rsidRPr="005E2BE3" w:rsidTr="001C1DAE">
        <w:tc>
          <w:tcPr>
            <w:tcW w:w="8556" w:type="dxa"/>
          </w:tcPr>
          <w:p w:rsidR="009E5162" w:rsidRPr="000B0A9B" w:rsidRDefault="009E5162" w:rsidP="00112C62">
            <w:pPr>
              <w:spacing w:line="360" w:lineRule="auto"/>
              <w:ind w:firstLine="709"/>
              <w:rPr>
                <w:rFonts w:ascii="Times New Roman" w:hAnsi="Times New Roman"/>
                <w:sz w:val="28"/>
                <w:szCs w:val="28"/>
                <w:lang w:val="uk-UA"/>
              </w:rPr>
            </w:pPr>
            <w:r w:rsidRPr="000B0A9B">
              <w:rPr>
                <w:rFonts w:ascii="Times New Roman" w:hAnsi="Times New Roman"/>
                <w:sz w:val="28"/>
                <w:szCs w:val="28"/>
                <w:lang w:val="uk-UA"/>
              </w:rPr>
              <w:t>РЕФЕРАТ</w:t>
            </w:r>
          </w:p>
        </w:tc>
        <w:tc>
          <w:tcPr>
            <w:tcW w:w="674" w:type="dxa"/>
          </w:tcPr>
          <w:p w:rsidR="009E5162" w:rsidRPr="005E2BE3" w:rsidRDefault="00161784" w:rsidP="001C1DAE">
            <w:pPr>
              <w:spacing w:line="360" w:lineRule="auto"/>
              <w:jc w:val="center"/>
              <w:rPr>
                <w:rFonts w:ascii="Times New Roman" w:hAnsi="Times New Roman"/>
                <w:sz w:val="28"/>
                <w:szCs w:val="28"/>
                <w:lang w:val="uk-UA"/>
              </w:rPr>
            </w:pPr>
            <w:r>
              <w:rPr>
                <w:rFonts w:ascii="Times New Roman" w:hAnsi="Times New Roman"/>
                <w:sz w:val="28"/>
                <w:szCs w:val="28"/>
                <w:lang w:val="uk-UA"/>
              </w:rPr>
              <w:t>6</w:t>
            </w:r>
          </w:p>
        </w:tc>
      </w:tr>
      <w:tr w:rsidR="009E5162" w:rsidRPr="005E2BE3" w:rsidTr="001C1DAE">
        <w:tc>
          <w:tcPr>
            <w:tcW w:w="8556" w:type="dxa"/>
          </w:tcPr>
          <w:p w:rsidR="009E5162" w:rsidRPr="000B0A9B" w:rsidRDefault="009E5162" w:rsidP="00112C62">
            <w:pPr>
              <w:spacing w:line="360" w:lineRule="auto"/>
              <w:ind w:firstLine="709"/>
              <w:rPr>
                <w:rFonts w:ascii="Times New Roman" w:hAnsi="Times New Roman"/>
                <w:sz w:val="28"/>
                <w:szCs w:val="28"/>
                <w:lang w:val="uk-UA"/>
              </w:rPr>
            </w:pPr>
            <w:r w:rsidRPr="000B0A9B">
              <w:rPr>
                <w:rFonts w:ascii="Times New Roman" w:hAnsi="Times New Roman"/>
                <w:sz w:val="28"/>
                <w:szCs w:val="28"/>
                <w:lang w:val="uk-UA"/>
              </w:rPr>
              <w:t>ВСТУП</w:t>
            </w:r>
          </w:p>
        </w:tc>
        <w:tc>
          <w:tcPr>
            <w:tcW w:w="674" w:type="dxa"/>
          </w:tcPr>
          <w:p w:rsidR="009E5162" w:rsidRPr="005E2BE3" w:rsidRDefault="00161784" w:rsidP="001C1DAE">
            <w:pPr>
              <w:spacing w:line="360" w:lineRule="auto"/>
              <w:jc w:val="center"/>
              <w:rPr>
                <w:rFonts w:ascii="Times New Roman" w:hAnsi="Times New Roman"/>
                <w:sz w:val="28"/>
                <w:szCs w:val="28"/>
                <w:lang w:val="uk-UA"/>
              </w:rPr>
            </w:pPr>
            <w:r>
              <w:rPr>
                <w:rFonts w:ascii="Times New Roman" w:hAnsi="Times New Roman"/>
                <w:sz w:val="28"/>
                <w:szCs w:val="28"/>
                <w:lang w:val="uk-UA"/>
              </w:rPr>
              <w:t>9</w:t>
            </w:r>
          </w:p>
        </w:tc>
      </w:tr>
      <w:tr w:rsidR="009E5162" w:rsidRPr="005E2BE3" w:rsidTr="001C1DAE">
        <w:tc>
          <w:tcPr>
            <w:tcW w:w="8556" w:type="dxa"/>
          </w:tcPr>
          <w:p w:rsidR="009E5162" w:rsidRPr="000B0A9B" w:rsidRDefault="009E5162" w:rsidP="00112C62">
            <w:pPr>
              <w:shd w:val="clear" w:color="auto" w:fill="FFFFFF"/>
              <w:spacing w:line="360" w:lineRule="auto"/>
              <w:ind w:firstLine="709"/>
              <w:jc w:val="both"/>
              <w:rPr>
                <w:rFonts w:ascii="Times New Roman" w:hAnsi="Times New Roman"/>
                <w:caps/>
                <w:sz w:val="28"/>
                <w:szCs w:val="28"/>
                <w:lang w:val="uk-UA"/>
              </w:rPr>
            </w:pPr>
            <w:r w:rsidRPr="000B0A9B">
              <w:rPr>
                <w:rFonts w:ascii="Times New Roman" w:hAnsi="Times New Roman"/>
                <w:caps/>
                <w:sz w:val="28"/>
                <w:szCs w:val="28"/>
                <w:lang w:val="uk-UA"/>
              </w:rPr>
              <w:t>1</w:t>
            </w:r>
            <w:r w:rsidRPr="00834469">
              <w:rPr>
                <w:rFonts w:ascii="Times New Roman" w:hAnsi="Times New Roman"/>
                <w:caps/>
                <w:sz w:val="28"/>
                <w:szCs w:val="28"/>
                <w:lang w:val="uk-UA"/>
              </w:rPr>
              <w:t xml:space="preserve">. </w:t>
            </w:r>
            <w:r w:rsidR="00904B04">
              <w:rPr>
                <w:rFonts w:ascii="Times New Roman" w:hAnsi="Times New Roman"/>
                <w:caps/>
                <w:sz w:val="28"/>
                <w:szCs w:val="28"/>
                <w:lang w:val="uk-UA"/>
              </w:rPr>
              <w:t>АналІз</w:t>
            </w:r>
            <w:r w:rsidR="00834469" w:rsidRPr="00834469">
              <w:rPr>
                <w:rFonts w:ascii="Times New Roman" w:hAnsi="Times New Roman"/>
                <w:iCs/>
                <w:sz w:val="28"/>
                <w:szCs w:val="28"/>
              </w:rPr>
              <w:t xml:space="preserve"> </w:t>
            </w:r>
            <w:r w:rsidR="00904B04">
              <w:rPr>
                <w:rFonts w:ascii="Times New Roman" w:hAnsi="Times New Roman"/>
                <w:iCs/>
                <w:sz w:val="28"/>
                <w:szCs w:val="28"/>
                <w:lang w:val="uk-UA"/>
              </w:rPr>
              <w:t>СТРУКТУРИ НАЯВНОЇ</w:t>
            </w:r>
            <w:r w:rsidR="00834469" w:rsidRPr="00834469">
              <w:rPr>
                <w:rFonts w:ascii="Times New Roman" w:hAnsi="Times New Roman"/>
                <w:iCs/>
                <w:sz w:val="28"/>
                <w:szCs w:val="28"/>
              </w:rPr>
              <w:t xml:space="preserve"> </w:t>
            </w:r>
            <w:r w:rsidR="00904B04">
              <w:rPr>
                <w:rFonts w:ascii="Times New Roman" w:hAnsi="Times New Roman"/>
                <w:iCs/>
                <w:sz w:val="28"/>
                <w:szCs w:val="28"/>
                <w:lang w:val="uk-UA"/>
              </w:rPr>
              <w:t>БАЗИ</w:t>
            </w:r>
            <w:r w:rsidR="00834469" w:rsidRPr="00834469">
              <w:rPr>
                <w:rFonts w:ascii="Times New Roman" w:hAnsi="Times New Roman"/>
                <w:iCs/>
                <w:sz w:val="28"/>
                <w:szCs w:val="28"/>
              </w:rPr>
              <w:t xml:space="preserve"> </w:t>
            </w:r>
            <w:r w:rsidR="00904B04">
              <w:rPr>
                <w:rFonts w:ascii="Times New Roman" w:hAnsi="Times New Roman"/>
                <w:iCs/>
                <w:sz w:val="28"/>
                <w:szCs w:val="28"/>
                <w:lang w:val="uk-UA"/>
              </w:rPr>
              <w:t>ДАНИХ</w:t>
            </w:r>
            <w:r w:rsidR="00834469" w:rsidRPr="00834469">
              <w:rPr>
                <w:rFonts w:ascii="Times New Roman" w:hAnsi="Times New Roman"/>
                <w:iCs/>
                <w:sz w:val="28"/>
                <w:szCs w:val="28"/>
              </w:rPr>
              <w:t xml:space="preserve"> Д</w:t>
            </w:r>
            <w:r w:rsidR="00904B04">
              <w:rPr>
                <w:rFonts w:ascii="Times New Roman" w:hAnsi="Times New Roman"/>
                <w:iCs/>
                <w:sz w:val="28"/>
                <w:szCs w:val="28"/>
                <w:lang w:val="uk-UA"/>
              </w:rPr>
              <w:t>ЕРЖАВНОГО</w:t>
            </w:r>
            <w:r w:rsidR="00834469" w:rsidRPr="00834469">
              <w:rPr>
                <w:rFonts w:ascii="Times New Roman" w:hAnsi="Times New Roman"/>
                <w:iCs/>
                <w:sz w:val="28"/>
                <w:szCs w:val="28"/>
              </w:rPr>
              <w:t xml:space="preserve"> </w:t>
            </w:r>
            <w:r w:rsidR="00904B04">
              <w:rPr>
                <w:rFonts w:ascii="Times New Roman" w:hAnsi="Times New Roman"/>
                <w:iCs/>
                <w:sz w:val="28"/>
                <w:szCs w:val="28"/>
                <w:lang w:val="uk-UA"/>
              </w:rPr>
              <w:t>КАДАСТРУ</w:t>
            </w:r>
            <w:r w:rsidR="00834469" w:rsidRPr="00834469">
              <w:rPr>
                <w:rFonts w:ascii="Times New Roman" w:hAnsi="Times New Roman"/>
                <w:iCs/>
                <w:sz w:val="28"/>
                <w:szCs w:val="28"/>
              </w:rPr>
              <w:t xml:space="preserve"> </w:t>
            </w:r>
            <w:r w:rsidR="00904B04">
              <w:rPr>
                <w:rFonts w:ascii="Times New Roman" w:hAnsi="Times New Roman"/>
                <w:iCs/>
                <w:sz w:val="28"/>
                <w:szCs w:val="28"/>
                <w:lang w:val="uk-UA"/>
              </w:rPr>
              <w:t>РОСЛИННОГО</w:t>
            </w:r>
            <w:r w:rsidR="00834469" w:rsidRPr="00834469">
              <w:rPr>
                <w:rFonts w:ascii="Times New Roman" w:hAnsi="Times New Roman"/>
                <w:iCs/>
                <w:sz w:val="28"/>
                <w:szCs w:val="28"/>
              </w:rPr>
              <w:t xml:space="preserve"> </w:t>
            </w:r>
            <w:r w:rsidR="00904B04">
              <w:rPr>
                <w:rFonts w:ascii="Times New Roman" w:hAnsi="Times New Roman"/>
                <w:iCs/>
                <w:sz w:val="28"/>
                <w:szCs w:val="28"/>
                <w:lang w:val="uk-UA"/>
              </w:rPr>
              <w:t>СВІТУ</w:t>
            </w:r>
            <w:r w:rsidR="00834469" w:rsidRPr="00834469">
              <w:rPr>
                <w:rFonts w:ascii="Times New Roman" w:hAnsi="Times New Roman"/>
                <w:iCs/>
                <w:sz w:val="28"/>
                <w:szCs w:val="28"/>
              </w:rPr>
              <w:t xml:space="preserve"> </w:t>
            </w:r>
            <w:r w:rsidR="00904B04">
              <w:rPr>
                <w:rFonts w:ascii="Times New Roman" w:hAnsi="Times New Roman"/>
                <w:iCs/>
                <w:sz w:val="28"/>
                <w:szCs w:val="28"/>
                <w:lang w:val="uk-UA"/>
              </w:rPr>
              <w:t>В</w:t>
            </w:r>
            <w:r w:rsidR="00834469" w:rsidRPr="00834469">
              <w:rPr>
                <w:rFonts w:ascii="Times New Roman" w:hAnsi="Times New Roman"/>
                <w:iCs/>
                <w:sz w:val="28"/>
                <w:szCs w:val="28"/>
              </w:rPr>
              <w:t xml:space="preserve"> </w:t>
            </w:r>
            <w:r w:rsidR="00904B04">
              <w:rPr>
                <w:rFonts w:ascii="Times New Roman" w:hAnsi="Times New Roman"/>
                <w:iCs/>
                <w:sz w:val="28"/>
                <w:szCs w:val="28"/>
                <w:lang w:val="uk-UA"/>
              </w:rPr>
              <w:t>ЧАСТИНІ</w:t>
            </w:r>
            <w:r w:rsidR="00834469" w:rsidRPr="00834469">
              <w:rPr>
                <w:rFonts w:ascii="Times New Roman" w:hAnsi="Times New Roman"/>
                <w:iCs/>
                <w:sz w:val="28"/>
                <w:szCs w:val="28"/>
              </w:rPr>
              <w:t xml:space="preserve"> </w:t>
            </w:r>
            <w:r w:rsidR="00904B04">
              <w:rPr>
                <w:rFonts w:ascii="Times New Roman" w:hAnsi="Times New Roman"/>
                <w:iCs/>
                <w:sz w:val="28"/>
                <w:szCs w:val="28"/>
                <w:lang w:val="uk-UA"/>
              </w:rPr>
              <w:t>ОБЛІКУ</w:t>
            </w:r>
            <w:r w:rsidR="00834469" w:rsidRPr="00834469">
              <w:rPr>
                <w:rFonts w:ascii="Times New Roman" w:hAnsi="Times New Roman"/>
                <w:sz w:val="28"/>
                <w:szCs w:val="28"/>
              </w:rPr>
              <w:t xml:space="preserve"> </w:t>
            </w:r>
            <w:r w:rsidR="00904B04">
              <w:rPr>
                <w:rFonts w:ascii="Times New Roman" w:hAnsi="Times New Roman"/>
                <w:sz w:val="28"/>
                <w:szCs w:val="28"/>
                <w:lang w:val="uk-UA"/>
              </w:rPr>
              <w:t>РЕСУРСІВ</w:t>
            </w:r>
            <w:r w:rsidR="00834469" w:rsidRPr="00834469">
              <w:rPr>
                <w:rFonts w:ascii="Times New Roman" w:hAnsi="Times New Roman"/>
                <w:sz w:val="28"/>
                <w:szCs w:val="28"/>
              </w:rPr>
              <w:t xml:space="preserve"> </w:t>
            </w:r>
            <w:r w:rsidR="00904B04">
              <w:rPr>
                <w:rFonts w:ascii="Times New Roman" w:hAnsi="Times New Roman"/>
                <w:sz w:val="28"/>
                <w:szCs w:val="28"/>
                <w:lang w:val="uk-UA"/>
              </w:rPr>
              <w:t>РОСЛИН</w:t>
            </w:r>
            <w:r w:rsidR="00834469" w:rsidRPr="00834469">
              <w:rPr>
                <w:rFonts w:ascii="Times New Roman" w:hAnsi="Times New Roman"/>
                <w:sz w:val="28"/>
                <w:szCs w:val="28"/>
              </w:rPr>
              <w:t xml:space="preserve">, </w:t>
            </w:r>
            <w:r w:rsidR="00904B04">
              <w:rPr>
                <w:rFonts w:ascii="Times New Roman" w:hAnsi="Times New Roman"/>
                <w:sz w:val="28"/>
                <w:szCs w:val="28"/>
                <w:lang w:val="uk-UA"/>
              </w:rPr>
              <w:t>РІДКІСНИХ</w:t>
            </w:r>
            <w:r w:rsidR="00834469" w:rsidRPr="00834469">
              <w:rPr>
                <w:rFonts w:ascii="Times New Roman" w:hAnsi="Times New Roman"/>
                <w:sz w:val="28"/>
                <w:szCs w:val="28"/>
              </w:rPr>
              <w:t xml:space="preserve"> </w:t>
            </w:r>
            <w:r w:rsidR="00904B04">
              <w:rPr>
                <w:rFonts w:ascii="Times New Roman" w:hAnsi="Times New Roman"/>
                <w:sz w:val="28"/>
                <w:szCs w:val="28"/>
                <w:lang w:val="uk-UA"/>
              </w:rPr>
              <w:t>ТА</w:t>
            </w:r>
            <w:r w:rsidR="00834469" w:rsidRPr="00834469">
              <w:rPr>
                <w:rFonts w:ascii="Times New Roman" w:hAnsi="Times New Roman"/>
                <w:sz w:val="28"/>
                <w:szCs w:val="28"/>
              </w:rPr>
              <w:t xml:space="preserve"> </w:t>
            </w:r>
            <w:r w:rsidR="00904B04">
              <w:rPr>
                <w:rFonts w:ascii="Times New Roman" w:hAnsi="Times New Roman"/>
                <w:sz w:val="28"/>
                <w:szCs w:val="28"/>
                <w:lang w:val="uk-UA"/>
              </w:rPr>
              <w:t>ІНВАЗІЙНИХ</w:t>
            </w:r>
            <w:r w:rsidR="00834469" w:rsidRPr="00834469">
              <w:rPr>
                <w:rFonts w:ascii="Times New Roman" w:hAnsi="Times New Roman"/>
                <w:sz w:val="28"/>
                <w:szCs w:val="28"/>
              </w:rPr>
              <w:t xml:space="preserve"> </w:t>
            </w:r>
            <w:r w:rsidR="00834469" w:rsidRPr="00904B04">
              <w:rPr>
                <w:rFonts w:ascii="Times New Roman" w:hAnsi="Times New Roman"/>
                <w:caps/>
                <w:sz w:val="28"/>
                <w:szCs w:val="28"/>
              </w:rPr>
              <w:t xml:space="preserve">видів </w:t>
            </w:r>
            <w:r w:rsidR="00834469" w:rsidRPr="00904B04">
              <w:rPr>
                <w:rFonts w:ascii="Times New Roman" w:hAnsi="Times New Roman"/>
                <w:iCs/>
                <w:caps/>
                <w:sz w:val="28"/>
                <w:szCs w:val="28"/>
              </w:rPr>
              <w:t>рослин</w:t>
            </w:r>
          </w:p>
        </w:tc>
        <w:tc>
          <w:tcPr>
            <w:tcW w:w="674" w:type="dxa"/>
          </w:tcPr>
          <w:p w:rsidR="009E5162" w:rsidRPr="005E2BE3" w:rsidRDefault="00161784" w:rsidP="001C1DAE">
            <w:pPr>
              <w:spacing w:line="360" w:lineRule="auto"/>
              <w:jc w:val="center"/>
              <w:rPr>
                <w:rFonts w:ascii="Times New Roman" w:hAnsi="Times New Roman"/>
                <w:sz w:val="28"/>
                <w:szCs w:val="28"/>
                <w:lang w:val="uk-UA"/>
              </w:rPr>
            </w:pPr>
            <w:r>
              <w:rPr>
                <w:rFonts w:ascii="Times New Roman" w:hAnsi="Times New Roman"/>
                <w:sz w:val="28"/>
                <w:szCs w:val="28"/>
                <w:lang w:val="uk-UA"/>
              </w:rPr>
              <w:t>12</w:t>
            </w:r>
          </w:p>
        </w:tc>
      </w:tr>
      <w:tr w:rsidR="009E5162" w:rsidRPr="005E2BE3" w:rsidTr="001C1DAE">
        <w:tc>
          <w:tcPr>
            <w:tcW w:w="8556" w:type="dxa"/>
          </w:tcPr>
          <w:p w:rsidR="009E5162" w:rsidRPr="00490D48" w:rsidRDefault="009E5162" w:rsidP="00112C62">
            <w:pPr>
              <w:spacing w:line="360" w:lineRule="auto"/>
              <w:ind w:firstLine="709"/>
              <w:jc w:val="both"/>
              <w:rPr>
                <w:rFonts w:ascii="Times New Roman" w:hAnsi="Times New Roman"/>
                <w:sz w:val="28"/>
                <w:szCs w:val="28"/>
                <w:lang w:val="uk-UA"/>
              </w:rPr>
            </w:pPr>
            <w:r w:rsidRPr="000B0A9B">
              <w:rPr>
                <w:rFonts w:ascii="Times New Roman" w:hAnsi="Times New Roman"/>
                <w:sz w:val="28"/>
                <w:szCs w:val="28"/>
                <w:lang w:val="uk-UA"/>
              </w:rPr>
              <w:t xml:space="preserve">2. </w:t>
            </w:r>
            <w:r w:rsidR="00490D48" w:rsidRPr="00A0449A">
              <w:rPr>
                <w:rFonts w:ascii="Times New Roman" w:hAnsi="Times New Roman"/>
                <w:caps/>
                <w:sz w:val="28"/>
                <w:szCs w:val="28"/>
                <w:lang w:val="uk-UA"/>
              </w:rPr>
              <w:t xml:space="preserve">рекомендації щодо вдосконалення структури бази </w:t>
            </w:r>
            <w:r w:rsidR="00490D48" w:rsidRPr="00A0449A">
              <w:rPr>
                <w:rFonts w:ascii="Times New Roman" w:hAnsi="Times New Roman"/>
                <w:iCs/>
                <w:caps/>
                <w:sz w:val="28"/>
                <w:szCs w:val="28"/>
                <w:lang w:val="uk-UA"/>
              </w:rPr>
              <w:t xml:space="preserve">даних Державного кадастру рослинного світу в частині </w:t>
            </w:r>
            <w:r w:rsidR="00490D48" w:rsidRPr="00A0449A">
              <w:rPr>
                <w:rFonts w:ascii="Times New Roman" w:hAnsi="Times New Roman"/>
                <w:caps/>
                <w:sz w:val="28"/>
                <w:szCs w:val="28"/>
                <w:lang w:val="uk-UA"/>
              </w:rPr>
              <w:t xml:space="preserve">обліку ресурсів рослин, рідкісних та інвазійних видів </w:t>
            </w:r>
            <w:r w:rsidR="00490D48" w:rsidRPr="00A0449A">
              <w:rPr>
                <w:rFonts w:ascii="Times New Roman" w:hAnsi="Times New Roman"/>
                <w:iCs/>
                <w:caps/>
                <w:sz w:val="28"/>
                <w:szCs w:val="28"/>
                <w:lang w:val="uk-UA"/>
              </w:rPr>
              <w:t>рослин</w:t>
            </w:r>
            <w:r w:rsidR="00490D48" w:rsidRPr="00A0449A">
              <w:rPr>
                <w:rFonts w:ascii="Times New Roman" w:hAnsi="Times New Roman"/>
                <w:caps/>
                <w:sz w:val="28"/>
                <w:szCs w:val="28"/>
                <w:lang w:val="uk-UA"/>
              </w:rPr>
              <w:t xml:space="preserve"> </w:t>
            </w:r>
          </w:p>
        </w:tc>
        <w:tc>
          <w:tcPr>
            <w:tcW w:w="674" w:type="dxa"/>
          </w:tcPr>
          <w:p w:rsidR="009E5162" w:rsidRDefault="00161784" w:rsidP="001C1DAE">
            <w:pPr>
              <w:spacing w:line="360" w:lineRule="auto"/>
              <w:jc w:val="center"/>
              <w:rPr>
                <w:rFonts w:ascii="Times New Roman" w:hAnsi="Times New Roman"/>
                <w:sz w:val="28"/>
                <w:szCs w:val="28"/>
                <w:lang w:val="uk-UA"/>
              </w:rPr>
            </w:pPr>
            <w:r>
              <w:rPr>
                <w:rFonts w:ascii="Times New Roman" w:hAnsi="Times New Roman"/>
                <w:sz w:val="28"/>
                <w:szCs w:val="28"/>
                <w:lang w:val="uk-UA"/>
              </w:rPr>
              <w:t>24</w:t>
            </w:r>
          </w:p>
        </w:tc>
      </w:tr>
      <w:tr w:rsidR="009E5162" w:rsidRPr="005E2BE3" w:rsidTr="001C1DAE">
        <w:tc>
          <w:tcPr>
            <w:tcW w:w="8556" w:type="dxa"/>
          </w:tcPr>
          <w:p w:rsidR="009E5162" w:rsidRPr="000D7B20" w:rsidRDefault="000D7B20" w:rsidP="00112C62">
            <w:pPr>
              <w:shd w:val="clear" w:color="auto" w:fill="FFFFFF"/>
              <w:tabs>
                <w:tab w:val="left" w:pos="946"/>
              </w:tabs>
              <w:spacing w:line="360" w:lineRule="auto"/>
              <w:ind w:firstLine="709"/>
              <w:jc w:val="both"/>
              <w:rPr>
                <w:rFonts w:ascii="Times New Roman" w:hAnsi="Times New Roman"/>
                <w:caps/>
                <w:sz w:val="28"/>
                <w:szCs w:val="28"/>
                <w:lang w:val="uk-UA"/>
              </w:rPr>
            </w:pPr>
            <w:r>
              <w:rPr>
                <w:rFonts w:ascii="Times New Roman" w:hAnsi="Times New Roman"/>
                <w:iCs/>
                <w:caps/>
                <w:sz w:val="28"/>
                <w:szCs w:val="28"/>
                <w:lang w:val="uk-UA"/>
              </w:rPr>
              <w:t xml:space="preserve">3. </w:t>
            </w:r>
            <w:r w:rsidRPr="000D7B20">
              <w:rPr>
                <w:rFonts w:ascii="Times New Roman" w:hAnsi="Times New Roman"/>
                <w:iCs/>
                <w:caps/>
                <w:sz w:val="28"/>
                <w:szCs w:val="28"/>
              </w:rPr>
              <w:t>структурован</w:t>
            </w:r>
            <w:r w:rsidR="00C91118">
              <w:rPr>
                <w:rFonts w:ascii="Times New Roman" w:hAnsi="Times New Roman"/>
                <w:iCs/>
                <w:caps/>
                <w:sz w:val="28"/>
                <w:szCs w:val="28"/>
              </w:rPr>
              <w:t>а</w:t>
            </w:r>
            <w:r w:rsidRPr="000D7B20">
              <w:rPr>
                <w:rFonts w:ascii="Times New Roman" w:hAnsi="Times New Roman"/>
                <w:iCs/>
                <w:caps/>
                <w:sz w:val="28"/>
                <w:szCs w:val="28"/>
              </w:rPr>
              <w:t xml:space="preserve"> інформаці</w:t>
            </w:r>
            <w:r w:rsidR="00C91118">
              <w:rPr>
                <w:rFonts w:ascii="Times New Roman" w:hAnsi="Times New Roman"/>
                <w:iCs/>
                <w:caps/>
                <w:sz w:val="28"/>
                <w:szCs w:val="28"/>
              </w:rPr>
              <w:t>я</w:t>
            </w:r>
            <w:r w:rsidRPr="000D7B20">
              <w:rPr>
                <w:rFonts w:ascii="Times New Roman" w:hAnsi="Times New Roman"/>
                <w:iCs/>
                <w:caps/>
                <w:sz w:val="28"/>
                <w:szCs w:val="28"/>
              </w:rPr>
              <w:t xml:space="preserve"> (у форматі Excel) стосовно </w:t>
            </w:r>
            <w:r w:rsidRPr="000D7B20">
              <w:rPr>
                <w:rFonts w:ascii="Times New Roman" w:hAnsi="Times New Roman"/>
                <w:caps/>
                <w:sz w:val="28"/>
                <w:szCs w:val="28"/>
              </w:rPr>
              <w:t>результатів обліку ресурсів основних сировинно значущих видів лікарських рослин Українських Карпат (10 видів у розрізі адміністративних районів)</w:t>
            </w:r>
            <w:r w:rsidRPr="000D7B20">
              <w:rPr>
                <w:rFonts w:ascii="Times New Roman" w:hAnsi="Times New Roman"/>
                <w:iCs/>
                <w:caps/>
                <w:sz w:val="28"/>
                <w:szCs w:val="28"/>
              </w:rPr>
              <w:t xml:space="preserve"> для внесення до бази даних Державного кадастру рослинного світу</w:t>
            </w:r>
          </w:p>
        </w:tc>
        <w:tc>
          <w:tcPr>
            <w:tcW w:w="674" w:type="dxa"/>
          </w:tcPr>
          <w:p w:rsidR="009E5162" w:rsidRPr="000D7B20" w:rsidRDefault="00161784" w:rsidP="001C1DAE">
            <w:pPr>
              <w:spacing w:line="360" w:lineRule="auto"/>
              <w:jc w:val="center"/>
              <w:rPr>
                <w:rFonts w:ascii="Times New Roman" w:hAnsi="Times New Roman"/>
                <w:caps/>
                <w:sz w:val="28"/>
                <w:szCs w:val="28"/>
                <w:lang w:val="uk-UA"/>
              </w:rPr>
            </w:pPr>
            <w:r>
              <w:rPr>
                <w:rFonts w:ascii="Times New Roman" w:hAnsi="Times New Roman"/>
                <w:caps/>
                <w:sz w:val="28"/>
                <w:szCs w:val="28"/>
                <w:lang w:val="uk-UA"/>
              </w:rPr>
              <w:t>32</w:t>
            </w:r>
          </w:p>
        </w:tc>
      </w:tr>
      <w:tr w:rsidR="009E5162" w:rsidRPr="005E2BE3" w:rsidTr="001C1DAE">
        <w:tc>
          <w:tcPr>
            <w:tcW w:w="8556" w:type="dxa"/>
          </w:tcPr>
          <w:p w:rsidR="009E5162" w:rsidRPr="000B0A9B" w:rsidRDefault="009E5162" w:rsidP="00112C62">
            <w:pPr>
              <w:spacing w:line="360" w:lineRule="auto"/>
              <w:ind w:firstLine="709"/>
              <w:jc w:val="both"/>
              <w:rPr>
                <w:rFonts w:ascii="Times New Roman" w:hAnsi="Times New Roman"/>
                <w:sz w:val="28"/>
                <w:szCs w:val="28"/>
                <w:lang w:val="uk-UA"/>
              </w:rPr>
            </w:pPr>
            <w:r w:rsidRPr="000B0A9B">
              <w:rPr>
                <w:rFonts w:ascii="Times New Roman" w:hAnsi="Times New Roman"/>
                <w:sz w:val="28"/>
                <w:szCs w:val="28"/>
                <w:lang w:val="uk-UA"/>
              </w:rPr>
              <w:t xml:space="preserve">4. </w:t>
            </w:r>
            <w:r w:rsidR="001E34D6" w:rsidRPr="001E34D6">
              <w:rPr>
                <w:rFonts w:ascii="Times New Roman" w:hAnsi="Times New Roman"/>
                <w:iCs/>
                <w:caps/>
                <w:sz w:val="28"/>
                <w:szCs w:val="28"/>
                <w:lang w:val="uk-UA"/>
              </w:rPr>
              <w:t>структурован</w:t>
            </w:r>
            <w:r w:rsidR="00C91118">
              <w:rPr>
                <w:rFonts w:ascii="Times New Roman" w:hAnsi="Times New Roman"/>
                <w:iCs/>
                <w:caps/>
                <w:sz w:val="28"/>
                <w:szCs w:val="28"/>
                <w:lang w:val="uk-UA"/>
              </w:rPr>
              <w:t>а</w:t>
            </w:r>
            <w:r w:rsidR="001E34D6" w:rsidRPr="001E34D6">
              <w:rPr>
                <w:rFonts w:ascii="Times New Roman" w:hAnsi="Times New Roman"/>
                <w:iCs/>
                <w:caps/>
                <w:sz w:val="28"/>
                <w:szCs w:val="28"/>
                <w:lang w:val="uk-UA"/>
              </w:rPr>
              <w:t xml:space="preserve"> інформаці</w:t>
            </w:r>
            <w:r w:rsidR="00C91118">
              <w:rPr>
                <w:rFonts w:ascii="Times New Roman" w:hAnsi="Times New Roman"/>
                <w:iCs/>
                <w:caps/>
                <w:sz w:val="28"/>
                <w:szCs w:val="28"/>
                <w:lang w:val="uk-UA"/>
              </w:rPr>
              <w:t>я</w:t>
            </w:r>
            <w:r w:rsidR="001E34D6" w:rsidRPr="001E34D6">
              <w:rPr>
                <w:rFonts w:ascii="Times New Roman" w:hAnsi="Times New Roman"/>
                <w:iCs/>
                <w:caps/>
                <w:sz w:val="28"/>
                <w:szCs w:val="28"/>
                <w:lang w:val="uk-UA"/>
              </w:rPr>
              <w:t xml:space="preserve"> (у форматі </w:t>
            </w:r>
            <w:r w:rsidR="001E34D6" w:rsidRPr="001E34D6">
              <w:rPr>
                <w:rFonts w:ascii="Times New Roman" w:hAnsi="Times New Roman"/>
                <w:iCs/>
                <w:caps/>
                <w:sz w:val="28"/>
                <w:szCs w:val="28"/>
              </w:rPr>
              <w:t>Excel</w:t>
            </w:r>
            <w:r w:rsidR="001E34D6" w:rsidRPr="001E34D6">
              <w:rPr>
                <w:rFonts w:ascii="Times New Roman" w:hAnsi="Times New Roman"/>
                <w:iCs/>
                <w:caps/>
                <w:sz w:val="28"/>
                <w:szCs w:val="28"/>
                <w:lang w:val="uk-UA"/>
              </w:rPr>
              <w:t xml:space="preserve">) стосовно </w:t>
            </w:r>
            <w:r w:rsidR="001E34D6" w:rsidRPr="001E34D6">
              <w:rPr>
                <w:rFonts w:ascii="Times New Roman" w:hAnsi="Times New Roman"/>
                <w:caps/>
                <w:sz w:val="28"/>
                <w:szCs w:val="28"/>
                <w:lang w:val="uk-UA"/>
              </w:rPr>
              <w:t xml:space="preserve">результатів обліку </w:t>
            </w:r>
            <w:bookmarkStart w:id="2" w:name="_Hlk25069665"/>
            <w:r w:rsidR="001E34D6" w:rsidRPr="001E34D6">
              <w:rPr>
                <w:rFonts w:ascii="Times New Roman" w:hAnsi="Times New Roman"/>
                <w:caps/>
                <w:sz w:val="28"/>
                <w:szCs w:val="28"/>
                <w:lang w:val="uk-UA"/>
              </w:rPr>
              <w:t xml:space="preserve">нововиявлених і обмежено поширених інвазійних та потенційно інвазійних 15 модельних видів флори </w:t>
            </w:r>
            <w:bookmarkEnd w:id="2"/>
            <w:r w:rsidR="001E34D6" w:rsidRPr="001E34D6">
              <w:rPr>
                <w:rFonts w:ascii="Times New Roman" w:hAnsi="Times New Roman"/>
                <w:iCs/>
                <w:caps/>
                <w:sz w:val="28"/>
                <w:szCs w:val="28"/>
                <w:lang w:val="uk-UA"/>
              </w:rPr>
              <w:t>для внесення до бази даних Державного кадастру рослинного світу</w:t>
            </w:r>
            <w:r w:rsidR="001E34D6">
              <w:rPr>
                <w:iCs/>
                <w:sz w:val="24"/>
                <w:szCs w:val="24"/>
                <w:lang w:val="uk-UA"/>
              </w:rPr>
              <w:t xml:space="preserve"> </w:t>
            </w:r>
          </w:p>
        </w:tc>
        <w:tc>
          <w:tcPr>
            <w:tcW w:w="674" w:type="dxa"/>
          </w:tcPr>
          <w:p w:rsidR="009E5162" w:rsidRPr="005E2BE3" w:rsidRDefault="00161784" w:rsidP="00EB6506">
            <w:pPr>
              <w:spacing w:line="360" w:lineRule="auto"/>
              <w:jc w:val="center"/>
              <w:rPr>
                <w:rFonts w:ascii="Times New Roman" w:hAnsi="Times New Roman"/>
                <w:sz w:val="28"/>
                <w:szCs w:val="28"/>
                <w:lang w:val="uk-UA"/>
              </w:rPr>
            </w:pPr>
            <w:r>
              <w:rPr>
                <w:rFonts w:ascii="Times New Roman" w:hAnsi="Times New Roman"/>
                <w:sz w:val="28"/>
                <w:szCs w:val="28"/>
                <w:lang w:val="uk-UA"/>
              </w:rPr>
              <w:t>8</w:t>
            </w:r>
            <w:r w:rsidR="00EB6506">
              <w:rPr>
                <w:rFonts w:ascii="Times New Roman" w:hAnsi="Times New Roman"/>
                <w:sz w:val="28"/>
                <w:szCs w:val="28"/>
                <w:lang w:val="uk-UA"/>
              </w:rPr>
              <w:t>3</w:t>
            </w:r>
          </w:p>
        </w:tc>
      </w:tr>
      <w:tr w:rsidR="009E5162" w:rsidRPr="005E2BE3" w:rsidTr="001C1DAE">
        <w:tc>
          <w:tcPr>
            <w:tcW w:w="8556" w:type="dxa"/>
          </w:tcPr>
          <w:p w:rsidR="009E5162" w:rsidRPr="000B0A9B" w:rsidRDefault="009E5162" w:rsidP="00112C62">
            <w:pPr>
              <w:spacing w:line="360" w:lineRule="auto"/>
              <w:ind w:firstLine="709"/>
              <w:jc w:val="both"/>
              <w:rPr>
                <w:rFonts w:ascii="Times New Roman" w:hAnsi="Times New Roman"/>
                <w:sz w:val="28"/>
                <w:szCs w:val="28"/>
                <w:lang w:val="uk-UA"/>
              </w:rPr>
            </w:pPr>
            <w:r w:rsidRPr="000B0A9B">
              <w:rPr>
                <w:rFonts w:ascii="Times New Roman" w:hAnsi="Times New Roman"/>
                <w:sz w:val="28"/>
                <w:szCs w:val="28"/>
                <w:lang w:val="uk-UA"/>
              </w:rPr>
              <w:t xml:space="preserve">5. </w:t>
            </w:r>
            <w:r w:rsidR="001E34D6" w:rsidRPr="001E34D6">
              <w:rPr>
                <w:rFonts w:ascii="Times New Roman" w:hAnsi="Times New Roman"/>
                <w:iCs/>
                <w:caps/>
                <w:sz w:val="28"/>
                <w:szCs w:val="28"/>
              </w:rPr>
              <w:t>структурован</w:t>
            </w:r>
            <w:r w:rsidR="00C91118">
              <w:rPr>
                <w:rFonts w:ascii="Times New Roman" w:hAnsi="Times New Roman"/>
                <w:iCs/>
                <w:caps/>
                <w:sz w:val="28"/>
                <w:szCs w:val="28"/>
              </w:rPr>
              <w:t>а</w:t>
            </w:r>
            <w:r w:rsidR="001E34D6" w:rsidRPr="001E34D6">
              <w:rPr>
                <w:rFonts w:ascii="Times New Roman" w:hAnsi="Times New Roman"/>
                <w:iCs/>
                <w:caps/>
                <w:sz w:val="28"/>
                <w:szCs w:val="28"/>
              </w:rPr>
              <w:t xml:space="preserve"> інформаці</w:t>
            </w:r>
            <w:r w:rsidR="00C91118">
              <w:rPr>
                <w:rFonts w:ascii="Times New Roman" w:hAnsi="Times New Roman"/>
                <w:iCs/>
                <w:caps/>
                <w:sz w:val="28"/>
                <w:szCs w:val="28"/>
              </w:rPr>
              <w:t>я</w:t>
            </w:r>
            <w:r w:rsidR="001E34D6" w:rsidRPr="001E34D6">
              <w:rPr>
                <w:rFonts w:ascii="Times New Roman" w:hAnsi="Times New Roman"/>
                <w:iCs/>
                <w:caps/>
                <w:sz w:val="28"/>
                <w:szCs w:val="28"/>
              </w:rPr>
              <w:t xml:space="preserve"> (у форматі Excel) стосовно </w:t>
            </w:r>
            <w:r w:rsidR="001E34D6" w:rsidRPr="001E34D6">
              <w:rPr>
                <w:rFonts w:ascii="Times New Roman" w:hAnsi="Times New Roman"/>
                <w:caps/>
                <w:sz w:val="28"/>
                <w:szCs w:val="28"/>
              </w:rPr>
              <w:t xml:space="preserve">результатів обліку 10 модельних регіонально рідкісних видів Правобережного Лісостепу </w:t>
            </w:r>
            <w:r w:rsidR="001E34D6" w:rsidRPr="001E34D6">
              <w:rPr>
                <w:rFonts w:ascii="Times New Roman" w:hAnsi="Times New Roman"/>
                <w:iCs/>
                <w:caps/>
                <w:sz w:val="28"/>
                <w:szCs w:val="28"/>
              </w:rPr>
              <w:t>для внесення до бази даних</w:t>
            </w:r>
            <w:r w:rsidR="001E34D6" w:rsidRPr="00EF45FA">
              <w:rPr>
                <w:iCs/>
                <w:sz w:val="24"/>
                <w:szCs w:val="24"/>
              </w:rPr>
              <w:t xml:space="preserve"> </w:t>
            </w:r>
            <w:r w:rsidR="001E34D6" w:rsidRPr="001E34D6">
              <w:rPr>
                <w:rFonts w:ascii="Times New Roman" w:hAnsi="Times New Roman"/>
                <w:iCs/>
                <w:caps/>
                <w:sz w:val="28"/>
                <w:szCs w:val="28"/>
              </w:rPr>
              <w:t>Державного кадастру рослинного світу</w:t>
            </w:r>
            <w:r w:rsidR="001E34D6" w:rsidRPr="001E34D6">
              <w:rPr>
                <w:rFonts w:ascii="Times New Roman" w:hAnsi="Times New Roman"/>
                <w:caps/>
                <w:sz w:val="28"/>
                <w:szCs w:val="28"/>
                <w:lang w:val="uk-UA"/>
              </w:rPr>
              <w:t xml:space="preserve"> </w:t>
            </w:r>
          </w:p>
        </w:tc>
        <w:tc>
          <w:tcPr>
            <w:tcW w:w="674" w:type="dxa"/>
          </w:tcPr>
          <w:p w:rsidR="009E5162" w:rsidRDefault="00161784" w:rsidP="001C1DAE">
            <w:pPr>
              <w:spacing w:line="360" w:lineRule="auto"/>
              <w:jc w:val="center"/>
              <w:rPr>
                <w:rFonts w:ascii="Times New Roman" w:hAnsi="Times New Roman"/>
                <w:sz w:val="28"/>
                <w:szCs w:val="28"/>
                <w:lang w:val="uk-UA"/>
              </w:rPr>
            </w:pPr>
            <w:r>
              <w:rPr>
                <w:rFonts w:ascii="Times New Roman" w:hAnsi="Times New Roman"/>
                <w:sz w:val="28"/>
                <w:szCs w:val="28"/>
                <w:lang w:val="uk-UA"/>
              </w:rPr>
              <w:t>172</w:t>
            </w:r>
          </w:p>
        </w:tc>
      </w:tr>
      <w:tr w:rsidR="009E5162" w:rsidRPr="005E2BE3" w:rsidTr="001C1DAE">
        <w:tc>
          <w:tcPr>
            <w:tcW w:w="8556" w:type="dxa"/>
          </w:tcPr>
          <w:p w:rsidR="009E5162" w:rsidRPr="000B0A9B" w:rsidRDefault="009E5162" w:rsidP="00112C62">
            <w:pPr>
              <w:spacing w:line="360" w:lineRule="auto"/>
              <w:ind w:firstLine="709"/>
              <w:jc w:val="both"/>
              <w:rPr>
                <w:rFonts w:ascii="Times New Roman" w:hAnsi="Times New Roman"/>
                <w:sz w:val="28"/>
                <w:szCs w:val="28"/>
                <w:lang w:val="uk-UA"/>
              </w:rPr>
            </w:pPr>
            <w:r w:rsidRPr="000B0A9B">
              <w:rPr>
                <w:rFonts w:ascii="Times New Roman" w:hAnsi="Times New Roman"/>
                <w:sz w:val="28"/>
                <w:szCs w:val="28"/>
                <w:lang w:val="uk-UA"/>
              </w:rPr>
              <w:lastRenderedPageBreak/>
              <w:t xml:space="preserve">6. </w:t>
            </w:r>
            <w:r w:rsidR="0085409D" w:rsidRPr="0085409D">
              <w:rPr>
                <w:rFonts w:ascii="Times New Roman" w:hAnsi="Times New Roman"/>
                <w:iCs/>
                <w:caps/>
                <w:sz w:val="28"/>
                <w:szCs w:val="28"/>
              </w:rPr>
              <w:t>структурован</w:t>
            </w:r>
            <w:r w:rsidR="00C91118">
              <w:rPr>
                <w:rFonts w:ascii="Times New Roman" w:hAnsi="Times New Roman"/>
                <w:iCs/>
                <w:caps/>
                <w:sz w:val="28"/>
                <w:szCs w:val="28"/>
              </w:rPr>
              <w:t>а</w:t>
            </w:r>
            <w:r w:rsidR="0085409D" w:rsidRPr="0085409D">
              <w:rPr>
                <w:rFonts w:ascii="Times New Roman" w:hAnsi="Times New Roman"/>
                <w:iCs/>
                <w:caps/>
                <w:sz w:val="28"/>
                <w:szCs w:val="28"/>
              </w:rPr>
              <w:t xml:space="preserve"> інформаці</w:t>
            </w:r>
            <w:r w:rsidR="00C91118">
              <w:rPr>
                <w:rFonts w:ascii="Times New Roman" w:hAnsi="Times New Roman"/>
                <w:iCs/>
                <w:caps/>
                <w:sz w:val="28"/>
                <w:szCs w:val="28"/>
              </w:rPr>
              <w:t>я</w:t>
            </w:r>
            <w:r w:rsidR="0085409D" w:rsidRPr="0085409D">
              <w:rPr>
                <w:rFonts w:ascii="Times New Roman" w:hAnsi="Times New Roman"/>
                <w:iCs/>
                <w:caps/>
                <w:sz w:val="28"/>
                <w:szCs w:val="28"/>
              </w:rPr>
              <w:t xml:space="preserve"> (у форматі Excel) стосовно</w:t>
            </w:r>
            <w:r w:rsidR="0085409D" w:rsidRPr="0085409D">
              <w:rPr>
                <w:rFonts w:ascii="Times New Roman" w:hAnsi="Times New Roman"/>
                <w:caps/>
                <w:sz w:val="28"/>
                <w:szCs w:val="28"/>
              </w:rPr>
              <w:t xml:space="preserve"> результатів обліку </w:t>
            </w:r>
            <w:bookmarkStart w:id="3" w:name="_Hlk25069901"/>
            <w:r w:rsidR="0085409D" w:rsidRPr="0085409D">
              <w:rPr>
                <w:rFonts w:ascii="Times New Roman" w:hAnsi="Times New Roman"/>
                <w:caps/>
                <w:sz w:val="28"/>
                <w:szCs w:val="28"/>
              </w:rPr>
              <w:t>20 модельних рідкісних на державному рівні видів Правобережного Лісостепу</w:t>
            </w:r>
            <w:bookmarkEnd w:id="3"/>
            <w:r w:rsidR="0085409D" w:rsidRPr="0085409D">
              <w:rPr>
                <w:rFonts w:ascii="Times New Roman" w:hAnsi="Times New Roman"/>
                <w:caps/>
                <w:sz w:val="28"/>
                <w:szCs w:val="28"/>
              </w:rPr>
              <w:t xml:space="preserve"> </w:t>
            </w:r>
            <w:r w:rsidR="0085409D" w:rsidRPr="0085409D">
              <w:rPr>
                <w:rFonts w:ascii="Times New Roman" w:hAnsi="Times New Roman"/>
                <w:iCs/>
                <w:caps/>
                <w:sz w:val="28"/>
                <w:szCs w:val="28"/>
              </w:rPr>
              <w:t xml:space="preserve">для внесення до бази даних Державного кадастру рослинного </w:t>
            </w:r>
          </w:p>
        </w:tc>
        <w:tc>
          <w:tcPr>
            <w:tcW w:w="674" w:type="dxa"/>
          </w:tcPr>
          <w:p w:rsidR="009E5162" w:rsidRDefault="00161784" w:rsidP="001C1DAE">
            <w:pPr>
              <w:spacing w:line="360" w:lineRule="auto"/>
              <w:jc w:val="center"/>
              <w:rPr>
                <w:rFonts w:ascii="Times New Roman" w:hAnsi="Times New Roman"/>
                <w:sz w:val="28"/>
                <w:szCs w:val="28"/>
                <w:lang w:val="uk-UA"/>
              </w:rPr>
            </w:pPr>
            <w:r>
              <w:rPr>
                <w:rFonts w:ascii="Times New Roman" w:hAnsi="Times New Roman"/>
                <w:sz w:val="28"/>
                <w:szCs w:val="28"/>
                <w:lang w:val="uk-UA"/>
              </w:rPr>
              <w:t>235</w:t>
            </w:r>
          </w:p>
        </w:tc>
      </w:tr>
      <w:tr w:rsidR="009E5162" w:rsidRPr="005E2BE3" w:rsidTr="001C1DAE">
        <w:tc>
          <w:tcPr>
            <w:tcW w:w="8556" w:type="dxa"/>
          </w:tcPr>
          <w:p w:rsidR="009E5162" w:rsidRPr="000B0A9B" w:rsidRDefault="009E5162" w:rsidP="00112C62">
            <w:pPr>
              <w:shd w:val="clear" w:color="auto" w:fill="FFFFFF"/>
              <w:tabs>
                <w:tab w:val="left" w:pos="835"/>
              </w:tabs>
              <w:spacing w:line="360" w:lineRule="auto"/>
              <w:ind w:firstLine="709"/>
              <w:jc w:val="both"/>
              <w:rPr>
                <w:rFonts w:ascii="Times New Roman" w:hAnsi="Times New Roman"/>
                <w:color w:val="222222"/>
                <w:sz w:val="28"/>
                <w:szCs w:val="28"/>
                <w:lang w:val="uk-UA"/>
              </w:rPr>
            </w:pPr>
            <w:r w:rsidRPr="000B0A9B">
              <w:rPr>
                <w:rFonts w:ascii="Times New Roman" w:hAnsi="Times New Roman"/>
                <w:sz w:val="28"/>
                <w:szCs w:val="28"/>
                <w:lang w:val="uk-UA"/>
              </w:rPr>
              <w:t xml:space="preserve">7. </w:t>
            </w:r>
            <w:r w:rsidR="00DD6307" w:rsidRPr="00DD6307">
              <w:rPr>
                <w:rFonts w:ascii="Times New Roman" w:hAnsi="Times New Roman"/>
                <w:iCs/>
                <w:caps/>
                <w:sz w:val="28"/>
                <w:szCs w:val="28"/>
                <w:lang w:val="uk-UA"/>
              </w:rPr>
              <w:t>структурован</w:t>
            </w:r>
            <w:r w:rsidR="00C91118">
              <w:rPr>
                <w:rFonts w:ascii="Times New Roman" w:hAnsi="Times New Roman"/>
                <w:iCs/>
                <w:caps/>
                <w:sz w:val="28"/>
                <w:szCs w:val="28"/>
                <w:lang w:val="uk-UA"/>
              </w:rPr>
              <w:t>а</w:t>
            </w:r>
            <w:r w:rsidR="00DD6307" w:rsidRPr="00DD6307">
              <w:rPr>
                <w:rFonts w:ascii="Times New Roman" w:hAnsi="Times New Roman"/>
                <w:iCs/>
                <w:caps/>
                <w:sz w:val="28"/>
                <w:szCs w:val="28"/>
                <w:lang w:val="uk-UA"/>
              </w:rPr>
              <w:t xml:space="preserve"> інформаці</w:t>
            </w:r>
            <w:r w:rsidR="00C91118">
              <w:rPr>
                <w:rFonts w:ascii="Times New Roman" w:hAnsi="Times New Roman"/>
                <w:iCs/>
                <w:caps/>
                <w:sz w:val="28"/>
                <w:szCs w:val="28"/>
                <w:lang w:val="uk-UA"/>
              </w:rPr>
              <w:t>я</w:t>
            </w:r>
            <w:r w:rsidR="00DD6307" w:rsidRPr="00DD6307">
              <w:rPr>
                <w:rFonts w:ascii="Times New Roman" w:hAnsi="Times New Roman"/>
                <w:iCs/>
                <w:caps/>
                <w:sz w:val="28"/>
                <w:szCs w:val="28"/>
                <w:lang w:val="uk-UA"/>
              </w:rPr>
              <w:t xml:space="preserve"> (у форматі </w:t>
            </w:r>
            <w:r w:rsidR="00DD6307" w:rsidRPr="00DD6307">
              <w:rPr>
                <w:rFonts w:ascii="Times New Roman" w:hAnsi="Times New Roman"/>
                <w:iCs/>
                <w:caps/>
                <w:sz w:val="28"/>
                <w:szCs w:val="28"/>
              </w:rPr>
              <w:t>Excel</w:t>
            </w:r>
            <w:r w:rsidR="00DD6307" w:rsidRPr="00DD6307">
              <w:rPr>
                <w:rFonts w:ascii="Times New Roman" w:hAnsi="Times New Roman"/>
                <w:iCs/>
                <w:caps/>
                <w:sz w:val="28"/>
                <w:szCs w:val="28"/>
                <w:lang w:val="uk-UA"/>
              </w:rPr>
              <w:t>) стосовно</w:t>
            </w:r>
            <w:r w:rsidR="00DD6307" w:rsidRPr="00DD6307">
              <w:rPr>
                <w:rFonts w:ascii="Times New Roman" w:hAnsi="Times New Roman"/>
                <w:caps/>
                <w:sz w:val="28"/>
                <w:szCs w:val="28"/>
                <w:lang w:val="uk-UA"/>
              </w:rPr>
              <w:t xml:space="preserve"> результатів обліку </w:t>
            </w:r>
            <w:bookmarkStart w:id="4" w:name="_Hlk25069932"/>
            <w:r w:rsidR="00DD6307" w:rsidRPr="00DD6307">
              <w:rPr>
                <w:rFonts w:ascii="Times New Roman" w:hAnsi="Times New Roman"/>
                <w:caps/>
                <w:sz w:val="28"/>
                <w:szCs w:val="28"/>
                <w:lang w:val="uk-UA"/>
              </w:rPr>
              <w:t>20 модельних</w:t>
            </w:r>
            <w:r w:rsidR="00DC424D">
              <w:rPr>
                <w:rFonts w:ascii="Times New Roman" w:hAnsi="Times New Roman"/>
                <w:caps/>
                <w:sz w:val="28"/>
                <w:szCs w:val="28"/>
                <w:lang w:val="uk-UA"/>
              </w:rPr>
              <w:t xml:space="preserve"> </w:t>
            </w:r>
            <w:r w:rsidR="00DD6307" w:rsidRPr="00DD6307">
              <w:rPr>
                <w:rFonts w:ascii="Times New Roman" w:hAnsi="Times New Roman"/>
                <w:caps/>
                <w:sz w:val="28"/>
                <w:szCs w:val="28"/>
                <w:lang w:val="uk-UA"/>
              </w:rPr>
              <w:t>рідкісних на міжнародному рівні видів Правобережного Лісостепу</w:t>
            </w:r>
            <w:bookmarkEnd w:id="4"/>
            <w:r w:rsidR="00DD6307" w:rsidRPr="00DD6307">
              <w:rPr>
                <w:rFonts w:ascii="Times New Roman" w:hAnsi="Times New Roman"/>
                <w:caps/>
                <w:sz w:val="28"/>
                <w:szCs w:val="28"/>
                <w:lang w:val="uk-UA"/>
              </w:rPr>
              <w:t xml:space="preserve"> </w:t>
            </w:r>
            <w:r w:rsidR="00DD6307" w:rsidRPr="00DD6307">
              <w:rPr>
                <w:rFonts w:ascii="Times New Roman" w:hAnsi="Times New Roman"/>
                <w:iCs/>
                <w:caps/>
                <w:sz w:val="28"/>
                <w:szCs w:val="28"/>
                <w:lang w:val="uk-UA"/>
              </w:rPr>
              <w:t>для внесення до бази даних Державного кадастру рослинного світу</w:t>
            </w:r>
            <w:r w:rsidR="00DD6307">
              <w:rPr>
                <w:rFonts w:ascii="Times New Roman" w:hAnsi="Times New Roman"/>
                <w:sz w:val="28"/>
                <w:szCs w:val="28"/>
                <w:lang w:val="uk-UA"/>
              </w:rPr>
              <w:t xml:space="preserve"> </w:t>
            </w:r>
          </w:p>
        </w:tc>
        <w:tc>
          <w:tcPr>
            <w:tcW w:w="674" w:type="dxa"/>
          </w:tcPr>
          <w:p w:rsidR="009E5162" w:rsidRDefault="00161784" w:rsidP="00EB6506">
            <w:pPr>
              <w:spacing w:line="360" w:lineRule="auto"/>
              <w:jc w:val="center"/>
              <w:rPr>
                <w:rFonts w:ascii="Times New Roman" w:hAnsi="Times New Roman"/>
                <w:sz w:val="28"/>
                <w:szCs w:val="28"/>
                <w:lang w:val="uk-UA"/>
              </w:rPr>
            </w:pPr>
            <w:r>
              <w:rPr>
                <w:rFonts w:ascii="Times New Roman" w:hAnsi="Times New Roman"/>
                <w:sz w:val="28"/>
                <w:szCs w:val="28"/>
                <w:lang w:val="uk-UA"/>
              </w:rPr>
              <w:t>34</w:t>
            </w:r>
            <w:r w:rsidR="00EB6506">
              <w:rPr>
                <w:rFonts w:ascii="Times New Roman" w:hAnsi="Times New Roman"/>
                <w:sz w:val="28"/>
                <w:szCs w:val="28"/>
                <w:lang w:val="uk-UA"/>
              </w:rPr>
              <w:t>2</w:t>
            </w:r>
          </w:p>
        </w:tc>
      </w:tr>
      <w:tr w:rsidR="009E5162" w:rsidRPr="005E2BE3" w:rsidTr="001C1DAE">
        <w:tc>
          <w:tcPr>
            <w:tcW w:w="8556" w:type="dxa"/>
          </w:tcPr>
          <w:p w:rsidR="009E5162" w:rsidRPr="000B0A9B" w:rsidRDefault="009E5162" w:rsidP="00E75584">
            <w:pPr>
              <w:spacing w:line="360" w:lineRule="auto"/>
              <w:ind w:firstLine="709"/>
              <w:jc w:val="both"/>
              <w:rPr>
                <w:rFonts w:ascii="Times New Roman" w:hAnsi="Times New Roman"/>
                <w:sz w:val="28"/>
                <w:szCs w:val="28"/>
                <w:lang w:val="uk-UA"/>
              </w:rPr>
            </w:pPr>
            <w:r w:rsidRPr="000B0A9B">
              <w:rPr>
                <w:rFonts w:ascii="Times New Roman" w:hAnsi="Times New Roman"/>
                <w:sz w:val="28"/>
                <w:szCs w:val="28"/>
                <w:lang w:val="uk-UA"/>
              </w:rPr>
              <w:t xml:space="preserve">8. </w:t>
            </w:r>
            <w:bookmarkStart w:id="5" w:name="_Hlk25070470"/>
            <w:r w:rsidR="00DD6307" w:rsidRPr="00DD6307">
              <w:rPr>
                <w:rFonts w:ascii="Times New Roman" w:hAnsi="Times New Roman"/>
                <w:caps/>
                <w:sz w:val="28"/>
                <w:szCs w:val="28"/>
                <w:lang w:val="uk-UA"/>
              </w:rPr>
              <w:t xml:space="preserve">методики експрес-обліку природних ресурсів для 9 модельних видів лікарських рослин України </w:t>
            </w:r>
            <w:bookmarkEnd w:id="5"/>
          </w:p>
        </w:tc>
        <w:tc>
          <w:tcPr>
            <w:tcW w:w="674" w:type="dxa"/>
          </w:tcPr>
          <w:p w:rsidR="009E5162" w:rsidRPr="005E2BE3" w:rsidRDefault="00161784" w:rsidP="00EB6506">
            <w:pPr>
              <w:spacing w:line="360" w:lineRule="auto"/>
              <w:jc w:val="center"/>
              <w:rPr>
                <w:rFonts w:ascii="Times New Roman" w:hAnsi="Times New Roman"/>
                <w:sz w:val="28"/>
                <w:szCs w:val="28"/>
                <w:lang w:val="uk-UA"/>
              </w:rPr>
            </w:pPr>
            <w:r>
              <w:rPr>
                <w:rFonts w:ascii="Times New Roman" w:hAnsi="Times New Roman"/>
                <w:sz w:val="28"/>
                <w:szCs w:val="28"/>
                <w:lang w:val="uk-UA"/>
              </w:rPr>
              <w:t>49</w:t>
            </w:r>
            <w:r w:rsidR="00EB6506">
              <w:rPr>
                <w:rFonts w:ascii="Times New Roman" w:hAnsi="Times New Roman"/>
                <w:sz w:val="28"/>
                <w:szCs w:val="28"/>
                <w:lang w:val="uk-UA"/>
              </w:rPr>
              <w:t>6</w:t>
            </w:r>
          </w:p>
        </w:tc>
      </w:tr>
      <w:tr w:rsidR="009E5162" w:rsidRPr="005E2BE3" w:rsidTr="001C1DAE">
        <w:tc>
          <w:tcPr>
            <w:tcW w:w="8556" w:type="dxa"/>
          </w:tcPr>
          <w:p w:rsidR="009E5162" w:rsidRPr="00DD6307" w:rsidRDefault="009E5162" w:rsidP="00FD39B5">
            <w:pPr>
              <w:spacing w:line="360" w:lineRule="auto"/>
              <w:ind w:firstLine="709"/>
              <w:jc w:val="both"/>
              <w:rPr>
                <w:rFonts w:ascii="Times New Roman" w:hAnsi="Times New Roman"/>
                <w:color w:val="222222"/>
                <w:sz w:val="28"/>
                <w:szCs w:val="28"/>
                <w:lang w:val="uk-UA"/>
              </w:rPr>
            </w:pPr>
            <w:r w:rsidRPr="000B0A9B">
              <w:rPr>
                <w:rFonts w:ascii="Times New Roman" w:hAnsi="Times New Roman"/>
                <w:sz w:val="28"/>
                <w:szCs w:val="28"/>
                <w:lang w:val="uk-UA"/>
              </w:rPr>
              <w:t xml:space="preserve">9. </w:t>
            </w:r>
            <w:r w:rsidR="00DD6307" w:rsidRPr="00DD6307">
              <w:rPr>
                <w:rFonts w:ascii="Times New Roman" w:hAnsi="Times New Roman"/>
                <w:bCs/>
                <w:caps/>
                <w:sz w:val="28"/>
                <w:szCs w:val="28"/>
                <w:lang w:val="uk-UA"/>
              </w:rPr>
              <w:t>методик</w:t>
            </w:r>
            <w:r w:rsidR="007E3B46">
              <w:rPr>
                <w:rFonts w:ascii="Times New Roman" w:hAnsi="Times New Roman"/>
                <w:bCs/>
                <w:caps/>
                <w:sz w:val="28"/>
                <w:szCs w:val="28"/>
                <w:lang w:val="uk-UA"/>
              </w:rPr>
              <w:t>А</w:t>
            </w:r>
            <w:r w:rsidR="00DD6307" w:rsidRPr="00DD6307">
              <w:rPr>
                <w:rFonts w:ascii="Times New Roman" w:hAnsi="Times New Roman"/>
                <w:bCs/>
                <w:caps/>
                <w:sz w:val="28"/>
                <w:szCs w:val="28"/>
                <w:lang w:val="uk-UA"/>
              </w:rPr>
              <w:t xml:space="preserve"> моніторингу ресурсів лікарських, харчових, технічних та ін</w:t>
            </w:r>
            <w:r w:rsidR="00DC424D">
              <w:rPr>
                <w:rFonts w:ascii="Times New Roman" w:hAnsi="Times New Roman"/>
                <w:bCs/>
                <w:caps/>
                <w:sz w:val="28"/>
                <w:szCs w:val="28"/>
                <w:lang w:val="uk-UA"/>
              </w:rPr>
              <w:t>ШИХ</w:t>
            </w:r>
            <w:r w:rsidR="00DD6307" w:rsidRPr="00DD6307">
              <w:rPr>
                <w:rFonts w:ascii="Times New Roman" w:hAnsi="Times New Roman"/>
                <w:bCs/>
                <w:caps/>
                <w:sz w:val="28"/>
                <w:szCs w:val="28"/>
                <w:lang w:val="uk-UA"/>
              </w:rPr>
              <w:t xml:space="preserve"> груп корисних рослин на рівні популяцій</w:t>
            </w:r>
            <w:r w:rsidR="00DD6307" w:rsidRPr="00DD6307">
              <w:rPr>
                <w:rFonts w:ascii="Times New Roman" w:hAnsi="Times New Roman"/>
                <w:sz w:val="28"/>
                <w:szCs w:val="28"/>
                <w:lang w:val="uk-UA"/>
              </w:rPr>
              <w:t xml:space="preserve"> </w:t>
            </w:r>
          </w:p>
        </w:tc>
        <w:tc>
          <w:tcPr>
            <w:tcW w:w="674" w:type="dxa"/>
          </w:tcPr>
          <w:p w:rsidR="009E5162" w:rsidRDefault="00161784" w:rsidP="00EB6506">
            <w:pPr>
              <w:spacing w:line="360" w:lineRule="auto"/>
              <w:jc w:val="center"/>
              <w:rPr>
                <w:rFonts w:ascii="Times New Roman" w:hAnsi="Times New Roman"/>
                <w:sz w:val="28"/>
                <w:szCs w:val="28"/>
                <w:lang w:val="uk-UA"/>
              </w:rPr>
            </w:pPr>
            <w:r>
              <w:rPr>
                <w:rFonts w:ascii="Times New Roman" w:hAnsi="Times New Roman"/>
                <w:sz w:val="28"/>
                <w:szCs w:val="28"/>
                <w:lang w:val="uk-UA"/>
              </w:rPr>
              <w:t>51</w:t>
            </w:r>
            <w:r w:rsidR="00EB6506">
              <w:rPr>
                <w:rFonts w:ascii="Times New Roman" w:hAnsi="Times New Roman"/>
                <w:sz w:val="28"/>
                <w:szCs w:val="28"/>
                <w:lang w:val="uk-UA"/>
              </w:rPr>
              <w:t>5</w:t>
            </w:r>
          </w:p>
        </w:tc>
      </w:tr>
      <w:tr w:rsidR="009E5162" w:rsidRPr="005E2BE3" w:rsidTr="001C1DAE">
        <w:tc>
          <w:tcPr>
            <w:tcW w:w="8556" w:type="dxa"/>
          </w:tcPr>
          <w:p w:rsidR="009E5162" w:rsidRPr="000B0A9B" w:rsidRDefault="00C91118" w:rsidP="00112C62">
            <w:pPr>
              <w:spacing w:line="360" w:lineRule="auto"/>
              <w:ind w:firstLine="709"/>
              <w:rPr>
                <w:rFonts w:ascii="Times New Roman" w:hAnsi="Times New Roman"/>
                <w:sz w:val="28"/>
                <w:szCs w:val="28"/>
              </w:rPr>
            </w:pPr>
            <w:r w:rsidRPr="00C91118">
              <w:rPr>
                <w:rFonts w:ascii="Times New Roman" w:hAnsi="Times New Roman"/>
                <w:sz w:val="28"/>
                <w:szCs w:val="28"/>
              </w:rPr>
              <w:t xml:space="preserve">10. </w:t>
            </w:r>
            <w:r w:rsidR="009E5162" w:rsidRPr="000B0A9B">
              <w:rPr>
                <w:rFonts w:ascii="Times New Roman" w:hAnsi="Times New Roman"/>
                <w:sz w:val="28"/>
                <w:szCs w:val="28"/>
                <w:lang w:val="uk-UA"/>
              </w:rPr>
              <w:t>М</w:t>
            </w:r>
            <w:r w:rsidR="009E5162" w:rsidRPr="000B0A9B">
              <w:rPr>
                <w:rFonts w:ascii="Times New Roman" w:hAnsi="Times New Roman"/>
                <w:sz w:val="28"/>
                <w:szCs w:val="28"/>
              </w:rPr>
              <w:t>АТЕРІАЛИ ДЛЯ ОПУБЛІКУВАННЯ НА ВЕБ-САЙТІ МІН</w:t>
            </w:r>
            <w:r w:rsidR="007E3B46">
              <w:rPr>
                <w:rFonts w:ascii="Times New Roman" w:hAnsi="Times New Roman"/>
                <w:sz w:val="28"/>
                <w:szCs w:val="28"/>
                <w:lang w:val="uk-UA"/>
              </w:rPr>
              <w:t>ЕКОЕНЕРГО</w:t>
            </w:r>
            <w:r w:rsidR="009E5162" w:rsidRPr="000B0A9B">
              <w:rPr>
                <w:rFonts w:ascii="Times New Roman" w:hAnsi="Times New Roman"/>
                <w:sz w:val="28"/>
                <w:szCs w:val="28"/>
              </w:rPr>
              <w:t xml:space="preserve"> УКРАЇНИ </w:t>
            </w:r>
          </w:p>
        </w:tc>
        <w:tc>
          <w:tcPr>
            <w:tcW w:w="674" w:type="dxa"/>
          </w:tcPr>
          <w:p w:rsidR="009E5162" w:rsidRPr="005E2BE3" w:rsidRDefault="00161784" w:rsidP="00EB6506">
            <w:pPr>
              <w:spacing w:line="360" w:lineRule="auto"/>
              <w:jc w:val="center"/>
              <w:rPr>
                <w:rFonts w:ascii="Times New Roman" w:hAnsi="Times New Roman"/>
                <w:sz w:val="28"/>
                <w:szCs w:val="28"/>
                <w:lang w:val="uk-UA"/>
              </w:rPr>
            </w:pPr>
            <w:r>
              <w:rPr>
                <w:rFonts w:ascii="Times New Roman" w:hAnsi="Times New Roman"/>
                <w:sz w:val="28"/>
                <w:szCs w:val="28"/>
                <w:lang w:val="uk-UA"/>
              </w:rPr>
              <w:t>53</w:t>
            </w:r>
            <w:r w:rsidR="00EB6506">
              <w:rPr>
                <w:rFonts w:ascii="Times New Roman" w:hAnsi="Times New Roman"/>
                <w:sz w:val="28"/>
                <w:szCs w:val="28"/>
                <w:lang w:val="uk-UA"/>
              </w:rPr>
              <w:t>6</w:t>
            </w:r>
          </w:p>
        </w:tc>
      </w:tr>
    </w:tbl>
    <w:p w:rsidR="00D036F4" w:rsidRDefault="009E5162" w:rsidP="00E662D4">
      <w:pPr>
        <w:spacing w:line="360" w:lineRule="auto"/>
        <w:jc w:val="center"/>
        <w:rPr>
          <w:rFonts w:ascii="Times New Roman" w:hAnsi="Times New Roman"/>
          <w:sz w:val="28"/>
          <w:szCs w:val="28"/>
          <w:lang w:val="uk-UA"/>
        </w:rPr>
      </w:pPr>
      <w:r w:rsidRPr="003723DB">
        <w:rPr>
          <w:rFonts w:ascii="Times New Roman" w:hAnsi="Times New Roman"/>
          <w:sz w:val="28"/>
          <w:szCs w:val="28"/>
          <w:lang w:val="uk-UA"/>
        </w:rPr>
        <w:br w:type="page"/>
      </w:r>
    </w:p>
    <w:p w:rsidR="00E662D4" w:rsidRDefault="00E662D4" w:rsidP="00E662D4">
      <w:pPr>
        <w:spacing w:line="360" w:lineRule="auto"/>
        <w:jc w:val="center"/>
        <w:rPr>
          <w:rFonts w:ascii="Times New Roman" w:hAnsi="Times New Roman"/>
          <w:b/>
          <w:sz w:val="28"/>
          <w:lang w:val="uk-UA"/>
        </w:rPr>
      </w:pPr>
      <w:r w:rsidRPr="00111913">
        <w:rPr>
          <w:rFonts w:ascii="Times New Roman" w:hAnsi="Times New Roman"/>
          <w:b/>
          <w:sz w:val="28"/>
          <w:lang w:val="uk-UA"/>
        </w:rPr>
        <w:lastRenderedPageBreak/>
        <w:t>ВСТУП</w:t>
      </w:r>
    </w:p>
    <w:p w:rsidR="00E662D4" w:rsidRPr="00111913" w:rsidRDefault="00E662D4" w:rsidP="00E662D4">
      <w:pPr>
        <w:spacing w:line="360" w:lineRule="auto"/>
        <w:jc w:val="both"/>
        <w:rPr>
          <w:rFonts w:ascii="Times New Roman" w:hAnsi="Times New Roman"/>
          <w:b/>
          <w:lang w:val="uk-UA"/>
        </w:rPr>
      </w:pPr>
    </w:p>
    <w:p w:rsidR="00E662D4" w:rsidRPr="00DA2B42" w:rsidRDefault="00E662D4" w:rsidP="00E662D4">
      <w:pPr>
        <w:shd w:val="clear" w:color="auto" w:fill="FFFFFF"/>
        <w:spacing w:line="360" w:lineRule="auto"/>
        <w:ind w:firstLine="567"/>
        <w:jc w:val="both"/>
        <w:rPr>
          <w:rFonts w:ascii="Times New Roman" w:hAnsi="Times New Roman"/>
          <w:sz w:val="28"/>
          <w:szCs w:val="28"/>
          <w:lang w:val="uk-UA"/>
        </w:rPr>
      </w:pPr>
      <w:r w:rsidRPr="00DA2B42">
        <w:rPr>
          <w:rFonts w:ascii="Times New Roman" w:hAnsi="Times New Roman"/>
          <w:sz w:val="28"/>
          <w:szCs w:val="28"/>
          <w:lang w:val="uk-UA"/>
        </w:rPr>
        <w:t>Сучасний стан навколишнього природного середовища зумовлює необхідність перегляду наявного механізму використання та збереження фіторізноманіття в цілому і його сировинних ресурсів зокрема. Ведення державного кадастру р</w:t>
      </w:r>
      <w:r>
        <w:rPr>
          <w:rFonts w:ascii="Times New Roman" w:hAnsi="Times New Roman"/>
          <w:sz w:val="28"/>
          <w:szCs w:val="28"/>
          <w:lang w:val="uk-UA"/>
        </w:rPr>
        <w:t xml:space="preserve">ослинного світу є </w:t>
      </w:r>
      <w:r w:rsidRPr="00DA2B42">
        <w:rPr>
          <w:rFonts w:ascii="Times New Roman" w:hAnsi="Times New Roman"/>
          <w:sz w:val="28"/>
          <w:szCs w:val="28"/>
          <w:lang w:val="uk-UA"/>
        </w:rPr>
        <w:t>складовою формування єдиної системи відомостей і документів про наявність об'єктів рослинного світу України, їхні кількісні та якісні характеристики і економічну оцінку, інші дані про природні рослинні ресурси, необхідні для забезпечення їх невиснажливого використання, відтворення та ефективної охорони (Закон України «Про рослинний світ», Постанова К</w:t>
      </w:r>
      <w:r w:rsidR="003E2E9F">
        <w:rPr>
          <w:rFonts w:ascii="Times New Roman" w:hAnsi="Times New Roman"/>
          <w:sz w:val="28"/>
          <w:szCs w:val="28"/>
          <w:lang w:val="uk-UA"/>
        </w:rPr>
        <w:t>абінету міністрів України</w:t>
      </w:r>
      <w:r w:rsidRPr="00DA2B42">
        <w:rPr>
          <w:rFonts w:ascii="Times New Roman" w:hAnsi="Times New Roman"/>
          <w:sz w:val="28"/>
          <w:szCs w:val="28"/>
          <w:lang w:val="uk-UA"/>
        </w:rPr>
        <w:t xml:space="preserve"> </w:t>
      </w:r>
      <w:r>
        <w:rPr>
          <w:rFonts w:ascii="Times New Roman" w:hAnsi="Times New Roman"/>
          <w:sz w:val="28"/>
          <w:szCs w:val="28"/>
          <w:lang w:val="uk-UA"/>
        </w:rPr>
        <w:t>«</w:t>
      </w:r>
      <w:r w:rsidRPr="00DA2B42">
        <w:rPr>
          <w:rFonts w:ascii="Times New Roman" w:hAnsi="Times New Roman"/>
          <w:sz w:val="28"/>
          <w:szCs w:val="28"/>
          <w:lang w:val="uk-UA"/>
        </w:rPr>
        <w:t>Про затвердження Порядку ведення державного обліку і кадастру рослинного світу</w:t>
      </w:r>
      <w:r>
        <w:rPr>
          <w:rFonts w:ascii="Times New Roman" w:hAnsi="Times New Roman"/>
          <w:sz w:val="28"/>
          <w:szCs w:val="28"/>
          <w:lang w:val="uk-UA"/>
        </w:rPr>
        <w:t>»</w:t>
      </w:r>
      <w:r w:rsidRPr="00DA2B42">
        <w:rPr>
          <w:rFonts w:ascii="Times New Roman" w:hAnsi="Times New Roman"/>
          <w:sz w:val="28"/>
          <w:szCs w:val="28"/>
          <w:lang w:val="uk-UA"/>
        </w:rPr>
        <w:t>).</w:t>
      </w:r>
    </w:p>
    <w:p w:rsidR="00E662D4" w:rsidRDefault="00E662D4" w:rsidP="00E662D4">
      <w:pPr>
        <w:shd w:val="clear" w:color="auto" w:fill="FFFFFF"/>
        <w:spacing w:line="360" w:lineRule="auto"/>
        <w:ind w:firstLine="567"/>
        <w:jc w:val="both"/>
        <w:rPr>
          <w:rFonts w:ascii="Times New Roman" w:hAnsi="Times New Roman"/>
          <w:sz w:val="28"/>
          <w:szCs w:val="28"/>
          <w:lang w:val="uk-UA"/>
        </w:rPr>
      </w:pPr>
      <w:r w:rsidRPr="00DA2B42">
        <w:rPr>
          <w:rFonts w:ascii="Times New Roman" w:hAnsi="Times New Roman"/>
          <w:sz w:val="28"/>
          <w:szCs w:val="28"/>
          <w:lang w:val="uk-UA"/>
        </w:rPr>
        <w:t>У зв’язку з розширенням кола завдань Державного кадастру рослинного світу</w:t>
      </w:r>
      <w:r>
        <w:rPr>
          <w:rFonts w:ascii="Times New Roman" w:hAnsi="Times New Roman"/>
          <w:sz w:val="28"/>
          <w:szCs w:val="28"/>
          <w:lang w:val="uk-UA"/>
        </w:rPr>
        <w:t xml:space="preserve"> (далі – Кадастру)</w:t>
      </w:r>
      <w:r w:rsidRPr="00DA2B42">
        <w:rPr>
          <w:rFonts w:ascii="Times New Roman" w:hAnsi="Times New Roman"/>
          <w:sz w:val="28"/>
          <w:szCs w:val="28"/>
          <w:lang w:val="uk-UA"/>
        </w:rPr>
        <w:t>, відповідно до положень вищевказаних документів, а також «</w:t>
      </w:r>
      <w:r w:rsidRPr="00DA2B42">
        <w:rPr>
          <w:rFonts w:ascii="Times New Roman" w:hAnsi="Times New Roman"/>
          <w:sz w:val="28"/>
          <w:szCs w:val="28"/>
        </w:rPr>
        <w:t>Лісов</w:t>
      </w:r>
      <w:r w:rsidRPr="00DA2B42">
        <w:rPr>
          <w:rFonts w:ascii="Times New Roman" w:hAnsi="Times New Roman"/>
          <w:sz w:val="28"/>
          <w:szCs w:val="28"/>
          <w:lang w:val="uk-UA"/>
        </w:rPr>
        <w:t>ого</w:t>
      </w:r>
      <w:r w:rsidRPr="00DA2B42">
        <w:rPr>
          <w:rFonts w:ascii="Times New Roman" w:hAnsi="Times New Roman"/>
          <w:sz w:val="28"/>
          <w:szCs w:val="28"/>
        </w:rPr>
        <w:t xml:space="preserve"> кодекс</w:t>
      </w:r>
      <w:r w:rsidRPr="00DA2B42">
        <w:rPr>
          <w:rFonts w:ascii="Times New Roman" w:hAnsi="Times New Roman"/>
          <w:sz w:val="28"/>
          <w:szCs w:val="28"/>
          <w:lang w:val="uk-UA"/>
        </w:rPr>
        <w:t>у</w:t>
      </w:r>
      <w:r w:rsidRPr="00DA2B42">
        <w:rPr>
          <w:rFonts w:ascii="Times New Roman" w:hAnsi="Times New Roman"/>
          <w:sz w:val="28"/>
          <w:szCs w:val="28"/>
        </w:rPr>
        <w:t xml:space="preserve"> України</w:t>
      </w:r>
      <w:r w:rsidRPr="00DA2B42">
        <w:rPr>
          <w:rFonts w:ascii="Times New Roman" w:hAnsi="Times New Roman"/>
          <w:sz w:val="28"/>
          <w:szCs w:val="28"/>
          <w:lang w:val="uk-UA"/>
        </w:rPr>
        <w:t>»</w:t>
      </w:r>
      <w:r w:rsidRPr="00DA2B42">
        <w:rPr>
          <w:rFonts w:ascii="Times New Roman" w:hAnsi="Times New Roman"/>
          <w:sz w:val="28"/>
          <w:szCs w:val="28"/>
        </w:rPr>
        <w:t>; закон</w:t>
      </w:r>
      <w:r w:rsidRPr="00DA2B42">
        <w:rPr>
          <w:rFonts w:ascii="Times New Roman" w:hAnsi="Times New Roman"/>
          <w:sz w:val="28"/>
          <w:szCs w:val="28"/>
          <w:lang w:val="uk-UA"/>
        </w:rPr>
        <w:t>ів</w:t>
      </w:r>
      <w:r w:rsidRPr="00DA2B42">
        <w:rPr>
          <w:rFonts w:ascii="Times New Roman" w:hAnsi="Times New Roman"/>
          <w:sz w:val="28"/>
          <w:szCs w:val="28"/>
        </w:rPr>
        <w:t xml:space="preserve"> України: «Про охорону навколишнього природного середовища», «Про Червону книгу України»; </w:t>
      </w:r>
      <w:r w:rsidRPr="00DA2B42">
        <w:rPr>
          <w:rFonts w:ascii="Times New Roman" w:hAnsi="Times New Roman"/>
          <w:sz w:val="28"/>
          <w:szCs w:val="28"/>
          <w:lang w:val="uk-UA"/>
        </w:rPr>
        <w:t>у поточному році в рамках проекту «Ведення державного кадастру рослинного світу» передбачене виконання різнопланових завдань для цілей ведення електронної бази даних кадастру стосовно ресурсозначущих, рідкісних та інвазійних видів рослин. Ці групи видів рослин мають ряд спільних характеристик, а також багато видоспецифічних даних, які важливі для їх якісної та кількісної оцінки, визначення ресурсної значущості, рідкісності чи загрози інвазій. Тому при аналізі наявної струк</w:t>
      </w:r>
      <w:r>
        <w:rPr>
          <w:rFonts w:ascii="Times New Roman" w:hAnsi="Times New Roman"/>
          <w:sz w:val="28"/>
          <w:szCs w:val="28"/>
          <w:lang w:val="uk-UA"/>
        </w:rPr>
        <w:t>ту</w:t>
      </w:r>
      <w:r w:rsidRPr="00DA2B42">
        <w:rPr>
          <w:rFonts w:ascii="Times New Roman" w:hAnsi="Times New Roman"/>
          <w:sz w:val="28"/>
          <w:szCs w:val="28"/>
          <w:lang w:val="uk-UA"/>
        </w:rPr>
        <w:t xml:space="preserve">ри бази даних  </w:t>
      </w:r>
      <w:r>
        <w:rPr>
          <w:rFonts w:ascii="Times New Roman" w:hAnsi="Times New Roman"/>
          <w:sz w:val="28"/>
          <w:szCs w:val="28"/>
          <w:lang w:val="uk-UA"/>
        </w:rPr>
        <w:t>і розробці рекомендацій щодо її удосконалення в контексті завдань проекту враховувались найважливіші характеристики кожної з цих груп рослин, які мають бути зібрані, структуровані і відображені в базі даних Кадастру.</w:t>
      </w:r>
    </w:p>
    <w:p w:rsidR="003E2E9F" w:rsidRDefault="00E662D4" w:rsidP="003E2E9F">
      <w:pPr>
        <w:shd w:val="clear" w:color="auto" w:fill="FFFFFF"/>
        <w:spacing w:line="360" w:lineRule="auto"/>
        <w:ind w:firstLine="567"/>
        <w:jc w:val="both"/>
        <w:rPr>
          <w:rFonts w:ascii="Times New Roman" w:hAnsi="Times New Roman"/>
          <w:sz w:val="28"/>
          <w:szCs w:val="28"/>
          <w:lang w:val="uk-UA"/>
        </w:rPr>
      </w:pPr>
      <w:r>
        <w:rPr>
          <w:rFonts w:ascii="Times New Roman" w:hAnsi="Times New Roman"/>
          <w:sz w:val="28"/>
          <w:szCs w:val="28"/>
          <w:lang w:val="uk-UA"/>
        </w:rPr>
        <w:t>Д</w:t>
      </w:r>
      <w:r w:rsidRPr="003E2E9F">
        <w:rPr>
          <w:rFonts w:ascii="Times New Roman" w:hAnsi="Times New Roman"/>
          <w:sz w:val="28"/>
          <w:szCs w:val="28"/>
          <w:lang w:val="uk-UA"/>
        </w:rPr>
        <w:t>ля внесення до бази даних Державного кадастру рослинного світу</w:t>
      </w:r>
      <w:r>
        <w:rPr>
          <w:rFonts w:ascii="Times New Roman" w:hAnsi="Times New Roman"/>
          <w:sz w:val="28"/>
          <w:szCs w:val="28"/>
          <w:lang w:val="uk-UA"/>
        </w:rPr>
        <w:t xml:space="preserve"> зібрано, проаналізовано і структуровано інформацію про:</w:t>
      </w:r>
    </w:p>
    <w:p w:rsidR="00E662D4" w:rsidRPr="00112C62" w:rsidRDefault="00E662D4" w:rsidP="00112C62">
      <w:pPr>
        <w:pStyle w:val="aa"/>
        <w:numPr>
          <w:ilvl w:val="0"/>
          <w:numId w:val="5"/>
        </w:numPr>
        <w:shd w:val="clear" w:color="auto" w:fill="FFFFFF"/>
        <w:spacing w:line="360" w:lineRule="auto"/>
        <w:jc w:val="both"/>
        <w:rPr>
          <w:rFonts w:ascii="Times New Roman" w:hAnsi="Times New Roman"/>
          <w:sz w:val="28"/>
          <w:szCs w:val="28"/>
          <w:lang w:val="uk-UA"/>
        </w:rPr>
      </w:pPr>
      <w:r w:rsidRPr="00112C62">
        <w:rPr>
          <w:rFonts w:ascii="Times New Roman" w:hAnsi="Times New Roman"/>
          <w:sz w:val="28"/>
          <w:szCs w:val="28"/>
        </w:rPr>
        <w:lastRenderedPageBreak/>
        <w:t>результат</w:t>
      </w:r>
      <w:r w:rsidRPr="00112C62">
        <w:rPr>
          <w:rFonts w:ascii="Times New Roman" w:hAnsi="Times New Roman"/>
          <w:sz w:val="28"/>
          <w:szCs w:val="28"/>
          <w:lang w:val="uk-UA"/>
        </w:rPr>
        <w:t>и</w:t>
      </w:r>
      <w:r w:rsidRPr="00112C62">
        <w:rPr>
          <w:rFonts w:ascii="Times New Roman" w:hAnsi="Times New Roman"/>
          <w:sz w:val="28"/>
          <w:szCs w:val="28"/>
        </w:rPr>
        <w:t xml:space="preserve"> обліку ресурсів 10 видів основних сировинно значущих лікарських рослин Українських Карпат (у розрізі адміністративних районів</w:t>
      </w:r>
      <w:r w:rsidRPr="00112C62">
        <w:rPr>
          <w:rFonts w:ascii="Times New Roman" w:hAnsi="Times New Roman"/>
          <w:sz w:val="28"/>
          <w:szCs w:val="28"/>
          <w:lang w:val="uk-UA"/>
        </w:rPr>
        <w:t>);</w:t>
      </w:r>
    </w:p>
    <w:p w:rsidR="00E662D4" w:rsidRDefault="00E662D4" w:rsidP="00112C62">
      <w:pPr>
        <w:pStyle w:val="aa"/>
        <w:numPr>
          <w:ilvl w:val="0"/>
          <w:numId w:val="5"/>
        </w:numPr>
        <w:shd w:val="clear" w:color="auto" w:fill="FFFFFF"/>
        <w:spacing w:line="360" w:lineRule="auto"/>
        <w:jc w:val="both"/>
        <w:rPr>
          <w:rFonts w:ascii="Times New Roman" w:hAnsi="Times New Roman"/>
          <w:sz w:val="28"/>
          <w:szCs w:val="28"/>
          <w:lang w:val="uk-UA"/>
        </w:rPr>
      </w:pPr>
      <w:r w:rsidRPr="006F5380">
        <w:rPr>
          <w:rFonts w:ascii="Times New Roman" w:hAnsi="Times New Roman"/>
          <w:sz w:val="28"/>
          <w:szCs w:val="28"/>
          <w:lang w:val="uk-UA"/>
        </w:rPr>
        <w:t>результат</w:t>
      </w:r>
      <w:r>
        <w:rPr>
          <w:rFonts w:ascii="Times New Roman" w:hAnsi="Times New Roman"/>
          <w:sz w:val="28"/>
          <w:szCs w:val="28"/>
          <w:lang w:val="uk-UA"/>
        </w:rPr>
        <w:t>и</w:t>
      </w:r>
      <w:r w:rsidRPr="006F5380">
        <w:rPr>
          <w:rFonts w:ascii="Times New Roman" w:hAnsi="Times New Roman"/>
          <w:sz w:val="28"/>
          <w:szCs w:val="28"/>
          <w:lang w:val="uk-UA"/>
        </w:rPr>
        <w:t xml:space="preserve"> обліку нововиявлених і обмежено поширених інвазійних та потенційно інвазійних 15 модельних видів флори</w:t>
      </w:r>
      <w:r>
        <w:rPr>
          <w:rFonts w:ascii="Times New Roman" w:hAnsi="Times New Roman"/>
          <w:sz w:val="28"/>
          <w:szCs w:val="28"/>
          <w:lang w:val="uk-UA"/>
        </w:rPr>
        <w:t xml:space="preserve"> України;</w:t>
      </w:r>
    </w:p>
    <w:p w:rsidR="00E662D4" w:rsidRDefault="00E662D4" w:rsidP="00112C62">
      <w:pPr>
        <w:pStyle w:val="aa"/>
        <w:numPr>
          <w:ilvl w:val="0"/>
          <w:numId w:val="5"/>
        </w:numPr>
        <w:shd w:val="clear" w:color="auto" w:fill="FFFFFF"/>
        <w:spacing w:line="360" w:lineRule="auto"/>
        <w:jc w:val="both"/>
        <w:rPr>
          <w:rFonts w:ascii="Times New Roman" w:hAnsi="Times New Roman"/>
          <w:sz w:val="28"/>
          <w:szCs w:val="28"/>
          <w:lang w:val="uk-UA"/>
        </w:rPr>
      </w:pPr>
      <w:r w:rsidRPr="006F5380">
        <w:rPr>
          <w:rFonts w:ascii="Times New Roman" w:hAnsi="Times New Roman"/>
          <w:sz w:val="28"/>
          <w:szCs w:val="28"/>
        </w:rPr>
        <w:t>результат</w:t>
      </w:r>
      <w:r>
        <w:rPr>
          <w:rFonts w:ascii="Times New Roman" w:hAnsi="Times New Roman"/>
          <w:sz w:val="28"/>
          <w:szCs w:val="28"/>
          <w:lang w:val="uk-UA"/>
        </w:rPr>
        <w:t>и</w:t>
      </w:r>
      <w:r w:rsidRPr="006F5380">
        <w:rPr>
          <w:rFonts w:ascii="Times New Roman" w:hAnsi="Times New Roman"/>
          <w:sz w:val="28"/>
          <w:szCs w:val="28"/>
        </w:rPr>
        <w:t xml:space="preserve"> обліку</w:t>
      </w:r>
      <w:r w:rsidRPr="006F5380">
        <w:rPr>
          <w:rFonts w:ascii="Times New Roman" w:hAnsi="Times New Roman"/>
          <w:sz w:val="28"/>
          <w:szCs w:val="28"/>
          <w:lang w:val="uk-UA"/>
        </w:rPr>
        <w:t xml:space="preserve"> </w:t>
      </w:r>
      <w:r w:rsidRPr="006F5380">
        <w:rPr>
          <w:rFonts w:ascii="Times New Roman" w:hAnsi="Times New Roman"/>
          <w:sz w:val="28"/>
          <w:szCs w:val="28"/>
        </w:rPr>
        <w:t>10 модельних регіонально рідкісних видів Правобережного Лісостепу</w:t>
      </w:r>
      <w:r w:rsidRPr="006F5380">
        <w:rPr>
          <w:rFonts w:ascii="Times New Roman" w:hAnsi="Times New Roman"/>
          <w:sz w:val="28"/>
          <w:szCs w:val="28"/>
          <w:lang w:val="uk-UA"/>
        </w:rPr>
        <w:t>;</w:t>
      </w:r>
      <w:r>
        <w:rPr>
          <w:rFonts w:ascii="Times New Roman" w:hAnsi="Times New Roman"/>
          <w:sz w:val="28"/>
          <w:szCs w:val="28"/>
          <w:lang w:val="uk-UA"/>
        </w:rPr>
        <w:t xml:space="preserve"> </w:t>
      </w:r>
      <w:r w:rsidRPr="006F5380">
        <w:rPr>
          <w:rFonts w:ascii="Times New Roman" w:hAnsi="Times New Roman"/>
          <w:sz w:val="28"/>
          <w:szCs w:val="28"/>
        </w:rPr>
        <w:t>20 модельних рідкісних на державному рівні видів Правобережного Лісостепу</w:t>
      </w:r>
      <w:r>
        <w:rPr>
          <w:rFonts w:ascii="Times New Roman" w:hAnsi="Times New Roman"/>
          <w:sz w:val="28"/>
          <w:szCs w:val="28"/>
          <w:lang w:val="uk-UA"/>
        </w:rPr>
        <w:t xml:space="preserve"> та </w:t>
      </w:r>
      <w:r w:rsidRPr="006F5380">
        <w:rPr>
          <w:rFonts w:ascii="Times New Roman" w:hAnsi="Times New Roman"/>
          <w:sz w:val="28"/>
          <w:szCs w:val="28"/>
        </w:rPr>
        <w:t>20 модельних</w:t>
      </w:r>
      <w:r>
        <w:rPr>
          <w:rFonts w:ascii="Times New Roman" w:hAnsi="Times New Roman"/>
          <w:sz w:val="28"/>
          <w:szCs w:val="28"/>
          <w:lang w:val="uk-UA"/>
        </w:rPr>
        <w:t xml:space="preserve"> </w:t>
      </w:r>
      <w:r w:rsidRPr="006F5380">
        <w:rPr>
          <w:rFonts w:ascii="Times New Roman" w:hAnsi="Times New Roman"/>
          <w:sz w:val="28"/>
          <w:szCs w:val="28"/>
        </w:rPr>
        <w:t>рідкісних на міжнародному рівні видів Правобережного Лісостепу</w:t>
      </w:r>
      <w:r>
        <w:rPr>
          <w:rFonts w:ascii="Times New Roman" w:hAnsi="Times New Roman"/>
          <w:sz w:val="28"/>
          <w:szCs w:val="28"/>
          <w:lang w:val="uk-UA"/>
        </w:rPr>
        <w:t>.</w:t>
      </w:r>
    </w:p>
    <w:p w:rsidR="00E662D4" w:rsidRPr="00A01FFD" w:rsidRDefault="00E662D4" w:rsidP="00E662D4">
      <w:pPr>
        <w:spacing w:line="360" w:lineRule="auto"/>
        <w:ind w:firstLine="567"/>
        <w:jc w:val="both"/>
        <w:rPr>
          <w:rFonts w:ascii="Times New Roman" w:hAnsi="Times New Roman"/>
          <w:sz w:val="28"/>
          <w:szCs w:val="28"/>
          <w:lang w:val="uk-UA"/>
        </w:rPr>
      </w:pPr>
      <w:r w:rsidRPr="00A01FFD">
        <w:rPr>
          <w:rFonts w:ascii="Times New Roman" w:hAnsi="Times New Roman"/>
          <w:sz w:val="28"/>
          <w:szCs w:val="28"/>
          <w:lang w:val="uk-UA"/>
        </w:rPr>
        <w:t xml:space="preserve">Багаті природні рослинні ресурси - істотна конкурентна перевага України, важливий фактор розвитку економіки та формування високої якості життя. </w:t>
      </w:r>
      <w:r w:rsidRPr="00A01FFD">
        <w:rPr>
          <w:rFonts w:ascii="Times New Roman" w:hAnsi="Times New Roman"/>
          <w:sz w:val="28"/>
          <w:szCs w:val="28"/>
        </w:rPr>
        <w:t>Ефективність управління природними рослинними ресурсами суттєво залежить від наявності даних щодо стану та динаміки ресурсів окремих видів рослин. Вибір методу оцінки ресурсів конкретних видів економічно важливих рослин обумовлений наявністю апріорних знань про ресурсну значущість виду і вимагає значної участі експертів. При оцінці великих територій використання стандартних методів обліку ресурсів є не досить ефективним в силу гетерогенності природного середовища і географічної мінливості ресурсних показників популяцій сировинних видів. Кількісна оцінка ресурсів цінних видів рослин традиційно здійснюється методом облікових ділянок чи модельних екземплярів зі зважуванням сировини і подальшою екстраполяцією усереднених даних на площу масиву. Процедура зрізання і зважування сировини звичайно займає тривалий час, що знижує ефективність облікових робіт.</w:t>
      </w:r>
      <w:r w:rsidRPr="00A01FFD">
        <w:rPr>
          <w:rFonts w:ascii="Times New Roman" w:hAnsi="Times New Roman"/>
          <w:sz w:val="28"/>
          <w:szCs w:val="28"/>
          <w:lang w:val="uk-UA"/>
        </w:rPr>
        <w:t xml:space="preserve"> Тому одним із завдань проекту на поточний рік було - </w:t>
      </w:r>
      <w:r w:rsidRPr="00A01FFD">
        <w:rPr>
          <w:rFonts w:ascii="Times New Roman" w:hAnsi="Times New Roman"/>
          <w:sz w:val="28"/>
          <w:szCs w:val="28"/>
        </w:rPr>
        <w:t>розроб</w:t>
      </w:r>
      <w:r w:rsidRPr="00A01FFD">
        <w:rPr>
          <w:rFonts w:ascii="Times New Roman" w:hAnsi="Times New Roman"/>
          <w:sz w:val="28"/>
          <w:szCs w:val="28"/>
          <w:lang w:val="uk-UA"/>
        </w:rPr>
        <w:t>ити</w:t>
      </w:r>
      <w:r w:rsidRPr="00A01FFD">
        <w:rPr>
          <w:rFonts w:ascii="Times New Roman" w:hAnsi="Times New Roman"/>
          <w:sz w:val="28"/>
          <w:szCs w:val="28"/>
        </w:rPr>
        <w:t xml:space="preserve"> методики експрес-обліку природних ресурсів </w:t>
      </w:r>
      <w:r w:rsidRPr="00A01FFD">
        <w:rPr>
          <w:rFonts w:ascii="Times New Roman" w:hAnsi="Times New Roman"/>
          <w:sz w:val="28"/>
          <w:szCs w:val="28"/>
          <w:lang w:val="uk-UA"/>
        </w:rPr>
        <w:t>найважливіших</w:t>
      </w:r>
      <w:r w:rsidRPr="00A01FFD">
        <w:rPr>
          <w:rFonts w:ascii="Times New Roman" w:hAnsi="Times New Roman"/>
          <w:sz w:val="28"/>
          <w:szCs w:val="28"/>
        </w:rPr>
        <w:t xml:space="preserve"> видів лікарських рослин України</w:t>
      </w:r>
      <w:r w:rsidRPr="00A01FFD">
        <w:rPr>
          <w:rFonts w:ascii="Times New Roman" w:hAnsi="Times New Roman"/>
          <w:sz w:val="28"/>
          <w:szCs w:val="28"/>
          <w:lang w:val="uk-UA"/>
        </w:rPr>
        <w:t>. Для цього були критично проаналізовані  результати багаторічних ресурсних досліджень науковців Інституту ботаніки та інших установ України</w:t>
      </w:r>
      <w:r>
        <w:rPr>
          <w:rFonts w:ascii="Times New Roman" w:hAnsi="Times New Roman"/>
          <w:sz w:val="28"/>
          <w:szCs w:val="28"/>
          <w:lang w:val="uk-UA"/>
        </w:rPr>
        <w:t>; на основі алгоритмів</w:t>
      </w:r>
      <w:r w:rsidRPr="00A01FFD">
        <w:rPr>
          <w:rFonts w:ascii="Times New Roman" w:hAnsi="Times New Roman"/>
          <w:sz w:val="28"/>
          <w:szCs w:val="28"/>
          <w:lang w:val="uk-UA"/>
        </w:rPr>
        <w:t xml:space="preserve"> статистичного аналізу  розроблені </w:t>
      </w:r>
      <w:r>
        <w:rPr>
          <w:rFonts w:ascii="Times New Roman" w:hAnsi="Times New Roman"/>
          <w:sz w:val="28"/>
          <w:szCs w:val="28"/>
          <w:lang w:val="uk-UA"/>
        </w:rPr>
        <w:t>р</w:t>
      </w:r>
      <w:r w:rsidRPr="00A01FFD">
        <w:rPr>
          <w:rFonts w:ascii="Times New Roman" w:hAnsi="Times New Roman"/>
          <w:sz w:val="28"/>
          <w:szCs w:val="28"/>
          <w:lang w:val="uk-UA"/>
        </w:rPr>
        <w:t xml:space="preserve">озрахункові таблиці та дендрограми визначення щільності запасу </w:t>
      </w:r>
      <w:r w:rsidRPr="00A01FFD">
        <w:rPr>
          <w:rFonts w:ascii="Times New Roman" w:hAnsi="Times New Roman"/>
          <w:sz w:val="28"/>
          <w:szCs w:val="28"/>
          <w:lang w:val="uk-UA"/>
        </w:rPr>
        <w:lastRenderedPageBreak/>
        <w:t>за визначальними морфологічними показниками для 9 видів лікарських рослин.</w:t>
      </w:r>
    </w:p>
    <w:p w:rsidR="00E662D4" w:rsidRPr="00DF0731" w:rsidRDefault="00E662D4" w:rsidP="00E662D4">
      <w:pPr>
        <w:spacing w:line="360" w:lineRule="auto"/>
        <w:ind w:firstLine="567"/>
        <w:jc w:val="both"/>
        <w:rPr>
          <w:rFonts w:ascii="Times New Roman" w:hAnsi="Times New Roman"/>
          <w:sz w:val="28"/>
          <w:szCs w:val="28"/>
          <w:lang w:val="uk-UA"/>
        </w:rPr>
      </w:pPr>
      <w:r w:rsidRPr="00DF0731">
        <w:rPr>
          <w:rFonts w:ascii="Times New Roman" w:hAnsi="Times New Roman"/>
          <w:sz w:val="28"/>
          <w:szCs w:val="28"/>
          <w:lang w:val="uk-UA"/>
        </w:rPr>
        <w:t>Застосування розроблених експрес-методик обліку ресурсів лікарських та харчових рослин зменшить затратність ресурсних робіт і забезпечить отримання об’єктивно наближених даних щодо кількісних та якісних показників стану ресурсів конкретного виду в регіоні.</w:t>
      </w:r>
    </w:p>
    <w:p w:rsidR="00E662D4" w:rsidRPr="00DF0731" w:rsidRDefault="00E662D4" w:rsidP="00E662D4">
      <w:pPr>
        <w:spacing w:line="360" w:lineRule="auto"/>
        <w:ind w:firstLine="567"/>
        <w:jc w:val="both"/>
        <w:rPr>
          <w:rFonts w:ascii="Times New Roman" w:hAnsi="Times New Roman"/>
          <w:sz w:val="28"/>
          <w:szCs w:val="28"/>
          <w:lang w:val="uk-UA"/>
        </w:rPr>
      </w:pPr>
      <w:r w:rsidRPr="00DF0731">
        <w:rPr>
          <w:rFonts w:ascii="Times New Roman" w:hAnsi="Times New Roman"/>
          <w:sz w:val="28"/>
          <w:szCs w:val="28"/>
          <w:lang w:val="uk-UA"/>
        </w:rPr>
        <w:t xml:space="preserve">В умовах перебудови підходів до використання природних фіторесурсів назріли питання дослідження зв’язку стану та динаміки ресурсів </w:t>
      </w:r>
      <w:r w:rsidRPr="00DF0731">
        <w:rPr>
          <w:rFonts w:ascii="Times New Roman" w:hAnsi="Times New Roman"/>
          <w:bCs/>
          <w:sz w:val="28"/>
          <w:szCs w:val="28"/>
          <w:lang w:val="uk-UA"/>
        </w:rPr>
        <w:t xml:space="preserve">лікарських, харчових, технічних та інших груп корисних </w:t>
      </w:r>
      <w:r w:rsidRPr="00DF0731">
        <w:rPr>
          <w:rFonts w:ascii="Times New Roman" w:hAnsi="Times New Roman"/>
          <w:sz w:val="28"/>
          <w:szCs w:val="28"/>
          <w:lang w:val="uk-UA"/>
        </w:rPr>
        <w:t xml:space="preserve">рослин зі зміною біотопів та розробки науково обґрунтованого прогнозу цих змін. Для цих цілей розроблено показники моніторингу ресурсів на рівні популяцій, який включає регулярне чи періодичне стеження за об’єктами та явищами для встановлення причинно-наслідкового зв’язку, як наукової основи прийняття управлінських рішень щодо регулювання використання та збереження </w:t>
      </w:r>
      <w:r>
        <w:rPr>
          <w:rFonts w:ascii="Times New Roman" w:hAnsi="Times New Roman"/>
          <w:sz w:val="28"/>
          <w:szCs w:val="28"/>
          <w:lang w:val="uk-UA"/>
        </w:rPr>
        <w:t>цінних видів рослинних ресурсів</w:t>
      </w:r>
      <w:r w:rsidRPr="00DF0731">
        <w:rPr>
          <w:rFonts w:ascii="Times New Roman" w:hAnsi="Times New Roman"/>
          <w:sz w:val="28"/>
          <w:szCs w:val="28"/>
          <w:lang w:val="uk-UA"/>
        </w:rPr>
        <w:t xml:space="preserve">. </w:t>
      </w:r>
    </w:p>
    <w:p w:rsidR="00E662D4" w:rsidRPr="00DF0731" w:rsidRDefault="00E662D4" w:rsidP="00E662D4">
      <w:pPr>
        <w:rPr>
          <w:rFonts w:ascii="Times New Roman" w:hAnsi="Times New Roman"/>
          <w:sz w:val="28"/>
          <w:szCs w:val="28"/>
          <w:lang w:val="uk-UA"/>
        </w:rPr>
      </w:pPr>
    </w:p>
    <w:p w:rsidR="00E662D4" w:rsidRDefault="00E662D4">
      <w:pPr>
        <w:overflowPunct/>
        <w:autoSpaceDE/>
        <w:autoSpaceDN/>
        <w:adjustRightInd/>
        <w:spacing w:after="200" w:line="276" w:lineRule="auto"/>
        <w:textAlignment w:val="auto"/>
        <w:rPr>
          <w:rFonts w:ascii="Times New Roman" w:hAnsi="Times New Roman"/>
          <w:b/>
          <w:lang w:val="uk-UA"/>
        </w:rPr>
      </w:pPr>
      <w:r>
        <w:rPr>
          <w:rFonts w:ascii="Times New Roman" w:hAnsi="Times New Roman"/>
          <w:b/>
          <w:lang w:val="uk-UA"/>
        </w:rPr>
        <w:br w:type="page"/>
      </w:r>
    </w:p>
    <w:p w:rsidR="00E662D4" w:rsidRPr="00E662D4" w:rsidRDefault="00E662D4" w:rsidP="00E662D4">
      <w:pPr>
        <w:shd w:val="clear" w:color="auto" w:fill="FFFFFF"/>
        <w:overflowPunct/>
        <w:autoSpaceDE/>
        <w:autoSpaceDN/>
        <w:adjustRightInd/>
        <w:spacing w:line="360" w:lineRule="auto"/>
        <w:ind w:firstLine="709"/>
        <w:jc w:val="both"/>
        <w:textAlignment w:val="auto"/>
        <w:rPr>
          <w:rFonts w:ascii="Times New Roman" w:eastAsiaTheme="minorHAnsi" w:hAnsi="Times New Roman"/>
          <w:b/>
          <w:iCs/>
          <w:sz w:val="28"/>
          <w:szCs w:val="28"/>
          <w:lang w:val="uk-UA" w:eastAsia="en-US"/>
        </w:rPr>
      </w:pPr>
      <w:r w:rsidRPr="00E662D4">
        <w:rPr>
          <w:rFonts w:ascii="Times New Roman" w:eastAsiaTheme="minorHAnsi" w:hAnsi="Times New Roman"/>
          <w:b/>
          <w:iCs/>
          <w:sz w:val="28"/>
          <w:szCs w:val="28"/>
          <w:lang w:val="uk-UA" w:eastAsia="en-US"/>
        </w:rPr>
        <w:lastRenderedPageBreak/>
        <w:t>1. А</w:t>
      </w:r>
      <w:r w:rsidRPr="00E662D4">
        <w:rPr>
          <w:rFonts w:ascii="Times New Roman" w:eastAsiaTheme="minorHAnsi" w:hAnsi="Times New Roman"/>
          <w:b/>
          <w:iCs/>
          <w:sz w:val="28"/>
          <w:szCs w:val="28"/>
          <w:lang w:eastAsia="en-US"/>
        </w:rPr>
        <w:t>наліз структури наявної</w:t>
      </w:r>
      <w:r w:rsidRPr="00E662D4">
        <w:rPr>
          <w:rFonts w:ascii="Times New Roman" w:eastAsiaTheme="minorHAnsi" w:hAnsi="Times New Roman"/>
          <w:b/>
          <w:i/>
          <w:iCs/>
          <w:sz w:val="28"/>
          <w:szCs w:val="28"/>
          <w:lang w:eastAsia="en-US"/>
        </w:rPr>
        <w:t xml:space="preserve"> </w:t>
      </w:r>
      <w:r w:rsidRPr="00E662D4">
        <w:rPr>
          <w:rFonts w:ascii="Times New Roman" w:eastAsiaTheme="minorHAnsi" w:hAnsi="Times New Roman"/>
          <w:b/>
          <w:iCs/>
          <w:sz w:val="28"/>
          <w:szCs w:val="28"/>
          <w:lang w:eastAsia="en-US"/>
        </w:rPr>
        <w:t xml:space="preserve">бази даних Державного кадастру рослинного світу в частині </w:t>
      </w:r>
      <w:r w:rsidRPr="00E662D4">
        <w:rPr>
          <w:rFonts w:ascii="Times New Roman" w:eastAsiaTheme="minorHAnsi" w:hAnsi="Times New Roman"/>
          <w:b/>
          <w:sz w:val="28"/>
          <w:szCs w:val="28"/>
          <w:lang w:eastAsia="en-US"/>
        </w:rPr>
        <w:t xml:space="preserve">обліку ресурсів рослин, рідкісних та інвазійних видів </w:t>
      </w:r>
      <w:r w:rsidRPr="00E662D4">
        <w:rPr>
          <w:rFonts w:ascii="Times New Roman" w:eastAsiaTheme="minorHAnsi" w:hAnsi="Times New Roman"/>
          <w:b/>
          <w:iCs/>
          <w:sz w:val="28"/>
          <w:szCs w:val="28"/>
          <w:lang w:eastAsia="en-US"/>
        </w:rPr>
        <w:t>рослин</w:t>
      </w:r>
    </w:p>
    <w:p w:rsidR="00E662D4" w:rsidRPr="00E662D4" w:rsidRDefault="00E662D4" w:rsidP="00E662D4">
      <w:pPr>
        <w:shd w:val="clear" w:color="auto" w:fill="FFFFFF"/>
        <w:overflowPunct/>
        <w:autoSpaceDE/>
        <w:autoSpaceDN/>
        <w:adjustRightInd/>
        <w:spacing w:line="360" w:lineRule="auto"/>
        <w:ind w:left="57" w:firstLine="709"/>
        <w:jc w:val="both"/>
        <w:textAlignment w:val="auto"/>
        <w:rPr>
          <w:rFonts w:ascii="Times New Roman" w:eastAsiaTheme="minorHAnsi" w:hAnsi="Times New Roman"/>
          <w:sz w:val="28"/>
          <w:szCs w:val="28"/>
          <w:lang w:val="uk-UA" w:eastAsia="en-US"/>
        </w:rPr>
      </w:pPr>
      <w:r w:rsidRPr="00E662D4">
        <w:rPr>
          <w:rFonts w:ascii="Times New Roman" w:eastAsiaTheme="minorHAnsi" w:hAnsi="Times New Roman"/>
          <w:iCs/>
          <w:sz w:val="28"/>
          <w:szCs w:val="28"/>
          <w:lang w:eastAsia="en-US"/>
        </w:rPr>
        <w:t>Державн</w:t>
      </w:r>
      <w:r w:rsidRPr="00E662D4">
        <w:rPr>
          <w:rFonts w:ascii="Times New Roman" w:eastAsiaTheme="minorHAnsi" w:hAnsi="Times New Roman"/>
          <w:iCs/>
          <w:sz w:val="28"/>
          <w:szCs w:val="28"/>
          <w:lang w:val="uk-UA" w:eastAsia="en-US"/>
        </w:rPr>
        <w:t>ий</w:t>
      </w:r>
      <w:r w:rsidRPr="00E662D4">
        <w:rPr>
          <w:rFonts w:ascii="Times New Roman" w:eastAsiaTheme="minorHAnsi" w:hAnsi="Times New Roman"/>
          <w:iCs/>
          <w:sz w:val="28"/>
          <w:szCs w:val="28"/>
          <w:lang w:eastAsia="en-US"/>
        </w:rPr>
        <w:t xml:space="preserve"> кадастр рослинного світу</w:t>
      </w:r>
      <w:r w:rsidRPr="00E662D4">
        <w:rPr>
          <w:rFonts w:ascii="Times New Roman" w:eastAsiaTheme="minorHAnsi" w:hAnsi="Times New Roman"/>
          <w:iCs/>
          <w:sz w:val="28"/>
          <w:szCs w:val="28"/>
          <w:lang w:val="uk-UA" w:eastAsia="en-US"/>
        </w:rPr>
        <w:t>, згідно положень Закону України «Про рослинний світ»,</w:t>
      </w:r>
      <w:r w:rsidRPr="00E662D4">
        <w:rPr>
          <w:rFonts w:ascii="Times New Roman" w:eastAsiaTheme="minorHAnsi" w:hAnsi="Times New Roman"/>
          <w:sz w:val="28"/>
          <w:szCs w:val="28"/>
          <w:lang w:eastAsia="en-US"/>
        </w:rPr>
        <w:t xml:space="preserve"> </w:t>
      </w:r>
      <w:r w:rsidRPr="00E662D4">
        <w:rPr>
          <w:rFonts w:ascii="Times New Roman" w:eastAsiaTheme="minorHAnsi" w:hAnsi="Times New Roman"/>
          <w:sz w:val="28"/>
          <w:szCs w:val="28"/>
          <w:lang w:val="uk-UA" w:eastAsia="en-US"/>
        </w:rPr>
        <w:t xml:space="preserve">і його електронна база </w:t>
      </w:r>
      <w:r w:rsidRPr="00E662D4">
        <w:rPr>
          <w:rFonts w:ascii="Times New Roman" w:eastAsiaTheme="minorHAnsi" w:hAnsi="Times New Roman"/>
          <w:sz w:val="28"/>
          <w:szCs w:val="28"/>
          <w:lang w:eastAsia="en-US"/>
        </w:rPr>
        <w:t>призначен</w:t>
      </w:r>
      <w:r w:rsidRPr="00E662D4">
        <w:rPr>
          <w:rFonts w:ascii="Times New Roman" w:eastAsiaTheme="minorHAnsi" w:hAnsi="Times New Roman"/>
          <w:sz w:val="28"/>
          <w:szCs w:val="28"/>
          <w:lang w:val="uk-UA" w:eastAsia="en-US"/>
        </w:rPr>
        <w:t>і</w:t>
      </w:r>
      <w:r w:rsidRPr="00E662D4">
        <w:rPr>
          <w:rFonts w:ascii="Times New Roman" w:eastAsiaTheme="minorHAnsi" w:hAnsi="Times New Roman"/>
          <w:sz w:val="28"/>
          <w:szCs w:val="28"/>
          <w:lang w:eastAsia="en-US"/>
        </w:rPr>
        <w:t xml:space="preserve"> для забезпечення державних органів і суб'єктів господарювання інформацією для стійкого </w:t>
      </w:r>
      <w:r w:rsidRPr="00E662D4">
        <w:rPr>
          <w:rFonts w:ascii="Times New Roman" w:eastAsiaTheme="minorHAnsi" w:hAnsi="Times New Roman"/>
          <w:sz w:val="28"/>
          <w:szCs w:val="28"/>
          <w:lang w:val="uk-UA" w:eastAsia="en-US"/>
        </w:rPr>
        <w:t>невиснажлив</w:t>
      </w:r>
      <w:r w:rsidRPr="00E662D4">
        <w:rPr>
          <w:rFonts w:ascii="Times New Roman" w:eastAsiaTheme="minorHAnsi" w:hAnsi="Times New Roman"/>
          <w:sz w:val="28"/>
          <w:szCs w:val="28"/>
          <w:lang w:eastAsia="en-US"/>
        </w:rPr>
        <w:t>ого використання рослинних ресурсів, оцінки впливу на них господарської діяльності, контролю, відтворення й охорони.</w:t>
      </w:r>
    </w:p>
    <w:p w:rsidR="00E662D4" w:rsidRPr="00E662D4" w:rsidRDefault="00E662D4" w:rsidP="00E662D4">
      <w:pPr>
        <w:overflowPunct/>
        <w:autoSpaceDE/>
        <w:autoSpaceDN/>
        <w:adjustRightInd/>
        <w:spacing w:line="360" w:lineRule="auto"/>
        <w:ind w:left="57" w:firstLine="709"/>
        <w:jc w:val="both"/>
        <w:textAlignment w:val="auto"/>
        <w:rPr>
          <w:rFonts w:ascii="Times New Roman" w:hAnsi="Times New Roman"/>
          <w:sz w:val="28"/>
          <w:szCs w:val="28"/>
          <w:lang w:val="uk-UA"/>
        </w:rPr>
      </w:pPr>
      <w:r w:rsidRPr="00E662D4">
        <w:rPr>
          <w:rFonts w:ascii="Times New Roman" w:hAnsi="Times New Roman"/>
          <w:sz w:val="28"/>
          <w:szCs w:val="28"/>
          <w:lang w:val="uk-UA"/>
        </w:rPr>
        <w:t xml:space="preserve">Основні принципи, на яких передбачається ведення </w:t>
      </w:r>
      <w:r w:rsidRPr="00E662D4">
        <w:rPr>
          <w:rFonts w:ascii="Times New Roman" w:hAnsi="Times New Roman"/>
          <w:iCs/>
          <w:sz w:val="28"/>
          <w:szCs w:val="28"/>
          <w:lang w:val="uk-UA"/>
        </w:rPr>
        <w:t>бази даних Державного кадастру рослинного світу</w:t>
      </w:r>
      <w:r w:rsidRPr="00E662D4">
        <w:rPr>
          <w:rFonts w:ascii="Times New Roman" w:hAnsi="Times New Roman"/>
          <w:sz w:val="28"/>
          <w:szCs w:val="28"/>
          <w:lang w:val="uk-UA"/>
        </w:rPr>
        <w:t xml:space="preserve"> є: об’єктивність, системність, пріоритетність, територіальність. </w:t>
      </w:r>
    </w:p>
    <w:p w:rsidR="00E662D4" w:rsidRPr="00E662D4" w:rsidRDefault="00E662D4" w:rsidP="00E662D4">
      <w:pPr>
        <w:overflowPunct/>
        <w:autoSpaceDE/>
        <w:autoSpaceDN/>
        <w:adjustRightInd/>
        <w:spacing w:line="360" w:lineRule="auto"/>
        <w:ind w:left="57" w:firstLine="709"/>
        <w:jc w:val="both"/>
        <w:textAlignment w:val="auto"/>
        <w:rPr>
          <w:rFonts w:ascii="Times New Roman" w:hAnsi="Times New Roman"/>
          <w:sz w:val="28"/>
          <w:szCs w:val="28"/>
          <w:lang w:val="uk-UA"/>
        </w:rPr>
      </w:pPr>
      <w:r w:rsidRPr="00E662D4">
        <w:rPr>
          <w:rFonts w:ascii="Times New Roman" w:hAnsi="Times New Roman"/>
          <w:sz w:val="28"/>
          <w:szCs w:val="28"/>
          <w:lang w:val="uk-UA"/>
        </w:rPr>
        <w:t xml:space="preserve">Принцип об’єктивності виходить з об’єктивного взаємозв’язку фітоценотичних, екологічних процесів та ступеня лімітуючого впливу зовнішніх факторів, котрі визначально впливають на стан об’єктів та ресурсів конкретного виду на певній території. </w:t>
      </w:r>
    </w:p>
    <w:p w:rsidR="00E662D4" w:rsidRPr="00E662D4" w:rsidRDefault="00E662D4" w:rsidP="00E662D4">
      <w:pPr>
        <w:overflowPunct/>
        <w:autoSpaceDE/>
        <w:autoSpaceDN/>
        <w:adjustRightInd/>
        <w:spacing w:line="360" w:lineRule="auto"/>
        <w:ind w:left="57" w:firstLine="709"/>
        <w:jc w:val="both"/>
        <w:textAlignment w:val="auto"/>
        <w:rPr>
          <w:rFonts w:ascii="Times New Roman" w:hAnsi="Times New Roman"/>
          <w:sz w:val="28"/>
          <w:szCs w:val="28"/>
          <w:lang w:val="uk-UA"/>
        </w:rPr>
      </w:pPr>
      <w:r w:rsidRPr="00E662D4">
        <w:rPr>
          <w:rFonts w:ascii="Times New Roman" w:hAnsi="Times New Roman"/>
          <w:sz w:val="28"/>
          <w:szCs w:val="28"/>
          <w:lang w:val="uk-UA"/>
        </w:rPr>
        <w:t xml:space="preserve">Принцип системності випливає з системного підходу до обліку якісних та кількісних характеристик рослинного світу й дозволяє розглядати стан об’єктів як складну динамічну відкриту систему, стан якої визначається сукупністю внутрішніх (біологічні властивості) та зовнішніх (переважно лімітуючих) факторів. </w:t>
      </w:r>
    </w:p>
    <w:p w:rsidR="00E662D4" w:rsidRPr="00E662D4" w:rsidRDefault="00E662D4" w:rsidP="00E662D4">
      <w:pPr>
        <w:overflowPunct/>
        <w:autoSpaceDE/>
        <w:autoSpaceDN/>
        <w:adjustRightInd/>
        <w:spacing w:line="360" w:lineRule="auto"/>
        <w:ind w:left="57" w:firstLine="709"/>
        <w:jc w:val="both"/>
        <w:textAlignment w:val="auto"/>
        <w:rPr>
          <w:rFonts w:ascii="Times New Roman" w:hAnsi="Times New Roman"/>
          <w:sz w:val="28"/>
          <w:szCs w:val="28"/>
          <w:lang w:val="uk-UA"/>
        </w:rPr>
      </w:pPr>
      <w:r w:rsidRPr="00E662D4">
        <w:rPr>
          <w:rFonts w:ascii="Times New Roman" w:hAnsi="Times New Roman"/>
          <w:sz w:val="28"/>
          <w:szCs w:val="28"/>
          <w:lang w:val="uk-UA"/>
        </w:rPr>
        <w:t xml:space="preserve">Принцип пріоритетності забезпечує виділення визначальних характеристик </w:t>
      </w:r>
      <w:r w:rsidRPr="00E662D4">
        <w:rPr>
          <w:rFonts w:ascii="Times New Roman" w:hAnsi="Times New Roman"/>
          <w:iCs/>
          <w:sz w:val="28"/>
          <w:szCs w:val="28"/>
          <w:lang w:val="uk-UA"/>
        </w:rPr>
        <w:t xml:space="preserve">об’єктів рослинного світу з метою </w:t>
      </w:r>
      <w:r w:rsidRPr="00E662D4">
        <w:rPr>
          <w:rFonts w:ascii="Times New Roman" w:hAnsi="Times New Roman"/>
          <w:sz w:val="28"/>
          <w:szCs w:val="28"/>
          <w:lang w:val="uk-UA"/>
        </w:rPr>
        <w:t xml:space="preserve">обліку </w:t>
      </w:r>
      <w:r w:rsidRPr="00E662D4">
        <w:rPr>
          <w:rFonts w:ascii="Times New Roman" w:hAnsi="Times New Roman"/>
          <w:iCs/>
          <w:sz w:val="28"/>
          <w:szCs w:val="28"/>
          <w:lang w:val="uk-UA"/>
        </w:rPr>
        <w:t>їх</w:t>
      </w:r>
      <w:r w:rsidRPr="00E662D4">
        <w:rPr>
          <w:rFonts w:ascii="Times New Roman" w:hAnsi="Times New Roman"/>
          <w:sz w:val="28"/>
          <w:szCs w:val="28"/>
          <w:lang w:val="uk-UA"/>
        </w:rPr>
        <w:t xml:space="preserve"> якісних та кількісних характеристик.   </w:t>
      </w:r>
    </w:p>
    <w:p w:rsidR="00E662D4" w:rsidRPr="00E662D4" w:rsidRDefault="00E662D4" w:rsidP="00E662D4">
      <w:pPr>
        <w:overflowPunct/>
        <w:autoSpaceDE/>
        <w:autoSpaceDN/>
        <w:adjustRightInd/>
        <w:spacing w:line="360" w:lineRule="auto"/>
        <w:ind w:left="57" w:firstLine="709"/>
        <w:jc w:val="both"/>
        <w:textAlignment w:val="auto"/>
        <w:rPr>
          <w:rFonts w:ascii="Times New Roman" w:hAnsi="Times New Roman"/>
          <w:sz w:val="28"/>
          <w:szCs w:val="28"/>
          <w:lang w:val="uk-UA"/>
        </w:rPr>
      </w:pPr>
      <w:r w:rsidRPr="00E662D4">
        <w:rPr>
          <w:rFonts w:ascii="Times New Roman" w:hAnsi="Times New Roman"/>
          <w:sz w:val="28"/>
          <w:szCs w:val="28"/>
        </w:rPr>
        <w:t xml:space="preserve">Принцип територіальності передбачає вивчення просторового групування </w:t>
      </w:r>
      <w:r w:rsidRPr="00E662D4">
        <w:rPr>
          <w:rFonts w:ascii="Times New Roman" w:hAnsi="Times New Roman"/>
          <w:iCs/>
          <w:sz w:val="28"/>
          <w:szCs w:val="28"/>
          <w:lang w:val="uk-UA"/>
        </w:rPr>
        <w:t>об’єктів рослинного світу</w:t>
      </w:r>
      <w:r w:rsidRPr="00E662D4">
        <w:rPr>
          <w:rFonts w:ascii="Times New Roman" w:hAnsi="Times New Roman"/>
          <w:sz w:val="28"/>
          <w:szCs w:val="28"/>
        </w:rPr>
        <w:t xml:space="preserve">. Він </w:t>
      </w:r>
      <w:r w:rsidRPr="00E662D4">
        <w:rPr>
          <w:rFonts w:ascii="Times New Roman" w:hAnsi="Times New Roman"/>
          <w:sz w:val="28"/>
          <w:szCs w:val="28"/>
          <w:lang w:val="uk-UA"/>
        </w:rPr>
        <w:t>базується на</w:t>
      </w:r>
      <w:r w:rsidRPr="00E662D4">
        <w:rPr>
          <w:rFonts w:ascii="Times New Roman" w:hAnsi="Times New Roman"/>
          <w:sz w:val="28"/>
          <w:szCs w:val="28"/>
        </w:rPr>
        <w:t xml:space="preserve"> </w:t>
      </w:r>
      <w:r w:rsidRPr="00E662D4">
        <w:rPr>
          <w:rFonts w:ascii="Times New Roman" w:hAnsi="Times New Roman"/>
          <w:sz w:val="28"/>
          <w:szCs w:val="28"/>
          <w:lang w:val="uk-UA"/>
        </w:rPr>
        <w:t>аналізі</w:t>
      </w:r>
      <w:r w:rsidRPr="00E662D4">
        <w:rPr>
          <w:rFonts w:ascii="Times New Roman" w:hAnsi="Times New Roman"/>
          <w:sz w:val="28"/>
          <w:szCs w:val="28"/>
        </w:rPr>
        <w:t xml:space="preserve"> сукупності </w:t>
      </w:r>
      <w:r w:rsidRPr="00E662D4">
        <w:rPr>
          <w:rFonts w:ascii="Times New Roman" w:hAnsi="Times New Roman"/>
          <w:sz w:val="28"/>
          <w:szCs w:val="28"/>
          <w:lang w:val="uk-UA"/>
        </w:rPr>
        <w:t xml:space="preserve">основних </w:t>
      </w:r>
      <w:r w:rsidRPr="00E662D4">
        <w:rPr>
          <w:rFonts w:ascii="Times New Roman" w:hAnsi="Times New Roman"/>
          <w:sz w:val="28"/>
          <w:szCs w:val="28"/>
        </w:rPr>
        <w:t>факторів</w:t>
      </w:r>
      <w:r w:rsidRPr="00E662D4">
        <w:rPr>
          <w:rFonts w:ascii="Times New Roman" w:hAnsi="Times New Roman"/>
          <w:sz w:val="28"/>
          <w:szCs w:val="28"/>
          <w:lang w:val="uk-UA"/>
        </w:rPr>
        <w:t>, які визначають стан популяцій та ресурсів виду на конкретній території</w:t>
      </w:r>
      <w:r w:rsidRPr="00E662D4">
        <w:rPr>
          <w:rFonts w:ascii="Times New Roman" w:hAnsi="Times New Roman"/>
          <w:sz w:val="28"/>
          <w:szCs w:val="28"/>
        </w:rPr>
        <w:t xml:space="preserve">, пізнання загальних закономірностей </w:t>
      </w:r>
      <w:r w:rsidRPr="00E662D4">
        <w:rPr>
          <w:rFonts w:ascii="Times New Roman" w:hAnsi="Times New Roman"/>
          <w:sz w:val="28"/>
          <w:szCs w:val="28"/>
          <w:lang w:val="uk-UA"/>
        </w:rPr>
        <w:t>їхньої територіальної диференціації</w:t>
      </w:r>
      <w:r w:rsidRPr="00E662D4">
        <w:rPr>
          <w:rFonts w:ascii="Times New Roman" w:hAnsi="Times New Roman"/>
          <w:sz w:val="28"/>
          <w:szCs w:val="28"/>
        </w:rPr>
        <w:t xml:space="preserve">, </w:t>
      </w:r>
      <w:r w:rsidRPr="00E662D4">
        <w:rPr>
          <w:rFonts w:ascii="Times New Roman" w:hAnsi="Times New Roman"/>
          <w:sz w:val="28"/>
          <w:szCs w:val="28"/>
          <w:lang w:val="uk-UA"/>
        </w:rPr>
        <w:t>здійснення моніторингу</w:t>
      </w:r>
      <w:r w:rsidRPr="00E662D4">
        <w:rPr>
          <w:rFonts w:ascii="Times New Roman" w:hAnsi="Times New Roman"/>
          <w:sz w:val="28"/>
          <w:szCs w:val="28"/>
        </w:rPr>
        <w:t xml:space="preserve"> з метою прогнозування </w:t>
      </w:r>
      <w:r w:rsidRPr="00E662D4">
        <w:rPr>
          <w:rFonts w:ascii="Times New Roman" w:hAnsi="Times New Roman"/>
          <w:sz w:val="28"/>
          <w:szCs w:val="28"/>
          <w:lang w:val="uk-UA"/>
        </w:rPr>
        <w:t>стану та динаміки популяцій та/чи ресурсів виду</w:t>
      </w:r>
      <w:r w:rsidRPr="00E662D4">
        <w:rPr>
          <w:rFonts w:ascii="Times New Roman" w:hAnsi="Times New Roman"/>
          <w:sz w:val="28"/>
          <w:szCs w:val="28"/>
        </w:rPr>
        <w:t xml:space="preserve">. </w:t>
      </w:r>
    </w:p>
    <w:p w:rsidR="00E662D4" w:rsidRPr="00E662D4" w:rsidRDefault="00E662D4" w:rsidP="00E662D4">
      <w:pPr>
        <w:overflowPunct/>
        <w:autoSpaceDE/>
        <w:autoSpaceDN/>
        <w:adjustRightInd/>
        <w:spacing w:line="360" w:lineRule="auto"/>
        <w:ind w:left="57" w:firstLine="709"/>
        <w:jc w:val="both"/>
        <w:textAlignment w:val="auto"/>
        <w:rPr>
          <w:rFonts w:ascii="Times New Roman" w:eastAsiaTheme="minorHAnsi" w:hAnsi="Times New Roman"/>
          <w:iCs/>
          <w:sz w:val="28"/>
          <w:szCs w:val="28"/>
          <w:lang w:val="uk-UA" w:eastAsia="en-US"/>
        </w:rPr>
      </w:pPr>
      <w:r w:rsidRPr="00E662D4">
        <w:rPr>
          <w:rFonts w:ascii="Times New Roman" w:eastAsiaTheme="minorHAnsi" w:hAnsi="Times New Roman"/>
          <w:sz w:val="28"/>
          <w:szCs w:val="28"/>
          <w:lang w:val="uk-UA" w:eastAsia="en-US"/>
        </w:rPr>
        <w:lastRenderedPageBreak/>
        <w:t>Ці принципи є базовими при розробці механізму наповнення та використання даних електронної бази Кадастру. Однак на даному етапі ведення</w:t>
      </w:r>
      <w:r w:rsidRPr="00E662D4">
        <w:rPr>
          <w:rFonts w:ascii="Times New Roman" w:eastAsiaTheme="minorHAnsi" w:hAnsi="Times New Roman"/>
          <w:iCs/>
          <w:sz w:val="28"/>
          <w:szCs w:val="28"/>
          <w:lang w:eastAsia="en-US"/>
        </w:rPr>
        <w:t xml:space="preserve"> Державного кадастру рослинного світу</w:t>
      </w:r>
      <w:r w:rsidRPr="00E662D4">
        <w:rPr>
          <w:rFonts w:ascii="Times New Roman" w:eastAsiaTheme="minorHAnsi" w:hAnsi="Times New Roman"/>
          <w:sz w:val="28"/>
          <w:szCs w:val="28"/>
          <w:lang w:val="uk-UA" w:eastAsia="en-US"/>
        </w:rPr>
        <w:t xml:space="preserve">  вони застосовуються безсистемно. </w:t>
      </w:r>
      <w:r w:rsidRPr="00E662D4">
        <w:rPr>
          <w:rFonts w:ascii="Times New Roman" w:eastAsiaTheme="minorHAnsi" w:hAnsi="Times New Roman"/>
          <w:iCs/>
          <w:sz w:val="28"/>
          <w:szCs w:val="28"/>
          <w:lang w:val="uk-UA" w:eastAsia="en-US"/>
        </w:rPr>
        <w:t>Переваги та недоліки існуючої бази даних Державного кадастру рослинного світу приведені в табл. 1.1.</w:t>
      </w:r>
    </w:p>
    <w:p w:rsidR="00E662D4" w:rsidRPr="00E662D4" w:rsidRDefault="00E662D4" w:rsidP="00E662D4">
      <w:pPr>
        <w:overflowPunct/>
        <w:autoSpaceDE/>
        <w:autoSpaceDN/>
        <w:adjustRightInd/>
        <w:spacing w:line="360" w:lineRule="auto"/>
        <w:ind w:left="57" w:firstLine="709"/>
        <w:jc w:val="both"/>
        <w:textAlignment w:val="auto"/>
        <w:rPr>
          <w:rFonts w:ascii="Times New Roman" w:eastAsiaTheme="minorHAnsi" w:hAnsi="Times New Roman"/>
          <w:iCs/>
          <w:sz w:val="28"/>
          <w:szCs w:val="28"/>
          <w:lang w:val="uk-UA" w:eastAsia="en-US"/>
        </w:rPr>
      </w:pPr>
      <w:r w:rsidRPr="00E662D4">
        <w:rPr>
          <w:rFonts w:ascii="Times New Roman" w:eastAsiaTheme="minorHAnsi" w:hAnsi="Times New Roman"/>
          <w:iCs/>
          <w:sz w:val="28"/>
          <w:szCs w:val="28"/>
          <w:lang w:val="uk-UA" w:eastAsia="en-US"/>
        </w:rPr>
        <w:t xml:space="preserve">Таблиця 1.1. </w:t>
      </w:r>
      <w:bookmarkStart w:id="6" w:name="_Hlk25050315"/>
      <w:r w:rsidRPr="00E662D4">
        <w:rPr>
          <w:rFonts w:ascii="Times New Roman" w:eastAsiaTheme="minorHAnsi" w:hAnsi="Times New Roman"/>
          <w:iCs/>
          <w:sz w:val="28"/>
          <w:szCs w:val="28"/>
          <w:lang w:val="uk-UA" w:eastAsia="en-US"/>
        </w:rPr>
        <w:t>Переваги та недоліки існуючої бази даних Державного кадастру рослинного світу</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4444"/>
      </w:tblGrid>
      <w:tr w:rsidR="00E662D4" w:rsidRPr="00E662D4" w:rsidTr="00FD39B5">
        <w:tc>
          <w:tcPr>
            <w:tcW w:w="4576" w:type="dxa"/>
          </w:tcPr>
          <w:bookmarkEnd w:id="6"/>
          <w:p w:rsidR="00E662D4" w:rsidRPr="00E662D4" w:rsidRDefault="00E662D4" w:rsidP="00E662D4">
            <w:pPr>
              <w:overflowPunct/>
              <w:autoSpaceDE/>
              <w:autoSpaceDN/>
              <w:adjustRightInd/>
              <w:spacing w:line="360" w:lineRule="auto"/>
              <w:ind w:left="57" w:firstLine="709"/>
              <w:jc w:val="both"/>
              <w:textAlignment w:val="auto"/>
              <w:rPr>
                <w:rFonts w:ascii="Times New Roman" w:eastAsiaTheme="minorHAnsi" w:hAnsi="Times New Roman"/>
                <w:iCs/>
                <w:sz w:val="28"/>
                <w:szCs w:val="28"/>
                <w:lang w:eastAsia="en-US"/>
              </w:rPr>
            </w:pPr>
            <w:r w:rsidRPr="00E662D4">
              <w:rPr>
                <w:rFonts w:ascii="Times New Roman" w:eastAsiaTheme="minorHAnsi" w:hAnsi="Times New Roman"/>
                <w:iCs/>
                <w:sz w:val="28"/>
                <w:szCs w:val="28"/>
                <w:lang w:eastAsia="en-US"/>
              </w:rPr>
              <w:t>Переваги</w:t>
            </w:r>
          </w:p>
        </w:tc>
        <w:tc>
          <w:tcPr>
            <w:tcW w:w="4563" w:type="dxa"/>
          </w:tcPr>
          <w:p w:rsidR="00E662D4" w:rsidRPr="00E662D4" w:rsidRDefault="00E662D4" w:rsidP="00E662D4">
            <w:pPr>
              <w:overflowPunct/>
              <w:autoSpaceDE/>
              <w:autoSpaceDN/>
              <w:adjustRightInd/>
              <w:spacing w:line="360" w:lineRule="auto"/>
              <w:ind w:left="57" w:firstLine="709"/>
              <w:jc w:val="both"/>
              <w:textAlignment w:val="auto"/>
              <w:rPr>
                <w:rFonts w:ascii="Times New Roman" w:eastAsiaTheme="minorHAnsi" w:hAnsi="Times New Roman"/>
                <w:iCs/>
                <w:sz w:val="28"/>
                <w:szCs w:val="28"/>
                <w:lang w:eastAsia="en-US"/>
              </w:rPr>
            </w:pPr>
            <w:r w:rsidRPr="00E662D4">
              <w:rPr>
                <w:rFonts w:ascii="Times New Roman" w:eastAsiaTheme="minorHAnsi" w:hAnsi="Times New Roman"/>
                <w:iCs/>
                <w:sz w:val="28"/>
                <w:szCs w:val="28"/>
                <w:lang w:eastAsia="en-US"/>
              </w:rPr>
              <w:t>Недоліки чи/та потреби</w:t>
            </w:r>
          </w:p>
        </w:tc>
      </w:tr>
      <w:tr w:rsidR="00E662D4" w:rsidRPr="00E662D4" w:rsidTr="00FD39B5">
        <w:tc>
          <w:tcPr>
            <w:tcW w:w="4576" w:type="dxa"/>
          </w:tcPr>
          <w:p w:rsidR="00E662D4" w:rsidRPr="00E662D4" w:rsidRDefault="00E662D4" w:rsidP="00E662D4">
            <w:pPr>
              <w:overflowPunct/>
              <w:autoSpaceDE/>
              <w:autoSpaceDN/>
              <w:adjustRightInd/>
              <w:spacing w:line="360" w:lineRule="auto"/>
              <w:ind w:left="57" w:hanging="57"/>
              <w:jc w:val="both"/>
              <w:textAlignment w:val="auto"/>
              <w:rPr>
                <w:rFonts w:ascii="Times New Roman" w:eastAsiaTheme="minorHAnsi" w:hAnsi="Times New Roman"/>
                <w:iCs/>
                <w:sz w:val="28"/>
                <w:szCs w:val="28"/>
                <w:lang w:eastAsia="en-US"/>
              </w:rPr>
            </w:pPr>
            <w:r w:rsidRPr="00E662D4">
              <w:rPr>
                <w:rFonts w:ascii="Times New Roman" w:eastAsiaTheme="minorHAnsi" w:hAnsi="Times New Roman"/>
                <w:iCs/>
                <w:sz w:val="28"/>
                <w:szCs w:val="28"/>
                <w:lang w:eastAsia="en-US"/>
              </w:rPr>
              <w:t xml:space="preserve">На виконання вимог законодавства України створено електронну базу даних з якісними та кількісними характеристиками об’єктів рослинного світу </w:t>
            </w:r>
          </w:p>
        </w:tc>
        <w:tc>
          <w:tcPr>
            <w:tcW w:w="4563" w:type="dxa"/>
          </w:tcPr>
          <w:p w:rsidR="00E662D4" w:rsidRPr="00E662D4" w:rsidRDefault="00E662D4" w:rsidP="00E662D4">
            <w:pPr>
              <w:overflowPunct/>
              <w:autoSpaceDE/>
              <w:autoSpaceDN/>
              <w:adjustRightInd/>
              <w:spacing w:line="360" w:lineRule="auto"/>
              <w:ind w:left="57" w:hanging="57"/>
              <w:jc w:val="both"/>
              <w:textAlignment w:val="auto"/>
              <w:rPr>
                <w:rFonts w:ascii="Times New Roman" w:eastAsiaTheme="minorHAnsi" w:hAnsi="Times New Roman"/>
                <w:iCs/>
                <w:sz w:val="28"/>
                <w:szCs w:val="28"/>
                <w:lang w:eastAsia="en-US"/>
              </w:rPr>
            </w:pPr>
            <w:r w:rsidRPr="00E662D4">
              <w:rPr>
                <w:rFonts w:ascii="Times New Roman" w:eastAsiaTheme="minorHAnsi" w:hAnsi="Times New Roman"/>
                <w:iCs/>
                <w:sz w:val="28"/>
                <w:szCs w:val="28"/>
                <w:lang w:eastAsia="en-US"/>
              </w:rPr>
              <w:t>Недостатньо розроблений механізм ведення бази даних</w:t>
            </w:r>
          </w:p>
        </w:tc>
      </w:tr>
      <w:tr w:rsidR="00E662D4" w:rsidRPr="00E662D4" w:rsidTr="00FD39B5">
        <w:tc>
          <w:tcPr>
            <w:tcW w:w="4576" w:type="dxa"/>
          </w:tcPr>
          <w:p w:rsidR="00E662D4" w:rsidRPr="00E662D4" w:rsidRDefault="00E662D4" w:rsidP="00E662D4">
            <w:pPr>
              <w:overflowPunct/>
              <w:autoSpaceDE/>
              <w:autoSpaceDN/>
              <w:adjustRightInd/>
              <w:spacing w:line="360" w:lineRule="auto"/>
              <w:ind w:left="57" w:hanging="57"/>
              <w:jc w:val="both"/>
              <w:textAlignment w:val="auto"/>
              <w:rPr>
                <w:rFonts w:ascii="Times New Roman" w:eastAsiaTheme="minorHAnsi" w:hAnsi="Times New Roman"/>
                <w:iCs/>
                <w:sz w:val="28"/>
                <w:szCs w:val="28"/>
                <w:lang w:eastAsia="en-US"/>
              </w:rPr>
            </w:pPr>
            <w:r w:rsidRPr="00E662D4">
              <w:rPr>
                <w:rFonts w:ascii="Times New Roman" w:eastAsiaTheme="minorHAnsi" w:hAnsi="Times New Roman"/>
                <w:iCs/>
                <w:sz w:val="28"/>
                <w:szCs w:val="28"/>
                <w:lang w:eastAsia="en-US"/>
              </w:rPr>
              <w:t xml:space="preserve">Дані про стан рослинного світу можуть бути використані для прийняття управлінських рішень щодо використання та охорони об’єктів рослинного світу на державному та місцевому рівнях та надання інформації власникам та користувачам земельних ділянок інформації про стан рослинного світу </w:t>
            </w:r>
          </w:p>
        </w:tc>
        <w:tc>
          <w:tcPr>
            <w:tcW w:w="4563" w:type="dxa"/>
          </w:tcPr>
          <w:p w:rsidR="00E662D4" w:rsidRPr="00E662D4" w:rsidRDefault="00E662D4" w:rsidP="00E662D4">
            <w:pPr>
              <w:overflowPunct/>
              <w:autoSpaceDE/>
              <w:autoSpaceDN/>
              <w:adjustRightInd/>
              <w:spacing w:line="360" w:lineRule="auto"/>
              <w:ind w:left="57" w:hanging="57"/>
              <w:jc w:val="both"/>
              <w:textAlignment w:val="auto"/>
              <w:rPr>
                <w:rFonts w:ascii="Times New Roman" w:eastAsiaTheme="minorHAnsi" w:hAnsi="Times New Roman"/>
                <w:iCs/>
                <w:sz w:val="28"/>
                <w:szCs w:val="28"/>
                <w:lang w:eastAsia="en-US"/>
              </w:rPr>
            </w:pPr>
            <w:r w:rsidRPr="00E662D4">
              <w:rPr>
                <w:rFonts w:ascii="Times New Roman" w:eastAsiaTheme="minorHAnsi" w:hAnsi="Times New Roman"/>
                <w:iCs/>
                <w:sz w:val="28"/>
                <w:szCs w:val="28"/>
                <w:lang w:eastAsia="en-US"/>
              </w:rPr>
              <w:t xml:space="preserve">Існує потреба удосконалення програмного забезпечення та адміністрування електронної бази даних для забезпечення можливості інтегрування наявної бази в існуючу державну ГІС, віддаленого доступу до інформації, </w:t>
            </w:r>
            <w:r w:rsidRPr="00E662D4">
              <w:rPr>
                <w:rFonts w:ascii="Times New Roman" w:eastAsiaTheme="minorHAnsi" w:hAnsi="Times New Roman"/>
                <w:sz w:val="28"/>
                <w:szCs w:val="28"/>
                <w:lang w:eastAsia="en-US"/>
              </w:rPr>
              <w:t>безпечного обміну даними, можливості серверного та мережевого доступу, динамічного управління та моніторингу даних тощо</w:t>
            </w:r>
          </w:p>
        </w:tc>
      </w:tr>
      <w:tr w:rsidR="00E662D4" w:rsidRPr="00E662D4" w:rsidTr="00FD39B5">
        <w:tc>
          <w:tcPr>
            <w:tcW w:w="4576" w:type="dxa"/>
          </w:tcPr>
          <w:p w:rsidR="00E662D4" w:rsidRPr="00E662D4" w:rsidRDefault="00E662D4" w:rsidP="00E662D4">
            <w:pPr>
              <w:overflowPunct/>
              <w:autoSpaceDE/>
              <w:autoSpaceDN/>
              <w:adjustRightInd/>
              <w:spacing w:line="360" w:lineRule="auto"/>
              <w:ind w:left="57" w:hanging="57"/>
              <w:jc w:val="both"/>
              <w:textAlignment w:val="auto"/>
              <w:rPr>
                <w:rFonts w:ascii="Times New Roman" w:eastAsiaTheme="minorHAnsi" w:hAnsi="Times New Roman"/>
                <w:iCs/>
                <w:sz w:val="28"/>
                <w:szCs w:val="28"/>
                <w:lang w:eastAsia="en-US"/>
              </w:rPr>
            </w:pPr>
            <w:r w:rsidRPr="00E662D4">
              <w:rPr>
                <w:rFonts w:ascii="Times New Roman" w:eastAsiaTheme="minorHAnsi" w:hAnsi="Times New Roman"/>
                <w:iCs/>
                <w:sz w:val="28"/>
                <w:szCs w:val="28"/>
                <w:lang w:eastAsia="en-US"/>
              </w:rPr>
              <w:t>Наявна база даних містить великий фактичний матеріал щодо стану, можливостей використання та охорони об’єктів рослинного світу</w:t>
            </w:r>
          </w:p>
        </w:tc>
        <w:tc>
          <w:tcPr>
            <w:tcW w:w="4563" w:type="dxa"/>
          </w:tcPr>
          <w:p w:rsidR="00E662D4" w:rsidRPr="00E662D4" w:rsidRDefault="00E662D4" w:rsidP="00E662D4">
            <w:pPr>
              <w:overflowPunct/>
              <w:autoSpaceDE/>
              <w:autoSpaceDN/>
              <w:adjustRightInd/>
              <w:spacing w:line="360" w:lineRule="auto"/>
              <w:ind w:left="57" w:hanging="57"/>
              <w:jc w:val="both"/>
              <w:textAlignment w:val="auto"/>
              <w:rPr>
                <w:rFonts w:ascii="Times New Roman" w:eastAsiaTheme="minorHAnsi" w:hAnsi="Times New Roman"/>
                <w:iCs/>
                <w:sz w:val="28"/>
                <w:szCs w:val="28"/>
                <w:lang w:eastAsia="en-US"/>
              </w:rPr>
            </w:pPr>
            <w:r w:rsidRPr="00E662D4">
              <w:rPr>
                <w:rFonts w:ascii="Times New Roman" w:eastAsiaTheme="minorHAnsi" w:hAnsi="Times New Roman"/>
                <w:iCs/>
                <w:sz w:val="28"/>
                <w:szCs w:val="28"/>
                <w:lang w:eastAsia="en-US"/>
              </w:rPr>
              <w:t xml:space="preserve">Відсутність затвердженої на нормативному рівні структури бази даних та єдиної системи </w:t>
            </w:r>
            <w:r w:rsidRPr="00E662D4">
              <w:rPr>
                <w:rFonts w:ascii="Times New Roman" w:eastAsia="Calibri" w:hAnsi="Times New Roman"/>
                <w:sz w:val="28"/>
                <w:szCs w:val="28"/>
                <w:lang w:eastAsia="en-US"/>
              </w:rPr>
              <w:t>отримання кадастрової інформації</w:t>
            </w:r>
            <w:r w:rsidRPr="00E662D4">
              <w:rPr>
                <w:rFonts w:ascii="Times New Roman" w:eastAsiaTheme="minorHAnsi" w:hAnsi="Times New Roman"/>
                <w:sz w:val="28"/>
                <w:szCs w:val="28"/>
                <w:lang w:eastAsia="en-US"/>
              </w:rPr>
              <w:t xml:space="preserve"> </w:t>
            </w:r>
            <w:r w:rsidRPr="00E662D4">
              <w:rPr>
                <w:rFonts w:ascii="Times New Roman" w:eastAsiaTheme="minorHAnsi" w:hAnsi="Times New Roman"/>
                <w:sz w:val="28"/>
                <w:szCs w:val="28"/>
                <w:lang w:eastAsia="en-US"/>
              </w:rPr>
              <w:lastRenderedPageBreak/>
              <w:t>спричинює безсистемність її наповнення та використання даних</w:t>
            </w:r>
          </w:p>
        </w:tc>
      </w:tr>
      <w:tr w:rsidR="00E662D4" w:rsidRPr="00E662D4" w:rsidTr="00FD39B5">
        <w:tc>
          <w:tcPr>
            <w:tcW w:w="4576" w:type="dxa"/>
          </w:tcPr>
          <w:p w:rsidR="00E662D4" w:rsidRPr="00E662D4" w:rsidRDefault="00E662D4" w:rsidP="00E662D4">
            <w:pPr>
              <w:overflowPunct/>
              <w:autoSpaceDE/>
              <w:autoSpaceDN/>
              <w:adjustRightInd/>
              <w:spacing w:line="360" w:lineRule="auto"/>
              <w:ind w:left="57" w:hanging="57"/>
              <w:jc w:val="both"/>
              <w:textAlignment w:val="auto"/>
              <w:rPr>
                <w:rFonts w:ascii="Times New Roman" w:eastAsiaTheme="minorHAnsi" w:hAnsi="Times New Roman"/>
                <w:iCs/>
                <w:sz w:val="28"/>
                <w:szCs w:val="28"/>
                <w:lang w:eastAsia="en-US"/>
              </w:rPr>
            </w:pPr>
            <w:r w:rsidRPr="00E662D4">
              <w:rPr>
                <w:rFonts w:ascii="Times New Roman" w:eastAsiaTheme="minorHAnsi" w:hAnsi="Times New Roman"/>
                <w:iCs/>
                <w:sz w:val="28"/>
                <w:szCs w:val="28"/>
                <w:lang w:eastAsia="en-US"/>
              </w:rPr>
              <w:lastRenderedPageBreak/>
              <w:t>Збір даних кадастрової інформації здійснюється кваліфікованими спеціалістами</w:t>
            </w:r>
          </w:p>
        </w:tc>
        <w:tc>
          <w:tcPr>
            <w:tcW w:w="4563" w:type="dxa"/>
          </w:tcPr>
          <w:p w:rsidR="00E662D4" w:rsidRPr="00E662D4" w:rsidRDefault="00E662D4" w:rsidP="00E662D4">
            <w:pPr>
              <w:overflowPunct/>
              <w:autoSpaceDE/>
              <w:autoSpaceDN/>
              <w:adjustRightInd/>
              <w:spacing w:line="360" w:lineRule="auto"/>
              <w:ind w:left="57" w:hanging="57"/>
              <w:jc w:val="both"/>
              <w:textAlignment w:val="auto"/>
              <w:rPr>
                <w:rFonts w:ascii="Times New Roman" w:eastAsiaTheme="minorHAnsi" w:hAnsi="Times New Roman"/>
                <w:iCs/>
                <w:sz w:val="28"/>
                <w:szCs w:val="28"/>
                <w:lang w:eastAsia="en-US"/>
              </w:rPr>
            </w:pPr>
            <w:r w:rsidRPr="00E662D4">
              <w:rPr>
                <w:rFonts w:ascii="Times New Roman" w:eastAsiaTheme="minorHAnsi" w:hAnsi="Times New Roman"/>
                <w:iCs/>
                <w:sz w:val="28"/>
                <w:szCs w:val="28"/>
                <w:lang w:eastAsia="en-US"/>
              </w:rPr>
              <w:t>Відсутність затверджених установ та експертів, відповідальних за зміст матеріалів бази даних може призвести до наповнення бази даними, які не мають першочергового значення для ведення Державного кадастру рослинного світу</w:t>
            </w:r>
          </w:p>
        </w:tc>
      </w:tr>
      <w:tr w:rsidR="00E662D4" w:rsidRPr="00E662D4" w:rsidTr="00FD39B5">
        <w:tc>
          <w:tcPr>
            <w:tcW w:w="4576" w:type="dxa"/>
          </w:tcPr>
          <w:p w:rsidR="00E662D4" w:rsidRPr="00E662D4" w:rsidRDefault="00E662D4" w:rsidP="00E662D4">
            <w:pPr>
              <w:overflowPunct/>
              <w:autoSpaceDE/>
              <w:autoSpaceDN/>
              <w:adjustRightInd/>
              <w:spacing w:line="360" w:lineRule="auto"/>
              <w:ind w:left="57" w:hanging="57"/>
              <w:jc w:val="both"/>
              <w:textAlignment w:val="auto"/>
              <w:rPr>
                <w:rFonts w:ascii="Times New Roman" w:eastAsiaTheme="minorHAnsi" w:hAnsi="Times New Roman"/>
                <w:iCs/>
                <w:sz w:val="28"/>
                <w:szCs w:val="28"/>
                <w:lang w:eastAsia="en-US"/>
              </w:rPr>
            </w:pPr>
            <w:r w:rsidRPr="00E662D4">
              <w:rPr>
                <w:rFonts w:ascii="Times New Roman" w:eastAsiaTheme="minorHAnsi" w:hAnsi="Times New Roman"/>
                <w:iCs/>
                <w:sz w:val="28"/>
                <w:szCs w:val="28"/>
                <w:lang w:eastAsia="en-US"/>
              </w:rPr>
              <w:t>В структурі електронної бази даних передбачена генералізація визначеної інформації для прийняття управлінських рішень</w:t>
            </w:r>
          </w:p>
        </w:tc>
        <w:tc>
          <w:tcPr>
            <w:tcW w:w="4563" w:type="dxa"/>
          </w:tcPr>
          <w:p w:rsidR="00E662D4" w:rsidRPr="00E662D4" w:rsidRDefault="00E662D4" w:rsidP="00E662D4">
            <w:pPr>
              <w:overflowPunct/>
              <w:autoSpaceDE/>
              <w:autoSpaceDN/>
              <w:adjustRightInd/>
              <w:spacing w:line="360" w:lineRule="auto"/>
              <w:ind w:left="57" w:hanging="57"/>
              <w:jc w:val="both"/>
              <w:textAlignment w:val="auto"/>
              <w:rPr>
                <w:rFonts w:ascii="Times New Roman" w:eastAsiaTheme="minorHAnsi" w:hAnsi="Times New Roman"/>
                <w:iCs/>
                <w:sz w:val="28"/>
                <w:szCs w:val="28"/>
                <w:lang w:eastAsia="en-US"/>
              </w:rPr>
            </w:pPr>
            <w:r w:rsidRPr="00E662D4">
              <w:rPr>
                <w:rFonts w:ascii="Times New Roman" w:eastAsiaTheme="minorHAnsi" w:hAnsi="Times New Roman"/>
                <w:iCs/>
                <w:sz w:val="28"/>
                <w:szCs w:val="28"/>
                <w:lang w:eastAsia="en-US"/>
              </w:rPr>
              <w:t>У зв’язку з розширенням завдань ведення електронної бази даних в частині рідкісних видів потребує удосконалення структура бази з метою генерування інформації для Червоної книги України</w:t>
            </w:r>
          </w:p>
        </w:tc>
      </w:tr>
    </w:tbl>
    <w:p w:rsidR="00E662D4" w:rsidRPr="00E662D4" w:rsidRDefault="00E662D4" w:rsidP="00E662D4">
      <w:pPr>
        <w:overflowPunct/>
        <w:autoSpaceDE/>
        <w:autoSpaceDN/>
        <w:adjustRightInd/>
        <w:spacing w:line="360" w:lineRule="auto"/>
        <w:ind w:left="57" w:firstLine="709"/>
        <w:jc w:val="both"/>
        <w:textAlignment w:val="auto"/>
        <w:rPr>
          <w:rFonts w:ascii="Times New Roman" w:hAnsi="Times New Roman"/>
          <w:sz w:val="28"/>
          <w:szCs w:val="28"/>
          <w:lang w:val="uk-UA"/>
        </w:rPr>
      </w:pPr>
    </w:p>
    <w:p w:rsidR="00E662D4" w:rsidRPr="00E662D4" w:rsidRDefault="00E662D4" w:rsidP="00E662D4">
      <w:pPr>
        <w:overflowPunct/>
        <w:autoSpaceDE/>
        <w:autoSpaceDN/>
        <w:adjustRightInd/>
        <w:spacing w:line="360" w:lineRule="auto"/>
        <w:ind w:left="57" w:firstLine="709"/>
        <w:jc w:val="both"/>
        <w:textAlignment w:val="auto"/>
        <w:rPr>
          <w:rFonts w:ascii="Times New Roman" w:hAnsi="Times New Roman"/>
          <w:sz w:val="28"/>
          <w:szCs w:val="28"/>
          <w:lang w:val="uk-UA"/>
        </w:rPr>
      </w:pPr>
      <w:r w:rsidRPr="00E662D4">
        <w:rPr>
          <w:rFonts w:ascii="Times New Roman" w:hAnsi="Times New Roman"/>
          <w:sz w:val="28"/>
          <w:szCs w:val="28"/>
          <w:lang w:val="uk-UA"/>
        </w:rPr>
        <w:t xml:space="preserve">Основою електронної версії кадастру рослин України є таксономічний блок де вказані наукові назви таксонів рослин та грибів і який є базовим компонентом спільним для всіх розділів кадастру (флора, рослинність та рослинні ресурси). Таксономічний блок містить інформацію про номенклатуру рослин (прийняті наукові латинські та українські назви, синоніми, народні назви тощо). </w:t>
      </w:r>
      <w:r w:rsidRPr="00E662D4">
        <w:rPr>
          <w:rFonts w:ascii="Times New Roman" w:hAnsi="Times New Roman"/>
          <w:sz w:val="28"/>
          <w:szCs w:val="28"/>
        </w:rPr>
        <w:t>Первинна інформація до бази даних вводиться за допомогою “карток первинного обліку”</w:t>
      </w:r>
      <w:r w:rsidRPr="00E662D4">
        <w:rPr>
          <w:rFonts w:ascii="Times New Roman" w:hAnsi="Times New Roman"/>
          <w:sz w:val="28"/>
          <w:szCs w:val="28"/>
          <w:lang w:val="uk-UA"/>
        </w:rPr>
        <w:t>,</w:t>
      </w:r>
      <w:r w:rsidRPr="00E662D4">
        <w:rPr>
          <w:rFonts w:ascii="Times New Roman" w:hAnsi="Times New Roman"/>
          <w:sz w:val="28"/>
          <w:szCs w:val="28"/>
        </w:rPr>
        <w:t xml:space="preserve"> які існують окремо для блоків “Флора”, “Рослинні угруповання”, “Ресурси” і пов’язані даними із таксономічного блоку.</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val="uk-UA" w:eastAsia="en-US"/>
        </w:rPr>
      </w:pPr>
      <w:r w:rsidRPr="00E662D4">
        <w:rPr>
          <w:rFonts w:ascii="Times New Roman" w:eastAsiaTheme="minorHAnsi" w:hAnsi="Times New Roman"/>
          <w:sz w:val="28"/>
          <w:szCs w:val="28"/>
          <w:lang w:val="uk-UA" w:eastAsia="en-US"/>
        </w:rPr>
        <w:t>У наявній електронній базі даних передбачено зв</w:t>
      </w:r>
      <w:r w:rsidRPr="00E662D4">
        <w:rPr>
          <w:rFonts w:ascii="Times New Roman" w:eastAsiaTheme="minorHAnsi" w:hAnsi="Times New Roman"/>
          <w:sz w:val="28"/>
          <w:szCs w:val="28"/>
          <w:lang w:eastAsia="en-US"/>
        </w:rPr>
        <w:t>`</w:t>
      </w:r>
      <w:r w:rsidRPr="00E662D4">
        <w:rPr>
          <w:rFonts w:ascii="Times New Roman" w:eastAsiaTheme="minorHAnsi" w:hAnsi="Times New Roman"/>
          <w:sz w:val="28"/>
          <w:szCs w:val="28"/>
          <w:lang w:val="uk-UA" w:eastAsia="en-US"/>
        </w:rPr>
        <w:t xml:space="preserve">язок таксонів між собою (синоніми та невірно використані назви пов'язуються з прийнятою назвою); </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val="uk-UA" w:eastAsia="en-US"/>
        </w:rPr>
      </w:pPr>
      <w:r w:rsidRPr="00E662D4">
        <w:rPr>
          <w:rFonts w:ascii="Times New Roman" w:eastAsiaTheme="minorHAnsi" w:hAnsi="Times New Roman"/>
          <w:sz w:val="28"/>
          <w:szCs w:val="28"/>
          <w:lang w:val="uk-UA" w:eastAsia="en-US"/>
        </w:rPr>
        <w:t xml:space="preserve">з базою даних джерел (вихідних даних); </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val="uk-UA" w:eastAsia="en-US"/>
        </w:rPr>
      </w:pPr>
      <w:r w:rsidRPr="00E662D4">
        <w:rPr>
          <w:rFonts w:ascii="Times New Roman" w:eastAsiaTheme="minorHAnsi" w:hAnsi="Times New Roman"/>
          <w:sz w:val="28"/>
          <w:szCs w:val="28"/>
          <w:lang w:val="uk-UA" w:eastAsia="en-US"/>
        </w:rPr>
        <w:lastRenderedPageBreak/>
        <w:t xml:space="preserve">з еколого-географічною базою даних; </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val="uk-UA" w:eastAsia="en-US"/>
        </w:rPr>
      </w:pPr>
      <w:r w:rsidRPr="00E662D4">
        <w:rPr>
          <w:rFonts w:ascii="Times New Roman" w:eastAsiaTheme="minorHAnsi" w:hAnsi="Times New Roman"/>
          <w:sz w:val="28"/>
          <w:szCs w:val="28"/>
          <w:lang w:val="uk-UA" w:eastAsia="en-US"/>
        </w:rPr>
        <w:t xml:space="preserve">з базою даних рослинних угруповань; </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val="uk-UA" w:eastAsia="en-US"/>
        </w:rPr>
      </w:pPr>
      <w:r w:rsidRPr="00E662D4">
        <w:rPr>
          <w:rFonts w:ascii="Times New Roman" w:eastAsiaTheme="minorHAnsi" w:hAnsi="Times New Roman"/>
          <w:sz w:val="28"/>
          <w:szCs w:val="28"/>
          <w:lang w:val="uk-UA" w:eastAsia="en-US"/>
        </w:rPr>
        <w:t>з базою даних рослинних ресурсів.</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eastAsia="en-US"/>
        </w:rPr>
        <w:t>Для кожного базового компоненту наводяться дані “систематичного блоку” (належність до відділу, класу, порядку, родини) за останніми найсучаснішими прийнятими в межах даної групи організмів класифікаційними системами.</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eastAsia="en-US"/>
        </w:rPr>
        <w:t xml:space="preserve">Крім даних систематичного блоку особливо важливим є блок “вихідних даних”. База даних джерел (вихідних даних) містить посилання на публікації та конкретні гербарні зразки, що підтверджують знаходження виду на певній території, таксономічний статус тощо. Оскільки одне й те ж джерело може стосуватися багатьох видів, недоцільно повторювати повний опис джерела при кожному таксоні. Раціональніше реалізувати це за рахунок зв'язків назв або кодів таксонів з ідентифікаторами певних джерел у </w:t>
      </w:r>
      <w:r w:rsidRPr="00E662D4">
        <w:rPr>
          <w:rFonts w:ascii="Times New Roman" w:eastAsiaTheme="minorHAnsi" w:hAnsi="Times New Roman"/>
          <w:sz w:val="28"/>
          <w:szCs w:val="28"/>
          <w:lang w:val="uk-UA" w:eastAsia="en-US"/>
        </w:rPr>
        <w:t>ць</w:t>
      </w:r>
      <w:r w:rsidRPr="00E662D4">
        <w:rPr>
          <w:rFonts w:ascii="Times New Roman" w:eastAsiaTheme="minorHAnsi" w:hAnsi="Times New Roman"/>
          <w:sz w:val="28"/>
          <w:szCs w:val="28"/>
          <w:lang w:eastAsia="en-US"/>
        </w:rPr>
        <w:t>ому блоці.</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eastAsia="en-US"/>
        </w:rPr>
        <w:t xml:space="preserve">Літературна база даних (містить бібліографічні посилання на літературні джерела, що стосуються </w:t>
      </w:r>
      <w:r w:rsidRPr="00E662D4">
        <w:rPr>
          <w:rFonts w:ascii="Times New Roman" w:eastAsiaTheme="minorHAnsi" w:hAnsi="Times New Roman"/>
          <w:sz w:val="28"/>
          <w:szCs w:val="28"/>
          <w:lang w:val="uk-UA" w:eastAsia="en-US"/>
        </w:rPr>
        <w:t>ць</w:t>
      </w:r>
      <w:r w:rsidRPr="00E662D4">
        <w:rPr>
          <w:rFonts w:ascii="Times New Roman" w:eastAsiaTheme="minorHAnsi" w:hAnsi="Times New Roman"/>
          <w:sz w:val="28"/>
          <w:szCs w:val="28"/>
          <w:lang w:eastAsia="en-US"/>
        </w:rPr>
        <w:t>ого виду).</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eastAsia="en-US"/>
        </w:rPr>
        <w:t>Автор(и); рік публікації; назва роботи; для статей у періодичних виданнях – назва журналу або іншого видання, том</w:t>
      </w:r>
      <w:r w:rsidRPr="00E662D4">
        <w:rPr>
          <w:rFonts w:ascii="Times New Roman" w:eastAsiaTheme="minorHAnsi" w:hAnsi="Times New Roman"/>
          <w:sz w:val="28"/>
          <w:szCs w:val="28"/>
          <w:lang w:val="uk-UA" w:eastAsia="en-US"/>
        </w:rPr>
        <w:t xml:space="preserve"> </w:t>
      </w:r>
      <w:r w:rsidRPr="00E662D4">
        <w:rPr>
          <w:rFonts w:ascii="Times New Roman" w:eastAsiaTheme="minorHAnsi" w:hAnsi="Times New Roman"/>
          <w:sz w:val="28"/>
          <w:szCs w:val="28"/>
          <w:lang w:eastAsia="en-US"/>
        </w:rPr>
        <w:t>(випуск, номер); для книг – місце видання та видавництво; сторінки.</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eastAsia="en-US"/>
        </w:rPr>
        <w:t>База даних гербарних зразків (містить інформацію про гербарні зразки певного виду).</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eastAsia="en-US"/>
        </w:rPr>
        <w:t xml:space="preserve">Область, район, локалітет (місцезнаходження, координати), екологічні нотатки, дата збору; колектор(и); місце зберігання зразка. </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eastAsia="en-US"/>
        </w:rPr>
        <w:t xml:space="preserve">Конкретні поля цих двох баз даних потребують подальшої деталізації, що пов'язано з продовженням роботи зі стандартизації інформації про гербарні етикетки. </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val="uk-UA" w:eastAsia="en-US"/>
        </w:rPr>
      </w:pPr>
      <w:r w:rsidRPr="00E662D4">
        <w:rPr>
          <w:rFonts w:ascii="Times New Roman" w:eastAsiaTheme="minorHAnsi" w:hAnsi="Times New Roman"/>
          <w:sz w:val="28"/>
          <w:szCs w:val="28"/>
          <w:lang w:eastAsia="en-US"/>
        </w:rPr>
        <w:t>Важливими інформативно є також блоки “поширення” в межах України та “екології”, через які в майбутньому будуть забезпечені зв`язки з ГІС, а також з іншими розділами даного “кадастру”, зокрема “Рослинність” та “</w:t>
      </w:r>
      <w:r w:rsidRPr="00E662D4">
        <w:rPr>
          <w:rFonts w:ascii="Times New Roman" w:eastAsiaTheme="minorHAnsi" w:hAnsi="Times New Roman"/>
          <w:sz w:val="28"/>
          <w:szCs w:val="28"/>
          <w:lang w:val="uk-UA" w:eastAsia="en-US"/>
        </w:rPr>
        <w:t>Р</w:t>
      </w:r>
      <w:r w:rsidRPr="00E662D4">
        <w:rPr>
          <w:rFonts w:ascii="Times New Roman" w:eastAsiaTheme="minorHAnsi" w:hAnsi="Times New Roman"/>
          <w:sz w:val="28"/>
          <w:szCs w:val="28"/>
          <w:lang w:eastAsia="en-US"/>
        </w:rPr>
        <w:t>ослинні ресурси”.</w:t>
      </w:r>
    </w:p>
    <w:p w:rsidR="00E662D4" w:rsidRPr="00E662D4" w:rsidRDefault="00E662D4" w:rsidP="00E662D4">
      <w:pPr>
        <w:overflowPunct/>
        <w:autoSpaceDE/>
        <w:autoSpaceDN/>
        <w:adjustRightInd/>
        <w:spacing w:line="360" w:lineRule="auto"/>
        <w:ind w:left="57" w:firstLine="709"/>
        <w:jc w:val="both"/>
        <w:textAlignment w:val="auto"/>
        <w:rPr>
          <w:rFonts w:ascii="Times New Roman" w:hAnsi="Times New Roman"/>
          <w:sz w:val="28"/>
          <w:szCs w:val="28"/>
          <w:lang w:val="uk-UA"/>
        </w:rPr>
      </w:pPr>
      <w:r w:rsidRPr="00E662D4">
        <w:rPr>
          <w:rFonts w:ascii="Times New Roman" w:hAnsi="Times New Roman"/>
          <w:sz w:val="28"/>
          <w:szCs w:val="28"/>
          <w:lang w:val="uk-UA"/>
        </w:rPr>
        <w:lastRenderedPageBreak/>
        <w:t>Нині електронна база даних містить фрагментовану інформацію першого переліку видів рослин відомих з території України.</w:t>
      </w:r>
    </w:p>
    <w:p w:rsidR="00E662D4" w:rsidRPr="00E662D4" w:rsidRDefault="00E662D4" w:rsidP="00E662D4">
      <w:pPr>
        <w:overflowPunct/>
        <w:autoSpaceDE/>
        <w:autoSpaceDN/>
        <w:adjustRightInd/>
        <w:spacing w:line="360" w:lineRule="auto"/>
        <w:ind w:left="57" w:firstLine="709"/>
        <w:jc w:val="both"/>
        <w:textAlignment w:val="auto"/>
        <w:rPr>
          <w:rFonts w:ascii="Times New Roman" w:hAnsi="Times New Roman"/>
          <w:sz w:val="28"/>
          <w:szCs w:val="28"/>
          <w:lang w:val="uk-UA"/>
        </w:rPr>
      </w:pPr>
      <w:r w:rsidRPr="00E662D4">
        <w:rPr>
          <w:rFonts w:ascii="Times New Roman" w:hAnsi="Times New Roman"/>
          <w:sz w:val="28"/>
          <w:szCs w:val="28"/>
        </w:rPr>
        <w:t xml:space="preserve">У базі даних </w:t>
      </w:r>
      <w:r w:rsidRPr="00E662D4">
        <w:rPr>
          <w:rFonts w:ascii="Times New Roman" w:hAnsi="Times New Roman"/>
          <w:sz w:val="28"/>
          <w:szCs w:val="28"/>
          <w:lang w:val="uk-UA"/>
        </w:rPr>
        <w:t xml:space="preserve">для сировинно-цінних видів </w:t>
      </w:r>
      <w:r w:rsidRPr="00E662D4">
        <w:rPr>
          <w:rFonts w:ascii="Times New Roman" w:hAnsi="Times New Roman"/>
          <w:sz w:val="28"/>
          <w:szCs w:val="28"/>
        </w:rPr>
        <w:t>міститься наступна інформація:</w:t>
      </w:r>
    </w:p>
    <w:p w:rsidR="00E662D4" w:rsidRPr="00E662D4" w:rsidRDefault="00E662D4" w:rsidP="00E662D4">
      <w:pPr>
        <w:numPr>
          <w:ilvl w:val="0"/>
          <w:numId w:val="2"/>
        </w:numPr>
        <w:overflowPunct/>
        <w:autoSpaceDE/>
        <w:autoSpaceDN/>
        <w:adjustRightInd/>
        <w:spacing w:after="200" w:line="360" w:lineRule="auto"/>
        <w:ind w:left="0" w:firstLine="709"/>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val="uk-UA" w:eastAsia="en-US"/>
        </w:rPr>
        <w:t>загальна:</w:t>
      </w:r>
      <w:r w:rsidRPr="00E662D4">
        <w:rPr>
          <w:rFonts w:ascii="Times New Roman" w:eastAsiaTheme="minorHAnsi" w:hAnsi="Times New Roman"/>
          <w:sz w:val="28"/>
          <w:szCs w:val="28"/>
          <w:lang w:eastAsia="en-US"/>
        </w:rPr>
        <w:t xml:space="preserve"> українська, та латинська назви, одне, або декілька зображень рослини, поширення, еколого-ценотична та біоморфологічна характеристики</w:t>
      </w:r>
      <w:r w:rsidRPr="00E662D4">
        <w:rPr>
          <w:rFonts w:ascii="Times New Roman" w:eastAsiaTheme="minorHAnsi" w:hAnsi="Times New Roman"/>
          <w:sz w:val="28"/>
          <w:szCs w:val="28"/>
          <w:lang w:val="uk-UA" w:eastAsia="en-US"/>
        </w:rPr>
        <w:t>;</w:t>
      </w:r>
    </w:p>
    <w:p w:rsidR="00E662D4" w:rsidRPr="00E662D4" w:rsidRDefault="00E662D4" w:rsidP="00E662D4">
      <w:pPr>
        <w:numPr>
          <w:ilvl w:val="0"/>
          <w:numId w:val="2"/>
        </w:numPr>
        <w:overflowPunct/>
        <w:autoSpaceDE/>
        <w:autoSpaceDN/>
        <w:adjustRightInd/>
        <w:spacing w:after="200" w:line="360" w:lineRule="auto"/>
        <w:ind w:left="0" w:firstLine="709"/>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val="uk-UA" w:eastAsia="en-US"/>
        </w:rPr>
        <w:t>спеціальна;</w:t>
      </w:r>
    </w:p>
    <w:p w:rsidR="00E662D4" w:rsidRPr="00E662D4" w:rsidRDefault="00E662D4" w:rsidP="00E662D4">
      <w:pPr>
        <w:numPr>
          <w:ilvl w:val="0"/>
          <w:numId w:val="2"/>
        </w:numPr>
        <w:overflowPunct/>
        <w:autoSpaceDE/>
        <w:autoSpaceDN/>
        <w:adjustRightInd/>
        <w:spacing w:after="200" w:line="360" w:lineRule="auto"/>
        <w:ind w:left="0" w:firstLine="709"/>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eastAsia="en-US"/>
        </w:rPr>
        <w:t>обсяг допустимого використання сировини</w:t>
      </w:r>
      <w:r w:rsidRPr="00E662D4">
        <w:rPr>
          <w:rFonts w:ascii="Times New Roman" w:eastAsiaTheme="minorHAnsi" w:hAnsi="Times New Roman"/>
          <w:sz w:val="28"/>
          <w:szCs w:val="28"/>
          <w:lang w:val="uk-UA" w:eastAsia="en-US"/>
        </w:rPr>
        <w:t xml:space="preserve"> для досліджуваних у минулі роки видів та регіонів;</w:t>
      </w:r>
    </w:p>
    <w:p w:rsidR="00E662D4" w:rsidRPr="00E662D4" w:rsidRDefault="00E662D4" w:rsidP="00E662D4">
      <w:pPr>
        <w:numPr>
          <w:ilvl w:val="0"/>
          <w:numId w:val="2"/>
        </w:numPr>
        <w:overflowPunct/>
        <w:autoSpaceDE/>
        <w:autoSpaceDN/>
        <w:adjustRightInd/>
        <w:spacing w:after="200" w:line="360" w:lineRule="auto"/>
        <w:ind w:left="0" w:firstLine="709"/>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eastAsia="en-US"/>
        </w:rPr>
        <w:t>господарське значення, статус використання сировини</w:t>
      </w:r>
      <w:r w:rsidRPr="00E662D4">
        <w:rPr>
          <w:rFonts w:ascii="Times New Roman" w:eastAsiaTheme="minorHAnsi" w:hAnsi="Times New Roman"/>
          <w:sz w:val="28"/>
          <w:szCs w:val="28"/>
          <w:lang w:val="uk-UA" w:eastAsia="en-US"/>
        </w:rPr>
        <w:t>;</w:t>
      </w:r>
    </w:p>
    <w:p w:rsidR="00E662D4" w:rsidRPr="00E662D4" w:rsidRDefault="00E662D4" w:rsidP="00E662D4">
      <w:pPr>
        <w:numPr>
          <w:ilvl w:val="0"/>
          <w:numId w:val="2"/>
        </w:numPr>
        <w:overflowPunct/>
        <w:autoSpaceDE/>
        <w:autoSpaceDN/>
        <w:adjustRightInd/>
        <w:spacing w:after="200" w:line="360" w:lineRule="auto"/>
        <w:ind w:left="0" w:firstLine="709"/>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eastAsia="en-US"/>
        </w:rPr>
        <w:t xml:space="preserve"> стан ресурсів та охорона</w:t>
      </w:r>
      <w:r w:rsidRPr="00E662D4">
        <w:rPr>
          <w:rFonts w:ascii="Times New Roman" w:eastAsiaTheme="minorHAnsi" w:hAnsi="Times New Roman"/>
          <w:sz w:val="28"/>
          <w:szCs w:val="28"/>
          <w:lang w:val="uk-UA" w:eastAsia="en-US"/>
        </w:rPr>
        <w:t>;</w:t>
      </w:r>
    </w:p>
    <w:p w:rsidR="00E662D4" w:rsidRPr="00E662D4" w:rsidRDefault="00E662D4" w:rsidP="005B5855">
      <w:pPr>
        <w:numPr>
          <w:ilvl w:val="0"/>
          <w:numId w:val="2"/>
        </w:numPr>
        <w:overflowPunct/>
        <w:autoSpaceDE/>
        <w:autoSpaceDN/>
        <w:adjustRightInd/>
        <w:spacing w:line="360" w:lineRule="auto"/>
        <w:ind w:left="0" w:firstLine="709"/>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eastAsia="en-US"/>
        </w:rPr>
        <w:t xml:space="preserve"> можливісь продивлятись дані про поширення, обсяги допустимого використання на карті України.</w:t>
      </w:r>
    </w:p>
    <w:p w:rsidR="00E662D4" w:rsidRPr="00E662D4" w:rsidRDefault="00E662D4" w:rsidP="005B5855">
      <w:pPr>
        <w:tabs>
          <w:tab w:val="left" w:pos="5103"/>
          <w:tab w:val="left" w:pos="5387"/>
        </w:tabs>
        <w:overflowPunct/>
        <w:autoSpaceDE/>
        <w:autoSpaceDN/>
        <w:adjustRightInd/>
        <w:spacing w:line="360" w:lineRule="auto"/>
        <w:ind w:firstLine="709"/>
        <w:jc w:val="both"/>
        <w:textAlignment w:val="auto"/>
        <w:rPr>
          <w:rFonts w:ascii="Times New Roman" w:hAnsi="Times New Roman"/>
          <w:sz w:val="28"/>
          <w:szCs w:val="28"/>
          <w:lang w:val="uk-UA"/>
        </w:rPr>
      </w:pPr>
      <w:r w:rsidRPr="00E662D4">
        <w:rPr>
          <w:rFonts w:ascii="Times New Roman" w:hAnsi="Times New Roman"/>
          <w:sz w:val="28"/>
          <w:szCs w:val="28"/>
          <w:lang w:val="uk-UA"/>
        </w:rPr>
        <w:t>Групи видів для ресурсної характеристики визначаються потребами Мінекоресурсів у регулюванні використання сировини цих груп, як: лікарські, харчові, ефірно-олійні тощо. Багато видів одночасно належать до  різних господарсько-цінних груп, хоча при цьому може відчужуватися різна сировина. Тому при оцінці ресурсів застосовується диференційований підхід за адміністративним принципом. У наявній базі даних акцентовано увагу на групі лікарських і харчових рослин, регулювання використання сировини яких має першочергове значення для визначеного регіону.</w:t>
      </w:r>
    </w:p>
    <w:p w:rsidR="00E662D4" w:rsidRPr="00E662D4" w:rsidRDefault="00E662D4" w:rsidP="00E662D4">
      <w:pPr>
        <w:overflowPunct/>
        <w:autoSpaceDE/>
        <w:autoSpaceDN/>
        <w:adjustRightInd/>
        <w:spacing w:line="360" w:lineRule="auto"/>
        <w:ind w:left="57" w:firstLine="709"/>
        <w:jc w:val="both"/>
        <w:textAlignment w:val="auto"/>
        <w:rPr>
          <w:rFonts w:ascii="Times New Roman" w:eastAsiaTheme="minorHAnsi" w:hAnsi="Times New Roman"/>
          <w:sz w:val="28"/>
          <w:szCs w:val="28"/>
          <w:lang w:val="uk-UA" w:eastAsia="en-US"/>
        </w:rPr>
      </w:pPr>
      <w:r w:rsidRPr="00E662D4">
        <w:rPr>
          <w:rFonts w:ascii="Times New Roman" w:eastAsiaTheme="minorHAnsi" w:hAnsi="Times New Roman"/>
          <w:sz w:val="28"/>
          <w:szCs w:val="28"/>
          <w:lang w:val="uk-UA" w:eastAsia="en-US"/>
        </w:rPr>
        <w:t>Робота зі збору кадастрової інформації й наповнення електронної бази даних стосовно недеревних рослинних ресурсів ведеться безсистемно у зв’язку з відсутністю єдиного плану виконання кадастрових робіт і їхнього фінансування. Тому електронна база даних заповнена лише частково для окремих адміністративних регіонів.</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val="uk-UA" w:eastAsia="en-US"/>
        </w:rPr>
      </w:pPr>
      <w:r w:rsidRPr="00E662D4">
        <w:rPr>
          <w:rFonts w:ascii="Times New Roman" w:eastAsiaTheme="minorHAnsi" w:hAnsi="Times New Roman"/>
          <w:sz w:val="28"/>
          <w:szCs w:val="28"/>
          <w:lang w:val="uk-UA" w:eastAsia="en-US"/>
        </w:rPr>
        <w:lastRenderedPageBreak/>
        <w:t xml:space="preserve">Метою створення бази даних є об’єднання та уніфікація всієї атрибутивної інформації щодо інвазійних рослин флори України на підставі відкритих, опублікованих матеріалів з подальшою можливістю використовувати ці дані на сучасному рівні: доповнювати, видозмінювати, аналізувати, друкувати, зберігати в заданому форматі, обмінюватися з профільними установами та фахівцями. </w:t>
      </w:r>
    </w:p>
    <w:p w:rsidR="00E662D4" w:rsidRPr="00E662D4" w:rsidRDefault="00E662D4" w:rsidP="00E662D4">
      <w:pPr>
        <w:shd w:val="clear" w:color="auto" w:fill="FFFFFF"/>
        <w:overflowPunct/>
        <w:autoSpaceDE/>
        <w:autoSpaceDN/>
        <w:adjustRightInd/>
        <w:spacing w:line="360" w:lineRule="auto"/>
        <w:ind w:firstLine="709"/>
        <w:jc w:val="both"/>
        <w:textAlignment w:val="auto"/>
        <w:rPr>
          <w:rFonts w:ascii="Times New Roman" w:eastAsiaTheme="minorHAnsi" w:hAnsi="Times New Roman"/>
          <w:iCs/>
          <w:sz w:val="28"/>
          <w:szCs w:val="28"/>
          <w:lang w:eastAsia="en-US"/>
        </w:rPr>
      </w:pPr>
      <w:r w:rsidRPr="00E662D4">
        <w:rPr>
          <w:rFonts w:ascii="Times New Roman" w:eastAsiaTheme="minorHAnsi" w:hAnsi="Times New Roman"/>
          <w:sz w:val="28"/>
          <w:szCs w:val="28"/>
          <w:lang w:val="uk-UA" w:eastAsia="en-US"/>
        </w:rPr>
        <w:t xml:space="preserve">Чужорідні види рослин, порівняно із природними, характеризуються певними специфічними показниками, які відображають їхній час та спосіб занесення, природний і вторинний ареали, ступінь натуралізації, інвазійний статус тощо, що визначальні в дослідженні видів даної групи. </w:t>
      </w:r>
      <w:r w:rsidRPr="00E662D4">
        <w:rPr>
          <w:rFonts w:ascii="Times New Roman" w:eastAsiaTheme="minorHAnsi" w:hAnsi="Times New Roman"/>
          <w:sz w:val="28"/>
          <w:szCs w:val="28"/>
          <w:lang w:eastAsia="en-US"/>
        </w:rPr>
        <w:t xml:space="preserve">Тому аналізована </w:t>
      </w:r>
      <w:r w:rsidRPr="00E662D4">
        <w:rPr>
          <w:rFonts w:ascii="Times New Roman" w:eastAsiaTheme="minorHAnsi" w:hAnsi="Times New Roman"/>
          <w:iCs/>
          <w:sz w:val="28"/>
          <w:szCs w:val="28"/>
          <w:lang w:eastAsia="en-US"/>
        </w:rPr>
        <w:t xml:space="preserve">структура бази даних Державного кадастру рослинного світу в частині </w:t>
      </w:r>
      <w:r w:rsidRPr="00E662D4">
        <w:rPr>
          <w:rFonts w:ascii="Times New Roman" w:eastAsiaTheme="minorHAnsi" w:hAnsi="Times New Roman"/>
          <w:sz w:val="28"/>
          <w:szCs w:val="28"/>
          <w:lang w:eastAsia="en-US"/>
        </w:rPr>
        <w:t xml:space="preserve">обліку інвазійних видів </w:t>
      </w:r>
      <w:r w:rsidRPr="00E662D4">
        <w:rPr>
          <w:rFonts w:ascii="Times New Roman" w:eastAsiaTheme="minorHAnsi" w:hAnsi="Times New Roman"/>
          <w:iCs/>
          <w:sz w:val="28"/>
          <w:szCs w:val="28"/>
          <w:lang w:eastAsia="en-US"/>
        </w:rPr>
        <w:t>рослин потребує доповнень в частині відображення їхніх особливостей саме як алохтонної складової. Деякі характеристики, що представлені в існуючій БД, розробленій для автохтонної компоненти та раритетних видів, для чужорідних не значимі (або взагалі не беруться до уваги при їхньому дослідженні), двозначні (потребують уточнення саме для вторинного ареалу), не вивчаються ні в первинному, ні у вторинному ареалах. Проте більшість представлених у БД характеристик можуть бути використані, частину з них важливо адаптувати, дещо модифікувавши.</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eastAsia="en-US"/>
        </w:rPr>
        <w:t xml:space="preserve">Так представлені у Базі даних </w:t>
      </w:r>
      <w:r w:rsidRPr="00E662D4">
        <w:rPr>
          <w:rFonts w:ascii="Times New Roman" w:eastAsiaTheme="minorHAnsi" w:hAnsi="Times New Roman"/>
          <w:iCs/>
          <w:sz w:val="28"/>
          <w:szCs w:val="28"/>
          <w:lang w:eastAsia="en-US"/>
        </w:rPr>
        <w:t xml:space="preserve">Державного кадастру рослинного світу </w:t>
      </w:r>
      <w:r w:rsidRPr="00E662D4">
        <w:rPr>
          <w:rFonts w:ascii="Times New Roman" w:eastAsiaTheme="minorHAnsi" w:hAnsi="Times New Roman"/>
          <w:sz w:val="28"/>
          <w:szCs w:val="28"/>
          <w:lang w:val="uk-UA" w:eastAsia="en-US"/>
        </w:rPr>
        <w:t>поля</w:t>
      </w:r>
      <w:r w:rsidRPr="00E662D4">
        <w:rPr>
          <w:rFonts w:ascii="Times New Roman" w:eastAsiaTheme="minorHAnsi" w:hAnsi="Times New Roman"/>
          <w:sz w:val="28"/>
          <w:szCs w:val="28"/>
          <w:lang w:eastAsia="en-US"/>
        </w:rPr>
        <w:t xml:space="preserve"> «Таксономія», «Угруповання», «Загальне», «Географічне поширення», «Класифікація», «Екологія та ценологія», «Значення» та «Використання» можуть бути повністю використані при аналізі видів адвентивних рослин, зокрема інвазійних. </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val="uk-UA" w:eastAsia="en-US"/>
        </w:rPr>
        <w:t>Поле</w:t>
      </w:r>
      <w:r w:rsidRPr="00E662D4">
        <w:rPr>
          <w:rFonts w:ascii="Times New Roman" w:eastAsiaTheme="minorHAnsi" w:hAnsi="Times New Roman"/>
          <w:sz w:val="28"/>
          <w:szCs w:val="28"/>
          <w:lang w:eastAsia="en-US"/>
        </w:rPr>
        <w:t xml:space="preserve"> «Сировина» може бути використано лише частково для окремих видів чужорідних рослин, зокрема тих, які вже використовуються у народному господарстві, наприклад, як лікарські (</w:t>
      </w:r>
      <w:r w:rsidRPr="00E662D4">
        <w:rPr>
          <w:rFonts w:ascii="Times New Roman" w:eastAsiaTheme="minorHAnsi" w:hAnsi="Times New Roman"/>
          <w:i/>
          <w:sz w:val="28"/>
          <w:szCs w:val="28"/>
          <w:lang w:val="en-US" w:eastAsia="en-US"/>
        </w:rPr>
        <w:t>Acorus</w:t>
      </w:r>
      <w:r w:rsidRPr="00E662D4">
        <w:rPr>
          <w:rFonts w:ascii="Times New Roman" w:eastAsiaTheme="minorHAnsi" w:hAnsi="Times New Roman"/>
          <w:i/>
          <w:sz w:val="28"/>
          <w:szCs w:val="28"/>
          <w:lang w:eastAsia="en-US"/>
        </w:rPr>
        <w:t xml:space="preserve"> </w:t>
      </w:r>
      <w:r w:rsidRPr="00E662D4">
        <w:rPr>
          <w:rFonts w:ascii="Times New Roman" w:eastAsiaTheme="minorHAnsi" w:hAnsi="Times New Roman"/>
          <w:i/>
          <w:sz w:val="28"/>
          <w:szCs w:val="28"/>
          <w:lang w:val="en-US" w:eastAsia="en-US"/>
        </w:rPr>
        <w:t>calamus</w:t>
      </w:r>
      <w:r w:rsidRPr="00E662D4">
        <w:rPr>
          <w:rFonts w:ascii="Times New Roman" w:eastAsiaTheme="minorHAnsi" w:hAnsi="Times New Roman"/>
          <w:sz w:val="28"/>
          <w:szCs w:val="28"/>
          <w:lang w:val="en-US" w:eastAsia="en-US"/>
        </w:rPr>
        <w:t>L</w:t>
      </w:r>
      <w:r w:rsidRPr="00E662D4">
        <w:rPr>
          <w:rFonts w:ascii="Times New Roman" w:eastAsiaTheme="minorHAnsi" w:hAnsi="Times New Roman"/>
          <w:sz w:val="28"/>
          <w:szCs w:val="28"/>
          <w:lang w:eastAsia="en-US"/>
        </w:rPr>
        <w:t xml:space="preserve">., </w:t>
      </w:r>
      <w:r w:rsidRPr="00E662D4">
        <w:rPr>
          <w:rFonts w:ascii="Times New Roman" w:eastAsiaTheme="minorHAnsi" w:hAnsi="Times New Roman"/>
          <w:i/>
          <w:sz w:val="28"/>
          <w:szCs w:val="28"/>
          <w:lang w:val="en-US" w:eastAsia="en-US"/>
        </w:rPr>
        <w:t>Bidens</w:t>
      </w:r>
      <w:r w:rsidRPr="00E662D4">
        <w:rPr>
          <w:rFonts w:ascii="Times New Roman" w:eastAsiaTheme="minorHAnsi" w:hAnsi="Times New Roman"/>
          <w:i/>
          <w:sz w:val="28"/>
          <w:szCs w:val="28"/>
          <w:lang w:eastAsia="en-US"/>
        </w:rPr>
        <w:t xml:space="preserve"> </w:t>
      </w:r>
      <w:r w:rsidRPr="00E662D4">
        <w:rPr>
          <w:rFonts w:ascii="Times New Roman" w:eastAsiaTheme="minorHAnsi" w:hAnsi="Times New Roman"/>
          <w:i/>
          <w:sz w:val="28"/>
          <w:szCs w:val="28"/>
          <w:lang w:val="en-US" w:eastAsia="en-US"/>
        </w:rPr>
        <w:t>frondosa</w:t>
      </w:r>
      <w:r w:rsidRPr="00E662D4">
        <w:rPr>
          <w:rFonts w:ascii="Times New Roman" w:eastAsiaTheme="minorHAnsi" w:hAnsi="Times New Roman"/>
          <w:i/>
          <w:sz w:val="28"/>
          <w:szCs w:val="28"/>
          <w:lang w:eastAsia="en-US"/>
        </w:rPr>
        <w:t xml:space="preserve"> </w:t>
      </w:r>
      <w:r w:rsidRPr="00E662D4">
        <w:rPr>
          <w:rFonts w:ascii="Times New Roman" w:eastAsiaTheme="minorHAnsi" w:hAnsi="Times New Roman"/>
          <w:sz w:val="28"/>
          <w:szCs w:val="28"/>
          <w:lang w:val="en-US" w:eastAsia="en-US"/>
        </w:rPr>
        <w:t>L</w:t>
      </w:r>
      <w:r w:rsidRPr="00E662D4">
        <w:rPr>
          <w:rFonts w:ascii="Times New Roman" w:eastAsiaTheme="minorHAnsi" w:hAnsi="Times New Roman"/>
          <w:sz w:val="28"/>
          <w:szCs w:val="28"/>
          <w:lang w:eastAsia="en-US"/>
        </w:rPr>
        <w:t xml:space="preserve">., </w:t>
      </w:r>
      <w:r w:rsidRPr="00E662D4">
        <w:rPr>
          <w:rFonts w:ascii="Times New Roman" w:eastAsiaTheme="minorHAnsi" w:hAnsi="Times New Roman"/>
          <w:i/>
          <w:sz w:val="28"/>
          <w:szCs w:val="28"/>
          <w:lang w:val="en-US" w:eastAsia="en-US"/>
        </w:rPr>
        <w:t>Pegamum</w:t>
      </w:r>
      <w:r w:rsidRPr="00E662D4">
        <w:rPr>
          <w:rFonts w:ascii="Times New Roman" w:eastAsiaTheme="minorHAnsi" w:hAnsi="Times New Roman"/>
          <w:i/>
          <w:sz w:val="28"/>
          <w:szCs w:val="28"/>
          <w:lang w:eastAsia="en-US"/>
        </w:rPr>
        <w:t xml:space="preserve"> </w:t>
      </w:r>
      <w:r w:rsidRPr="00E662D4">
        <w:rPr>
          <w:rFonts w:ascii="Times New Roman" w:eastAsiaTheme="minorHAnsi" w:hAnsi="Times New Roman"/>
          <w:i/>
          <w:sz w:val="28"/>
          <w:szCs w:val="28"/>
          <w:lang w:val="en-US" w:eastAsia="en-US"/>
        </w:rPr>
        <w:t>harmala</w:t>
      </w:r>
      <w:r w:rsidRPr="00E662D4">
        <w:rPr>
          <w:rFonts w:ascii="Times New Roman" w:eastAsiaTheme="minorHAnsi" w:hAnsi="Times New Roman"/>
          <w:i/>
          <w:sz w:val="28"/>
          <w:szCs w:val="28"/>
          <w:lang w:eastAsia="en-US"/>
        </w:rPr>
        <w:t xml:space="preserve"> </w:t>
      </w:r>
      <w:r w:rsidRPr="00E662D4">
        <w:rPr>
          <w:rFonts w:ascii="Times New Roman" w:eastAsiaTheme="minorHAnsi" w:hAnsi="Times New Roman"/>
          <w:sz w:val="28"/>
          <w:szCs w:val="28"/>
          <w:lang w:val="en-US" w:eastAsia="en-US"/>
        </w:rPr>
        <w:t>L</w:t>
      </w:r>
      <w:r w:rsidRPr="00E662D4">
        <w:rPr>
          <w:rFonts w:ascii="Times New Roman" w:eastAsiaTheme="minorHAnsi" w:hAnsi="Times New Roman"/>
          <w:sz w:val="28"/>
          <w:szCs w:val="28"/>
          <w:lang w:eastAsia="en-US"/>
        </w:rPr>
        <w:t xml:space="preserve">.), жиро- та ефіроолінійні або технічні тощо. </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color w:val="000000" w:themeColor="text1"/>
          <w:sz w:val="28"/>
          <w:szCs w:val="28"/>
          <w:lang w:eastAsia="en-US"/>
        </w:rPr>
      </w:pPr>
      <w:r w:rsidRPr="00E662D4">
        <w:rPr>
          <w:rFonts w:ascii="Times New Roman" w:eastAsiaTheme="minorHAnsi" w:hAnsi="Times New Roman"/>
          <w:sz w:val="28"/>
          <w:szCs w:val="28"/>
          <w:lang w:val="uk-UA" w:eastAsia="en-US"/>
        </w:rPr>
        <w:lastRenderedPageBreak/>
        <w:t>Поле</w:t>
      </w:r>
      <w:r w:rsidRPr="00E662D4">
        <w:rPr>
          <w:rFonts w:ascii="Times New Roman" w:eastAsiaTheme="minorHAnsi" w:hAnsi="Times New Roman"/>
          <w:sz w:val="28"/>
          <w:szCs w:val="28"/>
          <w:lang w:eastAsia="en-US"/>
        </w:rPr>
        <w:t xml:space="preserve"> «Прирооохоронний статус» не доцільний для характеристики видів адвентивних рослин, хоча у Західній Європі деякі види, наприклад, </w:t>
      </w:r>
      <w:r w:rsidRPr="00E662D4">
        <w:rPr>
          <w:rFonts w:ascii="Times New Roman" w:eastAsiaTheme="minorHAnsi" w:hAnsi="Times New Roman"/>
          <w:i/>
          <w:color w:val="000000" w:themeColor="text1"/>
          <w:sz w:val="28"/>
          <w:szCs w:val="28"/>
          <w:shd w:val="clear" w:color="auto" w:fill="FFFFFF"/>
          <w:lang w:eastAsia="en-US"/>
        </w:rPr>
        <w:t>Agrostemma githago</w:t>
      </w:r>
      <w:r w:rsidRPr="00E662D4">
        <w:rPr>
          <w:rFonts w:ascii="Times New Roman" w:eastAsiaTheme="minorHAnsi" w:hAnsi="Times New Roman"/>
          <w:color w:val="000000" w:themeColor="text1"/>
          <w:sz w:val="28"/>
          <w:szCs w:val="28"/>
          <w:shd w:val="clear" w:color="auto" w:fill="FFFFFF"/>
          <w:lang w:eastAsia="en-US"/>
        </w:rPr>
        <w:t xml:space="preserve"> L.</w:t>
      </w:r>
      <w:r w:rsidRPr="00E662D4">
        <w:rPr>
          <w:rFonts w:ascii="Times New Roman" w:eastAsiaTheme="minorHAnsi" w:hAnsi="Times New Roman"/>
          <w:color w:val="000000" w:themeColor="text1"/>
          <w:sz w:val="28"/>
          <w:szCs w:val="28"/>
          <w:lang w:eastAsia="en-US"/>
        </w:rPr>
        <w:t>, включений у Червоні книги та Червоні списки ряду країн зі статусом зникаючого/зниклого виду, поширення якого суттєво скоротилося за останні роки, а рослини пов'язані з культурою землеробства. В Україні, у деяких регіонах, наприклад, Закарпатській, Львівській, Житомирській областях вид включено до «</w:t>
      </w:r>
      <w:r w:rsidRPr="00E662D4">
        <w:rPr>
          <w:rFonts w:ascii="Times New Roman" w:eastAsiaTheme="minorHAnsi" w:hAnsi="Times New Roman"/>
          <w:sz w:val="28"/>
          <w:szCs w:val="28"/>
          <w:lang w:eastAsia="en-US"/>
        </w:rPr>
        <w:t xml:space="preserve">Переліків регіонально-рідкісних видів, що потребують охорони …», а також включений до Червоної книги </w:t>
      </w:r>
      <w:r w:rsidRPr="00E662D4">
        <w:rPr>
          <w:rFonts w:ascii="Times New Roman" w:eastAsiaTheme="minorHAnsi" w:hAnsi="Times New Roman"/>
          <w:color w:val="000000" w:themeColor="text1"/>
          <w:sz w:val="28"/>
          <w:szCs w:val="28"/>
          <w:lang w:eastAsia="en-US"/>
        </w:rPr>
        <w:t>Дніпропетровської обл.</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eastAsia="en-US"/>
        </w:rPr>
        <w:t>Згідно Державного кадастру рослинного світу до</w:t>
      </w:r>
      <w:r w:rsidRPr="00E662D4">
        <w:rPr>
          <w:rFonts w:ascii="Times New Roman" w:eastAsiaTheme="minorHAnsi" w:hAnsi="Times New Roman"/>
          <w:sz w:val="28"/>
          <w:szCs w:val="28"/>
          <w:lang w:val="uk-UA" w:eastAsia="en-US"/>
        </w:rPr>
        <w:t xml:space="preserve"> </w:t>
      </w:r>
      <w:r w:rsidRPr="00E662D4">
        <w:rPr>
          <w:rFonts w:ascii="Times New Roman" w:eastAsiaTheme="minorHAnsi" w:hAnsi="Times New Roman"/>
          <w:sz w:val="28"/>
          <w:szCs w:val="28"/>
          <w:lang w:eastAsia="en-US"/>
        </w:rPr>
        <w:t xml:space="preserve">першочергових задач належить інвентаризація флори, рослинності та рослинних ресурсів, створення електронної версії Кадастру, прив'язаної до геоінформаційної системи, з можливістю генералізації інформації на регіональному та державному рівнях. </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eastAsia="en-US"/>
        </w:rPr>
        <w:t>Серед розділу – Водорості, пропонуються розглядати види</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eastAsia="en-US"/>
        </w:rPr>
        <w:t>• індикатори - показники сапробності;</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eastAsia="en-US"/>
        </w:rPr>
        <w:t xml:space="preserve">• форми масового розвитку - види, здатні до активного розвитку за певних умов, що призводить до майже повного витіснення інших видів та домінування масових форм (властиво для видів різних відділів - </w:t>
      </w:r>
      <w:r w:rsidRPr="000E6D69">
        <w:rPr>
          <w:rFonts w:ascii="Times New Roman" w:eastAsiaTheme="minorHAnsi" w:hAnsi="Times New Roman"/>
          <w:sz w:val="28"/>
          <w:szCs w:val="28"/>
          <w:lang w:val="en-US" w:eastAsia="en-US"/>
        </w:rPr>
        <w:t>Cyanoprokaryota</w:t>
      </w:r>
      <w:r w:rsidRPr="000E6D69">
        <w:rPr>
          <w:rFonts w:ascii="Times New Roman" w:eastAsiaTheme="minorHAnsi" w:hAnsi="Times New Roman"/>
          <w:sz w:val="28"/>
          <w:szCs w:val="28"/>
          <w:lang w:eastAsia="en-US"/>
        </w:rPr>
        <w:t xml:space="preserve">, </w:t>
      </w:r>
      <w:r w:rsidRPr="000E6D69">
        <w:rPr>
          <w:rFonts w:ascii="Times New Roman" w:eastAsiaTheme="minorHAnsi" w:hAnsi="Times New Roman"/>
          <w:sz w:val="28"/>
          <w:szCs w:val="28"/>
          <w:lang w:val="en-US" w:eastAsia="en-US"/>
        </w:rPr>
        <w:t>Chlorophyta</w:t>
      </w:r>
      <w:r w:rsidRPr="000E6D69">
        <w:rPr>
          <w:rFonts w:ascii="Times New Roman" w:eastAsiaTheme="minorHAnsi" w:hAnsi="Times New Roman"/>
          <w:sz w:val="28"/>
          <w:szCs w:val="28"/>
          <w:lang w:eastAsia="en-US"/>
        </w:rPr>
        <w:t xml:space="preserve">, </w:t>
      </w:r>
      <w:r w:rsidRPr="000E6D69">
        <w:rPr>
          <w:rFonts w:ascii="Times New Roman" w:eastAsiaTheme="minorHAnsi" w:hAnsi="Times New Roman"/>
          <w:sz w:val="28"/>
          <w:szCs w:val="28"/>
          <w:lang w:val="en-US" w:eastAsia="en-US"/>
        </w:rPr>
        <w:t>Dinophyta</w:t>
      </w:r>
      <w:r w:rsidRPr="000E6D69">
        <w:rPr>
          <w:rFonts w:ascii="Times New Roman" w:eastAsiaTheme="minorHAnsi" w:hAnsi="Times New Roman"/>
          <w:sz w:val="28"/>
          <w:szCs w:val="28"/>
          <w:lang w:eastAsia="en-US"/>
        </w:rPr>
        <w:t xml:space="preserve">, </w:t>
      </w:r>
      <w:r w:rsidRPr="000E6D69">
        <w:rPr>
          <w:rFonts w:ascii="Times New Roman" w:eastAsiaTheme="minorHAnsi" w:hAnsi="Times New Roman"/>
          <w:sz w:val="28"/>
          <w:szCs w:val="28"/>
          <w:lang w:val="en-US" w:eastAsia="en-US"/>
        </w:rPr>
        <w:t>Bacillariophyta</w:t>
      </w:r>
      <w:r w:rsidRPr="00E662D4">
        <w:rPr>
          <w:rFonts w:ascii="Times New Roman" w:eastAsiaTheme="minorHAnsi" w:hAnsi="Times New Roman"/>
          <w:sz w:val="28"/>
          <w:szCs w:val="28"/>
          <w:lang w:eastAsia="en-US"/>
        </w:rPr>
        <w:t xml:space="preserve"> та інших, але найбільш типово це явище спостерігається у відділі </w:t>
      </w:r>
      <w:r w:rsidRPr="000E6D69">
        <w:rPr>
          <w:rFonts w:ascii="Times New Roman" w:eastAsiaTheme="minorHAnsi" w:hAnsi="Times New Roman"/>
          <w:sz w:val="28"/>
          <w:szCs w:val="28"/>
          <w:lang w:val="en-US" w:eastAsia="en-US"/>
        </w:rPr>
        <w:t>Cyanoprokaryota</w:t>
      </w:r>
      <w:r w:rsidRPr="00E662D4">
        <w:rPr>
          <w:rFonts w:ascii="Times New Roman" w:eastAsiaTheme="minorHAnsi" w:hAnsi="Times New Roman"/>
          <w:sz w:val="28"/>
          <w:szCs w:val="28"/>
          <w:lang w:eastAsia="en-US"/>
        </w:rPr>
        <w:t>, представники якого щорічно викликають цвітіння водосховищ);</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eastAsia="en-US"/>
        </w:rPr>
        <w:t>• види, що мають негативний вплив на екосистеми, в яких вони розвиваються;</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eastAsia="en-US"/>
        </w:rPr>
        <w:t>• перспективні у господарському відношенні види;</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val="uk-UA" w:eastAsia="en-US"/>
        </w:rPr>
      </w:pPr>
      <w:r w:rsidRPr="00E662D4">
        <w:rPr>
          <w:rFonts w:ascii="Times New Roman" w:eastAsiaTheme="minorHAnsi" w:hAnsi="Times New Roman"/>
          <w:sz w:val="28"/>
          <w:szCs w:val="28"/>
          <w:lang w:eastAsia="en-US"/>
        </w:rPr>
        <w:t>• види, що завдають шкоди господарству</w:t>
      </w:r>
      <w:r w:rsidRPr="00E662D4">
        <w:rPr>
          <w:rFonts w:ascii="Times New Roman" w:eastAsiaTheme="minorHAnsi" w:hAnsi="Times New Roman"/>
          <w:sz w:val="28"/>
          <w:szCs w:val="28"/>
          <w:lang w:val="uk-UA" w:eastAsia="en-US"/>
        </w:rPr>
        <w:t>;</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val="uk-UA" w:eastAsia="en-US"/>
        </w:rPr>
      </w:pPr>
      <w:r w:rsidRPr="00E662D4">
        <w:rPr>
          <w:rFonts w:ascii="Times New Roman" w:eastAsiaTheme="minorHAnsi" w:hAnsi="Times New Roman"/>
          <w:sz w:val="28"/>
          <w:szCs w:val="28"/>
          <w:lang w:val="uk-UA" w:eastAsia="en-US"/>
        </w:rPr>
        <w:t>• піонерні види.</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color w:val="000000"/>
          <w:sz w:val="28"/>
          <w:szCs w:val="28"/>
          <w:lang w:val="uk-UA" w:eastAsia="en-US"/>
        </w:rPr>
      </w:pPr>
      <w:r w:rsidRPr="00E662D4">
        <w:rPr>
          <w:rFonts w:ascii="Times New Roman" w:eastAsiaTheme="minorHAnsi" w:hAnsi="Times New Roman"/>
          <w:sz w:val="28"/>
          <w:szCs w:val="28"/>
          <w:lang w:val="uk-UA" w:eastAsia="en-US"/>
        </w:rPr>
        <w:t xml:space="preserve">Проте, на відміну від розділу Судинних Рослин та Мохів, у розділі Водорості відсутні блоки, які присвячені видам, що охороняються або ж потребують охорони </w:t>
      </w:r>
      <w:r w:rsidRPr="00E662D4">
        <w:rPr>
          <w:rFonts w:ascii="Times New Roman" w:eastAsiaTheme="minorHAnsi" w:hAnsi="Times New Roman"/>
          <w:color w:val="000000"/>
          <w:sz w:val="28"/>
          <w:szCs w:val="28"/>
          <w:lang w:val="uk-UA" w:eastAsia="en-US"/>
        </w:rPr>
        <w:t xml:space="preserve">(види водоростей, котрі занесені до Червоної книги </w:t>
      </w:r>
      <w:r w:rsidRPr="00E662D4">
        <w:rPr>
          <w:rFonts w:ascii="Times New Roman" w:eastAsiaTheme="minorHAnsi" w:hAnsi="Times New Roman"/>
          <w:color w:val="000000"/>
          <w:sz w:val="28"/>
          <w:szCs w:val="28"/>
          <w:lang w:val="uk-UA" w:eastAsia="en-US"/>
        </w:rPr>
        <w:lastRenderedPageBreak/>
        <w:t>України, Європейського та Світового Червоних списків, а також додатків до підписаних Україною міжнародних конвенцій), а також відсутній блок присвячений видам, що становлять інтерес для науки та важливі при вивченні проблем альгосозології та ареалогіїї (погранично-ареальні види, ендеміки, релікти).</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color w:val="000000"/>
          <w:sz w:val="28"/>
          <w:szCs w:val="28"/>
          <w:lang w:eastAsia="en-US"/>
        </w:rPr>
      </w:pPr>
      <w:r w:rsidRPr="00E662D4">
        <w:rPr>
          <w:rFonts w:ascii="Times New Roman" w:eastAsiaTheme="minorHAnsi" w:hAnsi="Times New Roman"/>
          <w:color w:val="000000"/>
          <w:sz w:val="28"/>
          <w:szCs w:val="28"/>
          <w:lang w:eastAsia="en-US"/>
        </w:rPr>
        <w:t>При наповненні бази кадастру виникають труднощі з підрозділами «</w:t>
      </w:r>
      <w:r w:rsidR="00112C62">
        <w:rPr>
          <w:rFonts w:ascii="Times New Roman" w:eastAsiaTheme="minorHAnsi" w:hAnsi="Times New Roman"/>
          <w:color w:val="000000"/>
          <w:sz w:val="28"/>
          <w:szCs w:val="28"/>
          <w:lang w:val="uk-UA" w:eastAsia="en-US"/>
        </w:rPr>
        <w:t>У</w:t>
      </w:r>
      <w:r w:rsidRPr="00E662D4">
        <w:rPr>
          <w:rFonts w:ascii="Times New Roman" w:eastAsiaTheme="minorHAnsi" w:hAnsi="Times New Roman"/>
          <w:color w:val="000000"/>
          <w:sz w:val="28"/>
          <w:szCs w:val="28"/>
          <w:lang w:eastAsia="en-US"/>
        </w:rPr>
        <w:t>груповання», «</w:t>
      </w:r>
      <w:r w:rsidR="00112C62">
        <w:rPr>
          <w:rFonts w:ascii="Times New Roman" w:eastAsiaTheme="minorHAnsi" w:hAnsi="Times New Roman"/>
          <w:color w:val="000000"/>
          <w:sz w:val="28"/>
          <w:szCs w:val="28"/>
          <w:lang w:val="uk-UA" w:eastAsia="en-US"/>
        </w:rPr>
        <w:t>Е</w:t>
      </w:r>
      <w:r w:rsidRPr="00E662D4">
        <w:rPr>
          <w:rFonts w:ascii="Times New Roman" w:eastAsiaTheme="minorHAnsi" w:hAnsi="Times New Roman"/>
          <w:color w:val="000000"/>
          <w:sz w:val="28"/>
          <w:szCs w:val="28"/>
          <w:lang w:eastAsia="en-US"/>
        </w:rPr>
        <w:t>кологія та ценологія».</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color w:val="000000"/>
          <w:sz w:val="28"/>
          <w:szCs w:val="28"/>
          <w:lang w:eastAsia="en-US"/>
        </w:rPr>
      </w:pPr>
      <w:r w:rsidRPr="00E662D4">
        <w:rPr>
          <w:rFonts w:ascii="Times New Roman" w:eastAsiaTheme="minorHAnsi" w:hAnsi="Times New Roman"/>
          <w:color w:val="000000"/>
          <w:sz w:val="28"/>
          <w:szCs w:val="28"/>
          <w:lang w:eastAsia="en-US"/>
        </w:rPr>
        <w:t>Інформація про угруповання водоростей Європи міститься в певній мірі у чек-листі «Vegetation of Europe: hierarchical floristic classification system of vascular plant, bryophyte, lichen, and algal communities». Зазначені угруповання виділені на основі класифікації Браун-Бланке та застосуванням математичних-методів обробки данних.</w:t>
      </w:r>
      <w:r w:rsidRPr="00E662D4">
        <w:rPr>
          <w:rFonts w:ascii="Times New Roman" w:eastAsiaTheme="minorHAnsi" w:hAnsi="Times New Roman"/>
          <w:sz w:val="28"/>
          <w:szCs w:val="28"/>
          <w:lang w:eastAsia="en-US"/>
        </w:rPr>
        <w:t xml:space="preserve"> </w:t>
      </w:r>
      <w:r w:rsidRPr="00E662D4">
        <w:rPr>
          <w:rFonts w:ascii="Times New Roman" w:eastAsiaTheme="minorHAnsi" w:hAnsi="Times New Roman"/>
          <w:color w:val="000000"/>
          <w:sz w:val="28"/>
          <w:szCs w:val="28"/>
          <w:lang w:val="en-US" w:eastAsia="en-US"/>
        </w:rPr>
        <w:t xml:space="preserve">VEGETATION OF FRESHWATER ALGAE </w:t>
      </w:r>
      <w:r w:rsidRPr="00E662D4">
        <w:rPr>
          <w:rFonts w:ascii="Times New Roman" w:eastAsiaTheme="minorHAnsi" w:hAnsi="Times New Roman"/>
          <w:color w:val="000000"/>
          <w:sz w:val="28"/>
          <w:szCs w:val="28"/>
          <w:lang w:eastAsia="en-US"/>
        </w:rPr>
        <w:t>включає</w:t>
      </w:r>
      <w:r w:rsidRPr="00E662D4">
        <w:rPr>
          <w:rFonts w:ascii="Times New Roman" w:eastAsiaTheme="minorHAnsi" w:hAnsi="Times New Roman"/>
          <w:color w:val="000000"/>
          <w:sz w:val="28"/>
          <w:szCs w:val="28"/>
          <w:lang w:val="en-US" w:eastAsia="en-US"/>
        </w:rPr>
        <w:t xml:space="preserve">  </w:t>
      </w:r>
      <w:r w:rsidRPr="00E662D4">
        <w:rPr>
          <w:rFonts w:ascii="Times New Roman" w:eastAsiaTheme="minorHAnsi" w:hAnsi="Times New Roman"/>
          <w:color w:val="000000"/>
          <w:sz w:val="28"/>
          <w:szCs w:val="28"/>
          <w:lang w:eastAsia="en-US"/>
        </w:rPr>
        <w:t>порядки</w:t>
      </w:r>
      <w:r w:rsidRPr="00E662D4">
        <w:rPr>
          <w:rFonts w:ascii="Times New Roman" w:eastAsiaTheme="minorHAnsi" w:hAnsi="Times New Roman"/>
          <w:color w:val="000000"/>
          <w:sz w:val="28"/>
          <w:szCs w:val="28"/>
          <w:lang w:val="en-US" w:eastAsia="en-US"/>
        </w:rPr>
        <w:t xml:space="preserve"> - </w:t>
      </w:r>
      <w:r w:rsidRPr="00E662D4">
        <w:rPr>
          <w:rFonts w:ascii="Times New Roman" w:eastAsiaTheme="minorHAnsi" w:hAnsi="Times New Roman"/>
          <w:i/>
          <w:color w:val="000000"/>
          <w:sz w:val="28"/>
          <w:szCs w:val="28"/>
          <w:lang w:val="en-US" w:eastAsia="en-US"/>
        </w:rPr>
        <w:t xml:space="preserve">Charetea intermediae </w:t>
      </w:r>
      <w:r w:rsidRPr="00E662D4">
        <w:rPr>
          <w:rFonts w:ascii="Times New Roman" w:eastAsiaTheme="minorHAnsi" w:hAnsi="Times New Roman"/>
          <w:color w:val="000000"/>
          <w:sz w:val="28"/>
          <w:szCs w:val="28"/>
          <w:lang w:val="en-US" w:eastAsia="en-US"/>
        </w:rPr>
        <w:t xml:space="preserve">F. Fukarek, </w:t>
      </w:r>
      <w:r w:rsidRPr="00E662D4">
        <w:rPr>
          <w:rFonts w:ascii="Times New Roman" w:eastAsiaTheme="minorHAnsi" w:hAnsi="Times New Roman"/>
          <w:i/>
          <w:color w:val="000000"/>
          <w:sz w:val="28"/>
          <w:szCs w:val="28"/>
          <w:lang w:val="en-US" w:eastAsia="en-US"/>
        </w:rPr>
        <w:t>Stigeoclonietea tenuis</w:t>
      </w:r>
      <w:r w:rsidRPr="00E662D4">
        <w:rPr>
          <w:rFonts w:ascii="Times New Roman" w:eastAsiaTheme="minorHAnsi" w:hAnsi="Times New Roman"/>
          <w:color w:val="000000"/>
          <w:sz w:val="28"/>
          <w:szCs w:val="28"/>
          <w:lang w:val="en-US" w:eastAsia="en-US"/>
        </w:rPr>
        <w:t xml:space="preserve"> Arendt 1982, </w:t>
      </w:r>
      <w:r w:rsidRPr="00E662D4">
        <w:rPr>
          <w:rFonts w:ascii="Times New Roman" w:eastAsiaTheme="minorHAnsi" w:hAnsi="Times New Roman"/>
          <w:i/>
          <w:color w:val="000000"/>
          <w:sz w:val="28"/>
          <w:szCs w:val="28"/>
          <w:lang w:val="en-US" w:eastAsia="en-US"/>
        </w:rPr>
        <w:t>Lemaneetea fluviatilis</w:t>
      </w:r>
      <w:r w:rsidRPr="00E662D4">
        <w:rPr>
          <w:rFonts w:ascii="Times New Roman" w:eastAsiaTheme="minorHAnsi" w:hAnsi="Times New Roman"/>
          <w:color w:val="000000"/>
          <w:sz w:val="28"/>
          <w:szCs w:val="28"/>
          <w:lang w:val="en-US" w:eastAsia="en-US"/>
        </w:rPr>
        <w:t xml:space="preserve"> Weber‐Oldecop ex Bobrov et Chemeris 2012, Naviculetea gregariae Täuscher in Bültmann et al. 2015, </w:t>
      </w:r>
      <w:r w:rsidRPr="00E662D4">
        <w:rPr>
          <w:rFonts w:ascii="Times New Roman" w:eastAsiaTheme="minorHAnsi" w:hAnsi="Times New Roman"/>
          <w:i/>
          <w:color w:val="000000"/>
          <w:sz w:val="28"/>
          <w:szCs w:val="28"/>
          <w:lang w:val="en-US" w:eastAsia="en-US"/>
        </w:rPr>
        <w:t>Asterionelletea formosae</w:t>
      </w:r>
      <w:r w:rsidRPr="00E662D4">
        <w:rPr>
          <w:rFonts w:ascii="Times New Roman" w:eastAsiaTheme="minorHAnsi" w:hAnsi="Times New Roman"/>
          <w:color w:val="000000"/>
          <w:sz w:val="28"/>
          <w:szCs w:val="28"/>
          <w:lang w:val="en-US" w:eastAsia="en-US"/>
        </w:rPr>
        <w:t xml:space="preserve"> Täuscher 1998;  Vegetation Of Soil Algae -  </w:t>
      </w:r>
      <w:r w:rsidRPr="00E662D4">
        <w:rPr>
          <w:rFonts w:ascii="Times New Roman" w:eastAsiaTheme="minorHAnsi" w:hAnsi="Times New Roman"/>
          <w:i/>
          <w:color w:val="000000"/>
          <w:sz w:val="28"/>
          <w:szCs w:val="28"/>
          <w:lang w:val="en-US" w:eastAsia="en-US"/>
        </w:rPr>
        <w:t>Bracteacocco minoris</w:t>
      </w:r>
      <w:r w:rsidRPr="00E662D4">
        <w:rPr>
          <w:rFonts w:ascii="Times New Roman" w:eastAsiaTheme="minorHAnsi" w:hAnsi="Times New Roman"/>
          <w:color w:val="000000"/>
          <w:sz w:val="28"/>
          <w:szCs w:val="28"/>
          <w:lang w:val="en-US" w:eastAsia="en-US"/>
        </w:rPr>
        <w:t>‐</w:t>
      </w:r>
      <w:r w:rsidRPr="00E662D4">
        <w:rPr>
          <w:rFonts w:ascii="Times New Roman" w:eastAsiaTheme="minorHAnsi" w:hAnsi="Times New Roman"/>
          <w:i/>
          <w:color w:val="000000"/>
          <w:sz w:val="28"/>
          <w:szCs w:val="28"/>
          <w:lang w:val="en-US" w:eastAsia="en-US"/>
        </w:rPr>
        <w:t>Hantzschietea amphioxyos</w:t>
      </w:r>
      <w:r w:rsidRPr="00E662D4">
        <w:rPr>
          <w:rFonts w:ascii="Times New Roman" w:eastAsiaTheme="minorHAnsi" w:hAnsi="Times New Roman"/>
          <w:color w:val="000000"/>
          <w:sz w:val="28"/>
          <w:szCs w:val="28"/>
          <w:lang w:val="en-US" w:eastAsia="en-US"/>
        </w:rPr>
        <w:t xml:space="preserve"> Khaybullina et al. 2005; Aerophytic Algal Vegetation - </w:t>
      </w:r>
      <w:r w:rsidRPr="00E662D4">
        <w:rPr>
          <w:rFonts w:ascii="Times New Roman" w:eastAsiaTheme="minorHAnsi" w:hAnsi="Times New Roman"/>
          <w:i/>
          <w:color w:val="000000"/>
          <w:sz w:val="28"/>
          <w:szCs w:val="28"/>
          <w:lang w:val="en-US" w:eastAsia="en-US"/>
        </w:rPr>
        <w:t>Gloeocapsetea sanguineae</w:t>
      </w:r>
      <w:r w:rsidRPr="00E662D4">
        <w:rPr>
          <w:rFonts w:ascii="Times New Roman" w:eastAsiaTheme="minorHAnsi" w:hAnsi="Times New Roman"/>
          <w:color w:val="000000"/>
          <w:sz w:val="28"/>
          <w:szCs w:val="28"/>
          <w:lang w:val="en-US" w:eastAsia="en-US"/>
        </w:rPr>
        <w:t xml:space="preserve"> Bültmann et Golubič in Bültmann et al. 2015, </w:t>
      </w:r>
      <w:r w:rsidRPr="00E662D4">
        <w:rPr>
          <w:rFonts w:ascii="Times New Roman" w:eastAsiaTheme="minorHAnsi" w:hAnsi="Times New Roman"/>
          <w:i/>
          <w:color w:val="000000"/>
          <w:sz w:val="28"/>
          <w:szCs w:val="28"/>
          <w:lang w:val="en-US" w:eastAsia="en-US"/>
        </w:rPr>
        <w:t>Desmococcetea olivacei</w:t>
      </w:r>
      <w:r w:rsidRPr="00E662D4">
        <w:rPr>
          <w:rFonts w:ascii="Times New Roman" w:eastAsiaTheme="minorHAnsi" w:hAnsi="Times New Roman"/>
          <w:color w:val="000000"/>
          <w:sz w:val="28"/>
          <w:szCs w:val="28"/>
          <w:lang w:val="en-US" w:eastAsia="en-US"/>
        </w:rPr>
        <w:t xml:space="preserve"> Bültmann in Bültmann et al. 2015; Vegetation Of Snow And Ice Algae - </w:t>
      </w:r>
      <w:r w:rsidRPr="00E662D4">
        <w:rPr>
          <w:rFonts w:ascii="Times New Roman" w:eastAsiaTheme="minorHAnsi" w:hAnsi="Times New Roman"/>
          <w:i/>
          <w:color w:val="000000"/>
          <w:sz w:val="28"/>
          <w:szCs w:val="28"/>
          <w:lang w:val="en-US" w:eastAsia="en-US"/>
        </w:rPr>
        <w:t>Mesotaenietea berggrenii</w:t>
      </w:r>
      <w:r w:rsidRPr="00E662D4">
        <w:rPr>
          <w:rFonts w:ascii="Times New Roman" w:eastAsiaTheme="minorHAnsi" w:hAnsi="Times New Roman"/>
          <w:color w:val="000000"/>
          <w:sz w:val="28"/>
          <w:szCs w:val="28"/>
          <w:lang w:val="en-US" w:eastAsia="en-US"/>
        </w:rPr>
        <w:t xml:space="preserve"> Bültmann et Takeuchi in Bültmann et al. 2015; Vegetation Of Marine Algae - </w:t>
      </w:r>
      <w:r w:rsidRPr="00E662D4">
        <w:rPr>
          <w:rFonts w:ascii="Times New Roman" w:eastAsiaTheme="minorHAnsi" w:hAnsi="Times New Roman"/>
          <w:i/>
          <w:color w:val="000000"/>
          <w:sz w:val="28"/>
          <w:szCs w:val="28"/>
          <w:lang w:val="en-US" w:eastAsia="en-US"/>
        </w:rPr>
        <w:t>Entophysalidetea deustae</w:t>
      </w:r>
      <w:r w:rsidRPr="00E662D4">
        <w:rPr>
          <w:rFonts w:ascii="Times New Roman" w:eastAsiaTheme="minorHAnsi" w:hAnsi="Times New Roman"/>
          <w:color w:val="000000"/>
          <w:sz w:val="28"/>
          <w:szCs w:val="28"/>
          <w:lang w:val="en-US" w:eastAsia="en-US"/>
        </w:rPr>
        <w:t xml:space="preserve"> Giaccone in Bültmann et al. 2015, </w:t>
      </w:r>
      <w:r w:rsidRPr="00E662D4">
        <w:rPr>
          <w:rFonts w:ascii="Times New Roman" w:eastAsiaTheme="minorHAnsi" w:hAnsi="Times New Roman"/>
          <w:i/>
          <w:color w:val="000000"/>
          <w:sz w:val="28"/>
          <w:szCs w:val="28"/>
          <w:lang w:val="en-US" w:eastAsia="en-US"/>
        </w:rPr>
        <w:t xml:space="preserve">Cystoseiretea </w:t>
      </w:r>
      <w:r w:rsidRPr="00E662D4">
        <w:rPr>
          <w:rFonts w:ascii="Times New Roman" w:eastAsiaTheme="minorHAnsi" w:hAnsi="Times New Roman"/>
          <w:color w:val="000000"/>
          <w:sz w:val="28"/>
          <w:szCs w:val="28"/>
          <w:lang w:val="en-US" w:eastAsia="en-US"/>
        </w:rPr>
        <w:t xml:space="preserve">Giaccone 1965 - </w:t>
      </w:r>
      <w:r w:rsidRPr="00E662D4">
        <w:rPr>
          <w:rFonts w:ascii="Times New Roman" w:eastAsiaTheme="minorHAnsi" w:hAnsi="Times New Roman"/>
          <w:i/>
          <w:color w:val="000000"/>
          <w:sz w:val="28"/>
          <w:szCs w:val="28"/>
          <w:lang w:val="en-US" w:eastAsia="en-US"/>
        </w:rPr>
        <w:t>Lithophylletea soluti</w:t>
      </w:r>
      <w:r w:rsidRPr="00E662D4">
        <w:rPr>
          <w:rFonts w:ascii="Times New Roman" w:eastAsiaTheme="minorHAnsi" w:hAnsi="Times New Roman"/>
          <w:color w:val="000000"/>
          <w:sz w:val="28"/>
          <w:szCs w:val="28"/>
          <w:lang w:val="en-US" w:eastAsia="en-US"/>
        </w:rPr>
        <w:t xml:space="preserve"> Giaccone 1965, </w:t>
      </w:r>
      <w:r w:rsidRPr="00E662D4">
        <w:rPr>
          <w:rFonts w:ascii="Times New Roman" w:eastAsiaTheme="minorHAnsi" w:hAnsi="Times New Roman"/>
          <w:i/>
          <w:color w:val="000000"/>
          <w:sz w:val="28"/>
          <w:szCs w:val="28"/>
          <w:lang w:val="en-US" w:eastAsia="en-US"/>
        </w:rPr>
        <w:t>Caulerpetea racemosae</w:t>
      </w:r>
      <w:r w:rsidRPr="00E662D4">
        <w:rPr>
          <w:rFonts w:ascii="Times New Roman" w:eastAsiaTheme="minorHAnsi" w:hAnsi="Times New Roman"/>
          <w:color w:val="000000"/>
          <w:sz w:val="28"/>
          <w:szCs w:val="28"/>
          <w:lang w:val="en-US" w:eastAsia="en-US"/>
        </w:rPr>
        <w:t xml:space="preserve"> Giaccone et Di Martino in Bültmann et al. 2015. </w:t>
      </w:r>
      <w:r w:rsidRPr="00E662D4">
        <w:rPr>
          <w:rFonts w:ascii="Times New Roman" w:eastAsiaTheme="minorHAnsi" w:hAnsi="Times New Roman"/>
          <w:color w:val="000000"/>
          <w:sz w:val="28"/>
          <w:szCs w:val="28"/>
          <w:lang w:eastAsia="en-US"/>
        </w:rPr>
        <w:t xml:space="preserve">Як бачимо, через брак описів та зведень ми не можемо представити в повній мірі виділити угруповання водоростей України. </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color w:val="000000"/>
          <w:sz w:val="28"/>
          <w:szCs w:val="28"/>
          <w:lang w:eastAsia="en-US"/>
        </w:rPr>
      </w:pPr>
      <w:r w:rsidRPr="00E662D4">
        <w:rPr>
          <w:rFonts w:ascii="Times New Roman" w:eastAsiaTheme="minorHAnsi" w:hAnsi="Times New Roman"/>
          <w:color w:val="000000"/>
          <w:sz w:val="28"/>
          <w:szCs w:val="28"/>
          <w:lang w:eastAsia="en-US"/>
        </w:rPr>
        <w:t xml:space="preserve">Варто зазначити, що жодне угруповання водоростей не включене до «Зеленої книги України» (2009) в основі якої лежить домінантна класифікація. Визначення синфітосозологічного індексу та класу, що проводиться за методикою «Синфітосозологічної оцінки рослинних угруповань», затвердженою Наказом Міністерства охорони навколишнього природного </w:t>
      </w:r>
      <w:r w:rsidRPr="00E662D4">
        <w:rPr>
          <w:rFonts w:ascii="Times New Roman" w:eastAsiaTheme="minorHAnsi" w:hAnsi="Times New Roman"/>
          <w:color w:val="000000"/>
          <w:sz w:val="28"/>
          <w:szCs w:val="28"/>
          <w:lang w:eastAsia="en-US"/>
        </w:rPr>
        <w:lastRenderedPageBreak/>
        <w:t>середовища № 257 від 27.05.2009 р. раніше не проводилось для угруповань водоростей. В певній мірі виникають труднощі з оцінкою наукової та созологічної цінності рослинних угруповань, фітоценотичної та аутфітосозологічна значущості. При описі флористичного ядра угруповань водоростей, ми виділяємо лише один ярус підводний. Чи є доцільним опис просторового розміщення у глибину та просторового розміщення? Проте за браком данних, наведення інформації для багатьох видів є неможливим. Чи доцільно розуміти під угрупованням водоростей угруповання макрофітних водоростей та їх епіфітів?</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eastAsia="en-US"/>
        </w:rPr>
        <w:t>У блоці «</w:t>
      </w:r>
      <w:r w:rsidR="00112C62">
        <w:rPr>
          <w:rFonts w:ascii="Times New Roman" w:eastAsiaTheme="minorHAnsi" w:hAnsi="Times New Roman"/>
          <w:sz w:val="28"/>
          <w:szCs w:val="28"/>
          <w:lang w:val="uk-UA" w:eastAsia="en-US"/>
        </w:rPr>
        <w:t>Е</w:t>
      </w:r>
      <w:r w:rsidRPr="00E662D4">
        <w:rPr>
          <w:rFonts w:ascii="Times New Roman" w:eastAsiaTheme="minorHAnsi" w:hAnsi="Times New Roman"/>
          <w:sz w:val="28"/>
          <w:szCs w:val="28"/>
          <w:lang w:eastAsia="en-US"/>
        </w:rPr>
        <w:t xml:space="preserve">кологія та ценологія», пропонується виділити до якого біотопу належить представник водоростей. При аналізі водних та болотних біотопів, що представлені у </w:t>
      </w:r>
      <w:r w:rsidRPr="00E662D4">
        <w:rPr>
          <w:rFonts w:ascii="Times New Roman" w:eastAsiaTheme="minorHAnsi" w:hAnsi="Times New Roman"/>
          <w:sz w:val="28"/>
          <w:szCs w:val="28"/>
          <w:shd w:val="clear" w:color="auto" w:fill="FFFFFF"/>
          <w:lang w:eastAsia="en-US"/>
        </w:rPr>
        <w:t>Національному </w:t>
      </w:r>
      <w:r w:rsidRPr="00E662D4">
        <w:rPr>
          <w:rFonts w:ascii="Times New Roman" w:eastAsiaTheme="minorHAnsi" w:hAnsi="Times New Roman"/>
          <w:bCs/>
          <w:iCs/>
          <w:sz w:val="28"/>
          <w:szCs w:val="28"/>
          <w:shd w:val="clear" w:color="auto" w:fill="FFFFFF"/>
          <w:lang w:eastAsia="en-US"/>
        </w:rPr>
        <w:t>каталозі біотопів України</w:t>
      </w:r>
      <w:r w:rsidRPr="00E662D4">
        <w:rPr>
          <w:rFonts w:ascii="Times New Roman" w:eastAsiaTheme="minorHAnsi" w:hAnsi="Times New Roman"/>
          <w:bCs/>
          <w:iCs/>
          <w:sz w:val="28"/>
          <w:szCs w:val="28"/>
          <w:shd w:val="clear" w:color="auto" w:fill="FFFFFF"/>
          <w:lang w:val="uk-UA" w:eastAsia="en-US"/>
        </w:rPr>
        <w:t>,</w:t>
      </w:r>
      <w:r w:rsidRPr="00E662D4">
        <w:rPr>
          <w:rFonts w:ascii="Times New Roman" w:eastAsiaTheme="minorHAnsi" w:hAnsi="Times New Roman"/>
          <w:bCs/>
          <w:iCs/>
          <w:sz w:val="28"/>
          <w:szCs w:val="28"/>
          <w:shd w:val="clear" w:color="auto" w:fill="FFFFFF"/>
          <w:lang w:eastAsia="en-US"/>
        </w:rPr>
        <w:t xml:space="preserve"> виявилось, що водоростям та їх</w:t>
      </w:r>
      <w:r w:rsidRPr="00E662D4">
        <w:rPr>
          <w:rFonts w:ascii="Times New Roman" w:eastAsiaTheme="minorHAnsi" w:hAnsi="Times New Roman"/>
          <w:bCs/>
          <w:iCs/>
          <w:sz w:val="28"/>
          <w:szCs w:val="28"/>
          <w:shd w:val="clear" w:color="auto" w:fill="FFFFFF"/>
          <w:lang w:val="uk-UA" w:eastAsia="en-US"/>
        </w:rPr>
        <w:t>нім</w:t>
      </w:r>
      <w:r w:rsidRPr="00E662D4">
        <w:rPr>
          <w:rFonts w:ascii="Times New Roman" w:eastAsiaTheme="minorHAnsi" w:hAnsi="Times New Roman"/>
          <w:bCs/>
          <w:iCs/>
          <w:sz w:val="28"/>
          <w:szCs w:val="28"/>
          <w:shd w:val="clear" w:color="auto" w:fill="FFFFFF"/>
          <w:lang w:eastAsia="en-US"/>
        </w:rPr>
        <w:t xml:space="preserve"> угрупованням також приділено надзвичайно мало уваги. Не всі зазначені види водоростей можуть перебувати в певному біотопі, й навпаки. Багато видів водоростей є космополітними видами, у багатьох в процесі історичного розвитку були розвинуті різні механізми адаптацій до водних та грунтових умов. Також, при роботі з літературними джерелами, були випадки, коли вчені зазначали місцезнаходження виду, в біотопі, що існував багато років тому.  За цей час біотопи зазнали значної модифікації або взагалі були знищені, на сьогоднішній день важко визначити їх</w:t>
      </w:r>
      <w:r w:rsidRPr="00E662D4">
        <w:rPr>
          <w:rFonts w:ascii="Times New Roman" w:eastAsiaTheme="minorHAnsi" w:hAnsi="Times New Roman"/>
          <w:bCs/>
          <w:iCs/>
          <w:sz w:val="28"/>
          <w:szCs w:val="28"/>
          <w:shd w:val="clear" w:color="auto" w:fill="FFFFFF"/>
          <w:lang w:val="uk-UA" w:eastAsia="en-US"/>
        </w:rPr>
        <w:t>ню</w:t>
      </w:r>
      <w:r w:rsidRPr="00E662D4">
        <w:rPr>
          <w:rFonts w:ascii="Times New Roman" w:eastAsiaTheme="minorHAnsi" w:hAnsi="Times New Roman"/>
          <w:bCs/>
          <w:iCs/>
          <w:sz w:val="28"/>
          <w:szCs w:val="28"/>
          <w:shd w:val="clear" w:color="auto" w:fill="FFFFFF"/>
          <w:lang w:eastAsia="en-US"/>
        </w:rPr>
        <w:t xml:space="preserve"> категорію.</w:t>
      </w:r>
      <w:r w:rsidRPr="00E662D4">
        <w:rPr>
          <w:rFonts w:ascii="Times New Roman" w:eastAsiaTheme="minorHAnsi" w:hAnsi="Times New Roman"/>
          <w:bCs/>
          <w:i/>
          <w:iCs/>
          <w:sz w:val="28"/>
          <w:szCs w:val="28"/>
          <w:shd w:val="clear" w:color="auto" w:fill="FFFFFF"/>
          <w:lang w:eastAsia="en-US"/>
        </w:rPr>
        <w:t xml:space="preserve"> </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eastAsia="en-US"/>
        </w:rPr>
        <w:t xml:space="preserve">Мохоподібні є самодостатньою, незалежною від судинних рослин високо розвинутою групою організмів з альтернативною стратегією адаптації до умов навколишнього природного середовища. До них не можна у повній мірі використовувати категорії рідкісності, термінологію та методологію популяційних досліджень, що застосовуються для вищих судинних рослин, вони повинні бути специфічними, як і самі ці організми. Для мохів часто буває важко визначити, що означає зріла генеративна особина. Навіть якщо особина може бути визначена, досить важко застосовується оцінка розміру популяції. Також важко виміряти швидкість зменшення популяцій мохоподібних з </w:t>
      </w:r>
      <w:r w:rsidRPr="00E662D4">
        <w:rPr>
          <w:rFonts w:ascii="Times New Roman" w:eastAsiaTheme="minorHAnsi" w:hAnsi="Times New Roman"/>
          <w:sz w:val="28"/>
          <w:szCs w:val="28"/>
          <w:lang w:eastAsia="en-US"/>
        </w:rPr>
        <w:lastRenderedPageBreak/>
        <w:t xml:space="preserve">наявних на сьогодні даних, оскільки записи часто були зроблені в різний час, в різних областях, і був відсутній системний моніторинг популяцій з плином часу. Цей рівень інформації недоступний для мохоподібних у Європі в цілому. Тобто, мохоподібні - це група наземних рослин, що виробляють спори, специфічні екофізіологічні та біологічні особливості яких роблять неможливим застосування деяких показників та характеристик, що використовувалися при формуванні таблиць для ведення кадастру. </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eastAsia="en-US"/>
        </w:rPr>
        <w:t xml:space="preserve">Зокрема, найбільших труднощів викликали розділи «Угруповання» та «Екологія та ценологія». Популяційні дослідження мохоподібних раніше практично не проводили. Крім того, саме поняття популяції, як об’єкта структурно-функціональних досліджень у мохоподібних наразі дискутується й немає єдиної точки зору щодо його вирішення. Нині відбувається лише напрацювання певних методичних підходів і методик визначення певних параметрів популяційних структур у мохоподібних. Тому, досі характеристика стану виду обмежувалася простими зауваженнями щодо кількості особин виду в загальному моховому покриві тощо. Більшість знахідок видів мохоподібних з ЧКУ датуються серединою 20 ст. і інформація про сучасний стан вже відомих популяцій практично повністю відсутня. Проведення спеціальних досліджень для збирання відповідної, або, принаймні, наближеної до відповідної інформації, потребує дуже великих часових затрат. Більшість видів мохоподібних, що включені до Червоної книги, є вкрай рідкісними, мають невеликі розміри як дернинок, так і окремих особин, що зумовлює необхідність затрат великого обсягу часу лише на пошуки вже відомих локалітетів і видів в них. Часто на етикетках старих гербарних зразків відсутня повна інформація про місцезнаходження, що утруднює точну прив’язку до географічних координат. </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sz w:val="28"/>
          <w:szCs w:val="28"/>
          <w:lang w:eastAsia="en-US"/>
        </w:rPr>
      </w:pPr>
      <w:r w:rsidRPr="00E662D4">
        <w:rPr>
          <w:rFonts w:ascii="Times New Roman" w:eastAsiaTheme="minorHAnsi" w:hAnsi="Times New Roman"/>
          <w:sz w:val="28"/>
          <w:szCs w:val="28"/>
          <w:lang w:eastAsia="en-US"/>
        </w:rPr>
        <w:t xml:space="preserve">Наведені труднощі, очевидно, могли виникнути і у фахівців з лишайників, водоростей, грибів. Крім того, існує низка показників, що не застосовуються для судинних рослин, але обов’язково вказуються для мохів та інших спорових рослин. Очевидно, що фахівцям з судинних рослин буде не </w:t>
      </w:r>
      <w:r w:rsidRPr="00E662D4">
        <w:rPr>
          <w:rFonts w:ascii="Times New Roman" w:eastAsiaTheme="minorHAnsi" w:hAnsi="Times New Roman"/>
          <w:sz w:val="28"/>
          <w:szCs w:val="28"/>
          <w:lang w:eastAsia="en-US"/>
        </w:rPr>
        <w:lastRenderedPageBreak/>
        <w:t xml:space="preserve">зовсім зручно користуватися такою переобтяженою за структурою загальною базою.  З огляду на це, можливо необхідно виділити спорові рослини в окрему підбазу, в якій буде лише інформація, яку можливо навести для цих груп рослин. </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color w:val="000000"/>
          <w:sz w:val="28"/>
          <w:szCs w:val="28"/>
          <w:lang w:eastAsia="en-US"/>
        </w:rPr>
      </w:pPr>
      <w:r w:rsidRPr="00E662D4">
        <w:rPr>
          <w:rFonts w:ascii="Times New Roman" w:eastAsiaTheme="minorHAnsi" w:hAnsi="Times New Roman"/>
          <w:color w:val="000000"/>
          <w:sz w:val="28"/>
          <w:szCs w:val="28"/>
          <w:lang w:eastAsia="en-US"/>
        </w:rPr>
        <w:t>По-перше, для лишайників поле «</w:t>
      </w:r>
      <w:r w:rsidRPr="00E662D4">
        <w:rPr>
          <w:rFonts w:ascii="Times New Roman" w:eastAsiaTheme="minorHAnsi" w:hAnsi="Times New Roman"/>
          <w:color w:val="000000"/>
          <w:sz w:val="28"/>
          <w:szCs w:val="28"/>
          <w:u w:val="single"/>
          <w:lang w:eastAsia="en-US"/>
        </w:rPr>
        <w:t>тип водойм</w:t>
      </w:r>
      <w:r w:rsidRPr="00E662D4">
        <w:rPr>
          <w:rFonts w:ascii="Times New Roman" w:eastAsiaTheme="minorHAnsi" w:hAnsi="Times New Roman"/>
          <w:color w:val="000000"/>
          <w:sz w:val="28"/>
          <w:szCs w:val="28"/>
          <w:lang w:eastAsia="en-US"/>
        </w:rPr>
        <w:t>» є зайвим, оскільки лишайники зростають лише на суходолі, і типіфікація водойм не має значення для їх поширення. Тому пропонуємо для лишайників вилучити вказане поле з бази даних.</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color w:val="000000"/>
          <w:sz w:val="28"/>
          <w:szCs w:val="28"/>
          <w:lang w:eastAsia="en-US"/>
        </w:rPr>
      </w:pPr>
      <w:r w:rsidRPr="00E662D4">
        <w:rPr>
          <w:rFonts w:ascii="Times New Roman" w:eastAsiaTheme="minorHAnsi" w:hAnsi="Times New Roman"/>
          <w:color w:val="000000"/>
          <w:sz w:val="28"/>
          <w:szCs w:val="28"/>
          <w:lang w:eastAsia="en-US"/>
        </w:rPr>
        <w:t>По-друге, поле «асоційований організм» в базі даних на даний момент включає дві групи організмів щодо лишайників. Першу группу складають асоційовані види судинних (переважно деревних) рослин, зокрема: дуб (</w:t>
      </w:r>
      <w:r w:rsidRPr="00E662D4">
        <w:rPr>
          <w:rFonts w:ascii="Times New Roman" w:eastAsiaTheme="minorHAnsi" w:hAnsi="Times New Roman"/>
          <w:i/>
          <w:color w:val="000000"/>
          <w:sz w:val="28"/>
          <w:szCs w:val="28"/>
          <w:lang w:val="en-US" w:eastAsia="en-US"/>
        </w:rPr>
        <w:t>Quercus</w:t>
      </w:r>
      <w:r w:rsidRPr="00E662D4">
        <w:rPr>
          <w:rFonts w:ascii="Times New Roman" w:eastAsiaTheme="minorHAnsi" w:hAnsi="Times New Roman"/>
          <w:i/>
          <w:color w:val="000000"/>
          <w:sz w:val="28"/>
          <w:szCs w:val="28"/>
          <w:lang w:eastAsia="en-US"/>
        </w:rPr>
        <w:t xml:space="preserve"> </w:t>
      </w:r>
      <w:r w:rsidRPr="00E662D4">
        <w:rPr>
          <w:rFonts w:ascii="Times New Roman" w:eastAsiaTheme="minorHAnsi" w:hAnsi="Times New Roman"/>
          <w:i/>
          <w:color w:val="000000"/>
          <w:sz w:val="28"/>
          <w:szCs w:val="28"/>
          <w:lang w:val="en-US" w:eastAsia="en-US"/>
        </w:rPr>
        <w:t>robur</w:t>
      </w:r>
      <w:r w:rsidRPr="00E662D4">
        <w:rPr>
          <w:rFonts w:ascii="Times New Roman" w:eastAsiaTheme="minorHAnsi" w:hAnsi="Times New Roman"/>
          <w:color w:val="000000"/>
          <w:sz w:val="28"/>
          <w:szCs w:val="28"/>
          <w:lang w:eastAsia="en-US"/>
        </w:rPr>
        <w:t>), граб (</w:t>
      </w:r>
      <w:r w:rsidRPr="00E662D4">
        <w:rPr>
          <w:rFonts w:ascii="Times New Roman" w:eastAsiaTheme="minorHAnsi" w:hAnsi="Times New Roman"/>
          <w:i/>
          <w:color w:val="000000"/>
          <w:sz w:val="28"/>
          <w:szCs w:val="28"/>
          <w:lang w:val="en-US" w:eastAsia="en-US"/>
        </w:rPr>
        <w:t>Carpinus</w:t>
      </w:r>
      <w:r w:rsidRPr="00E662D4">
        <w:rPr>
          <w:rFonts w:ascii="Times New Roman" w:eastAsiaTheme="minorHAnsi" w:hAnsi="Times New Roman"/>
          <w:i/>
          <w:color w:val="000000"/>
          <w:sz w:val="28"/>
          <w:szCs w:val="28"/>
          <w:lang w:eastAsia="en-US"/>
        </w:rPr>
        <w:t xml:space="preserve"> </w:t>
      </w:r>
      <w:r w:rsidRPr="00E662D4">
        <w:rPr>
          <w:rFonts w:ascii="Times New Roman" w:eastAsiaTheme="minorHAnsi" w:hAnsi="Times New Roman"/>
          <w:i/>
          <w:color w:val="000000"/>
          <w:sz w:val="28"/>
          <w:szCs w:val="28"/>
          <w:lang w:val="en-US" w:eastAsia="en-US"/>
        </w:rPr>
        <w:t>betulus</w:t>
      </w:r>
      <w:r w:rsidRPr="00E662D4">
        <w:rPr>
          <w:rFonts w:ascii="Times New Roman" w:eastAsiaTheme="minorHAnsi" w:hAnsi="Times New Roman"/>
          <w:color w:val="000000"/>
          <w:sz w:val="28"/>
          <w:szCs w:val="28"/>
          <w:lang w:eastAsia="en-US"/>
        </w:rPr>
        <w:t>), бук (</w:t>
      </w:r>
      <w:r w:rsidRPr="00E662D4">
        <w:rPr>
          <w:rFonts w:ascii="Times New Roman" w:eastAsiaTheme="minorHAnsi" w:hAnsi="Times New Roman"/>
          <w:i/>
          <w:color w:val="000000"/>
          <w:sz w:val="28"/>
          <w:szCs w:val="28"/>
          <w:lang w:eastAsia="en-US"/>
        </w:rPr>
        <w:t>Fagus sylvatica</w:t>
      </w:r>
      <w:r w:rsidRPr="00E662D4">
        <w:rPr>
          <w:rFonts w:ascii="Times New Roman" w:eastAsiaTheme="minorHAnsi" w:hAnsi="Times New Roman"/>
          <w:color w:val="000000"/>
          <w:sz w:val="28"/>
          <w:szCs w:val="28"/>
          <w:lang w:eastAsia="en-US"/>
        </w:rPr>
        <w:t>), явір (</w:t>
      </w:r>
      <w:r w:rsidRPr="00E662D4">
        <w:rPr>
          <w:rFonts w:ascii="Times New Roman" w:eastAsiaTheme="minorHAnsi" w:hAnsi="Times New Roman"/>
          <w:i/>
          <w:color w:val="000000"/>
          <w:sz w:val="28"/>
          <w:szCs w:val="28"/>
          <w:lang w:val="en-US" w:eastAsia="en-US"/>
        </w:rPr>
        <w:t>Acer</w:t>
      </w:r>
      <w:r w:rsidRPr="00E662D4">
        <w:rPr>
          <w:rFonts w:ascii="Times New Roman" w:eastAsiaTheme="minorHAnsi" w:hAnsi="Times New Roman"/>
          <w:i/>
          <w:color w:val="000000"/>
          <w:sz w:val="28"/>
          <w:szCs w:val="28"/>
          <w:lang w:eastAsia="en-US"/>
        </w:rPr>
        <w:t xml:space="preserve"> </w:t>
      </w:r>
      <w:r w:rsidRPr="00E662D4">
        <w:rPr>
          <w:rFonts w:ascii="Times New Roman" w:eastAsiaTheme="minorHAnsi" w:hAnsi="Times New Roman"/>
          <w:i/>
          <w:color w:val="000000"/>
          <w:sz w:val="28"/>
          <w:szCs w:val="28"/>
          <w:lang w:val="en-US" w:eastAsia="en-US"/>
        </w:rPr>
        <w:t>pseudoplatanus</w:t>
      </w:r>
      <w:r w:rsidRPr="00E662D4">
        <w:rPr>
          <w:rFonts w:ascii="Times New Roman" w:eastAsiaTheme="minorHAnsi" w:hAnsi="Times New Roman"/>
          <w:color w:val="000000"/>
          <w:sz w:val="28"/>
          <w:szCs w:val="28"/>
          <w:lang w:eastAsia="en-US"/>
        </w:rPr>
        <w:t>), сосна (</w:t>
      </w:r>
      <w:r w:rsidRPr="00E662D4">
        <w:rPr>
          <w:rFonts w:ascii="Times New Roman" w:eastAsiaTheme="minorHAnsi" w:hAnsi="Times New Roman"/>
          <w:i/>
          <w:color w:val="000000"/>
          <w:sz w:val="28"/>
          <w:szCs w:val="28"/>
          <w:lang w:val="en-US" w:eastAsia="en-US"/>
        </w:rPr>
        <w:t>Pinus</w:t>
      </w:r>
      <w:r w:rsidRPr="00E662D4">
        <w:rPr>
          <w:rFonts w:ascii="Times New Roman" w:eastAsiaTheme="minorHAnsi" w:hAnsi="Times New Roman"/>
          <w:i/>
          <w:color w:val="000000"/>
          <w:sz w:val="28"/>
          <w:szCs w:val="28"/>
          <w:lang w:eastAsia="en-US"/>
        </w:rPr>
        <w:t xml:space="preserve"> </w:t>
      </w:r>
      <w:r w:rsidRPr="00E662D4">
        <w:rPr>
          <w:rFonts w:ascii="Times New Roman" w:eastAsiaTheme="minorHAnsi" w:hAnsi="Times New Roman"/>
          <w:i/>
          <w:color w:val="000000"/>
          <w:sz w:val="28"/>
          <w:szCs w:val="28"/>
          <w:lang w:val="en-US" w:eastAsia="en-US"/>
        </w:rPr>
        <w:t>sylvestris</w:t>
      </w:r>
      <w:r w:rsidRPr="00E662D4">
        <w:rPr>
          <w:rFonts w:ascii="Times New Roman" w:eastAsiaTheme="minorHAnsi" w:hAnsi="Times New Roman"/>
          <w:color w:val="000000"/>
          <w:sz w:val="28"/>
          <w:szCs w:val="28"/>
          <w:lang w:eastAsia="en-US"/>
        </w:rPr>
        <w:t xml:space="preserve">) тощо, що часто слугують місцем зростанням для епіфітних лишайників (які зростають на корі стовбура, на гілках тощо). Тобто </w:t>
      </w:r>
      <w:r w:rsidRPr="00E662D4">
        <w:rPr>
          <w:rFonts w:ascii="Times New Roman" w:eastAsiaTheme="minorHAnsi" w:hAnsi="Times New Roman"/>
          <w:color w:val="000000"/>
          <w:sz w:val="28"/>
          <w:szCs w:val="28"/>
          <w:u w:val="single"/>
          <w:lang w:eastAsia="en-US"/>
        </w:rPr>
        <w:t>вказана група судинних рослин є субстратом</w:t>
      </w:r>
      <w:r w:rsidRPr="00E662D4">
        <w:rPr>
          <w:rFonts w:ascii="Times New Roman" w:eastAsiaTheme="minorHAnsi" w:hAnsi="Times New Roman"/>
          <w:color w:val="000000"/>
          <w:sz w:val="28"/>
          <w:szCs w:val="28"/>
          <w:lang w:eastAsia="en-US"/>
        </w:rPr>
        <w:t xml:space="preserve"> для зростання данного виду лишайника. </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color w:val="000000"/>
          <w:sz w:val="28"/>
          <w:szCs w:val="28"/>
          <w:lang w:eastAsia="en-US"/>
        </w:rPr>
      </w:pPr>
      <w:r w:rsidRPr="00E662D4">
        <w:rPr>
          <w:rFonts w:ascii="Times New Roman" w:eastAsiaTheme="minorHAnsi" w:hAnsi="Times New Roman"/>
          <w:color w:val="000000"/>
          <w:sz w:val="28"/>
          <w:szCs w:val="28"/>
          <w:lang w:eastAsia="en-US"/>
        </w:rPr>
        <w:t>Другу групу складають асоційовані ліхенофільні гриби, що зростають на сланях лишайників, часто вони є паразитами лишайників, що викликають загибель лишайників (види родів ателія (</w:t>
      </w:r>
      <w:r w:rsidRPr="00E662D4">
        <w:rPr>
          <w:rFonts w:ascii="Times New Roman" w:eastAsiaTheme="minorHAnsi" w:hAnsi="Times New Roman"/>
          <w:i/>
          <w:color w:val="000000"/>
          <w:sz w:val="28"/>
          <w:szCs w:val="28"/>
          <w:lang w:eastAsia="en-US"/>
        </w:rPr>
        <w:t>Athelia</w:t>
      </w:r>
      <w:r w:rsidRPr="00E662D4">
        <w:rPr>
          <w:rFonts w:ascii="Times New Roman" w:eastAsiaTheme="minorHAnsi" w:hAnsi="Times New Roman"/>
          <w:color w:val="000000"/>
          <w:sz w:val="28"/>
          <w:szCs w:val="28"/>
          <w:lang w:eastAsia="en-US"/>
        </w:rPr>
        <w:t>), дактилоспора (</w:t>
      </w:r>
      <w:r w:rsidRPr="00E662D4">
        <w:rPr>
          <w:rFonts w:ascii="Times New Roman" w:eastAsiaTheme="minorHAnsi" w:hAnsi="Times New Roman"/>
          <w:i/>
          <w:color w:val="000000"/>
          <w:sz w:val="28"/>
          <w:szCs w:val="28"/>
          <w:lang w:eastAsia="en-US"/>
        </w:rPr>
        <w:t>Dactylospora</w:t>
      </w:r>
      <w:r w:rsidRPr="00E662D4">
        <w:rPr>
          <w:rFonts w:ascii="Times New Roman" w:eastAsiaTheme="minorHAnsi" w:hAnsi="Times New Roman"/>
          <w:color w:val="000000"/>
          <w:sz w:val="28"/>
          <w:szCs w:val="28"/>
          <w:lang w:eastAsia="en-US"/>
        </w:rPr>
        <w:t>), полікок (</w:t>
      </w:r>
      <w:r w:rsidRPr="00E662D4">
        <w:rPr>
          <w:rFonts w:ascii="Times New Roman" w:eastAsiaTheme="minorHAnsi" w:hAnsi="Times New Roman"/>
          <w:i/>
          <w:color w:val="000000"/>
          <w:sz w:val="28"/>
          <w:szCs w:val="28"/>
          <w:lang w:val="en-US" w:eastAsia="en-US"/>
        </w:rPr>
        <w:t>Polycoccum</w:t>
      </w:r>
      <w:r w:rsidRPr="00E662D4">
        <w:rPr>
          <w:rFonts w:ascii="Times New Roman" w:eastAsiaTheme="minorHAnsi" w:hAnsi="Times New Roman"/>
          <w:color w:val="000000"/>
          <w:sz w:val="28"/>
          <w:szCs w:val="28"/>
          <w:lang w:eastAsia="en-US"/>
        </w:rPr>
        <w:t>), тощо). Іншими словами другу групу «асоційованих грибів» складають гриби, для яких власне слань лишайника є субстратом.</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color w:val="000000"/>
          <w:sz w:val="28"/>
          <w:szCs w:val="28"/>
          <w:lang w:eastAsia="en-US"/>
        </w:rPr>
      </w:pPr>
      <w:r w:rsidRPr="00E662D4">
        <w:rPr>
          <w:rFonts w:ascii="Times New Roman" w:eastAsiaTheme="minorHAnsi" w:hAnsi="Times New Roman"/>
          <w:color w:val="000000"/>
          <w:sz w:val="28"/>
          <w:szCs w:val="28"/>
          <w:lang w:eastAsia="en-US"/>
        </w:rPr>
        <w:t>Тому з точки зору наведення інформації щодо вказаних двох груп «асоційованих організмів» щодо лишайників, слід планувати введення двох окремих полів, зокрема: «асоційовані судинні рослини, на яких зростає вказаний вид лишайника», а також «асоційовані гриби, що зростають на сланях вказаного виду лишайника».</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color w:val="000000"/>
          <w:sz w:val="28"/>
          <w:szCs w:val="28"/>
          <w:lang w:val="uk-UA" w:eastAsia="en-US"/>
        </w:rPr>
      </w:pPr>
      <w:r w:rsidRPr="00E662D4">
        <w:rPr>
          <w:rFonts w:ascii="Times New Roman" w:eastAsiaTheme="minorHAnsi" w:hAnsi="Times New Roman"/>
          <w:color w:val="000000"/>
          <w:sz w:val="28"/>
          <w:szCs w:val="28"/>
          <w:lang w:eastAsia="en-US"/>
        </w:rPr>
        <w:t xml:space="preserve">По-третє, доцільність щодо виділення таких окремих полів як «асоціації судинних рослин», «фітоценотична та аутфітосозологічна значущість», «ценотична структура та флористичні ядра», «трофічний / едафічний статус» для лишайників є досить сумнівною. </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color w:val="000000"/>
          <w:sz w:val="28"/>
          <w:szCs w:val="28"/>
          <w:lang w:eastAsia="en-US"/>
        </w:rPr>
      </w:pPr>
      <w:r w:rsidRPr="00E662D4">
        <w:rPr>
          <w:rFonts w:ascii="Times New Roman" w:eastAsiaTheme="minorHAnsi" w:hAnsi="Times New Roman"/>
          <w:color w:val="000000"/>
          <w:sz w:val="28"/>
          <w:szCs w:val="28"/>
          <w:lang w:val="uk-UA" w:eastAsia="en-US"/>
        </w:rPr>
        <w:lastRenderedPageBreak/>
        <w:t>Щодо «</w:t>
      </w:r>
      <w:r w:rsidRPr="00E662D4">
        <w:rPr>
          <w:rFonts w:ascii="Times New Roman" w:eastAsiaTheme="minorHAnsi" w:hAnsi="Times New Roman"/>
          <w:color w:val="000000"/>
          <w:sz w:val="28"/>
          <w:szCs w:val="28"/>
          <w:u w:val="single"/>
          <w:lang w:val="uk-UA" w:eastAsia="en-US"/>
        </w:rPr>
        <w:t>асоціації судинних рослин</w:t>
      </w:r>
      <w:r w:rsidRPr="00E662D4">
        <w:rPr>
          <w:rFonts w:ascii="Times New Roman" w:eastAsiaTheme="minorHAnsi" w:hAnsi="Times New Roman"/>
          <w:color w:val="000000"/>
          <w:sz w:val="28"/>
          <w:szCs w:val="28"/>
          <w:lang w:val="uk-UA" w:eastAsia="en-US"/>
        </w:rPr>
        <w:t xml:space="preserve">», епіфітні лишайники зростають в різних асоціаціях судинних рослин широколистяних чи змішаних лісів. </w:t>
      </w:r>
      <w:r w:rsidRPr="00E662D4">
        <w:rPr>
          <w:rFonts w:ascii="Times New Roman" w:eastAsiaTheme="minorHAnsi" w:hAnsi="Times New Roman"/>
          <w:color w:val="000000"/>
          <w:sz w:val="28"/>
          <w:szCs w:val="28"/>
          <w:lang w:eastAsia="en-US"/>
        </w:rPr>
        <w:t xml:space="preserve">З одного боку, на сьогодні спеціально не вивчалося питання щодо переліку всіх асоціацій судинних рослин, в яких зростає окремий вид лишайника. Найближчим часом така інформація не буде доступною для заповнення до бази даних. З другого боку, питання про існування залежності поширення окремих видів лишайників від асоціацій судинних рослин є також досить сумнівним. З огляду на об’єм досліджень, який слід провести, для розкриття даного питання, а також у зв’язку з виключно фундаментальним характером даного питання, очевидно, інформація щодо асоціацій судинних рослин для конкретного виду лишайника буде наявна не в найближчому майбутньому. </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color w:val="000000"/>
          <w:sz w:val="28"/>
          <w:szCs w:val="28"/>
          <w:lang w:eastAsia="en-US"/>
        </w:rPr>
      </w:pPr>
      <w:r w:rsidRPr="00E662D4">
        <w:rPr>
          <w:rFonts w:ascii="Times New Roman" w:eastAsiaTheme="minorHAnsi" w:hAnsi="Times New Roman"/>
          <w:color w:val="000000"/>
          <w:sz w:val="28"/>
          <w:szCs w:val="28"/>
          <w:lang w:eastAsia="en-US"/>
        </w:rPr>
        <w:t>Щодо «</w:t>
      </w:r>
      <w:r w:rsidRPr="00E662D4">
        <w:rPr>
          <w:rFonts w:ascii="Times New Roman" w:eastAsiaTheme="minorHAnsi" w:hAnsi="Times New Roman"/>
          <w:color w:val="000000"/>
          <w:sz w:val="28"/>
          <w:szCs w:val="28"/>
          <w:u w:val="single"/>
          <w:lang w:eastAsia="en-US"/>
        </w:rPr>
        <w:t>фітоценотична та аутфітосозологічна значущість</w:t>
      </w:r>
      <w:r w:rsidRPr="00E662D4">
        <w:rPr>
          <w:rFonts w:ascii="Times New Roman" w:eastAsiaTheme="minorHAnsi" w:hAnsi="Times New Roman"/>
          <w:color w:val="000000"/>
          <w:sz w:val="28"/>
          <w:szCs w:val="28"/>
          <w:lang w:eastAsia="en-US"/>
        </w:rPr>
        <w:t>», лишайники відіграють важливу фітоценотичну роль в поза ярусних угрупованнях або ж в екотонних місцезростаннях, там де не можуть зростати судинні рослини. З іншого боку спеціальне вивчення лишайникових угруповань України лише розпочинається, і відомості щодо окремих видів лишайників та їх фітоценотичної значущості будуть накопичені не скоро.</w:t>
      </w:r>
    </w:p>
    <w:p w:rsidR="00E662D4" w:rsidRPr="00E662D4" w:rsidRDefault="00E662D4" w:rsidP="00E662D4">
      <w:pPr>
        <w:overflowPunct/>
        <w:autoSpaceDE/>
        <w:autoSpaceDN/>
        <w:adjustRightInd/>
        <w:spacing w:line="360" w:lineRule="auto"/>
        <w:ind w:firstLine="709"/>
        <w:jc w:val="both"/>
        <w:textAlignment w:val="auto"/>
        <w:rPr>
          <w:rFonts w:ascii="Times New Roman" w:eastAsiaTheme="minorHAnsi" w:hAnsi="Times New Roman"/>
          <w:color w:val="000000"/>
          <w:sz w:val="28"/>
          <w:szCs w:val="28"/>
          <w:lang w:eastAsia="en-US"/>
        </w:rPr>
      </w:pPr>
      <w:r w:rsidRPr="00E662D4">
        <w:rPr>
          <w:rFonts w:ascii="Times New Roman" w:eastAsiaTheme="minorHAnsi" w:hAnsi="Times New Roman"/>
          <w:color w:val="000000"/>
          <w:sz w:val="28"/>
          <w:szCs w:val="28"/>
          <w:lang w:eastAsia="en-US"/>
        </w:rPr>
        <w:t>Як і в попередньому випадку, інформація для поля «</w:t>
      </w:r>
      <w:r w:rsidRPr="00E662D4">
        <w:rPr>
          <w:rFonts w:ascii="Times New Roman" w:eastAsiaTheme="minorHAnsi" w:hAnsi="Times New Roman"/>
          <w:color w:val="000000"/>
          <w:sz w:val="28"/>
          <w:szCs w:val="28"/>
          <w:u w:val="single"/>
          <w:lang w:eastAsia="en-US"/>
        </w:rPr>
        <w:t>ценотична структура та флористичні ядра</w:t>
      </w:r>
      <w:r w:rsidRPr="00E662D4">
        <w:rPr>
          <w:rFonts w:ascii="Times New Roman" w:eastAsiaTheme="minorHAnsi" w:hAnsi="Times New Roman"/>
          <w:color w:val="000000"/>
          <w:sz w:val="28"/>
          <w:szCs w:val="28"/>
          <w:lang w:eastAsia="en-US"/>
        </w:rPr>
        <w:t>» буде отримана не скоро, оскільки спеціальне вивчення лишайникових угруповань України лише розпочинається.</w:t>
      </w:r>
    </w:p>
    <w:p w:rsidR="00E662D4" w:rsidRPr="00E662D4" w:rsidRDefault="00E662D4" w:rsidP="00E662D4">
      <w:pPr>
        <w:spacing w:line="360" w:lineRule="auto"/>
        <w:ind w:firstLine="709"/>
        <w:jc w:val="both"/>
        <w:rPr>
          <w:rFonts w:ascii="Times New Roman" w:eastAsiaTheme="minorHAnsi" w:hAnsi="Times New Roman"/>
          <w:color w:val="000000"/>
          <w:sz w:val="28"/>
          <w:szCs w:val="28"/>
          <w:lang w:eastAsia="en-US"/>
        </w:rPr>
      </w:pPr>
      <w:r w:rsidRPr="00E662D4">
        <w:rPr>
          <w:rFonts w:ascii="Times New Roman" w:eastAsiaTheme="minorHAnsi" w:hAnsi="Times New Roman"/>
          <w:color w:val="000000"/>
          <w:sz w:val="28"/>
          <w:szCs w:val="28"/>
          <w:lang w:eastAsia="en-US"/>
        </w:rPr>
        <w:t>Щодо «</w:t>
      </w:r>
      <w:r w:rsidRPr="00E662D4">
        <w:rPr>
          <w:rFonts w:ascii="Times New Roman" w:eastAsiaTheme="minorHAnsi" w:hAnsi="Times New Roman"/>
          <w:color w:val="000000"/>
          <w:sz w:val="28"/>
          <w:szCs w:val="28"/>
          <w:u w:val="single"/>
          <w:lang w:eastAsia="en-US"/>
        </w:rPr>
        <w:t>трофічний / едафічний статус</w:t>
      </w:r>
      <w:r w:rsidRPr="00E662D4">
        <w:rPr>
          <w:rFonts w:ascii="Times New Roman" w:eastAsiaTheme="minorHAnsi" w:hAnsi="Times New Roman"/>
          <w:color w:val="000000"/>
          <w:sz w:val="28"/>
          <w:szCs w:val="28"/>
          <w:lang w:eastAsia="en-US"/>
        </w:rPr>
        <w:t xml:space="preserve">», лишайники завдяки своїй симбіотичній природі використовують неорганічні сполуки та воду з повітря, а субстрат використовують лише для цілей прикріплення у просторі. Тому до лишайників обидва терміни і «трофічний» і «едафічний» можна використовувати дуже умовно. Краще у розділі щодо лишайників назву даного поля модифікувати </w:t>
      </w:r>
      <w:r w:rsidRPr="00E662D4">
        <w:rPr>
          <w:rFonts w:ascii="Times New Roman" w:eastAsiaTheme="minorHAnsi" w:hAnsi="Times New Roman"/>
          <w:color w:val="000000"/>
          <w:sz w:val="28"/>
          <w:szCs w:val="28"/>
          <w:u w:val="single"/>
          <w:lang w:eastAsia="en-US"/>
        </w:rPr>
        <w:t>«особливості живлення» тощо</w:t>
      </w:r>
      <w:r w:rsidRPr="00E662D4">
        <w:rPr>
          <w:rFonts w:ascii="Times New Roman" w:eastAsiaTheme="minorHAnsi" w:hAnsi="Times New Roman"/>
          <w:color w:val="000000"/>
          <w:sz w:val="28"/>
          <w:szCs w:val="28"/>
          <w:lang w:eastAsia="en-US"/>
        </w:rPr>
        <w:t>, а в розділі буде нагода підкреслити унікальність лишайникової симбіотичної асоціації.</w:t>
      </w:r>
    </w:p>
    <w:p w:rsidR="00DE6035" w:rsidRDefault="00DE6035">
      <w:pPr>
        <w:overflowPunct/>
        <w:autoSpaceDE/>
        <w:autoSpaceDN/>
        <w:adjustRightInd/>
        <w:spacing w:after="200" w:line="276" w:lineRule="auto"/>
        <w:textAlignment w:val="auto"/>
        <w:rPr>
          <w:rFonts w:ascii="Times New Roman" w:eastAsiaTheme="minorHAnsi" w:hAnsi="Times New Roman"/>
          <w:color w:val="000000"/>
          <w:sz w:val="28"/>
          <w:szCs w:val="28"/>
          <w:lang w:val="uk-UA" w:eastAsia="en-US"/>
        </w:rPr>
      </w:pPr>
      <w:r>
        <w:rPr>
          <w:rFonts w:ascii="Times New Roman" w:eastAsiaTheme="minorHAnsi" w:hAnsi="Times New Roman"/>
          <w:color w:val="000000"/>
          <w:sz w:val="28"/>
          <w:szCs w:val="28"/>
          <w:lang w:val="uk-UA" w:eastAsia="en-US"/>
        </w:rPr>
        <w:br w:type="page"/>
      </w:r>
    </w:p>
    <w:p w:rsidR="00DE6035" w:rsidRPr="00DE6035" w:rsidRDefault="00DE6035" w:rsidP="00DE6035">
      <w:pPr>
        <w:overflowPunct/>
        <w:autoSpaceDE/>
        <w:autoSpaceDN/>
        <w:adjustRightInd/>
        <w:jc w:val="center"/>
        <w:textAlignment w:val="auto"/>
        <w:rPr>
          <w:rFonts w:ascii="Times New Roman" w:hAnsi="Times New Roman"/>
          <w:b/>
          <w:sz w:val="28"/>
          <w:szCs w:val="28"/>
        </w:rPr>
      </w:pPr>
      <w:r w:rsidRPr="00DE6035">
        <w:rPr>
          <w:rFonts w:ascii="Times New Roman" w:hAnsi="Times New Roman"/>
          <w:b/>
          <w:sz w:val="28"/>
          <w:szCs w:val="28"/>
          <w:lang w:val="uk-UA"/>
        </w:rPr>
        <w:lastRenderedPageBreak/>
        <w:t>2. Р</w:t>
      </w:r>
      <w:r w:rsidRPr="00DE6035">
        <w:rPr>
          <w:rFonts w:ascii="Times New Roman" w:hAnsi="Times New Roman"/>
          <w:b/>
          <w:sz w:val="28"/>
          <w:szCs w:val="28"/>
        </w:rPr>
        <w:t>екомендації щодо вдосконалення структури бази даних Державного кадастру рослинного світу в частині обліку ресурсів рослин, рідкісних та інвазійних видів рослин</w:t>
      </w:r>
    </w:p>
    <w:p w:rsidR="00DE6035" w:rsidRPr="00DE6035" w:rsidRDefault="00DE6035" w:rsidP="00DE6035">
      <w:pPr>
        <w:overflowPunct/>
        <w:autoSpaceDE/>
        <w:autoSpaceDN/>
        <w:adjustRightInd/>
        <w:textAlignment w:val="auto"/>
        <w:rPr>
          <w:rFonts w:ascii="Times New Roman" w:hAnsi="Times New Roman"/>
        </w:rPr>
      </w:pPr>
    </w:p>
    <w:p w:rsidR="00DE6035" w:rsidRPr="00DE6035" w:rsidRDefault="00DE6035" w:rsidP="00DE6035">
      <w:pPr>
        <w:overflowPunct/>
        <w:autoSpaceDE/>
        <w:autoSpaceDN/>
        <w:adjustRightInd/>
        <w:spacing w:line="360" w:lineRule="auto"/>
        <w:ind w:left="57" w:right="57" w:firstLine="567"/>
        <w:jc w:val="both"/>
        <w:textAlignment w:val="auto"/>
        <w:rPr>
          <w:rFonts w:ascii="Times New Roman" w:hAnsi="Times New Roman"/>
          <w:sz w:val="28"/>
          <w:szCs w:val="28"/>
          <w:lang w:val="uk-UA"/>
        </w:rPr>
      </w:pPr>
      <w:r w:rsidRPr="00DE6035">
        <w:rPr>
          <w:rFonts w:ascii="Times New Roman" w:hAnsi="Times New Roman"/>
          <w:iCs/>
          <w:sz w:val="28"/>
          <w:szCs w:val="28"/>
          <w:lang w:val="uk-UA"/>
        </w:rPr>
        <w:t xml:space="preserve">Проаналізувавши наявну структуру </w:t>
      </w:r>
      <w:r w:rsidRPr="00DE6035">
        <w:rPr>
          <w:rFonts w:ascii="Times New Roman" w:hAnsi="Times New Roman"/>
          <w:sz w:val="28"/>
          <w:szCs w:val="28"/>
        </w:rPr>
        <w:t xml:space="preserve">бази </w:t>
      </w:r>
      <w:r w:rsidRPr="00DE6035">
        <w:rPr>
          <w:rFonts w:ascii="Times New Roman" w:hAnsi="Times New Roman"/>
          <w:iCs/>
          <w:sz w:val="28"/>
          <w:szCs w:val="28"/>
        </w:rPr>
        <w:t xml:space="preserve">даних Державного кадастру рослинного світу в частині </w:t>
      </w:r>
      <w:r w:rsidRPr="00DE6035">
        <w:rPr>
          <w:rFonts w:ascii="Times New Roman" w:hAnsi="Times New Roman"/>
          <w:sz w:val="28"/>
          <w:szCs w:val="28"/>
        </w:rPr>
        <w:t xml:space="preserve">обліку ресурсів рослин, рідкісних та інвазійних видів </w:t>
      </w:r>
      <w:r w:rsidRPr="00DE6035">
        <w:rPr>
          <w:rFonts w:ascii="Times New Roman" w:hAnsi="Times New Roman"/>
          <w:iCs/>
          <w:sz w:val="28"/>
          <w:szCs w:val="28"/>
        </w:rPr>
        <w:t>рослин</w:t>
      </w:r>
      <w:r w:rsidRPr="00DE6035">
        <w:rPr>
          <w:rFonts w:ascii="Times New Roman" w:hAnsi="Times New Roman"/>
          <w:iCs/>
          <w:sz w:val="28"/>
          <w:szCs w:val="28"/>
          <w:lang w:val="uk-UA"/>
        </w:rPr>
        <w:t>, колектив науковців прийшов до загального висновку.</w:t>
      </w:r>
      <w:r w:rsidRPr="00DE6035">
        <w:rPr>
          <w:rFonts w:ascii="Times New Roman" w:hAnsi="Times New Roman"/>
          <w:sz w:val="28"/>
          <w:szCs w:val="28"/>
        </w:rPr>
        <w:t xml:space="preserve"> Особливих заходів щодо вдосконалення структури </w:t>
      </w:r>
      <w:r w:rsidRPr="00DE6035">
        <w:rPr>
          <w:rFonts w:ascii="Times New Roman" w:hAnsi="Times New Roman"/>
          <w:sz w:val="28"/>
          <w:szCs w:val="28"/>
          <w:lang w:val="uk-UA"/>
        </w:rPr>
        <w:t xml:space="preserve">бази даних </w:t>
      </w:r>
      <w:r w:rsidRPr="00DE6035">
        <w:rPr>
          <w:rFonts w:ascii="Times New Roman" w:hAnsi="Times New Roman"/>
          <w:sz w:val="28"/>
          <w:szCs w:val="28"/>
        </w:rPr>
        <w:t>вживати не треба, достатньо тільки</w:t>
      </w:r>
      <w:r w:rsidRPr="00DE6035">
        <w:rPr>
          <w:rFonts w:ascii="Times New Roman" w:hAnsi="Times New Roman"/>
          <w:sz w:val="28"/>
          <w:szCs w:val="28"/>
          <w:lang w:val="uk-UA"/>
        </w:rPr>
        <w:t xml:space="preserve"> чітко закріпити на нормативному рівні функції єдиної інформаційно-аналітичної системи державного кадастру рослинного світу України. </w:t>
      </w:r>
    </w:p>
    <w:p w:rsidR="00DE6035" w:rsidRPr="00DE6035" w:rsidRDefault="00DE6035" w:rsidP="00DE6035">
      <w:pPr>
        <w:overflowPunct/>
        <w:autoSpaceDE/>
        <w:autoSpaceDN/>
        <w:adjustRightInd/>
        <w:spacing w:line="360" w:lineRule="auto"/>
        <w:ind w:left="57" w:right="57" w:firstLine="567"/>
        <w:jc w:val="both"/>
        <w:textAlignment w:val="auto"/>
        <w:rPr>
          <w:rFonts w:ascii="Times New Roman" w:hAnsi="Times New Roman"/>
          <w:sz w:val="28"/>
          <w:szCs w:val="28"/>
          <w:lang w:val="uk-UA"/>
        </w:rPr>
      </w:pPr>
      <w:r w:rsidRPr="00DE6035">
        <w:rPr>
          <w:rFonts w:ascii="Times New Roman" w:hAnsi="Times New Roman"/>
          <w:sz w:val="28"/>
          <w:szCs w:val="28"/>
          <w:lang w:val="uk-UA"/>
        </w:rPr>
        <w:t xml:space="preserve">Для забезпечення ефективної роботи бази </w:t>
      </w:r>
      <w:r w:rsidRPr="00DE6035">
        <w:rPr>
          <w:rFonts w:ascii="Times New Roman" w:hAnsi="Times New Roman"/>
          <w:iCs/>
          <w:sz w:val="28"/>
          <w:szCs w:val="28"/>
          <w:lang w:val="uk-UA"/>
        </w:rPr>
        <w:t xml:space="preserve">даних Державного кадастру рослинного світу в частині </w:t>
      </w:r>
      <w:r w:rsidRPr="00DE6035">
        <w:rPr>
          <w:rFonts w:ascii="Times New Roman" w:hAnsi="Times New Roman"/>
          <w:sz w:val="28"/>
          <w:szCs w:val="28"/>
          <w:lang w:val="uk-UA"/>
        </w:rPr>
        <w:t xml:space="preserve">обліку ресурсів рослин, рідкісних та інвазійних видів </w:t>
      </w:r>
      <w:r w:rsidRPr="00DE6035">
        <w:rPr>
          <w:rFonts w:ascii="Times New Roman" w:hAnsi="Times New Roman"/>
          <w:iCs/>
          <w:sz w:val="28"/>
          <w:szCs w:val="28"/>
          <w:lang w:val="uk-UA"/>
        </w:rPr>
        <w:t>рослин</w:t>
      </w:r>
      <w:r w:rsidRPr="00DE6035">
        <w:rPr>
          <w:rFonts w:ascii="Times New Roman" w:hAnsi="Times New Roman"/>
          <w:sz w:val="28"/>
          <w:szCs w:val="28"/>
          <w:lang w:val="uk-UA"/>
        </w:rPr>
        <w:t xml:space="preserve"> України, пропонуємо вирішити такі завдання: </w:t>
      </w:r>
    </w:p>
    <w:p w:rsidR="00DE6035" w:rsidRPr="00DE6035" w:rsidRDefault="00DE6035" w:rsidP="00DE6035">
      <w:pPr>
        <w:numPr>
          <w:ilvl w:val="0"/>
          <w:numId w:val="3"/>
        </w:numPr>
        <w:overflowPunct/>
        <w:autoSpaceDE/>
        <w:autoSpaceDN/>
        <w:adjustRightInd/>
        <w:spacing w:line="360" w:lineRule="auto"/>
        <w:ind w:left="57" w:right="57" w:firstLine="567"/>
        <w:contextualSpacing/>
        <w:jc w:val="both"/>
        <w:textAlignment w:val="auto"/>
        <w:rPr>
          <w:rFonts w:ascii="Times New Roman" w:hAnsi="Times New Roman"/>
          <w:sz w:val="28"/>
          <w:szCs w:val="28"/>
          <w:lang w:val="uk-UA"/>
        </w:rPr>
      </w:pPr>
      <w:r w:rsidRPr="00DE6035">
        <w:rPr>
          <w:rFonts w:ascii="Times New Roman" w:hAnsi="Times New Roman"/>
          <w:sz w:val="28"/>
          <w:szCs w:val="28"/>
          <w:lang w:val="uk-UA"/>
        </w:rPr>
        <w:t xml:space="preserve">Розробити й затвердити нормативно-правове забезпечення функціонування єдиної інформаційно-аналітичної системи державного кадастру рослинного світу України з визначенням джерел інформації, шляхів їхнього отримання, експертизи; способів передачі та редагування даних, рівнів доступу тощо. </w:t>
      </w:r>
    </w:p>
    <w:p w:rsidR="00DE6035" w:rsidRPr="00DE6035" w:rsidRDefault="00DE6035" w:rsidP="00DE6035">
      <w:pPr>
        <w:numPr>
          <w:ilvl w:val="0"/>
          <w:numId w:val="3"/>
        </w:numPr>
        <w:overflowPunct/>
        <w:autoSpaceDE/>
        <w:autoSpaceDN/>
        <w:adjustRightInd/>
        <w:spacing w:line="360" w:lineRule="auto"/>
        <w:ind w:left="57" w:right="57" w:firstLine="567"/>
        <w:contextualSpacing/>
        <w:jc w:val="both"/>
        <w:textAlignment w:val="auto"/>
        <w:rPr>
          <w:rFonts w:ascii="Times New Roman" w:hAnsi="Times New Roman"/>
          <w:b/>
          <w:sz w:val="28"/>
          <w:szCs w:val="28"/>
          <w:lang w:val="uk-UA"/>
        </w:rPr>
      </w:pPr>
      <w:r w:rsidRPr="00DE6035">
        <w:rPr>
          <w:rFonts w:ascii="Times New Roman" w:hAnsi="Times New Roman"/>
          <w:sz w:val="28"/>
          <w:szCs w:val="28"/>
          <w:lang w:val="uk-UA"/>
        </w:rPr>
        <w:t>Створити інформаційно-аналітичний центр з визначенням посадових обов’язків відповідальних за ведення електронної системи державного кадастру рослинного світу осіб.</w:t>
      </w:r>
    </w:p>
    <w:p w:rsidR="00DE6035" w:rsidRPr="00DE6035" w:rsidRDefault="00DE6035" w:rsidP="00DE6035">
      <w:pPr>
        <w:numPr>
          <w:ilvl w:val="0"/>
          <w:numId w:val="3"/>
        </w:numPr>
        <w:overflowPunct/>
        <w:autoSpaceDE/>
        <w:autoSpaceDN/>
        <w:adjustRightInd/>
        <w:spacing w:line="360" w:lineRule="auto"/>
        <w:ind w:left="57" w:right="57" w:firstLine="567"/>
        <w:contextualSpacing/>
        <w:jc w:val="both"/>
        <w:textAlignment w:val="auto"/>
        <w:rPr>
          <w:rFonts w:ascii="Times New Roman" w:hAnsi="Times New Roman"/>
          <w:b/>
          <w:sz w:val="28"/>
          <w:szCs w:val="28"/>
          <w:lang w:val="uk-UA"/>
        </w:rPr>
      </w:pPr>
      <w:r w:rsidRPr="00DE6035">
        <w:rPr>
          <w:rFonts w:ascii="Times New Roman" w:hAnsi="Times New Roman"/>
          <w:sz w:val="28"/>
          <w:szCs w:val="28"/>
          <w:lang w:val="uk-UA"/>
        </w:rPr>
        <w:t>Передбачити можливість створення складових єдиної інформаційно-аналітичної системи державного кадастру рослинного світу на місцевому рівні з можливістю генералізації інформації на державному рівні, а також підключення системи до мережі інтернету з можливістю доступу до загальної інформації юридичних та фізичних осіб.</w:t>
      </w:r>
    </w:p>
    <w:p w:rsidR="00DE6035" w:rsidRPr="00DE6035" w:rsidRDefault="00DE6035" w:rsidP="00DE6035">
      <w:pPr>
        <w:numPr>
          <w:ilvl w:val="0"/>
          <w:numId w:val="3"/>
        </w:numPr>
        <w:overflowPunct/>
        <w:autoSpaceDE/>
        <w:autoSpaceDN/>
        <w:adjustRightInd/>
        <w:spacing w:line="360" w:lineRule="auto"/>
        <w:ind w:left="57" w:right="57" w:firstLine="567"/>
        <w:contextualSpacing/>
        <w:jc w:val="both"/>
        <w:textAlignment w:val="auto"/>
        <w:rPr>
          <w:rFonts w:ascii="Times New Roman" w:hAnsi="Times New Roman"/>
          <w:b/>
          <w:sz w:val="28"/>
          <w:szCs w:val="28"/>
          <w:lang w:val="uk-UA"/>
        </w:rPr>
      </w:pPr>
      <w:r w:rsidRPr="00DE6035">
        <w:rPr>
          <w:rFonts w:ascii="Times New Roman" w:hAnsi="Times New Roman"/>
          <w:sz w:val="28"/>
          <w:szCs w:val="28"/>
          <w:lang w:val="uk-UA"/>
        </w:rPr>
        <w:t xml:space="preserve">У рамках єдиного інформаційного простору забезпечити впровадження систем захисту державного кадастру рослинного світу. У результаті виконання цих завдань, з одного боку, буде підвищено ефективність державного управління та оперативної взаємодії органів державної влади між собою, а з другого – зроблено крок до демократизації </w:t>
      </w:r>
      <w:r w:rsidRPr="00DE6035">
        <w:rPr>
          <w:rFonts w:ascii="Times New Roman" w:hAnsi="Times New Roman"/>
          <w:sz w:val="28"/>
          <w:szCs w:val="28"/>
          <w:lang w:val="uk-UA"/>
        </w:rPr>
        <w:lastRenderedPageBreak/>
        <w:t>діяльності органів державної влади за рахунок збереження реалізації прав громадян на доступ до інформації та забезпечення надання ефективних і зручних у використанні послуг громадянам, організації інтерактивного зв'язку громадян з органами державної виконавчої влади.</w:t>
      </w:r>
    </w:p>
    <w:p w:rsidR="00DE6035" w:rsidRDefault="00DE6035" w:rsidP="00DE6035">
      <w:pPr>
        <w:overflowPunct/>
        <w:autoSpaceDE/>
        <w:autoSpaceDN/>
        <w:adjustRightInd/>
        <w:spacing w:line="360" w:lineRule="auto"/>
        <w:ind w:right="57" w:firstLine="567"/>
        <w:jc w:val="both"/>
        <w:textAlignment w:val="auto"/>
        <w:rPr>
          <w:rFonts w:ascii="Times New Roman" w:hAnsi="Times New Roman"/>
          <w:sz w:val="28"/>
          <w:szCs w:val="28"/>
          <w:lang w:val="uk-UA"/>
        </w:rPr>
      </w:pPr>
      <w:r w:rsidRPr="00DE6035">
        <w:rPr>
          <w:rFonts w:ascii="Times New Roman" w:hAnsi="Times New Roman"/>
          <w:sz w:val="28"/>
          <w:szCs w:val="28"/>
          <w:lang w:val="uk-UA"/>
        </w:rPr>
        <w:t xml:space="preserve">До першочергових завдань також важливо віднести організацію та документальне затвердження різносторонніх технічних узгоджень між зацікавленими відомствами у сфері лісового, земельного господарства по взаємодії з обліку ресурсів рослин, рідкісних та інвазійних видів рослин на місцевому та державному рівнях, а також єдині методики обліку ресурсів рослин, рідкісних та інвазійних видів </w:t>
      </w:r>
      <w:r w:rsidRPr="00DE6035">
        <w:rPr>
          <w:rFonts w:ascii="Times New Roman" w:hAnsi="Times New Roman"/>
          <w:iCs/>
          <w:sz w:val="28"/>
          <w:szCs w:val="28"/>
          <w:lang w:val="uk-UA"/>
        </w:rPr>
        <w:t>рослин</w:t>
      </w:r>
      <w:r w:rsidRPr="00DE6035">
        <w:rPr>
          <w:rFonts w:ascii="Times New Roman" w:hAnsi="Times New Roman"/>
          <w:sz w:val="28"/>
          <w:szCs w:val="28"/>
          <w:lang w:val="uk-UA"/>
        </w:rPr>
        <w:t xml:space="preserve">. </w:t>
      </w:r>
    </w:p>
    <w:p w:rsidR="000E6D69" w:rsidRPr="00DE6035" w:rsidRDefault="000E6D69" w:rsidP="00DE6035">
      <w:pPr>
        <w:overflowPunct/>
        <w:autoSpaceDE/>
        <w:autoSpaceDN/>
        <w:adjustRightInd/>
        <w:spacing w:line="360" w:lineRule="auto"/>
        <w:ind w:right="57" w:firstLine="567"/>
        <w:jc w:val="both"/>
        <w:textAlignment w:val="auto"/>
        <w:rPr>
          <w:rFonts w:ascii="Times New Roman" w:hAnsi="Times New Roman"/>
          <w:sz w:val="28"/>
          <w:szCs w:val="28"/>
          <w:lang w:val="uk-UA"/>
        </w:rPr>
      </w:pPr>
    </w:p>
    <w:p w:rsidR="00DE6035" w:rsidRDefault="00DE6035" w:rsidP="00DE6035">
      <w:pPr>
        <w:overflowPunct/>
        <w:autoSpaceDE/>
        <w:autoSpaceDN/>
        <w:adjustRightInd/>
        <w:spacing w:line="360" w:lineRule="auto"/>
        <w:ind w:right="57" w:firstLine="567"/>
        <w:jc w:val="center"/>
        <w:textAlignment w:val="auto"/>
        <w:rPr>
          <w:rFonts w:ascii="Times New Roman" w:hAnsi="Times New Roman"/>
          <w:b/>
          <w:sz w:val="28"/>
          <w:szCs w:val="28"/>
        </w:rPr>
      </w:pPr>
      <w:r w:rsidRPr="00DE6035">
        <w:rPr>
          <w:rFonts w:ascii="Times New Roman" w:hAnsi="Times New Roman"/>
          <w:b/>
          <w:sz w:val="28"/>
          <w:szCs w:val="28"/>
          <w:lang w:val="uk-UA"/>
        </w:rPr>
        <w:t>Конкретні р</w:t>
      </w:r>
      <w:r w:rsidRPr="00DE6035">
        <w:rPr>
          <w:rFonts w:ascii="Times New Roman" w:hAnsi="Times New Roman"/>
          <w:b/>
          <w:sz w:val="28"/>
          <w:szCs w:val="28"/>
        </w:rPr>
        <w:t>екомендації щодо вдосконалення структури бази даних Державного кадастру рослинного світу в частині обліку ресурсів рослин, рідкісних та інвазійних видів рослин</w:t>
      </w:r>
    </w:p>
    <w:p w:rsidR="000E6D69" w:rsidRPr="00DE6035" w:rsidRDefault="000E6D69" w:rsidP="00DE6035">
      <w:pPr>
        <w:overflowPunct/>
        <w:autoSpaceDE/>
        <w:autoSpaceDN/>
        <w:adjustRightInd/>
        <w:spacing w:line="360" w:lineRule="auto"/>
        <w:ind w:right="57" w:firstLine="567"/>
        <w:jc w:val="center"/>
        <w:textAlignment w:val="auto"/>
        <w:rPr>
          <w:rFonts w:ascii="Times New Roman" w:hAnsi="Times New Roman"/>
          <w:b/>
          <w:sz w:val="28"/>
          <w:szCs w:val="28"/>
          <w:lang w:val="uk-UA"/>
        </w:rPr>
      </w:pPr>
    </w:p>
    <w:p w:rsidR="00DE6035" w:rsidRPr="00DE6035" w:rsidRDefault="00DE6035" w:rsidP="00DE6035">
      <w:pPr>
        <w:overflowPunct/>
        <w:autoSpaceDE/>
        <w:autoSpaceDN/>
        <w:adjustRightInd/>
        <w:spacing w:line="360" w:lineRule="auto"/>
        <w:ind w:firstLine="284"/>
        <w:contextualSpacing/>
        <w:jc w:val="both"/>
        <w:textAlignment w:val="auto"/>
        <w:rPr>
          <w:rFonts w:ascii="Times New Roman" w:hAnsi="Times New Roman"/>
          <w:sz w:val="28"/>
          <w:szCs w:val="28"/>
          <w:lang w:val="uk-UA"/>
        </w:rPr>
      </w:pPr>
      <w:r w:rsidRPr="00DE6035">
        <w:rPr>
          <w:rFonts w:ascii="Times New Roman" w:hAnsi="Times New Roman"/>
          <w:sz w:val="28"/>
          <w:szCs w:val="28"/>
          <w:lang w:val="uk-UA"/>
        </w:rPr>
        <w:t xml:space="preserve">Згідно мети ведення Державного кадастру рослинного світу, до першочергових завдань належить інвентаризація флори, рослинності та рослинних ресурсів, створення електронної версії Кадастру, прив'язаної до геоінформаційної системи, з можливістю генералізації інформації на регіональному та державному рівнях. </w:t>
      </w:r>
    </w:p>
    <w:p w:rsidR="00DE6035" w:rsidRPr="00DE6035" w:rsidRDefault="00DE6035" w:rsidP="00DE6035">
      <w:pPr>
        <w:overflowPunct/>
        <w:autoSpaceDE/>
        <w:autoSpaceDN/>
        <w:adjustRightInd/>
        <w:spacing w:line="360" w:lineRule="auto"/>
        <w:ind w:firstLine="709"/>
        <w:contextualSpacing/>
        <w:jc w:val="both"/>
        <w:textAlignment w:val="auto"/>
        <w:rPr>
          <w:rFonts w:ascii="Times New Roman" w:hAnsi="Times New Roman"/>
          <w:sz w:val="28"/>
          <w:szCs w:val="28"/>
        </w:rPr>
      </w:pPr>
      <w:r w:rsidRPr="00DE6035">
        <w:rPr>
          <w:rFonts w:ascii="Times New Roman" w:hAnsi="Times New Roman"/>
          <w:sz w:val="28"/>
          <w:szCs w:val="28"/>
        </w:rPr>
        <w:t>По відношенню до рідкісних видів судинних рослин структура бази даних ведення кадастру потребує модифікації. У блоці «Таксономія» доцільно після латинської назви рослин додати поле «основні синоніми», оскільки для деяких видів рослин, включених до «Червоної книги України, у другому та третьому виданнях наводяться різні назви, що часто викликає непорозуміння у недосвідчених користувачів. Блок «Класифікація» в значній мірі дублює дані, наведені в інших рубриках. Поле «Тип» варто перенести до</w:t>
      </w:r>
      <w:r w:rsidRPr="00DE6035">
        <w:rPr>
          <w:rFonts w:ascii="Times New Roman" w:hAnsi="Times New Roman"/>
          <w:sz w:val="28"/>
          <w:szCs w:val="28"/>
          <w:lang w:val="uk-UA"/>
        </w:rPr>
        <w:t xml:space="preserve"> </w:t>
      </w:r>
      <w:r w:rsidRPr="00DE6035">
        <w:rPr>
          <w:rFonts w:ascii="Times New Roman" w:hAnsi="Times New Roman"/>
          <w:sz w:val="28"/>
          <w:szCs w:val="28"/>
        </w:rPr>
        <w:t>блоку «Таксономія». Поле «Входить до Зеленої книги» є зайвим при наповненні бази даних інформації щодо організмів видового рівня.</w:t>
      </w:r>
    </w:p>
    <w:p w:rsidR="00DE6035" w:rsidRPr="00DE6035" w:rsidRDefault="00DE6035" w:rsidP="00DE6035">
      <w:pPr>
        <w:overflowPunct/>
        <w:autoSpaceDE/>
        <w:autoSpaceDN/>
        <w:adjustRightInd/>
        <w:spacing w:line="360" w:lineRule="auto"/>
        <w:ind w:firstLine="709"/>
        <w:contextualSpacing/>
        <w:jc w:val="both"/>
        <w:textAlignment w:val="auto"/>
        <w:rPr>
          <w:rFonts w:ascii="Times New Roman" w:hAnsi="Times New Roman"/>
          <w:sz w:val="28"/>
          <w:szCs w:val="28"/>
        </w:rPr>
      </w:pPr>
      <w:r w:rsidRPr="00DE6035">
        <w:rPr>
          <w:rFonts w:ascii="Times New Roman" w:hAnsi="Times New Roman"/>
          <w:sz w:val="28"/>
          <w:szCs w:val="28"/>
        </w:rPr>
        <w:lastRenderedPageBreak/>
        <w:t>Інформаційний блок «Угруповання» занадто переобтяжений зайвими полями, які не мають важливого значення при обліку рідкісних (на регіональному, державному та міжнародному рівнях) видів судинних рослин. Зокрема, вважаємо зайвими в цьому блоці поля «цен</w:t>
      </w:r>
      <w:r w:rsidRPr="00DE6035">
        <w:rPr>
          <w:rFonts w:ascii="Times New Roman" w:hAnsi="Times New Roman"/>
          <w:sz w:val="28"/>
          <w:szCs w:val="28"/>
          <w:lang w:val="uk-UA"/>
        </w:rPr>
        <w:t>о</w:t>
      </w:r>
      <w:r w:rsidRPr="00DE6035">
        <w:rPr>
          <w:rFonts w:ascii="Times New Roman" w:hAnsi="Times New Roman"/>
          <w:sz w:val="28"/>
          <w:szCs w:val="28"/>
        </w:rPr>
        <w:t xml:space="preserve">тична структура та флористичне ядро», «режим збереження», «біотехнічні та созотехнічні рекомендації», «синфітосозологічний індекс, клас, категорія, статус угруповання», які стосуються охорони угруповань та не несуть важливої інформації щодо видів; поле «фітоценотична та аутфітосозологічна значущість» варто модифікувати в поле «аутфітосозологічна значущість», яке має відношення до охорони біорізноманіття на видовому рівні». Блок інформації «Екологія та ценологія» варто об`єднати з блоком «Угруповання» під назвою «Екологія та ценологія», що більш доцільно для характеристики місцезростання рідкісних видів рослин. Поле «Екологічна група/Біотоп» варто модифікувати в «Екологічна група» для уникнення дублювання інформації. Поле «Трофічний (Едафічний статус)» варто теж модифікувати, оскільки поняття трофічний та едафічний статус не є тотожними поняттями, для ведення кадастру рідкісних видів рослин доцільно залишити поле «Едафічний статус». </w:t>
      </w:r>
    </w:p>
    <w:p w:rsidR="00DE6035" w:rsidRPr="00DE6035" w:rsidRDefault="00DE6035" w:rsidP="00DE6035">
      <w:pPr>
        <w:overflowPunct/>
        <w:autoSpaceDE/>
        <w:autoSpaceDN/>
        <w:adjustRightInd/>
        <w:spacing w:line="360" w:lineRule="auto"/>
        <w:ind w:firstLine="709"/>
        <w:contextualSpacing/>
        <w:jc w:val="both"/>
        <w:textAlignment w:val="auto"/>
        <w:rPr>
          <w:rFonts w:ascii="Times New Roman" w:hAnsi="Times New Roman"/>
          <w:sz w:val="28"/>
          <w:szCs w:val="28"/>
        </w:rPr>
      </w:pPr>
      <w:r w:rsidRPr="00DE6035">
        <w:rPr>
          <w:rFonts w:ascii="Times New Roman" w:hAnsi="Times New Roman"/>
          <w:sz w:val="28"/>
          <w:szCs w:val="28"/>
        </w:rPr>
        <w:t>У блоці «Загальне» доцільно вилучити поле «опис», яке не несе інформаційного навантаження стосовно рідкісних судинних рослин, оскільки достатньо поля «біоморфологічна характеристика». У блоці «Значення», для рідкісних видів рослин, які підлягають охороні, варто вилучити поле «Господарське та комерційне», оскільки комерційне використання зазначених видів заборонено «Законом України про Червону книгу України» та для зазначених видів існує система штрафів за вилучення рослин або їх частин з природного середовища. Для видів рослин, включених до «Червоної книги України» у блоці «Сировина» доцільно вилучити поле «статус використання сировини», а у блоці «Використання» варто вилучити поле «обсяг допустимого використання»</w:t>
      </w:r>
      <w:r w:rsidRPr="00DE6035">
        <w:rPr>
          <w:rFonts w:ascii="Times New Roman" w:hAnsi="Times New Roman"/>
          <w:sz w:val="28"/>
          <w:szCs w:val="28"/>
          <w:lang w:val="uk-UA"/>
        </w:rPr>
        <w:t>,</w:t>
      </w:r>
      <w:r w:rsidRPr="00DE6035">
        <w:rPr>
          <w:rFonts w:ascii="Times New Roman" w:hAnsi="Times New Roman"/>
          <w:sz w:val="28"/>
          <w:szCs w:val="28"/>
        </w:rPr>
        <w:t xml:space="preserve"> оскільки використання сировини видів рослин, </w:t>
      </w:r>
      <w:r w:rsidRPr="00DE6035">
        <w:rPr>
          <w:rFonts w:ascii="Times New Roman" w:hAnsi="Times New Roman"/>
          <w:sz w:val="28"/>
          <w:szCs w:val="28"/>
        </w:rPr>
        <w:lastRenderedPageBreak/>
        <w:t>рідкісних на державному рівні, заборонено «Законом України про Червону книгу України».</w:t>
      </w:r>
    </w:p>
    <w:p w:rsidR="00DE6035" w:rsidRPr="00DE6035" w:rsidRDefault="00DE6035" w:rsidP="00DE6035">
      <w:pPr>
        <w:overflowPunct/>
        <w:autoSpaceDE/>
        <w:autoSpaceDN/>
        <w:adjustRightInd/>
        <w:spacing w:line="360" w:lineRule="auto"/>
        <w:ind w:firstLine="709"/>
        <w:contextualSpacing/>
        <w:jc w:val="both"/>
        <w:textAlignment w:val="auto"/>
        <w:rPr>
          <w:rFonts w:ascii="Times New Roman" w:hAnsi="Times New Roman"/>
          <w:sz w:val="28"/>
          <w:szCs w:val="28"/>
        </w:rPr>
      </w:pPr>
      <w:r w:rsidRPr="00DE6035">
        <w:rPr>
          <w:rFonts w:ascii="Times New Roman" w:hAnsi="Times New Roman"/>
          <w:sz w:val="28"/>
          <w:szCs w:val="28"/>
        </w:rPr>
        <w:t>Зазначені пропозиції сприятимуть покращенню збору інформації</w:t>
      </w:r>
      <w:r w:rsidRPr="00DE6035">
        <w:rPr>
          <w:rFonts w:ascii="Times New Roman" w:hAnsi="Times New Roman"/>
          <w:sz w:val="28"/>
          <w:szCs w:val="28"/>
          <w:lang w:val="uk-UA"/>
        </w:rPr>
        <w:t>,</w:t>
      </w:r>
      <w:r w:rsidRPr="00DE6035">
        <w:rPr>
          <w:rFonts w:ascii="Times New Roman" w:hAnsi="Times New Roman"/>
          <w:sz w:val="28"/>
          <w:szCs w:val="28"/>
        </w:rPr>
        <w:t xml:space="preserve"> наобхідної для ведення Червоної книги України та підготовки наступних видань.</w:t>
      </w:r>
    </w:p>
    <w:p w:rsidR="00DE6035" w:rsidRPr="00DE6035" w:rsidRDefault="00DE6035" w:rsidP="00DE6035">
      <w:pPr>
        <w:overflowPunct/>
        <w:autoSpaceDE/>
        <w:autoSpaceDN/>
        <w:adjustRightInd/>
        <w:spacing w:line="360" w:lineRule="auto"/>
        <w:ind w:firstLine="709"/>
        <w:contextualSpacing/>
        <w:jc w:val="both"/>
        <w:textAlignment w:val="auto"/>
        <w:rPr>
          <w:rFonts w:ascii="Times New Roman" w:hAnsi="Times New Roman"/>
          <w:sz w:val="28"/>
          <w:szCs w:val="28"/>
        </w:rPr>
      </w:pPr>
      <w:r w:rsidRPr="00DE6035">
        <w:rPr>
          <w:rFonts w:ascii="Times New Roman" w:hAnsi="Times New Roman"/>
          <w:sz w:val="28"/>
          <w:szCs w:val="28"/>
        </w:rPr>
        <w:t>Серед рекомендацій</w:t>
      </w:r>
      <w:r w:rsidRPr="00DE6035">
        <w:rPr>
          <w:rFonts w:ascii="Times New Roman" w:hAnsi="Times New Roman"/>
          <w:sz w:val="28"/>
          <w:szCs w:val="28"/>
          <w:lang w:val="uk-UA"/>
        </w:rPr>
        <w:t xml:space="preserve"> </w:t>
      </w:r>
      <w:r w:rsidRPr="00DE6035">
        <w:rPr>
          <w:rFonts w:ascii="Times New Roman" w:hAnsi="Times New Roman"/>
          <w:sz w:val="28"/>
          <w:szCs w:val="28"/>
        </w:rPr>
        <w:t xml:space="preserve">щодо водоростей, доцільно зазначити зміну структури підрозділів «угруповання», «екологія та ценологія». </w:t>
      </w:r>
    </w:p>
    <w:p w:rsidR="00DE6035" w:rsidRPr="00DE6035" w:rsidRDefault="00DE6035" w:rsidP="00DE6035">
      <w:pPr>
        <w:overflowPunct/>
        <w:autoSpaceDE/>
        <w:autoSpaceDN/>
        <w:adjustRightInd/>
        <w:spacing w:line="360" w:lineRule="auto"/>
        <w:ind w:firstLine="709"/>
        <w:contextualSpacing/>
        <w:jc w:val="both"/>
        <w:textAlignment w:val="auto"/>
        <w:rPr>
          <w:rFonts w:ascii="Times New Roman" w:hAnsi="Times New Roman"/>
          <w:sz w:val="28"/>
          <w:szCs w:val="28"/>
        </w:rPr>
      </w:pPr>
      <w:r w:rsidRPr="00DE6035">
        <w:rPr>
          <w:rFonts w:ascii="Times New Roman" w:hAnsi="Times New Roman"/>
          <w:sz w:val="28"/>
          <w:szCs w:val="28"/>
        </w:rPr>
        <w:t>Так, для видів індикаторів-сапробності доцільно наводити інформацію стосовно приуроченості до місцезростання (Суб), відношенню до температурного режиму (Тем)</w:t>
      </w:r>
      <w:r w:rsidRPr="00DE6035">
        <w:rPr>
          <w:rFonts w:ascii="Times New Roman" w:hAnsi="Times New Roman"/>
          <w:sz w:val="28"/>
          <w:szCs w:val="28"/>
          <w:lang w:val="uk-UA"/>
        </w:rPr>
        <w:t>,</w:t>
      </w:r>
      <w:r w:rsidRPr="00DE6035">
        <w:rPr>
          <w:rFonts w:ascii="Times New Roman" w:hAnsi="Times New Roman"/>
          <w:sz w:val="28"/>
          <w:szCs w:val="28"/>
        </w:rPr>
        <w:t xml:space="preserve"> реофільності та насиченості киснем (Кис), кислотності води (рH), галобності (Гал), стійкості до органічного забруднення за Ваттанабе (Ват), стійкості до органічного забруднення за К. Сладечеку (Сап), сапробності (Инд S), трофності вод (Тро).</w:t>
      </w:r>
    </w:p>
    <w:p w:rsidR="00DE6035" w:rsidRPr="00DE6035" w:rsidRDefault="00DE6035" w:rsidP="00DE6035">
      <w:pPr>
        <w:overflowPunct/>
        <w:autoSpaceDE/>
        <w:autoSpaceDN/>
        <w:adjustRightInd/>
        <w:spacing w:line="360" w:lineRule="auto"/>
        <w:ind w:firstLine="709"/>
        <w:contextualSpacing/>
        <w:jc w:val="both"/>
        <w:textAlignment w:val="auto"/>
        <w:rPr>
          <w:rFonts w:ascii="Times New Roman" w:hAnsi="Times New Roman"/>
          <w:sz w:val="28"/>
          <w:szCs w:val="28"/>
        </w:rPr>
      </w:pPr>
      <w:r w:rsidRPr="00DE6035">
        <w:rPr>
          <w:rFonts w:ascii="Times New Roman" w:hAnsi="Times New Roman"/>
          <w:sz w:val="28"/>
          <w:szCs w:val="28"/>
        </w:rPr>
        <w:t xml:space="preserve">Для видів водоростей, що мають негативний вплив на екосистеми, в яких вони розвиваються (токсичних видів), було б доцільно зазначати інформацію стосовно поширення (в морському чи прісному середовищі трапляється вид), посилання на літературні джерела з інформацією про тип альготоксину й т.д. В Україні поки що альготоксикологічний напрямок є мало розвинутим й аналізів на визначення присутності та типу токсинів не проводять (LC-MS метод, </w:t>
      </w:r>
      <w:r w:rsidRPr="00DE6035">
        <w:rPr>
          <w:rFonts w:ascii="Times New Roman" w:hAnsi="Times New Roman"/>
          <w:sz w:val="28"/>
          <w:szCs w:val="28"/>
          <w:lang w:val="en-US"/>
        </w:rPr>
        <w:t>ELISA</w:t>
      </w:r>
      <w:r w:rsidRPr="00DE6035">
        <w:rPr>
          <w:rFonts w:ascii="Times New Roman" w:hAnsi="Times New Roman"/>
          <w:sz w:val="28"/>
          <w:szCs w:val="28"/>
        </w:rPr>
        <w:t>).</w:t>
      </w:r>
    </w:p>
    <w:p w:rsidR="00DE6035" w:rsidRPr="00DE6035" w:rsidRDefault="00DE6035" w:rsidP="00DE6035">
      <w:pPr>
        <w:overflowPunct/>
        <w:autoSpaceDE/>
        <w:autoSpaceDN/>
        <w:adjustRightInd/>
        <w:spacing w:line="360" w:lineRule="auto"/>
        <w:ind w:firstLine="709"/>
        <w:contextualSpacing/>
        <w:jc w:val="both"/>
        <w:textAlignment w:val="auto"/>
        <w:rPr>
          <w:rFonts w:ascii="Times New Roman" w:hAnsi="Times New Roman"/>
          <w:sz w:val="28"/>
          <w:szCs w:val="28"/>
        </w:rPr>
      </w:pPr>
      <w:r w:rsidRPr="00DE6035">
        <w:rPr>
          <w:rFonts w:ascii="Times New Roman" w:hAnsi="Times New Roman"/>
          <w:sz w:val="28"/>
          <w:szCs w:val="28"/>
        </w:rPr>
        <w:t>Структура бази данних кадастру для</w:t>
      </w:r>
      <w:r w:rsidRPr="00DE6035">
        <w:rPr>
          <w:rFonts w:ascii="Times New Roman" w:hAnsi="Times New Roman"/>
          <w:sz w:val="28"/>
          <w:szCs w:val="28"/>
          <w:lang w:val="uk-UA"/>
        </w:rPr>
        <w:t xml:space="preserve"> </w:t>
      </w:r>
      <w:r w:rsidRPr="00DE6035">
        <w:rPr>
          <w:rFonts w:ascii="Times New Roman" w:hAnsi="Times New Roman"/>
          <w:sz w:val="28"/>
          <w:szCs w:val="28"/>
        </w:rPr>
        <w:t>блоку інвазійних видів водоростей також має суттєво відрізнятись від структури бази суддинних рослин. Необхідно переглянути критерії фітоценотичної активності видів та чи буде змога навести реальні данні про початок та тривалість експансій видів з посиланням на певні літературні джерела.</w:t>
      </w:r>
    </w:p>
    <w:p w:rsidR="00DE6035" w:rsidRPr="00DE6035" w:rsidRDefault="00DE6035" w:rsidP="00DE6035">
      <w:pPr>
        <w:overflowPunct/>
        <w:autoSpaceDE/>
        <w:autoSpaceDN/>
        <w:adjustRightInd/>
        <w:spacing w:line="360" w:lineRule="auto"/>
        <w:ind w:firstLine="709"/>
        <w:jc w:val="both"/>
        <w:textAlignment w:val="auto"/>
        <w:rPr>
          <w:rFonts w:ascii="Times New Roman" w:hAnsi="Times New Roman"/>
          <w:sz w:val="28"/>
          <w:szCs w:val="28"/>
        </w:rPr>
      </w:pPr>
      <w:r w:rsidRPr="00DE6035">
        <w:rPr>
          <w:rFonts w:ascii="Times New Roman" w:hAnsi="Times New Roman"/>
          <w:sz w:val="28"/>
          <w:szCs w:val="28"/>
        </w:rPr>
        <w:t>Популяційні дослідження мохоподібних раніше практично не проводили. Крім того, саме поняття популяції, як об’єкта структурно-функціональних досліджень</w:t>
      </w:r>
      <w:r w:rsidRPr="00DE6035">
        <w:rPr>
          <w:rFonts w:ascii="Times New Roman" w:hAnsi="Times New Roman"/>
          <w:sz w:val="28"/>
          <w:szCs w:val="28"/>
          <w:lang w:val="uk-UA"/>
        </w:rPr>
        <w:t>,</w:t>
      </w:r>
      <w:r w:rsidRPr="00DE6035">
        <w:rPr>
          <w:rFonts w:ascii="Times New Roman" w:hAnsi="Times New Roman"/>
          <w:sz w:val="28"/>
          <w:szCs w:val="28"/>
        </w:rPr>
        <w:t xml:space="preserve"> у мохоподібних наразі дискутується й немає єдиної точки зору щодо його вирішення. Нині відбувається лише напрацювання певних методичних підходів і методик визначення певних </w:t>
      </w:r>
      <w:r w:rsidRPr="00DE6035">
        <w:rPr>
          <w:rFonts w:ascii="Times New Roman" w:hAnsi="Times New Roman"/>
          <w:sz w:val="28"/>
          <w:szCs w:val="28"/>
        </w:rPr>
        <w:lastRenderedPageBreak/>
        <w:t>параметрів популяційних структур у мохоподібних. Тому, досі характеристика стану виду обмежувалася простими зауваженнями щодо кількості особин виду в загальному моховому покриві тощо. Більшість знахідок видів мохоподібних з ЧКУ датуються серединою 20 ст. і інформація про сучасний стан вже відомих популяцій практично повністю відсутня. Проведення спеціальних досліджень для збирання відповідної, або, принаймні, наближеної до відповідної</w:t>
      </w:r>
      <w:r w:rsidRPr="00DE6035">
        <w:rPr>
          <w:rFonts w:ascii="Times New Roman" w:hAnsi="Times New Roman"/>
          <w:sz w:val="28"/>
          <w:szCs w:val="28"/>
          <w:lang w:val="uk-UA"/>
        </w:rPr>
        <w:t>,</w:t>
      </w:r>
      <w:r w:rsidRPr="00DE6035">
        <w:rPr>
          <w:rFonts w:ascii="Times New Roman" w:hAnsi="Times New Roman"/>
          <w:sz w:val="28"/>
          <w:szCs w:val="28"/>
        </w:rPr>
        <w:t xml:space="preserve"> інформації, потребує дуже великих часових затрат. Більшість видів мохоподібних, що включені до Червоної книги, є вкрай рідкісними, мають невеликі розміри як дернинок, так і окремих особин, що зумовлює необхідність затрат великого обсягу часу лише на пошуки вже відомих локалітетів і видів в них. Часто на етикетках старих гербарних зразків відсутня повна інформація про місцезнаходження, що утруднює точну прив’язку до географічних координат. </w:t>
      </w:r>
    </w:p>
    <w:p w:rsidR="00DE6035" w:rsidRPr="00DE6035" w:rsidRDefault="00DE6035" w:rsidP="00DE6035">
      <w:pPr>
        <w:overflowPunct/>
        <w:autoSpaceDE/>
        <w:autoSpaceDN/>
        <w:adjustRightInd/>
        <w:spacing w:line="360" w:lineRule="auto"/>
        <w:ind w:firstLine="709"/>
        <w:jc w:val="both"/>
        <w:textAlignment w:val="auto"/>
        <w:rPr>
          <w:rFonts w:ascii="Times New Roman" w:hAnsi="Times New Roman"/>
          <w:sz w:val="28"/>
          <w:szCs w:val="28"/>
        </w:rPr>
      </w:pPr>
      <w:r w:rsidRPr="00DE6035">
        <w:rPr>
          <w:rFonts w:ascii="Times New Roman" w:hAnsi="Times New Roman"/>
          <w:sz w:val="28"/>
          <w:szCs w:val="28"/>
        </w:rPr>
        <w:t xml:space="preserve">Наведені труднощі, очевидно, могли виникнути </w:t>
      </w:r>
      <w:r w:rsidRPr="00DE6035">
        <w:rPr>
          <w:rFonts w:ascii="Times New Roman" w:hAnsi="Times New Roman"/>
          <w:sz w:val="28"/>
          <w:szCs w:val="28"/>
          <w:lang w:val="uk-UA"/>
        </w:rPr>
        <w:t>й</w:t>
      </w:r>
      <w:r w:rsidRPr="00DE6035">
        <w:rPr>
          <w:rFonts w:ascii="Times New Roman" w:hAnsi="Times New Roman"/>
          <w:sz w:val="28"/>
          <w:szCs w:val="28"/>
        </w:rPr>
        <w:t xml:space="preserve"> у фахівців з лишайників, водоростей, грибів. Крім того, існує низка показників, що не застосовуються для судинних рослин, але обов’язково вказуються для мохів та інших спорових рослин. Очевидно, що фахівцям з судинних рослин буде не зовсім зручно користуватися такою переобтяженою за структурою загальною базою.  З огляду на це, необхідно виділити спорові рослини в окрему підбазу, в якій буде лише інформація, яку можливо навести для цих груп рослин. </w:t>
      </w:r>
    </w:p>
    <w:p w:rsidR="00DE6035" w:rsidRPr="00DE6035" w:rsidRDefault="00DE6035" w:rsidP="00DE6035">
      <w:pPr>
        <w:overflowPunct/>
        <w:autoSpaceDE/>
        <w:autoSpaceDN/>
        <w:adjustRightInd/>
        <w:spacing w:line="360" w:lineRule="auto"/>
        <w:ind w:firstLine="709"/>
        <w:jc w:val="both"/>
        <w:textAlignment w:val="auto"/>
        <w:rPr>
          <w:rFonts w:ascii="Times New Roman" w:hAnsi="Times New Roman"/>
          <w:sz w:val="28"/>
          <w:szCs w:val="28"/>
        </w:rPr>
      </w:pPr>
      <w:r w:rsidRPr="00DE6035">
        <w:rPr>
          <w:rFonts w:ascii="Times New Roman" w:hAnsi="Times New Roman"/>
          <w:sz w:val="28"/>
          <w:szCs w:val="28"/>
        </w:rPr>
        <w:t xml:space="preserve">Загальним недоліком бази є дублювання інформації в різних групах. </w:t>
      </w:r>
    </w:p>
    <w:p w:rsidR="00DE6035" w:rsidRPr="00DE6035" w:rsidRDefault="00DE6035" w:rsidP="00DE6035">
      <w:pPr>
        <w:overflowPunct/>
        <w:autoSpaceDE/>
        <w:autoSpaceDN/>
        <w:adjustRightInd/>
        <w:spacing w:line="360" w:lineRule="auto"/>
        <w:ind w:firstLine="709"/>
        <w:jc w:val="both"/>
        <w:textAlignment w:val="auto"/>
        <w:rPr>
          <w:rFonts w:ascii="Times New Roman" w:hAnsi="Times New Roman"/>
          <w:sz w:val="28"/>
          <w:szCs w:val="28"/>
        </w:rPr>
      </w:pPr>
      <w:r w:rsidRPr="00DE6035">
        <w:rPr>
          <w:rFonts w:ascii="Times New Roman" w:hAnsi="Times New Roman"/>
          <w:sz w:val="28"/>
          <w:szCs w:val="28"/>
        </w:rPr>
        <w:t>Таким чином, основним напрямком в подальшому удосконаленні структури бази даних є її більша автоматизація, розділення загальної бази на декілька підбаз, в залежності від об’єкта та додавання в підбазу спорових рослин специфічних для цієї групи показників та характеристик.</w:t>
      </w:r>
    </w:p>
    <w:p w:rsidR="00DE6035" w:rsidRPr="00DE6035" w:rsidRDefault="00DE6035" w:rsidP="00DE6035">
      <w:pPr>
        <w:overflowPunct/>
        <w:autoSpaceDE/>
        <w:autoSpaceDN/>
        <w:adjustRightInd/>
        <w:spacing w:line="360" w:lineRule="auto"/>
        <w:ind w:firstLine="709"/>
        <w:jc w:val="both"/>
        <w:textAlignment w:val="auto"/>
        <w:rPr>
          <w:rFonts w:ascii="Times New Roman" w:hAnsi="Times New Roman"/>
          <w:color w:val="000000"/>
          <w:sz w:val="28"/>
          <w:szCs w:val="28"/>
        </w:rPr>
      </w:pPr>
      <w:r w:rsidRPr="00DE6035">
        <w:rPr>
          <w:rFonts w:ascii="Times New Roman" w:hAnsi="Times New Roman"/>
          <w:color w:val="000000"/>
          <w:sz w:val="28"/>
          <w:szCs w:val="28"/>
        </w:rPr>
        <w:t>Для лишайників поле «тип водойм» є зайвим, оскільки лишайники зростають лише на суходолі, і типіфікація водойм не має значення для їх поширення. Тому пропонуємо для лишайників вилучити вказане поле з бази даних.</w:t>
      </w:r>
    </w:p>
    <w:p w:rsidR="00DE6035" w:rsidRPr="00DE6035" w:rsidRDefault="00DE6035" w:rsidP="00DE6035">
      <w:pPr>
        <w:overflowPunct/>
        <w:autoSpaceDE/>
        <w:autoSpaceDN/>
        <w:adjustRightInd/>
        <w:spacing w:line="360" w:lineRule="auto"/>
        <w:ind w:firstLine="709"/>
        <w:jc w:val="both"/>
        <w:textAlignment w:val="auto"/>
        <w:rPr>
          <w:rFonts w:ascii="Times New Roman" w:hAnsi="Times New Roman"/>
          <w:color w:val="000000"/>
          <w:sz w:val="28"/>
          <w:szCs w:val="28"/>
        </w:rPr>
      </w:pPr>
      <w:r w:rsidRPr="00DE6035">
        <w:rPr>
          <w:rFonts w:ascii="Times New Roman" w:hAnsi="Times New Roman"/>
          <w:color w:val="000000"/>
          <w:sz w:val="28"/>
          <w:szCs w:val="28"/>
        </w:rPr>
        <w:lastRenderedPageBreak/>
        <w:t>По-друге, з точки зору наведення інформації щодо лишайників</w:t>
      </w:r>
      <w:r w:rsidRPr="00DE6035">
        <w:rPr>
          <w:rFonts w:ascii="Times New Roman" w:hAnsi="Times New Roman"/>
          <w:color w:val="000000"/>
          <w:sz w:val="28"/>
          <w:szCs w:val="28"/>
          <w:lang w:val="uk-UA"/>
        </w:rPr>
        <w:t>,</w:t>
      </w:r>
      <w:r w:rsidRPr="00DE6035">
        <w:rPr>
          <w:rFonts w:ascii="Times New Roman" w:hAnsi="Times New Roman"/>
          <w:color w:val="000000"/>
          <w:sz w:val="28"/>
          <w:szCs w:val="28"/>
        </w:rPr>
        <w:t xml:space="preserve"> як зазначалося вище</w:t>
      </w:r>
      <w:r w:rsidRPr="00DE6035">
        <w:rPr>
          <w:rFonts w:ascii="Times New Roman" w:hAnsi="Times New Roman"/>
          <w:color w:val="000000"/>
          <w:sz w:val="28"/>
          <w:szCs w:val="28"/>
          <w:lang w:val="uk-UA"/>
        </w:rPr>
        <w:t>,</w:t>
      </w:r>
      <w:r w:rsidRPr="00DE6035">
        <w:rPr>
          <w:rFonts w:ascii="Times New Roman" w:hAnsi="Times New Roman"/>
          <w:color w:val="000000"/>
          <w:sz w:val="28"/>
          <w:szCs w:val="28"/>
        </w:rPr>
        <w:t xml:space="preserve"> пропонуємо замість одного поля «асоційований організм», планувати введення двох окремих полів, зокрема: «асоційовані судинні рослини, на яких зростає вказаний вид лишайника», а також «асоційовані гриби, що зростають на сланях вказаного виду лишайника».</w:t>
      </w:r>
    </w:p>
    <w:p w:rsidR="00DE6035" w:rsidRPr="00DE6035" w:rsidRDefault="00DE6035" w:rsidP="00DE6035">
      <w:pPr>
        <w:overflowPunct/>
        <w:autoSpaceDE/>
        <w:autoSpaceDN/>
        <w:adjustRightInd/>
        <w:spacing w:line="360" w:lineRule="auto"/>
        <w:ind w:firstLine="709"/>
        <w:jc w:val="both"/>
        <w:textAlignment w:val="auto"/>
        <w:rPr>
          <w:rFonts w:ascii="Times New Roman" w:hAnsi="Times New Roman"/>
          <w:color w:val="000000"/>
          <w:sz w:val="28"/>
          <w:szCs w:val="28"/>
        </w:rPr>
      </w:pPr>
      <w:r w:rsidRPr="00DE6035">
        <w:rPr>
          <w:rFonts w:ascii="Times New Roman" w:hAnsi="Times New Roman"/>
          <w:color w:val="000000"/>
          <w:sz w:val="28"/>
          <w:szCs w:val="28"/>
        </w:rPr>
        <w:t>По-третє, виділення таких окремих полів</w:t>
      </w:r>
      <w:r w:rsidRPr="00DE6035">
        <w:rPr>
          <w:rFonts w:ascii="Times New Roman" w:hAnsi="Times New Roman"/>
          <w:color w:val="000000"/>
          <w:sz w:val="28"/>
          <w:szCs w:val="28"/>
          <w:lang w:val="uk-UA"/>
        </w:rPr>
        <w:t>,</w:t>
      </w:r>
      <w:r w:rsidRPr="00DE6035">
        <w:rPr>
          <w:rFonts w:ascii="Times New Roman" w:hAnsi="Times New Roman"/>
          <w:color w:val="000000"/>
          <w:sz w:val="28"/>
          <w:szCs w:val="28"/>
        </w:rPr>
        <w:t xml:space="preserve"> як «асоціації судинних рослин», «фітоценотична та аутфітосозологічна значущість», «ценотична структура та флористичні ядра», «трофічний</w:t>
      </w:r>
      <w:r w:rsidRPr="00DE6035">
        <w:rPr>
          <w:rFonts w:ascii="Times New Roman" w:hAnsi="Times New Roman"/>
          <w:color w:val="000000"/>
          <w:sz w:val="28"/>
          <w:szCs w:val="28"/>
          <w:lang w:val="uk-UA"/>
        </w:rPr>
        <w:t xml:space="preserve"> </w:t>
      </w:r>
      <w:r w:rsidRPr="00DE6035">
        <w:rPr>
          <w:rFonts w:ascii="Times New Roman" w:hAnsi="Times New Roman"/>
          <w:color w:val="000000"/>
          <w:sz w:val="28"/>
          <w:szCs w:val="28"/>
        </w:rPr>
        <w:t>/</w:t>
      </w:r>
      <w:r w:rsidRPr="00DE6035">
        <w:rPr>
          <w:rFonts w:ascii="Times New Roman" w:hAnsi="Times New Roman"/>
          <w:color w:val="000000"/>
          <w:sz w:val="28"/>
          <w:szCs w:val="28"/>
          <w:lang w:val="uk-UA"/>
        </w:rPr>
        <w:t xml:space="preserve"> </w:t>
      </w:r>
      <w:r w:rsidRPr="00DE6035">
        <w:rPr>
          <w:rFonts w:ascii="Times New Roman" w:hAnsi="Times New Roman"/>
          <w:color w:val="000000"/>
          <w:sz w:val="28"/>
          <w:szCs w:val="28"/>
        </w:rPr>
        <w:t xml:space="preserve">едафічний статус» для лишайників в найближче майбутнє </w:t>
      </w:r>
      <w:r w:rsidRPr="00DE6035">
        <w:rPr>
          <w:rFonts w:ascii="Times New Roman" w:hAnsi="Times New Roman"/>
          <w:color w:val="000000"/>
          <w:sz w:val="28"/>
          <w:szCs w:val="28"/>
          <w:lang w:val="uk-UA"/>
        </w:rPr>
        <w:t xml:space="preserve">не є </w:t>
      </w:r>
      <w:r w:rsidRPr="00DE6035">
        <w:rPr>
          <w:rFonts w:ascii="Times New Roman" w:hAnsi="Times New Roman"/>
          <w:color w:val="000000"/>
          <w:sz w:val="28"/>
          <w:szCs w:val="28"/>
        </w:rPr>
        <w:t>доцільн</w:t>
      </w:r>
      <w:r w:rsidRPr="00DE6035">
        <w:rPr>
          <w:rFonts w:ascii="Times New Roman" w:hAnsi="Times New Roman"/>
          <w:color w:val="000000"/>
          <w:sz w:val="28"/>
          <w:szCs w:val="28"/>
          <w:lang w:val="uk-UA"/>
        </w:rPr>
        <w:t>им</w:t>
      </w:r>
      <w:r w:rsidRPr="00DE6035">
        <w:rPr>
          <w:rFonts w:ascii="Times New Roman" w:hAnsi="Times New Roman"/>
          <w:color w:val="000000"/>
          <w:sz w:val="28"/>
          <w:szCs w:val="28"/>
        </w:rPr>
        <w:t>, і їх можна зняти. Що ж до останнього («трофічний / едафічний статус»)</w:t>
      </w:r>
      <w:r w:rsidRPr="00DE6035">
        <w:rPr>
          <w:rFonts w:ascii="Times New Roman" w:hAnsi="Times New Roman"/>
          <w:color w:val="000000"/>
          <w:sz w:val="28"/>
          <w:szCs w:val="28"/>
          <w:lang w:val="uk-UA"/>
        </w:rPr>
        <w:t>,</w:t>
      </w:r>
      <w:r w:rsidRPr="00DE6035">
        <w:rPr>
          <w:rFonts w:ascii="Times New Roman" w:hAnsi="Times New Roman"/>
          <w:color w:val="000000"/>
          <w:sz w:val="28"/>
          <w:szCs w:val="28"/>
        </w:rPr>
        <w:t xml:space="preserve"> то назву вказаного поля можна модифікувати таким чином, щоб можна було підкреслити специфіку симбіотичної природи лишайників.</w:t>
      </w:r>
    </w:p>
    <w:p w:rsidR="00DE6035" w:rsidRPr="00DE6035" w:rsidRDefault="00DE6035" w:rsidP="00DE6035">
      <w:pPr>
        <w:overflowPunct/>
        <w:autoSpaceDE/>
        <w:autoSpaceDN/>
        <w:adjustRightInd/>
        <w:spacing w:line="360" w:lineRule="auto"/>
        <w:ind w:firstLine="709"/>
        <w:jc w:val="both"/>
        <w:textAlignment w:val="auto"/>
        <w:rPr>
          <w:rFonts w:ascii="Times New Roman" w:hAnsi="Times New Roman"/>
          <w:sz w:val="28"/>
          <w:szCs w:val="28"/>
        </w:rPr>
      </w:pPr>
      <w:r w:rsidRPr="00DE6035">
        <w:rPr>
          <w:rFonts w:ascii="Times New Roman" w:hAnsi="Times New Roman"/>
          <w:sz w:val="28"/>
          <w:szCs w:val="28"/>
        </w:rPr>
        <w:t xml:space="preserve">Проаналізувавши структуру бази даних Державного кадастру рослинного світу в частині обліку ресурсів рослин, рідкісних та інвазійних видів рослин, прийшли до висновку, що вона </w:t>
      </w:r>
      <w:r w:rsidRPr="00DE6035">
        <w:rPr>
          <w:rFonts w:ascii="Times New Roman" w:hAnsi="Times New Roman"/>
          <w:sz w:val="28"/>
          <w:szCs w:val="28"/>
          <w:lang w:val="uk-UA"/>
        </w:rPr>
        <w:t>в</w:t>
      </w:r>
      <w:r w:rsidRPr="00DE6035">
        <w:rPr>
          <w:rFonts w:ascii="Times New Roman" w:hAnsi="Times New Roman"/>
          <w:sz w:val="28"/>
          <w:szCs w:val="28"/>
        </w:rPr>
        <w:t xml:space="preserve"> повній мірі охоплює усі необхідні характеристики грибних організмів. Однак, вважаємо, що деякі структурні блоки бази необхідно об’єднати, зокрема:</w:t>
      </w:r>
    </w:p>
    <w:p w:rsidR="00DE6035" w:rsidRPr="00DE6035" w:rsidRDefault="00DE6035" w:rsidP="00DE6035">
      <w:pPr>
        <w:overflowPunct/>
        <w:autoSpaceDE/>
        <w:autoSpaceDN/>
        <w:adjustRightInd/>
        <w:spacing w:line="360" w:lineRule="auto"/>
        <w:ind w:firstLine="709"/>
        <w:jc w:val="both"/>
        <w:textAlignment w:val="auto"/>
        <w:rPr>
          <w:rFonts w:ascii="Times New Roman" w:hAnsi="Times New Roman"/>
          <w:sz w:val="28"/>
          <w:szCs w:val="28"/>
        </w:rPr>
      </w:pPr>
      <w:r w:rsidRPr="00DE6035">
        <w:rPr>
          <w:rFonts w:ascii="Times New Roman" w:hAnsi="Times New Roman"/>
          <w:sz w:val="28"/>
          <w:szCs w:val="28"/>
        </w:rPr>
        <w:t>1) для збереження логіки викладу лист таблиці «Угруповання» варто об’єднати з листом «Екологія та ценологія»;</w:t>
      </w:r>
    </w:p>
    <w:p w:rsidR="00DE6035" w:rsidRPr="00DE6035" w:rsidRDefault="00DE6035" w:rsidP="00DE6035">
      <w:pPr>
        <w:overflowPunct/>
        <w:autoSpaceDE/>
        <w:autoSpaceDN/>
        <w:adjustRightInd/>
        <w:spacing w:line="360" w:lineRule="auto"/>
        <w:ind w:firstLine="709"/>
        <w:jc w:val="both"/>
        <w:textAlignment w:val="auto"/>
        <w:rPr>
          <w:rFonts w:ascii="Times New Roman" w:hAnsi="Times New Roman"/>
          <w:sz w:val="28"/>
          <w:szCs w:val="28"/>
        </w:rPr>
      </w:pPr>
      <w:r w:rsidRPr="00DE6035">
        <w:rPr>
          <w:rFonts w:ascii="Times New Roman" w:hAnsi="Times New Roman"/>
          <w:sz w:val="28"/>
          <w:szCs w:val="28"/>
        </w:rPr>
        <w:t>2)  «Режим збереження» та «Біотехнічні та созотехнічні рекомендації» із листа «Угруповання» необхідно перенести до розділу «Природоохоронний статус»;</w:t>
      </w:r>
    </w:p>
    <w:p w:rsidR="00DE6035" w:rsidRPr="00DE6035" w:rsidRDefault="00DE6035" w:rsidP="00DE6035">
      <w:pPr>
        <w:overflowPunct/>
        <w:autoSpaceDE/>
        <w:autoSpaceDN/>
        <w:adjustRightInd/>
        <w:spacing w:line="360" w:lineRule="auto"/>
        <w:ind w:firstLine="709"/>
        <w:jc w:val="both"/>
        <w:textAlignment w:val="auto"/>
        <w:rPr>
          <w:rFonts w:ascii="Times New Roman" w:hAnsi="Times New Roman"/>
          <w:sz w:val="28"/>
          <w:szCs w:val="28"/>
        </w:rPr>
      </w:pPr>
      <w:r w:rsidRPr="00DE6035">
        <w:rPr>
          <w:rFonts w:ascii="Times New Roman" w:hAnsi="Times New Roman"/>
          <w:sz w:val="28"/>
          <w:szCs w:val="28"/>
        </w:rPr>
        <w:t>3) у листі таблиці «Загальне» поле «Опис» необхідно видалити, оскільки за змістом він повторює попередній поле «Біоморфологічна характеристика»;</w:t>
      </w:r>
    </w:p>
    <w:p w:rsidR="00DE6035" w:rsidRPr="00DE6035" w:rsidRDefault="00DE6035" w:rsidP="00DE6035">
      <w:pPr>
        <w:overflowPunct/>
        <w:autoSpaceDE/>
        <w:autoSpaceDN/>
        <w:adjustRightInd/>
        <w:spacing w:line="360" w:lineRule="auto"/>
        <w:ind w:firstLine="709"/>
        <w:jc w:val="both"/>
        <w:textAlignment w:val="auto"/>
        <w:rPr>
          <w:rFonts w:ascii="Times New Roman" w:hAnsi="Times New Roman"/>
          <w:sz w:val="28"/>
          <w:szCs w:val="28"/>
          <w:lang w:val="uk-UA"/>
        </w:rPr>
      </w:pPr>
      <w:r w:rsidRPr="00DE6035">
        <w:rPr>
          <w:rFonts w:ascii="Times New Roman" w:hAnsi="Times New Roman"/>
          <w:sz w:val="28"/>
          <w:szCs w:val="28"/>
        </w:rPr>
        <w:t xml:space="preserve">4) перші три поля </w:t>
      </w:r>
      <w:r w:rsidRPr="00DE6035">
        <w:rPr>
          <w:rFonts w:ascii="Times New Roman" w:hAnsi="Times New Roman"/>
          <w:sz w:val="28"/>
          <w:szCs w:val="28"/>
          <w:lang w:val="uk-UA"/>
        </w:rPr>
        <w:t>шару</w:t>
      </w:r>
      <w:r w:rsidRPr="00DE6035">
        <w:rPr>
          <w:rFonts w:ascii="Times New Roman" w:hAnsi="Times New Roman"/>
          <w:sz w:val="28"/>
          <w:szCs w:val="28"/>
        </w:rPr>
        <w:t xml:space="preserve"> «Класифікація» за змістом повторюють розділ «Таксономія». На нашу думку, варто об’єднати ці логічно пов’язані елементи під назвою «Класифікація і Таксономія», а поле «Входить до Червоної книги» необхідно перенести до розділу «Природоохоронний статус»</w:t>
      </w:r>
      <w:r w:rsidRPr="00DE6035">
        <w:rPr>
          <w:rFonts w:ascii="Times New Roman" w:hAnsi="Times New Roman"/>
          <w:sz w:val="28"/>
          <w:szCs w:val="28"/>
          <w:lang w:val="uk-UA"/>
        </w:rPr>
        <w:t>.</w:t>
      </w:r>
    </w:p>
    <w:p w:rsidR="00DE6035" w:rsidRPr="00DE6035" w:rsidRDefault="00DE6035" w:rsidP="00DE6035">
      <w:pPr>
        <w:overflowPunct/>
        <w:autoSpaceDE/>
        <w:autoSpaceDN/>
        <w:adjustRightInd/>
        <w:spacing w:line="360" w:lineRule="auto"/>
        <w:ind w:firstLine="709"/>
        <w:jc w:val="both"/>
        <w:textAlignment w:val="auto"/>
        <w:rPr>
          <w:rFonts w:ascii="Times New Roman" w:hAnsi="Times New Roman"/>
          <w:sz w:val="28"/>
          <w:szCs w:val="28"/>
          <w:lang w:val="uk-UA"/>
        </w:rPr>
      </w:pPr>
    </w:p>
    <w:p w:rsidR="00DE6035" w:rsidRPr="00DE6035" w:rsidRDefault="00DE6035" w:rsidP="000E6D69">
      <w:pPr>
        <w:shd w:val="clear" w:color="auto" w:fill="FFFFFF"/>
        <w:overflowPunct/>
        <w:autoSpaceDE/>
        <w:autoSpaceDN/>
        <w:adjustRightInd/>
        <w:spacing w:line="360" w:lineRule="auto"/>
        <w:ind w:firstLine="567"/>
        <w:jc w:val="both"/>
        <w:textAlignment w:val="auto"/>
        <w:rPr>
          <w:rFonts w:ascii="Times New Roman" w:hAnsi="Times New Roman"/>
          <w:b/>
          <w:sz w:val="28"/>
          <w:szCs w:val="28"/>
        </w:rPr>
      </w:pPr>
      <w:r w:rsidRPr="00DE6035">
        <w:rPr>
          <w:rFonts w:ascii="Times New Roman" w:hAnsi="Times New Roman"/>
          <w:b/>
          <w:sz w:val="28"/>
          <w:szCs w:val="28"/>
          <w:lang w:val="uk-UA"/>
        </w:rPr>
        <w:lastRenderedPageBreak/>
        <w:t>Р</w:t>
      </w:r>
      <w:r w:rsidRPr="00DE6035">
        <w:rPr>
          <w:rFonts w:ascii="Times New Roman" w:hAnsi="Times New Roman"/>
          <w:b/>
          <w:sz w:val="28"/>
          <w:szCs w:val="28"/>
        </w:rPr>
        <w:t xml:space="preserve">екомендації щодо вдосконалення структури бази </w:t>
      </w:r>
      <w:r w:rsidRPr="00DE6035">
        <w:rPr>
          <w:rFonts w:ascii="Times New Roman" w:hAnsi="Times New Roman"/>
          <w:b/>
          <w:iCs/>
          <w:sz w:val="28"/>
          <w:szCs w:val="28"/>
        </w:rPr>
        <w:t xml:space="preserve">даних Державного кадастру рослинного світу в частині </w:t>
      </w:r>
      <w:r w:rsidRPr="00DE6035">
        <w:rPr>
          <w:rFonts w:ascii="Times New Roman" w:hAnsi="Times New Roman"/>
          <w:b/>
          <w:sz w:val="28"/>
          <w:szCs w:val="28"/>
        </w:rPr>
        <w:t xml:space="preserve">обліку  інвазійних видів </w:t>
      </w:r>
      <w:r w:rsidRPr="00DE6035">
        <w:rPr>
          <w:rFonts w:ascii="Times New Roman" w:hAnsi="Times New Roman"/>
          <w:b/>
          <w:iCs/>
          <w:sz w:val="28"/>
          <w:szCs w:val="28"/>
        </w:rPr>
        <w:t>рослин</w:t>
      </w:r>
    </w:p>
    <w:p w:rsidR="00DE6035" w:rsidRPr="00DE6035" w:rsidRDefault="00DE6035" w:rsidP="000E6D69">
      <w:pPr>
        <w:overflowPunct/>
        <w:autoSpaceDE/>
        <w:autoSpaceDN/>
        <w:adjustRightInd/>
        <w:spacing w:line="360" w:lineRule="auto"/>
        <w:ind w:firstLine="708"/>
        <w:jc w:val="both"/>
        <w:textAlignment w:val="auto"/>
        <w:rPr>
          <w:rFonts w:ascii="Times New Roman" w:hAnsi="Times New Roman"/>
          <w:b/>
          <w:color w:val="000000" w:themeColor="text1"/>
          <w:sz w:val="28"/>
          <w:szCs w:val="28"/>
          <w:lang w:val="uk-UA"/>
        </w:rPr>
      </w:pPr>
    </w:p>
    <w:p w:rsidR="00DE6035" w:rsidRPr="00DE6035" w:rsidRDefault="00DE6035" w:rsidP="000E6D69">
      <w:pPr>
        <w:overflowPunct/>
        <w:autoSpaceDE/>
        <w:autoSpaceDN/>
        <w:adjustRightInd/>
        <w:spacing w:line="360" w:lineRule="auto"/>
        <w:ind w:firstLine="708"/>
        <w:jc w:val="both"/>
        <w:textAlignment w:val="auto"/>
        <w:rPr>
          <w:rFonts w:ascii="Times New Roman" w:hAnsi="Times New Roman"/>
          <w:lang w:val="uk-UA"/>
        </w:rPr>
      </w:pPr>
      <w:r w:rsidRPr="00DE6035">
        <w:rPr>
          <w:rFonts w:ascii="Times New Roman" w:hAnsi="Times New Roman"/>
          <w:sz w:val="28"/>
          <w:szCs w:val="28"/>
          <w:lang w:val="uk-UA"/>
        </w:rPr>
        <w:t>Метою створення бази даних є об’єднання та уніфікація всієї атрибутивної інформації щодо інвазійних рослин флори України на підставі відкритих, опублікованих матеріалів з подальшою можливістю використовувати ці дані на сучасному рівні: доповнювати, видозмінювати, аналізувати, друкувати, зберігати в заданому форматі, обмінюватися з профільними установами та фахівцями</w:t>
      </w:r>
      <w:r w:rsidRPr="00DE6035">
        <w:rPr>
          <w:rFonts w:ascii="Times New Roman" w:hAnsi="Times New Roman"/>
          <w:lang w:val="uk-UA"/>
        </w:rPr>
        <w:t xml:space="preserve">. </w:t>
      </w:r>
    </w:p>
    <w:p w:rsidR="00DE6035" w:rsidRPr="00DE6035" w:rsidRDefault="00DE6035" w:rsidP="00DE6035">
      <w:pPr>
        <w:shd w:val="clear" w:color="auto" w:fill="FFFFFF"/>
        <w:overflowPunct/>
        <w:autoSpaceDE/>
        <w:autoSpaceDN/>
        <w:adjustRightInd/>
        <w:spacing w:line="360" w:lineRule="auto"/>
        <w:ind w:firstLine="567"/>
        <w:jc w:val="both"/>
        <w:textAlignment w:val="auto"/>
        <w:rPr>
          <w:rFonts w:ascii="Times New Roman" w:hAnsi="Times New Roman"/>
          <w:iCs/>
          <w:sz w:val="28"/>
          <w:szCs w:val="28"/>
        </w:rPr>
      </w:pPr>
      <w:r w:rsidRPr="00DE6035">
        <w:rPr>
          <w:rFonts w:ascii="Times New Roman" w:hAnsi="Times New Roman"/>
          <w:sz w:val="28"/>
          <w:szCs w:val="28"/>
          <w:lang w:val="uk-UA"/>
        </w:rPr>
        <w:t xml:space="preserve">Чужорідні види рослин, порівняно із природними, характеризуються певними специфічними показниками, які відображають їхній час та спосіб занесення, природний і вторинний ареали, ступінь натуралізації, інвазійний статус тощо, що визначальні в дослідженні видів даної групи. </w:t>
      </w:r>
      <w:r w:rsidRPr="00DE6035">
        <w:rPr>
          <w:rFonts w:ascii="Times New Roman" w:hAnsi="Times New Roman"/>
          <w:sz w:val="28"/>
          <w:szCs w:val="28"/>
        </w:rPr>
        <w:t xml:space="preserve">Тому аналізована </w:t>
      </w:r>
      <w:r w:rsidRPr="00DE6035">
        <w:rPr>
          <w:rFonts w:ascii="Times New Roman" w:hAnsi="Times New Roman"/>
          <w:iCs/>
          <w:sz w:val="28"/>
          <w:szCs w:val="28"/>
        </w:rPr>
        <w:t xml:space="preserve">структура бази даних Державного кадастру рослинного світу в частині </w:t>
      </w:r>
      <w:r w:rsidRPr="00DE6035">
        <w:rPr>
          <w:rFonts w:ascii="Times New Roman" w:hAnsi="Times New Roman"/>
          <w:sz w:val="28"/>
          <w:szCs w:val="28"/>
        </w:rPr>
        <w:t xml:space="preserve">обліку інвазійних видів </w:t>
      </w:r>
      <w:r w:rsidRPr="00DE6035">
        <w:rPr>
          <w:rFonts w:ascii="Times New Roman" w:hAnsi="Times New Roman"/>
          <w:iCs/>
          <w:sz w:val="28"/>
          <w:szCs w:val="28"/>
        </w:rPr>
        <w:t>рослин потребує доповнень в частині відображення їхніх особливостей саме як алохтонної складової. Деякі характеристики, що представлені в існуючій БД, розробленій для автохтонної компоненти та раритетних видів, для чужорідних не значимі (або взагалі не беруться до уваги при їхньому дослідженні), двозначні (потребують уточнення саме для вторинного ареалу), не вивчаються ні в первинному, ні у вторинному ареалах. Проте більшість представлених у БД характеристик можуть бути використані, частину з них важливо адаптувати, дещо модифікувавши.</w:t>
      </w:r>
    </w:p>
    <w:p w:rsidR="00DE6035" w:rsidRPr="00DE6035" w:rsidRDefault="00DE6035" w:rsidP="00DE6035">
      <w:pPr>
        <w:overflowPunct/>
        <w:autoSpaceDE/>
        <w:autoSpaceDN/>
        <w:adjustRightInd/>
        <w:spacing w:line="360" w:lineRule="auto"/>
        <w:ind w:firstLine="708"/>
        <w:jc w:val="both"/>
        <w:textAlignment w:val="auto"/>
        <w:rPr>
          <w:rFonts w:ascii="Times New Roman" w:hAnsi="Times New Roman"/>
          <w:color w:val="000000" w:themeColor="text1"/>
          <w:sz w:val="28"/>
          <w:szCs w:val="28"/>
        </w:rPr>
      </w:pPr>
      <w:r w:rsidRPr="00DE6035">
        <w:rPr>
          <w:rFonts w:ascii="Times New Roman" w:hAnsi="Times New Roman"/>
          <w:color w:val="000000" w:themeColor="text1"/>
          <w:sz w:val="28"/>
          <w:szCs w:val="28"/>
        </w:rPr>
        <w:t>Що стосується наповнення інформацією в межах самих полів</w:t>
      </w:r>
      <w:r w:rsidRPr="00DE6035">
        <w:rPr>
          <w:rFonts w:ascii="Times New Roman" w:hAnsi="Times New Roman"/>
          <w:color w:val="000000" w:themeColor="text1"/>
          <w:sz w:val="28"/>
          <w:szCs w:val="28"/>
          <w:lang w:val="uk-UA"/>
        </w:rPr>
        <w:t xml:space="preserve"> (шарів),</w:t>
      </w:r>
      <w:r w:rsidRPr="00DE6035">
        <w:rPr>
          <w:rFonts w:ascii="Times New Roman" w:hAnsi="Times New Roman"/>
          <w:color w:val="000000" w:themeColor="text1"/>
          <w:sz w:val="28"/>
          <w:szCs w:val="28"/>
        </w:rPr>
        <w:t xml:space="preserve"> то воно потребує доповнення. </w:t>
      </w:r>
    </w:p>
    <w:p w:rsidR="00DE6035" w:rsidRPr="00DE6035" w:rsidRDefault="00DE6035" w:rsidP="00DE6035">
      <w:pPr>
        <w:overflowPunct/>
        <w:autoSpaceDE/>
        <w:autoSpaceDN/>
        <w:adjustRightInd/>
        <w:spacing w:line="360" w:lineRule="auto"/>
        <w:ind w:firstLine="708"/>
        <w:jc w:val="both"/>
        <w:textAlignment w:val="auto"/>
        <w:rPr>
          <w:rFonts w:ascii="Times New Roman" w:hAnsi="Times New Roman"/>
          <w:sz w:val="28"/>
          <w:szCs w:val="28"/>
        </w:rPr>
      </w:pPr>
      <w:r w:rsidRPr="00DE6035">
        <w:rPr>
          <w:rFonts w:ascii="Times New Roman" w:hAnsi="Times New Roman"/>
          <w:color w:val="000000" w:themeColor="text1"/>
          <w:sz w:val="28"/>
          <w:szCs w:val="28"/>
        </w:rPr>
        <w:t xml:space="preserve">В поле </w:t>
      </w:r>
      <w:r w:rsidRPr="00DE6035">
        <w:rPr>
          <w:rFonts w:ascii="Times New Roman" w:hAnsi="Times New Roman"/>
          <w:sz w:val="28"/>
          <w:szCs w:val="28"/>
        </w:rPr>
        <w:t>«Таксономія» слід додати нові колонки: «</w:t>
      </w:r>
      <w:r w:rsidRPr="00DE6035">
        <w:rPr>
          <w:rFonts w:ascii="Times New Roman" w:hAnsi="Times New Roman"/>
          <w:i/>
          <w:sz w:val="28"/>
          <w:szCs w:val="28"/>
        </w:rPr>
        <w:t xml:space="preserve">Синоніміка», </w:t>
      </w:r>
      <w:r w:rsidRPr="00DE6035">
        <w:rPr>
          <w:rFonts w:ascii="Times New Roman" w:hAnsi="Times New Roman"/>
          <w:sz w:val="28"/>
          <w:szCs w:val="28"/>
        </w:rPr>
        <w:t>«</w:t>
      </w:r>
      <w:r w:rsidRPr="00DE6035">
        <w:rPr>
          <w:rFonts w:ascii="Times New Roman" w:hAnsi="Times New Roman"/>
          <w:i/>
          <w:sz w:val="28"/>
          <w:szCs w:val="28"/>
        </w:rPr>
        <w:t>Внутрішньовидові таксони</w:t>
      </w:r>
      <w:r w:rsidRPr="00DE6035">
        <w:rPr>
          <w:rFonts w:ascii="Times New Roman" w:hAnsi="Times New Roman"/>
          <w:sz w:val="28"/>
          <w:szCs w:val="28"/>
        </w:rPr>
        <w:t>», «</w:t>
      </w:r>
      <w:r w:rsidRPr="00DE6035">
        <w:rPr>
          <w:rFonts w:ascii="Times New Roman" w:hAnsi="Times New Roman"/>
          <w:i/>
          <w:sz w:val="28"/>
          <w:szCs w:val="28"/>
        </w:rPr>
        <w:t>Гібриди</w:t>
      </w:r>
      <w:r w:rsidRPr="00DE6035">
        <w:rPr>
          <w:rFonts w:ascii="Times New Roman" w:hAnsi="Times New Roman"/>
          <w:sz w:val="28"/>
          <w:szCs w:val="28"/>
        </w:rPr>
        <w:t>», «</w:t>
      </w:r>
      <w:r w:rsidRPr="00DE6035">
        <w:rPr>
          <w:rFonts w:ascii="Times New Roman" w:hAnsi="Times New Roman"/>
          <w:i/>
          <w:sz w:val="28"/>
          <w:szCs w:val="28"/>
        </w:rPr>
        <w:t>Близькоспоріднені види</w:t>
      </w:r>
      <w:r w:rsidRPr="00DE6035">
        <w:rPr>
          <w:rFonts w:ascii="Times New Roman" w:hAnsi="Times New Roman"/>
          <w:sz w:val="28"/>
          <w:szCs w:val="28"/>
        </w:rPr>
        <w:t>».</w:t>
      </w:r>
    </w:p>
    <w:p w:rsidR="00DE6035" w:rsidRPr="00DE6035" w:rsidRDefault="00DE6035" w:rsidP="00DE6035">
      <w:pPr>
        <w:overflowPunct/>
        <w:autoSpaceDE/>
        <w:autoSpaceDN/>
        <w:adjustRightInd/>
        <w:spacing w:line="360" w:lineRule="auto"/>
        <w:ind w:firstLine="708"/>
        <w:jc w:val="both"/>
        <w:textAlignment w:val="auto"/>
        <w:rPr>
          <w:rFonts w:ascii="Times New Roman" w:hAnsi="Times New Roman"/>
          <w:color w:val="000000" w:themeColor="text1"/>
          <w:sz w:val="28"/>
          <w:szCs w:val="28"/>
        </w:rPr>
      </w:pPr>
      <w:r w:rsidRPr="00DE6035">
        <w:rPr>
          <w:rFonts w:ascii="Times New Roman" w:hAnsi="Times New Roman"/>
          <w:sz w:val="28"/>
          <w:szCs w:val="28"/>
        </w:rPr>
        <w:t xml:space="preserve">З поля «Угруповання» вилучити наступні характеристики </w:t>
      </w:r>
      <w:r w:rsidRPr="00DE6035">
        <w:rPr>
          <w:rFonts w:ascii="Times New Roman" w:hAnsi="Times New Roman"/>
          <w:color w:val="000000" w:themeColor="text1"/>
          <w:sz w:val="28"/>
          <w:szCs w:val="28"/>
        </w:rPr>
        <w:t>«</w:t>
      </w:r>
      <w:r w:rsidRPr="00DE6035">
        <w:rPr>
          <w:rFonts w:ascii="Times New Roman" w:hAnsi="Times New Roman"/>
          <w:i/>
          <w:color w:val="000000" w:themeColor="text1"/>
          <w:sz w:val="28"/>
          <w:szCs w:val="28"/>
        </w:rPr>
        <w:t>Режим збереження</w:t>
      </w:r>
      <w:r w:rsidRPr="00DE6035">
        <w:rPr>
          <w:rFonts w:ascii="Times New Roman" w:hAnsi="Times New Roman"/>
          <w:color w:val="000000" w:themeColor="text1"/>
          <w:sz w:val="28"/>
          <w:szCs w:val="28"/>
        </w:rPr>
        <w:t>», «</w:t>
      </w:r>
      <w:r w:rsidRPr="00DE6035">
        <w:rPr>
          <w:rFonts w:ascii="Times New Roman" w:hAnsi="Times New Roman"/>
          <w:i/>
          <w:color w:val="000000" w:themeColor="text1"/>
          <w:sz w:val="28"/>
          <w:szCs w:val="28"/>
        </w:rPr>
        <w:t>Біотехнічні та созотехнічні рекомендації</w:t>
      </w:r>
      <w:r w:rsidRPr="00DE6035">
        <w:rPr>
          <w:rFonts w:ascii="Times New Roman" w:hAnsi="Times New Roman"/>
          <w:color w:val="000000" w:themeColor="text1"/>
          <w:sz w:val="28"/>
          <w:szCs w:val="28"/>
        </w:rPr>
        <w:t>», «</w:t>
      </w:r>
      <w:r w:rsidRPr="00DE6035">
        <w:rPr>
          <w:rFonts w:ascii="Times New Roman" w:hAnsi="Times New Roman"/>
          <w:i/>
          <w:color w:val="000000" w:themeColor="text1"/>
          <w:sz w:val="28"/>
          <w:szCs w:val="28"/>
        </w:rPr>
        <w:t>Синфітосозологічний індекс, клас, категорія, статус угруповання</w:t>
      </w:r>
      <w:r w:rsidRPr="00DE6035">
        <w:rPr>
          <w:rFonts w:ascii="Times New Roman" w:hAnsi="Times New Roman"/>
          <w:color w:val="000000" w:themeColor="text1"/>
          <w:sz w:val="28"/>
          <w:szCs w:val="28"/>
        </w:rPr>
        <w:t xml:space="preserve">» та </w:t>
      </w:r>
      <w:r w:rsidRPr="00DE6035">
        <w:rPr>
          <w:rFonts w:ascii="Times New Roman" w:hAnsi="Times New Roman"/>
          <w:color w:val="000000" w:themeColor="text1"/>
          <w:sz w:val="28"/>
          <w:szCs w:val="28"/>
        </w:rPr>
        <w:lastRenderedPageBreak/>
        <w:t>«</w:t>
      </w:r>
      <w:r w:rsidRPr="00DE6035">
        <w:rPr>
          <w:rFonts w:ascii="Times New Roman" w:hAnsi="Times New Roman"/>
          <w:i/>
          <w:color w:val="000000" w:themeColor="text1"/>
          <w:sz w:val="28"/>
          <w:szCs w:val="28"/>
        </w:rPr>
        <w:t>Забезпеченість охороною</w:t>
      </w:r>
      <w:r w:rsidRPr="00DE6035">
        <w:rPr>
          <w:rFonts w:ascii="Times New Roman" w:hAnsi="Times New Roman"/>
          <w:color w:val="000000" w:themeColor="text1"/>
          <w:sz w:val="28"/>
          <w:szCs w:val="28"/>
        </w:rPr>
        <w:t>», що для даної групи видів не вивчаються, вивчаються вкрай рідко (тобто, достовірні відомості майже відсутні) і не є інформативними.</w:t>
      </w:r>
    </w:p>
    <w:p w:rsidR="00DE6035" w:rsidRPr="00DE6035" w:rsidRDefault="00DE6035" w:rsidP="00DE6035">
      <w:pPr>
        <w:overflowPunct/>
        <w:autoSpaceDE/>
        <w:autoSpaceDN/>
        <w:adjustRightInd/>
        <w:spacing w:line="360" w:lineRule="auto"/>
        <w:ind w:firstLine="708"/>
        <w:jc w:val="both"/>
        <w:textAlignment w:val="auto"/>
        <w:rPr>
          <w:rFonts w:ascii="Times New Roman" w:hAnsi="Times New Roman"/>
        </w:rPr>
      </w:pPr>
      <w:r w:rsidRPr="00DE6035">
        <w:rPr>
          <w:rFonts w:ascii="Times New Roman" w:hAnsi="Times New Roman"/>
          <w:sz w:val="28"/>
          <w:szCs w:val="28"/>
        </w:rPr>
        <w:t xml:space="preserve">В полі «Загальне» </w:t>
      </w:r>
      <w:r w:rsidRPr="00DE6035">
        <w:rPr>
          <w:rFonts w:ascii="Times New Roman" w:hAnsi="Times New Roman"/>
          <w:sz w:val="28"/>
          <w:szCs w:val="28"/>
          <w:lang w:val="uk-UA"/>
        </w:rPr>
        <w:t>графа</w:t>
      </w:r>
      <w:r w:rsidRPr="00DE6035">
        <w:rPr>
          <w:rFonts w:ascii="Times New Roman" w:hAnsi="Times New Roman"/>
          <w:sz w:val="28"/>
          <w:szCs w:val="28"/>
        </w:rPr>
        <w:t xml:space="preserve"> «</w:t>
      </w:r>
      <w:r w:rsidRPr="00DE6035">
        <w:rPr>
          <w:rFonts w:ascii="Times New Roman" w:hAnsi="Times New Roman"/>
          <w:i/>
          <w:sz w:val="28"/>
          <w:szCs w:val="28"/>
        </w:rPr>
        <w:t>Опис</w:t>
      </w:r>
      <w:r w:rsidRPr="00DE6035">
        <w:rPr>
          <w:rFonts w:ascii="Times New Roman" w:hAnsi="Times New Roman"/>
          <w:sz w:val="28"/>
          <w:szCs w:val="28"/>
        </w:rPr>
        <w:t>», якщо це стосується виду, дублює сусідню «</w:t>
      </w:r>
      <w:r w:rsidRPr="00DE6035">
        <w:rPr>
          <w:rFonts w:ascii="Times New Roman" w:hAnsi="Times New Roman"/>
          <w:i/>
          <w:sz w:val="28"/>
          <w:szCs w:val="28"/>
        </w:rPr>
        <w:t>Біоморфологічна характеристика</w:t>
      </w:r>
      <w:r w:rsidRPr="00DE6035">
        <w:rPr>
          <w:rFonts w:ascii="Times New Roman" w:hAnsi="Times New Roman"/>
          <w:sz w:val="28"/>
          <w:szCs w:val="28"/>
        </w:rPr>
        <w:t xml:space="preserve">», тому його слід вилучити, </w:t>
      </w:r>
      <w:r w:rsidRPr="00DE6035">
        <w:rPr>
          <w:rFonts w:ascii="Times New Roman" w:hAnsi="Times New Roman"/>
          <w:sz w:val="28"/>
          <w:szCs w:val="28"/>
          <w:lang w:val="uk-UA"/>
        </w:rPr>
        <w:t>о</w:t>
      </w:r>
      <w:r w:rsidRPr="00DE6035">
        <w:rPr>
          <w:rFonts w:ascii="Times New Roman" w:hAnsi="Times New Roman"/>
          <w:sz w:val="28"/>
          <w:szCs w:val="28"/>
        </w:rPr>
        <w:t>скільки згідно з умовами, відомості, якими наповнюється БД</w:t>
      </w:r>
      <w:r w:rsidRPr="00DE6035">
        <w:rPr>
          <w:rFonts w:ascii="Times New Roman" w:hAnsi="Times New Roman"/>
          <w:sz w:val="28"/>
          <w:szCs w:val="28"/>
          <w:lang w:val="uk-UA"/>
        </w:rPr>
        <w:t>,</w:t>
      </w:r>
      <w:r w:rsidRPr="00DE6035">
        <w:rPr>
          <w:rFonts w:ascii="Times New Roman" w:hAnsi="Times New Roman"/>
          <w:sz w:val="28"/>
          <w:szCs w:val="28"/>
        </w:rPr>
        <w:t xml:space="preserve"> мають бути попередньо оприлюднені. В поле «Географічне поширення» до існуючих колонок для видів адвентивних рослин варто додати принаймні такі: «Походження/</w:t>
      </w:r>
      <w:r w:rsidRPr="00DE6035">
        <w:rPr>
          <w:rFonts w:ascii="Times New Roman" w:hAnsi="Times New Roman"/>
          <w:i/>
          <w:sz w:val="28"/>
          <w:szCs w:val="28"/>
        </w:rPr>
        <w:t>Первинний або природний ареал</w:t>
      </w:r>
      <w:r w:rsidRPr="00DE6035">
        <w:rPr>
          <w:rFonts w:ascii="Times New Roman" w:hAnsi="Times New Roman"/>
          <w:sz w:val="28"/>
          <w:szCs w:val="28"/>
        </w:rPr>
        <w:t>» та «</w:t>
      </w:r>
      <w:r w:rsidRPr="00DE6035">
        <w:rPr>
          <w:rFonts w:ascii="Times New Roman" w:hAnsi="Times New Roman"/>
          <w:i/>
          <w:sz w:val="28"/>
          <w:szCs w:val="28"/>
        </w:rPr>
        <w:t>Вторинний ареал</w:t>
      </w:r>
      <w:r w:rsidRPr="00DE6035">
        <w:rPr>
          <w:rFonts w:ascii="Times New Roman" w:hAnsi="Times New Roman"/>
          <w:sz w:val="28"/>
          <w:szCs w:val="28"/>
        </w:rPr>
        <w:t>».</w:t>
      </w:r>
    </w:p>
    <w:p w:rsidR="00DE6035" w:rsidRPr="00DE6035" w:rsidRDefault="00DE6035" w:rsidP="00DE6035">
      <w:pPr>
        <w:overflowPunct/>
        <w:autoSpaceDE/>
        <w:autoSpaceDN/>
        <w:adjustRightInd/>
        <w:spacing w:line="360" w:lineRule="auto"/>
        <w:ind w:firstLine="708"/>
        <w:jc w:val="both"/>
        <w:textAlignment w:val="auto"/>
        <w:rPr>
          <w:rFonts w:ascii="Times New Roman" w:hAnsi="Times New Roman"/>
          <w:sz w:val="28"/>
          <w:szCs w:val="28"/>
        </w:rPr>
      </w:pPr>
      <w:r w:rsidRPr="00DE6035">
        <w:rPr>
          <w:rFonts w:ascii="Times New Roman" w:hAnsi="Times New Roman"/>
          <w:sz w:val="28"/>
          <w:szCs w:val="28"/>
        </w:rPr>
        <w:t>В поле «Класифікація» колонки «</w:t>
      </w:r>
      <w:r w:rsidRPr="00DE6035">
        <w:rPr>
          <w:rFonts w:ascii="Times New Roman" w:hAnsi="Times New Roman"/>
          <w:i/>
          <w:sz w:val="28"/>
          <w:szCs w:val="28"/>
        </w:rPr>
        <w:t>Входить до Червоної книги</w:t>
      </w:r>
      <w:r w:rsidRPr="00DE6035">
        <w:rPr>
          <w:rFonts w:ascii="Times New Roman" w:hAnsi="Times New Roman"/>
          <w:sz w:val="28"/>
          <w:szCs w:val="28"/>
        </w:rPr>
        <w:t>» та «</w:t>
      </w:r>
      <w:r w:rsidRPr="00DE6035">
        <w:rPr>
          <w:rFonts w:ascii="Times New Roman" w:hAnsi="Times New Roman"/>
          <w:i/>
          <w:sz w:val="28"/>
          <w:szCs w:val="28"/>
        </w:rPr>
        <w:t>Входить до Зеленої книги</w:t>
      </w:r>
      <w:r w:rsidRPr="00DE6035">
        <w:rPr>
          <w:rFonts w:ascii="Times New Roman" w:hAnsi="Times New Roman"/>
          <w:sz w:val="28"/>
          <w:szCs w:val="28"/>
        </w:rPr>
        <w:t xml:space="preserve">» </w:t>
      </w:r>
      <w:r w:rsidRPr="00DE6035">
        <w:rPr>
          <w:rFonts w:ascii="Times New Roman" w:hAnsi="Times New Roman"/>
          <w:color w:val="000000" w:themeColor="text1"/>
          <w:sz w:val="28"/>
          <w:szCs w:val="28"/>
        </w:rPr>
        <w:t>не використовуються, їх варто замінити на одну «</w:t>
      </w:r>
      <w:r w:rsidRPr="00DE6035">
        <w:rPr>
          <w:rFonts w:ascii="Times New Roman" w:hAnsi="Times New Roman"/>
          <w:i/>
          <w:color w:val="000000" w:themeColor="text1"/>
          <w:sz w:val="28"/>
          <w:szCs w:val="28"/>
        </w:rPr>
        <w:t>Представленість виду в об’єктах природно-заповідного фонду України</w:t>
      </w:r>
      <w:r w:rsidRPr="00DE6035">
        <w:rPr>
          <w:rFonts w:ascii="Times New Roman" w:hAnsi="Times New Roman"/>
          <w:color w:val="000000" w:themeColor="text1"/>
          <w:sz w:val="28"/>
          <w:szCs w:val="28"/>
        </w:rPr>
        <w:t>».</w:t>
      </w:r>
    </w:p>
    <w:p w:rsidR="00DE6035" w:rsidRPr="00DE6035" w:rsidRDefault="00DE6035" w:rsidP="00DE6035">
      <w:pPr>
        <w:overflowPunct/>
        <w:autoSpaceDE/>
        <w:autoSpaceDN/>
        <w:adjustRightInd/>
        <w:spacing w:line="360" w:lineRule="auto"/>
        <w:ind w:firstLine="708"/>
        <w:jc w:val="both"/>
        <w:textAlignment w:val="auto"/>
        <w:rPr>
          <w:rFonts w:ascii="Times New Roman" w:hAnsi="Times New Roman"/>
          <w:sz w:val="28"/>
          <w:szCs w:val="28"/>
        </w:rPr>
      </w:pPr>
      <w:r w:rsidRPr="00DE6035">
        <w:rPr>
          <w:rFonts w:ascii="Times New Roman" w:hAnsi="Times New Roman"/>
          <w:sz w:val="28"/>
          <w:szCs w:val="28"/>
        </w:rPr>
        <w:t>В поле «Значення» бажано додати колонку «</w:t>
      </w:r>
      <w:r w:rsidRPr="00DE6035">
        <w:rPr>
          <w:rFonts w:ascii="Times New Roman" w:hAnsi="Times New Roman"/>
          <w:i/>
          <w:sz w:val="28"/>
          <w:szCs w:val="28"/>
        </w:rPr>
        <w:t>Негативний вплив виду на довкілля, окремі ценози або види</w:t>
      </w:r>
      <w:r w:rsidRPr="00DE6035">
        <w:rPr>
          <w:rFonts w:ascii="Times New Roman" w:hAnsi="Times New Roman"/>
          <w:sz w:val="28"/>
          <w:szCs w:val="28"/>
        </w:rPr>
        <w:t>».</w:t>
      </w:r>
    </w:p>
    <w:p w:rsidR="00DE6035" w:rsidRPr="00DE6035" w:rsidRDefault="00DE6035" w:rsidP="00DE6035">
      <w:pPr>
        <w:overflowPunct/>
        <w:autoSpaceDE/>
        <w:autoSpaceDN/>
        <w:adjustRightInd/>
        <w:spacing w:line="360" w:lineRule="auto"/>
        <w:ind w:firstLine="708"/>
        <w:jc w:val="both"/>
        <w:textAlignment w:val="auto"/>
        <w:rPr>
          <w:rFonts w:ascii="Times New Roman" w:hAnsi="Times New Roman"/>
          <w:sz w:val="28"/>
          <w:szCs w:val="28"/>
        </w:rPr>
      </w:pPr>
      <w:r w:rsidRPr="00DE6035">
        <w:rPr>
          <w:rFonts w:ascii="Times New Roman" w:hAnsi="Times New Roman"/>
          <w:sz w:val="28"/>
          <w:szCs w:val="28"/>
        </w:rPr>
        <w:t>В поле «Сировина» колонка «</w:t>
      </w:r>
      <w:r w:rsidRPr="00DE6035">
        <w:rPr>
          <w:rFonts w:ascii="Times New Roman" w:hAnsi="Times New Roman"/>
          <w:i/>
          <w:sz w:val="28"/>
          <w:szCs w:val="28"/>
        </w:rPr>
        <w:t>Статус ресурсів та охорона</w:t>
      </w:r>
      <w:r w:rsidRPr="00DE6035">
        <w:rPr>
          <w:rFonts w:ascii="Times New Roman" w:hAnsi="Times New Roman"/>
          <w:sz w:val="28"/>
          <w:szCs w:val="28"/>
        </w:rPr>
        <w:t>» не використовується для даної групи видів, тому її доцільно видалити. Те саме стосується поля «Використання» та колонок «</w:t>
      </w:r>
      <w:r w:rsidRPr="00DE6035">
        <w:rPr>
          <w:rFonts w:ascii="Times New Roman" w:hAnsi="Times New Roman"/>
          <w:i/>
          <w:sz w:val="28"/>
          <w:szCs w:val="28"/>
        </w:rPr>
        <w:t>Обсяг допустимого використання</w:t>
      </w:r>
      <w:r w:rsidRPr="00DE6035">
        <w:rPr>
          <w:rFonts w:ascii="Times New Roman" w:hAnsi="Times New Roman"/>
          <w:sz w:val="28"/>
          <w:szCs w:val="28"/>
        </w:rPr>
        <w:t>» та «</w:t>
      </w:r>
      <w:r w:rsidRPr="00DE6035">
        <w:rPr>
          <w:rFonts w:ascii="Times New Roman" w:hAnsi="Times New Roman"/>
          <w:i/>
          <w:sz w:val="28"/>
          <w:szCs w:val="28"/>
        </w:rPr>
        <w:t>Використання сировини</w:t>
      </w:r>
      <w:r w:rsidRPr="00DE6035">
        <w:rPr>
          <w:rFonts w:ascii="Times New Roman" w:hAnsi="Times New Roman"/>
          <w:sz w:val="28"/>
          <w:szCs w:val="28"/>
        </w:rPr>
        <w:t xml:space="preserve">». </w:t>
      </w:r>
    </w:p>
    <w:p w:rsidR="00DE6035" w:rsidRPr="00DE6035" w:rsidRDefault="00DE6035" w:rsidP="00DE6035">
      <w:pPr>
        <w:overflowPunct/>
        <w:autoSpaceDE/>
        <w:autoSpaceDN/>
        <w:adjustRightInd/>
        <w:spacing w:line="360" w:lineRule="auto"/>
        <w:ind w:firstLine="708"/>
        <w:jc w:val="both"/>
        <w:textAlignment w:val="auto"/>
        <w:rPr>
          <w:rFonts w:ascii="Times New Roman" w:hAnsi="Times New Roman"/>
          <w:sz w:val="28"/>
          <w:szCs w:val="28"/>
        </w:rPr>
      </w:pPr>
      <w:r w:rsidRPr="00DE6035">
        <w:rPr>
          <w:rFonts w:ascii="Times New Roman" w:hAnsi="Times New Roman"/>
          <w:sz w:val="28"/>
          <w:szCs w:val="28"/>
        </w:rPr>
        <w:t>Для аналізу видів адвентивних рослин бажаним є долучення нового пол</w:t>
      </w:r>
      <w:r w:rsidRPr="00DE6035">
        <w:rPr>
          <w:rFonts w:ascii="Times New Roman" w:hAnsi="Times New Roman"/>
          <w:sz w:val="28"/>
          <w:szCs w:val="28"/>
          <w:lang w:val="uk-UA"/>
        </w:rPr>
        <w:t>я</w:t>
      </w:r>
      <w:r w:rsidRPr="00DE6035">
        <w:rPr>
          <w:rFonts w:ascii="Times New Roman" w:hAnsi="Times New Roman"/>
          <w:sz w:val="28"/>
          <w:szCs w:val="28"/>
        </w:rPr>
        <w:t xml:space="preserve"> «Адвентивна фракція флори», в як</w:t>
      </w:r>
      <w:r w:rsidRPr="00DE6035">
        <w:rPr>
          <w:rFonts w:ascii="Times New Roman" w:hAnsi="Times New Roman"/>
          <w:sz w:val="28"/>
          <w:szCs w:val="28"/>
          <w:lang w:val="uk-UA"/>
        </w:rPr>
        <w:t>е</w:t>
      </w:r>
      <w:r w:rsidRPr="00DE6035">
        <w:rPr>
          <w:rFonts w:ascii="Times New Roman" w:hAnsi="Times New Roman"/>
          <w:sz w:val="28"/>
          <w:szCs w:val="28"/>
        </w:rPr>
        <w:t xml:space="preserve"> слід включити наступні колонки: «</w:t>
      </w:r>
      <w:r w:rsidRPr="00DE6035">
        <w:rPr>
          <w:rFonts w:ascii="Times New Roman" w:hAnsi="Times New Roman"/>
          <w:i/>
          <w:sz w:val="28"/>
          <w:szCs w:val="28"/>
        </w:rPr>
        <w:t>Хроноелемент та дані щодо часу занесення в країну</w:t>
      </w:r>
      <w:r w:rsidRPr="00DE6035">
        <w:rPr>
          <w:rFonts w:ascii="Times New Roman" w:hAnsi="Times New Roman"/>
          <w:sz w:val="28"/>
          <w:szCs w:val="28"/>
        </w:rPr>
        <w:t>», «</w:t>
      </w:r>
      <w:r w:rsidRPr="00DE6035">
        <w:rPr>
          <w:rFonts w:ascii="Times New Roman" w:hAnsi="Times New Roman"/>
          <w:i/>
          <w:sz w:val="28"/>
          <w:szCs w:val="28"/>
        </w:rPr>
        <w:t>Спосіб занесення</w:t>
      </w:r>
      <w:r w:rsidRPr="00DE6035">
        <w:rPr>
          <w:rFonts w:ascii="Times New Roman" w:hAnsi="Times New Roman"/>
          <w:sz w:val="28"/>
          <w:szCs w:val="28"/>
        </w:rPr>
        <w:t>», «</w:t>
      </w:r>
      <w:r w:rsidRPr="00DE6035">
        <w:rPr>
          <w:rFonts w:ascii="Times New Roman" w:hAnsi="Times New Roman"/>
          <w:i/>
          <w:sz w:val="28"/>
          <w:szCs w:val="28"/>
        </w:rPr>
        <w:t>Ступінь натуралізації</w:t>
      </w:r>
      <w:r w:rsidRPr="00DE6035">
        <w:rPr>
          <w:rFonts w:ascii="Times New Roman" w:hAnsi="Times New Roman"/>
          <w:sz w:val="28"/>
          <w:szCs w:val="28"/>
        </w:rPr>
        <w:t>», «</w:t>
      </w:r>
      <w:r w:rsidRPr="00DE6035">
        <w:rPr>
          <w:rFonts w:ascii="Times New Roman" w:hAnsi="Times New Roman"/>
          <w:i/>
          <w:sz w:val="28"/>
          <w:szCs w:val="28"/>
        </w:rPr>
        <w:t>Інвазійний статус виду</w:t>
      </w:r>
      <w:r w:rsidRPr="00DE6035">
        <w:rPr>
          <w:rFonts w:ascii="Times New Roman" w:hAnsi="Times New Roman"/>
          <w:sz w:val="28"/>
          <w:szCs w:val="28"/>
        </w:rPr>
        <w:t>».</w:t>
      </w:r>
    </w:p>
    <w:p w:rsidR="00DE6035" w:rsidRDefault="00DE6035" w:rsidP="00DE6035">
      <w:pPr>
        <w:overflowPunct/>
        <w:autoSpaceDE/>
        <w:autoSpaceDN/>
        <w:adjustRightInd/>
        <w:spacing w:line="360" w:lineRule="auto"/>
        <w:ind w:firstLine="708"/>
        <w:jc w:val="both"/>
        <w:textAlignment w:val="auto"/>
        <w:rPr>
          <w:rFonts w:ascii="Times New Roman" w:hAnsi="Times New Roman"/>
          <w:sz w:val="28"/>
          <w:szCs w:val="28"/>
        </w:rPr>
      </w:pPr>
      <w:r w:rsidRPr="00DE6035">
        <w:rPr>
          <w:rFonts w:ascii="Times New Roman" w:hAnsi="Times New Roman"/>
          <w:sz w:val="28"/>
          <w:szCs w:val="28"/>
        </w:rPr>
        <w:t>Створення спеціалізованої БД щодо інвазійних видів рослин сприятиме підвищенню рівня наукових досліджень у даній галузі в Україні, полегшить процеси накопичення та опрацювання відомостей, надасть можливість адаптувати відповідну інформацію до європейських ресурсів, що, своєю чергою, значно підвищить ефективність співпраці з усіма зацікавленими дослідниками й установами в країні та світі.</w:t>
      </w:r>
    </w:p>
    <w:p w:rsidR="002C0C68" w:rsidRPr="002C0C68" w:rsidRDefault="002C0C68" w:rsidP="002C0C68">
      <w:pPr>
        <w:pageBreakBefore/>
        <w:overflowPunct/>
        <w:autoSpaceDE/>
        <w:autoSpaceDN/>
        <w:adjustRightInd/>
        <w:spacing w:after="200" w:line="276" w:lineRule="auto"/>
        <w:jc w:val="center"/>
        <w:textAlignment w:val="auto"/>
        <w:rPr>
          <w:rFonts w:ascii="Times New Roman" w:eastAsia="Calibri" w:hAnsi="Times New Roman"/>
          <w:b/>
          <w:sz w:val="28"/>
          <w:szCs w:val="28"/>
          <w:lang w:val="uk-UA" w:eastAsia="en-US"/>
        </w:rPr>
      </w:pPr>
      <w:r w:rsidRPr="002C0C68">
        <w:rPr>
          <w:rFonts w:ascii="Times New Roman" w:eastAsia="Calibri" w:hAnsi="Times New Roman"/>
          <w:b/>
          <w:sz w:val="28"/>
          <w:szCs w:val="28"/>
          <w:lang w:val="uk-UA" w:eastAsia="en-US"/>
        </w:rPr>
        <w:lastRenderedPageBreak/>
        <w:t>3. С</w:t>
      </w:r>
      <w:r w:rsidRPr="002C0C68">
        <w:rPr>
          <w:rFonts w:ascii="Times New Roman" w:eastAsia="Calibri" w:hAnsi="Times New Roman"/>
          <w:b/>
          <w:sz w:val="28"/>
          <w:szCs w:val="28"/>
          <w:lang w:eastAsia="en-US"/>
        </w:rPr>
        <w:t>труктурован</w:t>
      </w:r>
      <w:r w:rsidRPr="002C0C68">
        <w:rPr>
          <w:rFonts w:ascii="Times New Roman" w:eastAsia="Calibri" w:hAnsi="Times New Roman"/>
          <w:b/>
          <w:sz w:val="28"/>
          <w:szCs w:val="28"/>
          <w:lang w:val="uk-UA" w:eastAsia="en-US"/>
        </w:rPr>
        <w:t>а</w:t>
      </w:r>
      <w:r w:rsidRPr="002C0C68">
        <w:rPr>
          <w:rFonts w:ascii="Times New Roman" w:eastAsia="Calibri" w:hAnsi="Times New Roman"/>
          <w:b/>
          <w:sz w:val="28"/>
          <w:szCs w:val="28"/>
          <w:lang w:eastAsia="en-US"/>
        </w:rPr>
        <w:t xml:space="preserve"> інформаці</w:t>
      </w:r>
      <w:r w:rsidRPr="002C0C68">
        <w:rPr>
          <w:rFonts w:ascii="Times New Roman" w:eastAsia="Calibri" w:hAnsi="Times New Roman"/>
          <w:b/>
          <w:sz w:val="28"/>
          <w:szCs w:val="28"/>
          <w:lang w:val="uk-UA" w:eastAsia="en-US"/>
        </w:rPr>
        <w:t>я</w:t>
      </w:r>
      <w:r w:rsidRPr="002C0C68">
        <w:rPr>
          <w:rFonts w:ascii="Times New Roman" w:eastAsia="Calibri" w:hAnsi="Times New Roman"/>
          <w:b/>
          <w:sz w:val="28"/>
          <w:szCs w:val="28"/>
          <w:lang w:eastAsia="en-US"/>
        </w:rPr>
        <w:t xml:space="preserve"> (у форматі Excel) стосовно результатів обліку ресурсів основних сировинно значущих видів лікарських рослин Українських Карпат (10 видів у розрізі адміністративних районів) для внесення до бази даних Державного кадастру рослинного світу</w:t>
      </w:r>
    </w:p>
    <w:p w:rsidR="002C0C68" w:rsidRPr="002C0C68" w:rsidRDefault="002C0C68" w:rsidP="002C0C68">
      <w:pPr>
        <w:overflowPunct/>
        <w:autoSpaceDE/>
        <w:autoSpaceDN/>
        <w:adjustRightInd/>
        <w:spacing w:after="200" w:line="360" w:lineRule="auto"/>
        <w:jc w:val="center"/>
        <w:textAlignment w:val="auto"/>
        <w:rPr>
          <w:rFonts w:ascii="Times New Roman" w:eastAsia="Calibri" w:hAnsi="Times New Roman"/>
          <w:b/>
          <w:sz w:val="28"/>
          <w:szCs w:val="28"/>
          <w:lang w:val="uk-UA" w:eastAsia="en-US"/>
        </w:rPr>
      </w:pPr>
    </w:p>
    <w:p w:rsidR="002C0C68" w:rsidRPr="002C0C68" w:rsidRDefault="002C0C68" w:rsidP="002C0C68">
      <w:pPr>
        <w:overflowPunct/>
        <w:autoSpaceDE/>
        <w:autoSpaceDN/>
        <w:adjustRightInd/>
        <w:spacing w:after="200" w:line="360" w:lineRule="auto"/>
        <w:jc w:val="both"/>
        <w:textAlignment w:val="auto"/>
        <w:rPr>
          <w:rFonts w:ascii="Times New Roman" w:eastAsia="Calibri" w:hAnsi="Times New Roman"/>
          <w:sz w:val="28"/>
          <w:szCs w:val="28"/>
          <w:lang w:val="uk-UA" w:eastAsia="en-US"/>
        </w:rPr>
      </w:pPr>
      <w:r w:rsidRPr="002C0C68">
        <w:rPr>
          <w:rFonts w:ascii="Times New Roman" w:eastAsia="Calibri" w:hAnsi="Times New Roman"/>
          <w:sz w:val="28"/>
          <w:szCs w:val="28"/>
          <w:lang w:val="uk-UA" w:eastAsia="en-US"/>
        </w:rPr>
        <w:t>Нижче подаємо матеріали за результатами ресурсної оцінки 10 видів лікарських рослин</w:t>
      </w:r>
      <w:r w:rsidRPr="002C0C68">
        <w:rPr>
          <w:rFonts w:ascii="Times New Roman" w:eastAsia="Calibri" w:hAnsi="Times New Roman"/>
          <w:b/>
          <w:sz w:val="28"/>
          <w:szCs w:val="28"/>
          <w:lang w:val="uk-UA" w:eastAsia="en-US"/>
        </w:rPr>
        <w:t xml:space="preserve"> </w:t>
      </w:r>
      <w:r w:rsidRPr="002C0C68">
        <w:rPr>
          <w:rFonts w:ascii="Times New Roman" w:eastAsia="Calibri" w:hAnsi="Times New Roman"/>
          <w:sz w:val="28"/>
          <w:szCs w:val="28"/>
          <w:lang w:val="uk-UA" w:eastAsia="en-US"/>
        </w:rPr>
        <w:t>Українських Карпат:</w:t>
      </w:r>
      <w:r w:rsidRPr="002C0C68">
        <w:rPr>
          <w:rFonts w:ascii="Times New Roman" w:eastAsia="Calibri" w:hAnsi="Times New Roman"/>
          <w:i/>
          <w:iCs/>
          <w:color w:val="000000"/>
          <w:sz w:val="28"/>
          <w:szCs w:val="28"/>
          <w:lang w:val="uk-UA" w:eastAsia="en-US"/>
        </w:rPr>
        <w:t xml:space="preserve"> </w:t>
      </w:r>
      <w:r w:rsidRPr="002C0C68">
        <w:rPr>
          <w:rFonts w:ascii="Times New Roman" w:eastAsia="Calibri" w:hAnsi="Times New Roman"/>
          <w:i/>
          <w:iCs/>
          <w:color w:val="000000"/>
          <w:sz w:val="28"/>
          <w:szCs w:val="28"/>
          <w:lang w:eastAsia="en-US"/>
        </w:rPr>
        <w:t>Arnica</w:t>
      </w:r>
      <w:r w:rsidRPr="002C0C68">
        <w:rPr>
          <w:rFonts w:ascii="Times New Roman" w:eastAsia="Calibri" w:hAnsi="Times New Roman"/>
          <w:i/>
          <w:iCs/>
          <w:color w:val="000000"/>
          <w:sz w:val="28"/>
          <w:szCs w:val="28"/>
          <w:lang w:val="uk-UA" w:eastAsia="en-US"/>
        </w:rPr>
        <w:t xml:space="preserve"> </w:t>
      </w:r>
      <w:r w:rsidRPr="002C0C68">
        <w:rPr>
          <w:rFonts w:ascii="Times New Roman" w:eastAsia="Calibri" w:hAnsi="Times New Roman"/>
          <w:i/>
          <w:iCs/>
          <w:color w:val="000000"/>
          <w:sz w:val="28"/>
          <w:szCs w:val="28"/>
          <w:lang w:eastAsia="en-US"/>
        </w:rPr>
        <w:t>montana</w:t>
      </w:r>
      <w:r w:rsidRPr="002C0C68">
        <w:rPr>
          <w:rFonts w:ascii="Times New Roman" w:eastAsia="Calibri" w:hAnsi="Times New Roman"/>
          <w:color w:val="000000"/>
          <w:sz w:val="28"/>
          <w:szCs w:val="28"/>
          <w:lang w:val="uk-UA" w:eastAsia="en-US"/>
        </w:rPr>
        <w:t xml:space="preserve"> </w:t>
      </w:r>
      <w:r w:rsidRPr="002C0C68">
        <w:rPr>
          <w:rFonts w:ascii="Times New Roman" w:eastAsia="Calibri" w:hAnsi="Times New Roman"/>
          <w:color w:val="000000"/>
          <w:sz w:val="28"/>
          <w:szCs w:val="28"/>
          <w:lang w:eastAsia="en-US"/>
        </w:rPr>
        <w:t>L</w:t>
      </w:r>
      <w:r w:rsidRPr="002C0C68">
        <w:rPr>
          <w:rFonts w:ascii="Times New Roman" w:eastAsia="Calibri" w:hAnsi="Times New Roman"/>
          <w:color w:val="000000"/>
          <w:sz w:val="28"/>
          <w:szCs w:val="28"/>
          <w:lang w:val="uk-UA" w:eastAsia="en-US"/>
        </w:rPr>
        <w:t>.,</w:t>
      </w:r>
      <w:r w:rsidRPr="002C0C68">
        <w:rPr>
          <w:rFonts w:ascii="Times New Roman" w:eastAsia="Calibri" w:hAnsi="Times New Roman"/>
          <w:i/>
          <w:iCs/>
          <w:color w:val="000000"/>
          <w:sz w:val="28"/>
          <w:szCs w:val="28"/>
          <w:lang w:val="uk-UA" w:eastAsia="en-US"/>
        </w:rPr>
        <w:t xml:space="preserve"> </w:t>
      </w:r>
      <w:r w:rsidRPr="002C0C68">
        <w:rPr>
          <w:rFonts w:ascii="Times New Roman" w:eastAsia="Calibri" w:hAnsi="Times New Roman"/>
          <w:i/>
          <w:iCs/>
          <w:color w:val="000000"/>
          <w:sz w:val="28"/>
          <w:szCs w:val="28"/>
          <w:lang w:eastAsia="en-US"/>
        </w:rPr>
        <w:t>Mentha</w:t>
      </w:r>
      <w:r w:rsidRPr="002C0C68">
        <w:rPr>
          <w:rFonts w:ascii="Times New Roman" w:eastAsia="Calibri" w:hAnsi="Times New Roman"/>
          <w:i/>
          <w:iCs/>
          <w:color w:val="000000"/>
          <w:sz w:val="28"/>
          <w:szCs w:val="28"/>
          <w:lang w:val="uk-UA" w:eastAsia="en-US"/>
        </w:rPr>
        <w:t xml:space="preserve"> </w:t>
      </w:r>
      <w:r w:rsidRPr="002C0C68">
        <w:rPr>
          <w:rFonts w:ascii="Times New Roman" w:eastAsia="Calibri" w:hAnsi="Times New Roman"/>
          <w:i/>
          <w:iCs/>
          <w:color w:val="000000"/>
          <w:sz w:val="28"/>
          <w:szCs w:val="28"/>
          <w:lang w:eastAsia="en-US"/>
        </w:rPr>
        <w:t>longifolia</w:t>
      </w:r>
      <w:r w:rsidRPr="002C0C68">
        <w:rPr>
          <w:rFonts w:ascii="Times New Roman" w:eastAsia="Calibri" w:hAnsi="Times New Roman"/>
          <w:color w:val="000000"/>
          <w:sz w:val="28"/>
          <w:szCs w:val="28"/>
          <w:lang w:val="uk-UA" w:eastAsia="en-US"/>
        </w:rPr>
        <w:t xml:space="preserve"> (</w:t>
      </w:r>
      <w:r w:rsidRPr="002C0C68">
        <w:rPr>
          <w:rFonts w:ascii="Times New Roman" w:eastAsia="Calibri" w:hAnsi="Times New Roman"/>
          <w:color w:val="000000"/>
          <w:sz w:val="28"/>
          <w:szCs w:val="28"/>
          <w:lang w:eastAsia="en-US"/>
        </w:rPr>
        <w:t>L</w:t>
      </w:r>
      <w:r w:rsidRPr="002C0C68">
        <w:rPr>
          <w:rFonts w:ascii="Times New Roman" w:eastAsia="Calibri" w:hAnsi="Times New Roman"/>
          <w:color w:val="000000"/>
          <w:sz w:val="28"/>
          <w:szCs w:val="28"/>
          <w:lang w:val="uk-UA" w:eastAsia="en-US"/>
        </w:rPr>
        <w:t xml:space="preserve">.) </w:t>
      </w:r>
      <w:r w:rsidRPr="002C0C68">
        <w:rPr>
          <w:rFonts w:ascii="Times New Roman" w:eastAsia="Calibri" w:hAnsi="Times New Roman"/>
          <w:color w:val="000000"/>
          <w:sz w:val="28"/>
          <w:szCs w:val="28"/>
          <w:lang w:eastAsia="en-US"/>
        </w:rPr>
        <w:t>Huds</w:t>
      </w:r>
      <w:r w:rsidRPr="002C0C68">
        <w:rPr>
          <w:rFonts w:ascii="Times New Roman" w:eastAsia="Calibri" w:hAnsi="Times New Roman"/>
          <w:color w:val="000000"/>
          <w:sz w:val="28"/>
          <w:szCs w:val="28"/>
          <w:lang w:val="uk-UA" w:eastAsia="en-US"/>
        </w:rPr>
        <w:t xml:space="preserve">., </w:t>
      </w:r>
      <w:r w:rsidRPr="002C0C68">
        <w:rPr>
          <w:rFonts w:ascii="Times New Roman" w:eastAsia="Calibri" w:hAnsi="Times New Roman"/>
          <w:i/>
          <w:iCs/>
          <w:color w:val="000000"/>
          <w:sz w:val="28"/>
          <w:szCs w:val="28"/>
          <w:lang w:eastAsia="en-US"/>
        </w:rPr>
        <w:t>Potentilla</w:t>
      </w:r>
      <w:r w:rsidRPr="002C0C68">
        <w:rPr>
          <w:rFonts w:ascii="Times New Roman" w:eastAsia="Calibri" w:hAnsi="Times New Roman"/>
          <w:i/>
          <w:iCs/>
          <w:color w:val="000000"/>
          <w:sz w:val="28"/>
          <w:szCs w:val="28"/>
          <w:lang w:val="uk-UA" w:eastAsia="en-US"/>
        </w:rPr>
        <w:t xml:space="preserve"> </w:t>
      </w:r>
      <w:r w:rsidRPr="002C0C68">
        <w:rPr>
          <w:rFonts w:ascii="Times New Roman" w:eastAsia="Calibri" w:hAnsi="Times New Roman"/>
          <w:i/>
          <w:iCs/>
          <w:color w:val="000000"/>
          <w:sz w:val="28"/>
          <w:szCs w:val="28"/>
          <w:lang w:eastAsia="en-US"/>
        </w:rPr>
        <w:t>erecta</w:t>
      </w:r>
      <w:r w:rsidRPr="002C0C68">
        <w:rPr>
          <w:rFonts w:ascii="Times New Roman" w:eastAsia="Calibri" w:hAnsi="Times New Roman"/>
          <w:color w:val="000000"/>
          <w:sz w:val="28"/>
          <w:szCs w:val="28"/>
          <w:lang w:val="uk-UA" w:eastAsia="en-US"/>
        </w:rPr>
        <w:t xml:space="preserve"> (</w:t>
      </w:r>
      <w:r w:rsidRPr="002C0C68">
        <w:rPr>
          <w:rFonts w:ascii="Times New Roman" w:eastAsia="Calibri" w:hAnsi="Times New Roman"/>
          <w:color w:val="000000"/>
          <w:sz w:val="28"/>
          <w:szCs w:val="28"/>
          <w:lang w:eastAsia="en-US"/>
        </w:rPr>
        <w:t>L</w:t>
      </w:r>
      <w:r w:rsidRPr="002C0C68">
        <w:rPr>
          <w:rFonts w:ascii="Times New Roman" w:eastAsia="Calibri" w:hAnsi="Times New Roman"/>
          <w:color w:val="000000"/>
          <w:sz w:val="28"/>
          <w:szCs w:val="28"/>
          <w:lang w:val="uk-UA" w:eastAsia="en-US"/>
        </w:rPr>
        <w:t xml:space="preserve">.) </w:t>
      </w:r>
      <w:r w:rsidRPr="002C0C68">
        <w:rPr>
          <w:rFonts w:ascii="Times New Roman" w:eastAsia="Calibri" w:hAnsi="Times New Roman"/>
          <w:color w:val="000000"/>
          <w:sz w:val="28"/>
          <w:szCs w:val="28"/>
          <w:lang w:val="en-US" w:eastAsia="en-US"/>
        </w:rPr>
        <w:t>Raeusch</w:t>
      </w:r>
      <w:r w:rsidRPr="002C0C68">
        <w:rPr>
          <w:rFonts w:ascii="Times New Roman" w:eastAsia="Calibri" w:hAnsi="Times New Roman"/>
          <w:color w:val="000000"/>
          <w:sz w:val="28"/>
          <w:szCs w:val="28"/>
          <w:lang w:val="uk-UA" w:eastAsia="en-US"/>
        </w:rPr>
        <w:t xml:space="preserve">., </w:t>
      </w:r>
      <w:r w:rsidRPr="002C0C68">
        <w:rPr>
          <w:rFonts w:ascii="Times New Roman" w:eastAsia="Calibri" w:hAnsi="Times New Roman"/>
          <w:i/>
          <w:color w:val="000000"/>
          <w:sz w:val="28"/>
          <w:szCs w:val="28"/>
          <w:lang w:val="en-US" w:eastAsia="en-US"/>
        </w:rPr>
        <w:t>Vaccinium</w:t>
      </w:r>
      <w:r w:rsidRPr="002C0C68">
        <w:rPr>
          <w:rFonts w:ascii="Times New Roman" w:eastAsia="Calibri" w:hAnsi="Times New Roman"/>
          <w:i/>
          <w:color w:val="000000"/>
          <w:sz w:val="28"/>
          <w:szCs w:val="28"/>
          <w:lang w:val="uk-UA" w:eastAsia="en-US"/>
        </w:rPr>
        <w:t xml:space="preserve"> </w:t>
      </w:r>
      <w:r w:rsidRPr="002C0C68">
        <w:rPr>
          <w:rFonts w:ascii="Times New Roman" w:eastAsia="Calibri" w:hAnsi="Times New Roman"/>
          <w:i/>
          <w:color w:val="000000"/>
          <w:sz w:val="28"/>
          <w:szCs w:val="28"/>
          <w:lang w:val="en-US" w:eastAsia="en-US"/>
        </w:rPr>
        <w:t>vitis</w:t>
      </w:r>
      <w:r w:rsidRPr="002C0C68">
        <w:rPr>
          <w:rFonts w:ascii="Times New Roman" w:eastAsia="Calibri" w:hAnsi="Times New Roman"/>
          <w:i/>
          <w:color w:val="000000"/>
          <w:sz w:val="28"/>
          <w:szCs w:val="28"/>
          <w:lang w:val="uk-UA" w:eastAsia="en-US"/>
        </w:rPr>
        <w:t>-</w:t>
      </w:r>
      <w:r w:rsidRPr="002C0C68">
        <w:rPr>
          <w:rFonts w:ascii="Times New Roman" w:eastAsia="Calibri" w:hAnsi="Times New Roman"/>
          <w:i/>
          <w:color w:val="000000"/>
          <w:sz w:val="28"/>
          <w:szCs w:val="28"/>
          <w:lang w:val="en-US" w:eastAsia="en-US"/>
        </w:rPr>
        <w:t>idaeus</w:t>
      </w:r>
      <w:r w:rsidRPr="002C0C68">
        <w:rPr>
          <w:rFonts w:ascii="Times New Roman" w:eastAsia="Calibri" w:hAnsi="Times New Roman"/>
          <w:i/>
          <w:color w:val="000000"/>
          <w:sz w:val="28"/>
          <w:szCs w:val="28"/>
          <w:lang w:val="uk-UA" w:eastAsia="en-US"/>
        </w:rPr>
        <w:t xml:space="preserve"> </w:t>
      </w:r>
      <w:r w:rsidRPr="002C0C68">
        <w:rPr>
          <w:rFonts w:ascii="Times New Roman" w:eastAsia="Calibri" w:hAnsi="Times New Roman"/>
          <w:color w:val="000000"/>
          <w:sz w:val="28"/>
          <w:szCs w:val="28"/>
          <w:lang w:val="en-US" w:eastAsia="en-US"/>
        </w:rPr>
        <w:t>L</w:t>
      </w:r>
      <w:r w:rsidRPr="002C0C68">
        <w:rPr>
          <w:rFonts w:ascii="Times New Roman" w:eastAsia="Calibri" w:hAnsi="Times New Roman"/>
          <w:color w:val="000000"/>
          <w:sz w:val="28"/>
          <w:szCs w:val="28"/>
          <w:lang w:val="uk-UA" w:eastAsia="en-US"/>
        </w:rPr>
        <w:t>.</w:t>
      </w:r>
      <w:r w:rsidRPr="002C0C68">
        <w:rPr>
          <w:rFonts w:ascii="Times New Roman" w:eastAsia="Calibri" w:hAnsi="Times New Roman"/>
          <w:i/>
          <w:color w:val="000000"/>
          <w:sz w:val="28"/>
          <w:szCs w:val="28"/>
          <w:lang w:val="uk-UA" w:eastAsia="en-US"/>
        </w:rPr>
        <w:t xml:space="preserve">, </w:t>
      </w:r>
      <w:r w:rsidRPr="002C0C68">
        <w:rPr>
          <w:rFonts w:ascii="Times New Roman" w:eastAsia="Calibri" w:hAnsi="Times New Roman"/>
          <w:i/>
          <w:color w:val="000000"/>
          <w:sz w:val="28"/>
          <w:szCs w:val="28"/>
          <w:lang w:val="en-US" w:eastAsia="en-US"/>
        </w:rPr>
        <w:t>V</w:t>
      </w:r>
      <w:r w:rsidRPr="002C0C68">
        <w:rPr>
          <w:rFonts w:ascii="Times New Roman" w:eastAsia="Calibri" w:hAnsi="Times New Roman"/>
          <w:i/>
          <w:color w:val="000000"/>
          <w:sz w:val="28"/>
          <w:szCs w:val="28"/>
          <w:lang w:val="uk-UA" w:eastAsia="en-US"/>
        </w:rPr>
        <w:t xml:space="preserve">. </w:t>
      </w:r>
      <w:r w:rsidRPr="002C0C68">
        <w:rPr>
          <w:rFonts w:ascii="Times New Roman" w:eastAsia="Calibri" w:hAnsi="Times New Roman"/>
          <w:i/>
          <w:color w:val="000000"/>
          <w:sz w:val="28"/>
          <w:szCs w:val="28"/>
          <w:lang w:val="en-US" w:eastAsia="en-US"/>
        </w:rPr>
        <w:t>myrtillus</w:t>
      </w:r>
      <w:r w:rsidRPr="002C0C68">
        <w:rPr>
          <w:rFonts w:ascii="Times New Roman" w:eastAsia="Calibri" w:hAnsi="Times New Roman"/>
          <w:i/>
          <w:color w:val="000000"/>
          <w:sz w:val="28"/>
          <w:szCs w:val="28"/>
          <w:lang w:val="uk-UA" w:eastAsia="en-US"/>
        </w:rPr>
        <w:t xml:space="preserve"> </w:t>
      </w:r>
      <w:r w:rsidRPr="002C0C68">
        <w:rPr>
          <w:rFonts w:ascii="Times New Roman" w:eastAsia="Calibri" w:hAnsi="Times New Roman"/>
          <w:color w:val="000000"/>
          <w:sz w:val="28"/>
          <w:szCs w:val="28"/>
          <w:lang w:val="en-US" w:eastAsia="en-US"/>
        </w:rPr>
        <w:t>L</w:t>
      </w:r>
      <w:r w:rsidRPr="002C0C68">
        <w:rPr>
          <w:rFonts w:ascii="Times New Roman" w:eastAsia="Calibri" w:hAnsi="Times New Roman"/>
          <w:color w:val="000000"/>
          <w:sz w:val="28"/>
          <w:szCs w:val="28"/>
          <w:lang w:val="uk-UA" w:eastAsia="en-US"/>
        </w:rPr>
        <w:t xml:space="preserve">., </w:t>
      </w:r>
      <w:r w:rsidRPr="002C0C68">
        <w:rPr>
          <w:rFonts w:ascii="Times New Roman" w:eastAsia="Calibri" w:hAnsi="Times New Roman"/>
          <w:i/>
          <w:iCs/>
          <w:color w:val="000000"/>
          <w:sz w:val="28"/>
          <w:szCs w:val="28"/>
          <w:lang w:val="en-US" w:eastAsia="en-US"/>
        </w:rPr>
        <w:t>Hypericum</w:t>
      </w:r>
      <w:r w:rsidRPr="002C0C68">
        <w:rPr>
          <w:rFonts w:ascii="Times New Roman" w:eastAsia="Calibri" w:hAnsi="Times New Roman"/>
          <w:i/>
          <w:iCs/>
          <w:color w:val="000000"/>
          <w:sz w:val="28"/>
          <w:szCs w:val="28"/>
          <w:lang w:val="uk-UA" w:eastAsia="en-US"/>
        </w:rPr>
        <w:t xml:space="preserve"> </w:t>
      </w:r>
      <w:r w:rsidRPr="002C0C68">
        <w:rPr>
          <w:rFonts w:ascii="Times New Roman" w:eastAsia="Calibri" w:hAnsi="Times New Roman"/>
          <w:i/>
          <w:iCs/>
          <w:color w:val="000000"/>
          <w:sz w:val="28"/>
          <w:szCs w:val="28"/>
          <w:lang w:val="en-US" w:eastAsia="en-US"/>
        </w:rPr>
        <w:t>perforatum</w:t>
      </w:r>
      <w:r w:rsidRPr="002C0C68">
        <w:rPr>
          <w:rFonts w:ascii="Times New Roman" w:eastAsia="Calibri" w:hAnsi="Times New Roman"/>
          <w:i/>
          <w:iCs/>
          <w:color w:val="000000"/>
          <w:sz w:val="28"/>
          <w:szCs w:val="28"/>
          <w:lang w:val="uk-UA" w:eastAsia="en-US"/>
        </w:rPr>
        <w:t xml:space="preserve"> </w:t>
      </w:r>
      <w:r w:rsidRPr="002C0C68">
        <w:rPr>
          <w:rFonts w:ascii="Times New Roman" w:eastAsia="Calibri" w:hAnsi="Times New Roman"/>
          <w:color w:val="000000"/>
          <w:sz w:val="28"/>
          <w:szCs w:val="28"/>
          <w:lang w:val="en-US" w:eastAsia="en-US"/>
        </w:rPr>
        <w:t>L</w:t>
      </w:r>
      <w:r w:rsidRPr="002C0C68">
        <w:rPr>
          <w:rFonts w:ascii="Times New Roman" w:eastAsia="Calibri" w:hAnsi="Times New Roman"/>
          <w:color w:val="000000"/>
          <w:sz w:val="28"/>
          <w:szCs w:val="28"/>
          <w:lang w:val="uk-UA" w:eastAsia="en-US"/>
        </w:rPr>
        <w:t>.,</w:t>
      </w:r>
      <w:r w:rsidRPr="002C0C68">
        <w:rPr>
          <w:rFonts w:ascii="Times New Roman" w:eastAsia="Calibri" w:hAnsi="Times New Roman"/>
          <w:i/>
          <w:iCs/>
          <w:color w:val="000000"/>
          <w:sz w:val="28"/>
          <w:szCs w:val="28"/>
          <w:lang w:val="uk-UA" w:eastAsia="en-US"/>
        </w:rPr>
        <w:t xml:space="preserve"> </w:t>
      </w:r>
      <w:r w:rsidRPr="002C0C68">
        <w:rPr>
          <w:rFonts w:ascii="Times New Roman" w:eastAsia="Calibri" w:hAnsi="Times New Roman"/>
          <w:i/>
          <w:iCs/>
          <w:color w:val="000000"/>
          <w:sz w:val="28"/>
          <w:szCs w:val="28"/>
          <w:lang w:val="en-US" w:eastAsia="en-US"/>
        </w:rPr>
        <w:t>H</w:t>
      </w:r>
      <w:r w:rsidRPr="002C0C68">
        <w:rPr>
          <w:rFonts w:ascii="Times New Roman" w:eastAsia="Calibri" w:hAnsi="Times New Roman"/>
          <w:i/>
          <w:iCs/>
          <w:color w:val="000000"/>
          <w:sz w:val="28"/>
          <w:szCs w:val="28"/>
          <w:lang w:val="uk-UA" w:eastAsia="en-US"/>
        </w:rPr>
        <w:t xml:space="preserve">. </w:t>
      </w:r>
      <w:r w:rsidRPr="002C0C68">
        <w:rPr>
          <w:rFonts w:ascii="Times New Roman" w:eastAsia="Calibri" w:hAnsi="Times New Roman"/>
          <w:i/>
          <w:iCs/>
          <w:color w:val="000000"/>
          <w:sz w:val="28"/>
          <w:szCs w:val="28"/>
          <w:lang w:val="en-US" w:eastAsia="en-US"/>
        </w:rPr>
        <w:t>maculatum</w:t>
      </w:r>
      <w:r w:rsidRPr="002C0C68">
        <w:rPr>
          <w:rFonts w:ascii="Times New Roman" w:eastAsia="Calibri" w:hAnsi="Times New Roman"/>
          <w:i/>
          <w:iCs/>
          <w:color w:val="000000"/>
          <w:sz w:val="28"/>
          <w:szCs w:val="28"/>
          <w:lang w:val="uk-UA" w:eastAsia="en-US"/>
        </w:rPr>
        <w:t xml:space="preserve"> </w:t>
      </w:r>
      <w:r w:rsidRPr="002C0C68">
        <w:rPr>
          <w:rFonts w:ascii="Times New Roman" w:eastAsia="Calibri" w:hAnsi="Times New Roman"/>
          <w:color w:val="000000"/>
          <w:sz w:val="28"/>
          <w:szCs w:val="28"/>
          <w:lang w:val="en-US" w:eastAsia="en-US"/>
        </w:rPr>
        <w:t>Crantz</w:t>
      </w:r>
      <w:r w:rsidRPr="002C0C68">
        <w:rPr>
          <w:rFonts w:ascii="Times New Roman" w:eastAsia="Calibri" w:hAnsi="Times New Roman"/>
          <w:color w:val="000000"/>
          <w:sz w:val="28"/>
          <w:szCs w:val="28"/>
          <w:lang w:val="uk-UA" w:eastAsia="en-US"/>
        </w:rPr>
        <w:t xml:space="preserve">, </w:t>
      </w:r>
      <w:r w:rsidRPr="002C0C68">
        <w:rPr>
          <w:rFonts w:ascii="Times New Roman" w:eastAsia="Calibri" w:hAnsi="Times New Roman"/>
          <w:i/>
          <w:iCs/>
          <w:color w:val="000000"/>
          <w:sz w:val="28"/>
          <w:szCs w:val="28"/>
          <w:lang w:val="en-US" w:eastAsia="en-US"/>
        </w:rPr>
        <w:t>Thymus</w:t>
      </w:r>
      <w:r w:rsidRPr="002C0C68">
        <w:rPr>
          <w:rFonts w:ascii="Times New Roman" w:eastAsia="Calibri" w:hAnsi="Times New Roman"/>
          <w:i/>
          <w:iCs/>
          <w:color w:val="000000"/>
          <w:sz w:val="28"/>
          <w:szCs w:val="28"/>
          <w:lang w:val="uk-UA" w:eastAsia="en-US"/>
        </w:rPr>
        <w:t xml:space="preserve"> </w:t>
      </w:r>
      <w:r w:rsidRPr="002C0C68">
        <w:rPr>
          <w:rFonts w:ascii="Times New Roman" w:eastAsia="Calibri" w:hAnsi="Times New Roman"/>
          <w:i/>
          <w:iCs/>
          <w:color w:val="000000"/>
          <w:sz w:val="28"/>
          <w:szCs w:val="28"/>
          <w:lang w:val="en-US" w:eastAsia="en-US"/>
        </w:rPr>
        <w:t>pulegioides</w:t>
      </w:r>
      <w:r w:rsidRPr="002C0C68">
        <w:rPr>
          <w:rFonts w:ascii="Times New Roman" w:eastAsia="Calibri" w:hAnsi="Times New Roman"/>
          <w:i/>
          <w:iCs/>
          <w:color w:val="000000"/>
          <w:sz w:val="28"/>
          <w:szCs w:val="28"/>
          <w:lang w:val="uk-UA" w:eastAsia="en-US"/>
        </w:rPr>
        <w:t xml:space="preserve"> </w:t>
      </w:r>
      <w:r w:rsidRPr="002C0C68">
        <w:rPr>
          <w:rFonts w:ascii="Times New Roman" w:eastAsia="Calibri" w:hAnsi="Times New Roman"/>
          <w:color w:val="000000"/>
          <w:sz w:val="28"/>
          <w:szCs w:val="28"/>
          <w:lang w:val="en-US" w:eastAsia="en-US"/>
        </w:rPr>
        <w:t>L</w:t>
      </w:r>
      <w:r w:rsidRPr="002C0C68">
        <w:rPr>
          <w:rFonts w:ascii="Times New Roman" w:eastAsia="Calibri" w:hAnsi="Times New Roman"/>
          <w:color w:val="000000"/>
          <w:sz w:val="28"/>
          <w:szCs w:val="28"/>
          <w:lang w:val="uk-UA" w:eastAsia="en-US"/>
        </w:rPr>
        <w:t xml:space="preserve">., </w:t>
      </w:r>
      <w:r w:rsidRPr="002C0C68">
        <w:rPr>
          <w:rFonts w:ascii="Times New Roman" w:eastAsia="Calibri" w:hAnsi="Times New Roman"/>
          <w:i/>
          <w:iCs/>
          <w:color w:val="000000"/>
          <w:sz w:val="28"/>
          <w:szCs w:val="28"/>
          <w:lang w:val="en-US" w:eastAsia="en-US"/>
        </w:rPr>
        <w:t>Rubus</w:t>
      </w:r>
      <w:r w:rsidRPr="002C0C68">
        <w:rPr>
          <w:rFonts w:ascii="Times New Roman" w:eastAsia="Calibri" w:hAnsi="Times New Roman"/>
          <w:i/>
          <w:iCs/>
          <w:color w:val="000000"/>
          <w:sz w:val="28"/>
          <w:szCs w:val="28"/>
          <w:lang w:val="uk-UA" w:eastAsia="en-US"/>
        </w:rPr>
        <w:t xml:space="preserve"> </w:t>
      </w:r>
      <w:r w:rsidRPr="002C0C68">
        <w:rPr>
          <w:rFonts w:ascii="Times New Roman" w:eastAsia="Calibri" w:hAnsi="Times New Roman"/>
          <w:i/>
          <w:iCs/>
          <w:color w:val="000000"/>
          <w:sz w:val="28"/>
          <w:szCs w:val="28"/>
          <w:lang w:val="en-US" w:eastAsia="en-US"/>
        </w:rPr>
        <w:t>hirtus</w:t>
      </w:r>
      <w:r w:rsidRPr="002C0C68">
        <w:rPr>
          <w:rFonts w:ascii="Times New Roman" w:eastAsia="Calibri" w:hAnsi="Times New Roman"/>
          <w:color w:val="000000"/>
          <w:sz w:val="28"/>
          <w:szCs w:val="28"/>
          <w:lang w:val="uk-UA" w:eastAsia="en-US"/>
        </w:rPr>
        <w:t xml:space="preserve"> </w:t>
      </w:r>
      <w:r w:rsidRPr="002C0C68">
        <w:rPr>
          <w:rFonts w:ascii="Times New Roman" w:eastAsia="Calibri" w:hAnsi="Times New Roman"/>
          <w:color w:val="000000"/>
          <w:sz w:val="28"/>
          <w:szCs w:val="28"/>
          <w:lang w:val="en-US" w:eastAsia="en-US"/>
        </w:rPr>
        <w:t>Waldst</w:t>
      </w:r>
      <w:r w:rsidRPr="002C0C68">
        <w:rPr>
          <w:rFonts w:ascii="Times New Roman" w:eastAsia="Calibri" w:hAnsi="Times New Roman"/>
          <w:color w:val="000000"/>
          <w:sz w:val="28"/>
          <w:szCs w:val="28"/>
          <w:lang w:val="uk-UA" w:eastAsia="en-US"/>
        </w:rPr>
        <w:t xml:space="preserve">. </w:t>
      </w:r>
      <w:r w:rsidRPr="002C0C68">
        <w:rPr>
          <w:rFonts w:ascii="Times New Roman" w:eastAsia="Calibri" w:hAnsi="Times New Roman"/>
          <w:color w:val="000000"/>
          <w:sz w:val="28"/>
          <w:szCs w:val="28"/>
          <w:lang w:val="en-US" w:eastAsia="en-US"/>
        </w:rPr>
        <w:t>et</w:t>
      </w:r>
      <w:r w:rsidRPr="002C0C68">
        <w:rPr>
          <w:rFonts w:ascii="Times New Roman" w:eastAsia="Calibri" w:hAnsi="Times New Roman"/>
          <w:color w:val="000000"/>
          <w:sz w:val="28"/>
          <w:szCs w:val="28"/>
          <w:lang w:val="uk-UA" w:eastAsia="en-US"/>
        </w:rPr>
        <w:t xml:space="preserve"> </w:t>
      </w:r>
      <w:r w:rsidRPr="002C0C68">
        <w:rPr>
          <w:rFonts w:ascii="Times New Roman" w:eastAsia="Calibri" w:hAnsi="Times New Roman"/>
          <w:color w:val="000000"/>
          <w:sz w:val="28"/>
          <w:szCs w:val="28"/>
          <w:lang w:val="en-US" w:eastAsia="en-US"/>
        </w:rPr>
        <w:t>Kit</w:t>
      </w:r>
      <w:r w:rsidRPr="002C0C68">
        <w:rPr>
          <w:rFonts w:ascii="Times New Roman" w:eastAsia="Calibri" w:hAnsi="Times New Roman"/>
          <w:color w:val="000000"/>
          <w:sz w:val="28"/>
          <w:szCs w:val="28"/>
          <w:lang w:val="uk-UA" w:eastAsia="en-US"/>
        </w:rPr>
        <w:t xml:space="preserve"> </w:t>
      </w:r>
      <w:r w:rsidRPr="002C0C68">
        <w:rPr>
          <w:rFonts w:ascii="Times New Roman" w:eastAsia="Calibri" w:hAnsi="Times New Roman"/>
          <w:sz w:val="28"/>
          <w:szCs w:val="28"/>
          <w:lang w:val="uk-UA" w:eastAsia="en-US"/>
        </w:rPr>
        <w:t>(у розрізі адміністративних районів), запропоновані для внесення до бази даних Державного кадастру рослинного світу. Відповідно до структури бази даних тут вміщена загальна інформація про систематичну приналежність певного виду, географічне поширення в Україні, в регіоні дослідження та загальне, яка єдина для всіх груп рослин наявної бази даних, а також конкретна ресурсна характеристика щодо стану ресурсів цих видів в Українських Карпатах, їх використання, допустимих обсягів використання певного виду рослин і сировини в конкретних адміністративних районах Закарпатської, Чернівецької, Івано-Франківської та Львівської областей.</w:t>
      </w:r>
      <w:r w:rsidRPr="002C0C68">
        <w:rPr>
          <w:rFonts w:ascii="Calibri" w:eastAsia="Calibri" w:hAnsi="Calibri"/>
          <w:sz w:val="28"/>
          <w:szCs w:val="28"/>
          <w:lang w:eastAsia="en-US"/>
        </w:rPr>
        <w:t xml:space="preserve"> </w:t>
      </w:r>
      <w:r w:rsidRPr="002C0C68">
        <w:rPr>
          <w:rFonts w:ascii="Times New Roman" w:eastAsia="Calibri" w:hAnsi="Times New Roman"/>
          <w:sz w:val="28"/>
          <w:szCs w:val="28"/>
          <w:lang w:val="uk-UA" w:eastAsia="en-US"/>
        </w:rPr>
        <w:t xml:space="preserve">У зв’язку з великим обсягом матеріалу, інформація розподілена на кілька таблиць. </w:t>
      </w:r>
    </w:p>
    <w:p w:rsidR="00C35021" w:rsidRDefault="00C35021" w:rsidP="00C13068">
      <w:pPr>
        <w:overflowPunct/>
        <w:autoSpaceDE/>
        <w:autoSpaceDN/>
        <w:adjustRightInd/>
        <w:spacing w:after="200" w:line="276" w:lineRule="auto"/>
        <w:textAlignment w:val="auto"/>
        <w:rPr>
          <w:rFonts w:ascii="Times New Roman" w:eastAsia="Calibri" w:hAnsi="Times New Roman"/>
          <w:sz w:val="28"/>
          <w:szCs w:val="28"/>
          <w:lang w:val="uk-UA" w:eastAsia="en-US"/>
        </w:rPr>
        <w:sectPr w:rsidR="00C35021" w:rsidSect="002617AD">
          <w:footerReference w:type="default" r:id="rId8"/>
          <w:footerReference w:type="first" r:id="rId9"/>
          <w:pgSz w:w="11906" w:h="16838"/>
          <w:pgMar w:top="1134" w:right="851" w:bottom="1134" w:left="1701" w:header="0" w:footer="709" w:gutter="0"/>
          <w:cols w:space="720"/>
          <w:titlePg/>
          <w:docGrid w:linePitch="272"/>
        </w:sectPr>
      </w:pPr>
    </w:p>
    <w:p w:rsidR="003E74C3" w:rsidRDefault="003E74C3" w:rsidP="003E74C3">
      <w:pPr>
        <w:spacing w:line="360" w:lineRule="auto"/>
        <w:jc w:val="both"/>
        <w:rPr>
          <w:rFonts w:ascii="Times New Roman" w:hAnsi="Times New Roman"/>
          <w:sz w:val="24"/>
          <w:szCs w:val="24"/>
          <w:lang w:val="uk-UA" w:eastAsia="en-US"/>
        </w:rPr>
      </w:pPr>
      <w:r>
        <w:rPr>
          <w:rFonts w:ascii="Times New Roman" w:hAnsi="Times New Roman"/>
          <w:sz w:val="24"/>
          <w:szCs w:val="24"/>
          <w:lang w:val="uk-UA"/>
        </w:rPr>
        <w:lastRenderedPageBreak/>
        <w:t xml:space="preserve">Таблиця </w:t>
      </w:r>
      <w:r>
        <w:rPr>
          <w:rFonts w:ascii="Times New Roman" w:hAnsi="Times New Roman"/>
          <w:sz w:val="24"/>
          <w:szCs w:val="24"/>
        </w:rPr>
        <w:t>3.</w:t>
      </w:r>
      <w:r>
        <w:rPr>
          <w:rFonts w:ascii="Times New Roman" w:hAnsi="Times New Roman"/>
          <w:sz w:val="24"/>
          <w:szCs w:val="24"/>
          <w:lang w:val="uk-UA"/>
        </w:rPr>
        <w:t>1. Таксономія.</w:t>
      </w:r>
    </w:p>
    <w:tbl>
      <w:tblPr>
        <w:tblW w:w="13340" w:type="dxa"/>
        <w:tblInd w:w="93" w:type="dxa"/>
        <w:tblLook w:val="04A0" w:firstRow="1" w:lastRow="0" w:firstColumn="1" w:lastColumn="0" w:noHBand="0" w:noVBand="1"/>
      </w:tblPr>
      <w:tblGrid>
        <w:gridCol w:w="2379"/>
        <w:gridCol w:w="2314"/>
        <w:gridCol w:w="2552"/>
        <w:gridCol w:w="2410"/>
        <w:gridCol w:w="1700"/>
        <w:gridCol w:w="1985"/>
      </w:tblGrid>
      <w:tr w:rsidR="003E74C3" w:rsidTr="003E74C3">
        <w:trPr>
          <w:trHeight w:val="315"/>
        </w:trPr>
        <w:tc>
          <w:tcPr>
            <w:tcW w:w="2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2314" w:type="dxa"/>
            <w:tcBorders>
              <w:top w:val="single" w:sz="4" w:space="0" w:color="auto"/>
              <w:left w:val="nil"/>
              <w:bottom w:val="single" w:sz="4" w:space="0" w:color="auto"/>
              <w:right w:val="single" w:sz="4" w:space="0" w:color="auto"/>
            </w:tcBorders>
            <w:noWrap/>
            <w:vAlign w:val="bottom"/>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Латинська назва</w:t>
            </w:r>
          </w:p>
        </w:tc>
        <w:tc>
          <w:tcPr>
            <w:tcW w:w="2552" w:type="dxa"/>
            <w:tcBorders>
              <w:top w:val="single" w:sz="4" w:space="0" w:color="auto"/>
              <w:left w:val="nil"/>
              <w:bottom w:val="single" w:sz="4" w:space="0" w:color="auto"/>
              <w:right w:val="single" w:sz="4" w:space="0" w:color="auto"/>
            </w:tcBorders>
            <w:noWrap/>
            <w:vAlign w:val="bottom"/>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Родина</w:t>
            </w:r>
          </w:p>
        </w:tc>
        <w:tc>
          <w:tcPr>
            <w:tcW w:w="2410" w:type="dxa"/>
            <w:tcBorders>
              <w:top w:val="single" w:sz="4" w:space="0" w:color="auto"/>
              <w:left w:val="nil"/>
              <w:bottom w:val="single" w:sz="4" w:space="0" w:color="auto"/>
              <w:right w:val="single" w:sz="4" w:space="0" w:color="auto"/>
            </w:tcBorders>
            <w:noWrap/>
            <w:vAlign w:val="bottom"/>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Порядок</w:t>
            </w:r>
          </w:p>
        </w:tc>
        <w:tc>
          <w:tcPr>
            <w:tcW w:w="1700" w:type="dxa"/>
            <w:tcBorders>
              <w:top w:val="single" w:sz="4" w:space="0" w:color="auto"/>
              <w:left w:val="nil"/>
              <w:bottom w:val="single" w:sz="4" w:space="0" w:color="auto"/>
              <w:right w:val="single" w:sz="4" w:space="0" w:color="auto"/>
            </w:tcBorders>
            <w:noWrap/>
            <w:vAlign w:val="bottom"/>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Клас</w:t>
            </w:r>
          </w:p>
        </w:tc>
        <w:tc>
          <w:tcPr>
            <w:tcW w:w="1985" w:type="dxa"/>
            <w:tcBorders>
              <w:top w:val="single" w:sz="4" w:space="0" w:color="auto"/>
              <w:left w:val="nil"/>
              <w:bottom w:val="single" w:sz="4" w:space="0" w:color="auto"/>
              <w:right w:val="single" w:sz="4" w:space="0" w:color="auto"/>
            </w:tcBorders>
            <w:noWrap/>
            <w:vAlign w:val="bottom"/>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Відділ</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Арніка гірська</w:t>
            </w:r>
          </w:p>
        </w:tc>
        <w:tc>
          <w:tcPr>
            <w:tcW w:w="2314"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Arnica montana</w:t>
            </w:r>
            <w:r>
              <w:rPr>
                <w:rFonts w:ascii="Times New Roman" w:hAnsi="Times New Roman"/>
                <w:color w:val="000000"/>
                <w:sz w:val="24"/>
                <w:szCs w:val="24"/>
              </w:rPr>
              <w:t xml:space="preserve">  L.    </w:t>
            </w:r>
          </w:p>
        </w:tc>
        <w:tc>
          <w:tcPr>
            <w:tcW w:w="255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en-US"/>
              </w:rPr>
            </w:pPr>
            <w:r>
              <w:rPr>
                <w:rFonts w:ascii="Times New Roman" w:hAnsi="Times New Roman"/>
                <w:color w:val="000000"/>
                <w:sz w:val="24"/>
                <w:szCs w:val="24"/>
                <w:lang w:val="en-US"/>
              </w:rPr>
              <w:t xml:space="preserve">Asteraceae Bercht. &amp; J.Presl  </w:t>
            </w:r>
            <w:r>
              <w:rPr>
                <w:rFonts w:ascii="Times New Roman" w:hAnsi="Times New Roman"/>
                <w:color w:val="000000"/>
                <w:sz w:val="24"/>
                <w:szCs w:val="24"/>
              </w:rPr>
              <w:t>Айстрові</w:t>
            </w:r>
          </w:p>
        </w:tc>
        <w:tc>
          <w:tcPr>
            <w:tcW w:w="241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Asterales Link Айстроцвіті</w:t>
            </w:r>
          </w:p>
        </w:tc>
        <w:tc>
          <w:tcPr>
            <w:tcW w:w="170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Magnoliopsida Дводольні</w:t>
            </w:r>
          </w:p>
        </w:tc>
        <w:tc>
          <w:tcPr>
            <w:tcW w:w="198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Magnoliophyta Покритонасінні</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Буквиця лікарська</w:t>
            </w:r>
          </w:p>
        </w:tc>
        <w:tc>
          <w:tcPr>
            <w:tcW w:w="2314"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Betonica officinalis</w:t>
            </w:r>
            <w:r>
              <w:rPr>
                <w:rFonts w:ascii="Times New Roman" w:hAnsi="Times New Roman"/>
                <w:color w:val="000000"/>
                <w:sz w:val="24"/>
                <w:szCs w:val="24"/>
              </w:rPr>
              <w:t xml:space="preserve"> L.</w:t>
            </w:r>
          </w:p>
        </w:tc>
        <w:tc>
          <w:tcPr>
            <w:tcW w:w="255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Lamiaceae Martinov Глухокропивові</w:t>
            </w:r>
          </w:p>
        </w:tc>
        <w:tc>
          <w:tcPr>
            <w:tcW w:w="241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Lamiales Bromhead Губоцвіті</w:t>
            </w:r>
          </w:p>
        </w:tc>
        <w:tc>
          <w:tcPr>
            <w:tcW w:w="170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Magnoliopsida Дводольні</w:t>
            </w:r>
          </w:p>
        </w:tc>
        <w:tc>
          <w:tcPr>
            <w:tcW w:w="198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Magnoliophyta Покритонасінні</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М'ята довголиста</w:t>
            </w:r>
          </w:p>
        </w:tc>
        <w:tc>
          <w:tcPr>
            <w:tcW w:w="2314"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Mentha longifolia</w:t>
            </w:r>
            <w:r>
              <w:rPr>
                <w:rFonts w:ascii="Times New Roman" w:hAnsi="Times New Roman"/>
                <w:color w:val="000000"/>
                <w:sz w:val="24"/>
                <w:szCs w:val="24"/>
              </w:rPr>
              <w:t xml:space="preserve"> (L.) Huds.   </w:t>
            </w:r>
          </w:p>
        </w:tc>
        <w:tc>
          <w:tcPr>
            <w:tcW w:w="255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Lamiaceae Martinov Глухокропивові</w:t>
            </w:r>
          </w:p>
        </w:tc>
        <w:tc>
          <w:tcPr>
            <w:tcW w:w="241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Lamiales Bromhead Губоцвіті</w:t>
            </w:r>
          </w:p>
        </w:tc>
        <w:tc>
          <w:tcPr>
            <w:tcW w:w="170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Magnoliopsida Дводольні</w:t>
            </w:r>
          </w:p>
        </w:tc>
        <w:tc>
          <w:tcPr>
            <w:tcW w:w="198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Magnoliophyta Покритонасінні</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Перстач прямостоячий</w:t>
            </w:r>
          </w:p>
        </w:tc>
        <w:tc>
          <w:tcPr>
            <w:tcW w:w="2314" w:type="dxa"/>
            <w:tcBorders>
              <w:top w:val="nil"/>
              <w:left w:val="nil"/>
              <w:bottom w:val="single" w:sz="4" w:space="0" w:color="auto"/>
              <w:right w:val="single" w:sz="4" w:space="0" w:color="auto"/>
            </w:tcBorders>
            <w:noWrap/>
            <w:hideMark/>
          </w:tcPr>
          <w:p w:rsidR="003E74C3" w:rsidRDefault="003E74C3">
            <w:pPr>
              <w:ind w:right="-108"/>
              <w:rPr>
                <w:rFonts w:ascii="Times New Roman" w:hAnsi="Times New Roman"/>
                <w:i/>
                <w:iCs/>
                <w:color w:val="000000"/>
                <w:sz w:val="24"/>
                <w:szCs w:val="24"/>
              </w:rPr>
            </w:pPr>
            <w:r>
              <w:rPr>
                <w:rFonts w:ascii="Times New Roman" w:hAnsi="Times New Roman"/>
                <w:i/>
                <w:iCs/>
                <w:color w:val="000000"/>
                <w:sz w:val="24"/>
                <w:szCs w:val="24"/>
              </w:rPr>
              <w:t>Potentilla erecta</w:t>
            </w:r>
            <w:r>
              <w:rPr>
                <w:rFonts w:ascii="Times New Roman" w:hAnsi="Times New Roman"/>
                <w:color w:val="000000"/>
                <w:sz w:val="24"/>
                <w:szCs w:val="24"/>
              </w:rPr>
              <w:t xml:space="preserve"> (L.) Raeusch. </w:t>
            </w:r>
          </w:p>
        </w:tc>
        <w:tc>
          <w:tcPr>
            <w:tcW w:w="255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Rosaceae Juss. Розові</w:t>
            </w:r>
          </w:p>
        </w:tc>
        <w:tc>
          <w:tcPr>
            <w:tcW w:w="241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en-US"/>
              </w:rPr>
            </w:pPr>
            <w:r>
              <w:rPr>
                <w:rFonts w:ascii="Times New Roman" w:hAnsi="Times New Roman"/>
                <w:color w:val="000000"/>
                <w:sz w:val="24"/>
                <w:szCs w:val="24"/>
                <w:lang w:val="en-US"/>
              </w:rPr>
              <w:t xml:space="preserve">Rosales Bercht. &amp; J.Presl </w:t>
            </w:r>
            <w:r>
              <w:rPr>
                <w:rFonts w:ascii="Times New Roman" w:hAnsi="Times New Roman"/>
                <w:color w:val="000000"/>
                <w:sz w:val="24"/>
                <w:szCs w:val="24"/>
              </w:rPr>
              <w:t>Розоцвіті</w:t>
            </w:r>
          </w:p>
        </w:tc>
        <w:tc>
          <w:tcPr>
            <w:tcW w:w="170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Magnoliopsida Дводольні</w:t>
            </w:r>
          </w:p>
        </w:tc>
        <w:tc>
          <w:tcPr>
            <w:tcW w:w="198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Magnoliophyta Покритонасінні</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Малина</w:t>
            </w:r>
          </w:p>
        </w:tc>
        <w:tc>
          <w:tcPr>
            <w:tcW w:w="2314"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 xml:space="preserve">Rubus idaeus </w:t>
            </w:r>
            <w:r>
              <w:rPr>
                <w:rFonts w:ascii="Times New Roman" w:hAnsi="Times New Roman"/>
                <w:color w:val="000000"/>
                <w:sz w:val="24"/>
                <w:szCs w:val="24"/>
              </w:rPr>
              <w:t>L.</w:t>
            </w:r>
          </w:p>
        </w:tc>
        <w:tc>
          <w:tcPr>
            <w:tcW w:w="255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Rosaceae Juss. Розові</w:t>
            </w:r>
          </w:p>
        </w:tc>
        <w:tc>
          <w:tcPr>
            <w:tcW w:w="241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en-US"/>
              </w:rPr>
            </w:pPr>
            <w:r>
              <w:rPr>
                <w:rFonts w:ascii="Times New Roman" w:hAnsi="Times New Roman"/>
                <w:color w:val="000000"/>
                <w:sz w:val="24"/>
                <w:szCs w:val="24"/>
                <w:lang w:val="en-US"/>
              </w:rPr>
              <w:t xml:space="preserve">Rosales Bercht. &amp; J.Presl </w:t>
            </w:r>
            <w:r>
              <w:rPr>
                <w:rFonts w:ascii="Times New Roman" w:hAnsi="Times New Roman"/>
                <w:color w:val="000000"/>
                <w:sz w:val="24"/>
                <w:szCs w:val="24"/>
              </w:rPr>
              <w:t>Розоцвіті</w:t>
            </w:r>
          </w:p>
        </w:tc>
        <w:tc>
          <w:tcPr>
            <w:tcW w:w="170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Magnoliopsida Дводольні</w:t>
            </w:r>
          </w:p>
        </w:tc>
        <w:tc>
          <w:tcPr>
            <w:tcW w:w="198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Magnoliophyta Покритонасінні</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Брусниця</w:t>
            </w:r>
          </w:p>
        </w:tc>
        <w:tc>
          <w:tcPr>
            <w:tcW w:w="2314"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Vaccinium vitis-idaea</w:t>
            </w:r>
            <w:r>
              <w:rPr>
                <w:rFonts w:ascii="Times New Roman" w:hAnsi="Times New Roman"/>
                <w:color w:val="000000"/>
                <w:sz w:val="24"/>
                <w:szCs w:val="24"/>
              </w:rPr>
              <w:t xml:space="preserve"> L. </w:t>
            </w:r>
          </w:p>
        </w:tc>
        <w:tc>
          <w:tcPr>
            <w:tcW w:w="255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Ericaceae Juss. Вересові</w:t>
            </w:r>
          </w:p>
        </w:tc>
        <w:tc>
          <w:tcPr>
            <w:tcW w:w="241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en-US"/>
              </w:rPr>
            </w:pPr>
            <w:r>
              <w:rPr>
                <w:rFonts w:ascii="Times New Roman" w:hAnsi="Times New Roman"/>
                <w:color w:val="000000"/>
                <w:sz w:val="24"/>
                <w:szCs w:val="24"/>
                <w:lang w:val="en-US"/>
              </w:rPr>
              <w:t xml:space="preserve">Ericales Bercht. &amp; J.Presl </w:t>
            </w:r>
            <w:r>
              <w:rPr>
                <w:rFonts w:ascii="Times New Roman" w:hAnsi="Times New Roman"/>
                <w:color w:val="000000"/>
                <w:sz w:val="24"/>
                <w:szCs w:val="24"/>
              </w:rPr>
              <w:t>Вересоцвіті</w:t>
            </w:r>
          </w:p>
        </w:tc>
        <w:tc>
          <w:tcPr>
            <w:tcW w:w="170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Magnoliopsida Дводольні</w:t>
            </w:r>
          </w:p>
        </w:tc>
        <w:tc>
          <w:tcPr>
            <w:tcW w:w="198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Magnoliophyta Покритонасінні</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Чорниця</w:t>
            </w:r>
          </w:p>
        </w:tc>
        <w:tc>
          <w:tcPr>
            <w:tcW w:w="2314"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Vaccinium myrtillus</w:t>
            </w:r>
            <w:r>
              <w:rPr>
                <w:rFonts w:ascii="Times New Roman" w:hAnsi="Times New Roman"/>
                <w:color w:val="000000"/>
                <w:sz w:val="24"/>
                <w:szCs w:val="24"/>
              </w:rPr>
              <w:t xml:space="preserve"> L.  </w:t>
            </w:r>
          </w:p>
        </w:tc>
        <w:tc>
          <w:tcPr>
            <w:tcW w:w="255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Ericaceae Juss. Вересові</w:t>
            </w:r>
          </w:p>
        </w:tc>
        <w:tc>
          <w:tcPr>
            <w:tcW w:w="241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en-US"/>
              </w:rPr>
            </w:pPr>
            <w:r>
              <w:rPr>
                <w:rFonts w:ascii="Times New Roman" w:hAnsi="Times New Roman"/>
                <w:color w:val="000000"/>
                <w:sz w:val="24"/>
                <w:szCs w:val="24"/>
                <w:lang w:val="en-US"/>
              </w:rPr>
              <w:t xml:space="preserve">Ericales Bercht. &amp; J.Presl </w:t>
            </w:r>
            <w:r>
              <w:rPr>
                <w:rFonts w:ascii="Times New Roman" w:hAnsi="Times New Roman"/>
                <w:color w:val="000000"/>
                <w:sz w:val="24"/>
                <w:szCs w:val="24"/>
              </w:rPr>
              <w:t>Вересоцвіті</w:t>
            </w:r>
          </w:p>
        </w:tc>
        <w:tc>
          <w:tcPr>
            <w:tcW w:w="170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Magnoliopsida Дводольні</w:t>
            </w:r>
          </w:p>
        </w:tc>
        <w:tc>
          <w:tcPr>
            <w:tcW w:w="198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Magnoliophyta Покритонасінні</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Звіробій звичайний</w:t>
            </w:r>
          </w:p>
        </w:tc>
        <w:tc>
          <w:tcPr>
            <w:tcW w:w="2314"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 xml:space="preserve">Hypericum perforatum </w:t>
            </w:r>
            <w:r>
              <w:rPr>
                <w:rFonts w:ascii="Times New Roman" w:hAnsi="Times New Roman"/>
                <w:color w:val="000000"/>
                <w:sz w:val="24"/>
                <w:szCs w:val="24"/>
              </w:rPr>
              <w:t xml:space="preserve">L.    </w:t>
            </w:r>
          </w:p>
        </w:tc>
        <w:tc>
          <w:tcPr>
            <w:tcW w:w="255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Hypericaceae Juss. Звіробійні</w:t>
            </w:r>
          </w:p>
        </w:tc>
        <w:tc>
          <w:tcPr>
            <w:tcW w:w="241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Malpighiales Juss. ex Bercht. &amp; J.Presl Мальпігієцвіті </w:t>
            </w:r>
          </w:p>
        </w:tc>
        <w:tc>
          <w:tcPr>
            <w:tcW w:w="170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Magnoliopsida Дводольні</w:t>
            </w:r>
          </w:p>
        </w:tc>
        <w:tc>
          <w:tcPr>
            <w:tcW w:w="198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Magnoliophyta Покритонасінні</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Звіробій плямистий</w:t>
            </w:r>
          </w:p>
        </w:tc>
        <w:tc>
          <w:tcPr>
            <w:tcW w:w="2314"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 xml:space="preserve">Hypericum maculatum </w:t>
            </w:r>
            <w:r>
              <w:rPr>
                <w:rFonts w:ascii="Times New Roman" w:hAnsi="Times New Roman"/>
                <w:color w:val="000000"/>
                <w:sz w:val="24"/>
                <w:szCs w:val="24"/>
              </w:rPr>
              <w:t>Crantz</w:t>
            </w:r>
          </w:p>
        </w:tc>
        <w:tc>
          <w:tcPr>
            <w:tcW w:w="255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Hypericaceae Juss. Звіробійні</w:t>
            </w:r>
          </w:p>
        </w:tc>
        <w:tc>
          <w:tcPr>
            <w:tcW w:w="241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Malpighiales Juss. ex Bercht. &amp; J.Presl Мальпігієцвіті</w:t>
            </w:r>
          </w:p>
        </w:tc>
        <w:tc>
          <w:tcPr>
            <w:tcW w:w="170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Magnoliopsida Дводольні</w:t>
            </w:r>
          </w:p>
        </w:tc>
        <w:tc>
          <w:tcPr>
            <w:tcW w:w="198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Magnoliophyta Покритонасінні</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Чебрець блошиний</w:t>
            </w:r>
          </w:p>
        </w:tc>
        <w:tc>
          <w:tcPr>
            <w:tcW w:w="2314"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 xml:space="preserve">Thymus pulegioides </w:t>
            </w:r>
            <w:r>
              <w:rPr>
                <w:rFonts w:ascii="Times New Roman" w:hAnsi="Times New Roman"/>
                <w:color w:val="000000"/>
                <w:sz w:val="24"/>
                <w:szCs w:val="24"/>
              </w:rPr>
              <w:t>L.</w:t>
            </w:r>
          </w:p>
        </w:tc>
        <w:tc>
          <w:tcPr>
            <w:tcW w:w="255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Lamiaceae Martinov  Глухокропивові</w:t>
            </w:r>
          </w:p>
        </w:tc>
        <w:tc>
          <w:tcPr>
            <w:tcW w:w="241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Lamiales Bromhead Губоцвіті</w:t>
            </w:r>
          </w:p>
        </w:tc>
        <w:tc>
          <w:tcPr>
            <w:tcW w:w="170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Magnoliopsida Дводольні</w:t>
            </w:r>
          </w:p>
        </w:tc>
        <w:tc>
          <w:tcPr>
            <w:tcW w:w="198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Magnoliophyta Покритонасінні</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Ожина шорстка</w:t>
            </w:r>
          </w:p>
        </w:tc>
        <w:tc>
          <w:tcPr>
            <w:tcW w:w="2314"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lang w:val="en-US"/>
              </w:rPr>
            </w:pPr>
            <w:r>
              <w:rPr>
                <w:rFonts w:ascii="Times New Roman" w:hAnsi="Times New Roman"/>
                <w:i/>
                <w:iCs/>
                <w:color w:val="000000"/>
                <w:sz w:val="24"/>
                <w:szCs w:val="24"/>
                <w:lang w:val="en-US"/>
              </w:rPr>
              <w:t>Rubus hirtus</w:t>
            </w:r>
            <w:r>
              <w:rPr>
                <w:rFonts w:ascii="Times New Roman" w:hAnsi="Times New Roman"/>
                <w:color w:val="000000"/>
                <w:sz w:val="24"/>
                <w:szCs w:val="24"/>
                <w:lang w:val="en-US"/>
              </w:rPr>
              <w:t xml:space="preserve"> Waldst.et Kit </w:t>
            </w:r>
          </w:p>
        </w:tc>
        <w:tc>
          <w:tcPr>
            <w:tcW w:w="255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Rosaceae Juss. Розові</w:t>
            </w:r>
          </w:p>
        </w:tc>
        <w:tc>
          <w:tcPr>
            <w:tcW w:w="241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en-US"/>
              </w:rPr>
            </w:pPr>
            <w:r>
              <w:rPr>
                <w:rFonts w:ascii="Times New Roman" w:hAnsi="Times New Roman"/>
                <w:color w:val="000000"/>
                <w:sz w:val="24"/>
                <w:szCs w:val="24"/>
                <w:lang w:val="en-US"/>
              </w:rPr>
              <w:t xml:space="preserve">Rosales Bercht. &amp; J.Presl </w:t>
            </w:r>
            <w:r>
              <w:rPr>
                <w:rFonts w:ascii="Times New Roman" w:hAnsi="Times New Roman"/>
                <w:color w:val="000000"/>
                <w:sz w:val="24"/>
                <w:szCs w:val="24"/>
              </w:rPr>
              <w:t>Розоцвіті</w:t>
            </w:r>
          </w:p>
        </w:tc>
        <w:tc>
          <w:tcPr>
            <w:tcW w:w="170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Magnoliopsida Дводольні</w:t>
            </w:r>
          </w:p>
        </w:tc>
        <w:tc>
          <w:tcPr>
            <w:tcW w:w="198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Magnoliophyta Покритонасінні</w:t>
            </w:r>
          </w:p>
        </w:tc>
      </w:tr>
    </w:tbl>
    <w:p w:rsidR="003E74C3" w:rsidRDefault="003E74C3" w:rsidP="003E74C3">
      <w:pPr>
        <w:rPr>
          <w:rFonts w:ascii="Times New Roman" w:hAnsi="Times New Roman"/>
          <w:sz w:val="24"/>
          <w:szCs w:val="24"/>
          <w:lang w:val="uk-UA"/>
        </w:rPr>
      </w:pPr>
    </w:p>
    <w:p w:rsidR="00C13068" w:rsidRDefault="00C13068">
      <w:pPr>
        <w:overflowPunct/>
        <w:autoSpaceDE/>
        <w:autoSpaceDN/>
        <w:adjustRightInd/>
        <w:spacing w:after="200" w:line="276" w:lineRule="auto"/>
        <w:textAlignment w:val="auto"/>
        <w:rPr>
          <w:rFonts w:ascii="Times New Roman" w:hAnsi="Times New Roman"/>
          <w:sz w:val="24"/>
          <w:szCs w:val="24"/>
          <w:lang w:val="uk-UA"/>
        </w:rPr>
      </w:pPr>
      <w:r>
        <w:rPr>
          <w:rFonts w:ascii="Times New Roman" w:hAnsi="Times New Roman"/>
          <w:sz w:val="24"/>
          <w:szCs w:val="24"/>
          <w:lang w:val="uk-UA"/>
        </w:rPr>
        <w:br w:type="page"/>
      </w:r>
    </w:p>
    <w:p w:rsidR="003E74C3" w:rsidRDefault="003E74C3" w:rsidP="003E74C3">
      <w:pPr>
        <w:rPr>
          <w:rFonts w:ascii="Times New Roman" w:hAnsi="Times New Roman"/>
          <w:sz w:val="24"/>
          <w:szCs w:val="24"/>
          <w:lang w:val="uk-UA"/>
        </w:rPr>
      </w:pPr>
      <w:r>
        <w:rPr>
          <w:rFonts w:ascii="Times New Roman" w:hAnsi="Times New Roman"/>
          <w:sz w:val="24"/>
          <w:szCs w:val="24"/>
          <w:lang w:val="uk-UA"/>
        </w:rPr>
        <w:lastRenderedPageBreak/>
        <w:t xml:space="preserve">Таблиця </w:t>
      </w:r>
      <w:r>
        <w:rPr>
          <w:rFonts w:ascii="Times New Roman" w:hAnsi="Times New Roman"/>
          <w:sz w:val="24"/>
          <w:szCs w:val="24"/>
          <w:lang w:val="en-US"/>
        </w:rPr>
        <w:t>3</w:t>
      </w:r>
      <w:r>
        <w:rPr>
          <w:rFonts w:ascii="Times New Roman" w:hAnsi="Times New Roman"/>
          <w:sz w:val="24"/>
          <w:szCs w:val="24"/>
          <w:lang w:val="uk-UA"/>
        </w:rPr>
        <w:t>.2а. Угруповання (1).</w:t>
      </w:r>
    </w:p>
    <w:tbl>
      <w:tblPr>
        <w:tblW w:w="14184" w:type="dxa"/>
        <w:tblInd w:w="93" w:type="dxa"/>
        <w:tblLook w:val="04A0" w:firstRow="1" w:lastRow="0" w:firstColumn="1" w:lastColumn="0" w:noHBand="0" w:noVBand="1"/>
      </w:tblPr>
      <w:tblGrid>
        <w:gridCol w:w="1667"/>
        <w:gridCol w:w="4430"/>
        <w:gridCol w:w="1619"/>
        <w:gridCol w:w="2042"/>
        <w:gridCol w:w="1612"/>
        <w:gridCol w:w="1391"/>
        <w:gridCol w:w="1540"/>
      </w:tblGrid>
      <w:tr w:rsidR="003E74C3" w:rsidTr="003E74C3">
        <w:trPr>
          <w:trHeight w:val="315"/>
        </w:trPr>
        <w:tc>
          <w:tcPr>
            <w:tcW w:w="1650" w:type="dxa"/>
            <w:tcBorders>
              <w:top w:val="single" w:sz="4" w:space="0" w:color="auto"/>
              <w:left w:val="single" w:sz="4" w:space="0" w:color="auto"/>
              <w:bottom w:val="single" w:sz="4" w:space="0" w:color="auto"/>
              <w:right w:val="single" w:sz="4" w:space="0" w:color="auto"/>
            </w:tcBorders>
            <w:noWrap/>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4430" w:type="dxa"/>
            <w:tcBorders>
              <w:top w:val="single" w:sz="4" w:space="0" w:color="auto"/>
              <w:left w:val="nil"/>
              <w:bottom w:val="single" w:sz="4" w:space="0" w:color="auto"/>
              <w:right w:val="single" w:sz="4" w:space="0" w:color="auto"/>
            </w:tcBorders>
            <w:noWrap/>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Асоціації</w:t>
            </w:r>
          </w:p>
        </w:tc>
        <w:tc>
          <w:tcPr>
            <w:tcW w:w="1619" w:type="dxa"/>
            <w:tcBorders>
              <w:top w:val="single" w:sz="4" w:space="0" w:color="auto"/>
              <w:left w:val="nil"/>
              <w:bottom w:val="single" w:sz="4" w:space="0" w:color="auto"/>
              <w:right w:val="single" w:sz="4" w:space="0" w:color="auto"/>
            </w:tcBorders>
            <w:noWrap/>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Фізико-географічні умови</w:t>
            </w:r>
          </w:p>
        </w:tc>
        <w:tc>
          <w:tcPr>
            <w:tcW w:w="1942" w:type="dxa"/>
            <w:tcBorders>
              <w:top w:val="single" w:sz="4" w:space="0" w:color="auto"/>
              <w:left w:val="nil"/>
              <w:bottom w:val="single" w:sz="4" w:space="0" w:color="auto"/>
              <w:right w:val="single" w:sz="4" w:space="0" w:color="auto"/>
            </w:tcBorders>
            <w:noWrap/>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Фітоценотична та аутфітосозологіч-на значущість</w:t>
            </w:r>
          </w:p>
        </w:tc>
        <w:tc>
          <w:tcPr>
            <w:tcW w:w="1612" w:type="dxa"/>
            <w:tcBorders>
              <w:top w:val="single" w:sz="4" w:space="0" w:color="auto"/>
              <w:left w:val="nil"/>
              <w:bottom w:val="single" w:sz="4" w:space="0" w:color="auto"/>
              <w:right w:val="single" w:sz="4" w:space="0" w:color="auto"/>
            </w:tcBorders>
            <w:noWrap/>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Ценотична структура та флористичне ядро</w:t>
            </w:r>
          </w:p>
        </w:tc>
        <w:tc>
          <w:tcPr>
            <w:tcW w:w="1391" w:type="dxa"/>
            <w:tcBorders>
              <w:top w:val="single" w:sz="4" w:space="0" w:color="auto"/>
              <w:left w:val="nil"/>
              <w:bottom w:val="single" w:sz="4" w:space="0" w:color="auto"/>
              <w:right w:val="single" w:sz="4" w:space="0" w:color="auto"/>
            </w:tcBorders>
            <w:noWrap/>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Режим збережен</w:t>
            </w:r>
            <w:r>
              <w:rPr>
                <w:rFonts w:ascii="Times New Roman" w:hAnsi="Times New Roman"/>
                <w:color w:val="000000"/>
                <w:sz w:val="24"/>
                <w:szCs w:val="24"/>
                <w:lang w:val="en-US"/>
              </w:rPr>
              <w:t>-</w:t>
            </w:r>
            <w:r>
              <w:rPr>
                <w:rFonts w:ascii="Times New Roman" w:hAnsi="Times New Roman"/>
                <w:color w:val="000000"/>
                <w:sz w:val="24"/>
                <w:szCs w:val="24"/>
              </w:rPr>
              <w:t>ня</w:t>
            </w:r>
          </w:p>
        </w:tc>
        <w:tc>
          <w:tcPr>
            <w:tcW w:w="1540" w:type="dxa"/>
            <w:tcBorders>
              <w:top w:val="single" w:sz="4" w:space="0" w:color="auto"/>
              <w:left w:val="nil"/>
              <w:bottom w:val="single" w:sz="4" w:space="0" w:color="auto"/>
              <w:right w:val="single" w:sz="4" w:space="0" w:color="auto"/>
            </w:tcBorders>
            <w:noWrap/>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Біотехнічні та созо-технічні рекоменда-ції</w:t>
            </w:r>
          </w:p>
        </w:tc>
      </w:tr>
      <w:tr w:rsidR="003E74C3" w:rsidTr="003E74C3">
        <w:trPr>
          <w:trHeight w:val="315"/>
        </w:trPr>
        <w:tc>
          <w:tcPr>
            <w:tcW w:w="1650"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Арніка гірська</w:t>
            </w:r>
          </w:p>
        </w:tc>
        <w:tc>
          <w:tcPr>
            <w:tcW w:w="443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В Українських Карпатах арніка гірська трапляється в угрупованнях, які належать до союзів </w:t>
            </w:r>
            <w:r>
              <w:rPr>
                <w:rFonts w:ascii="Times New Roman" w:hAnsi="Times New Roman"/>
                <w:i/>
                <w:iCs/>
                <w:color w:val="000000"/>
                <w:sz w:val="24"/>
                <w:szCs w:val="24"/>
              </w:rPr>
              <w:t>Nardo-Agrostion tenuis, Vaccinion, Agrostio-Festucion rubrae, Arrhenatherion, Potentillo-Nardion</w:t>
            </w:r>
            <w:r>
              <w:rPr>
                <w:rFonts w:ascii="Times New Roman" w:hAnsi="Times New Roman"/>
                <w:color w:val="000000"/>
                <w:sz w:val="24"/>
                <w:szCs w:val="24"/>
              </w:rPr>
              <w:t xml:space="preserve">. Сировинноцінні масиви формує переважно в асоціаціях </w:t>
            </w:r>
            <w:r>
              <w:rPr>
                <w:rFonts w:ascii="Times New Roman" w:hAnsi="Times New Roman"/>
                <w:i/>
                <w:iCs/>
                <w:color w:val="000000"/>
                <w:sz w:val="24"/>
                <w:szCs w:val="24"/>
              </w:rPr>
              <w:t xml:space="preserve">Agrosti-Festucetum rubrae, Vaccinietum myrtilli, Gladiolo-Agrostietum tenui, Soldanello-Nardetum, Arnica montana-Nardus stricta. </w:t>
            </w:r>
          </w:p>
        </w:tc>
        <w:tc>
          <w:tcPr>
            <w:tcW w:w="1619"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94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61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39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54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r>
      <w:tr w:rsidR="003E74C3" w:rsidTr="003E74C3">
        <w:trPr>
          <w:trHeight w:val="315"/>
        </w:trPr>
        <w:tc>
          <w:tcPr>
            <w:tcW w:w="1650"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Буквиця лікарська</w:t>
            </w:r>
          </w:p>
        </w:tc>
        <w:tc>
          <w:tcPr>
            <w:tcW w:w="443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 Українських Карпатах сировинноцінні масиви буквиця утворює найчастіше в угрупованнях класу Molinio-Arrhenatheretea (порядку Arrhenatheretalia), в асоціаціях</w:t>
            </w:r>
            <w:r>
              <w:rPr>
                <w:rFonts w:ascii="Times New Roman" w:hAnsi="Times New Roman"/>
                <w:i/>
                <w:iCs/>
                <w:color w:val="000000"/>
                <w:sz w:val="24"/>
                <w:szCs w:val="24"/>
              </w:rPr>
              <w:t xml:space="preserve"> Anthoxantho-Agrostietum tenui, Festuco-Cynosuretum cristati, Brizeto-Anthoxanthetum, Festucetum rubrae</w:t>
            </w:r>
            <w:r>
              <w:rPr>
                <w:rFonts w:ascii="Times New Roman" w:hAnsi="Times New Roman"/>
                <w:color w:val="000000"/>
                <w:sz w:val="24"/>
                <w:szCs w:val="24"/>
              </w:rPr>
              <w:t xml:space="preserve"> та дериватних угрупованнях соm. </w:t>
            </w:r>
            <w:r>
              <w:rPr>
                <w:rFonts w:ascii="Times New Roman" w:hAnsi="Times New Roman"/>
                <w:i/>
                <w:iCs/>
                <w:color w:val="000000"/>
                <w:sz w:val="24"/>
                <w:szCs w:val="24"/>
              </w:rPr>
              <w:t xml:space="preserve">Dactylis glomerata </w:t>
            </w:r>
            <w:r>
              <w:rPr>
                <w:rFonts w:ascii="Times New Roman" w:hAnsi="Times New Roman"/>
                <w:color w:val="000000"/>
                <w:sz w:val="24"/>
                <w:szCs w:val="24"/>
              </w:rPr>
              <w:t xml:space="preserve">і соm. </w:t>
            </w:r>
            <w:r>
              <w:rPr>
                <w:rFonts w:ascii="Times New Roman" w:hAnsi="Times New Roman"/>
                <w:i/>
                <w:iCs/>
                <w:color w:val="000000"/>
                <w:sz w:val="24"/>
                <w:szCs w:val="24"/>
              </w:rPr>
              <w:t>Brachypodium pinnatum-Trifolium pannonicum.</w:t>
            </w:r>
          </w:p>
        </w:tc>
        <w:tc>
          <w:tcPr>
            <w:tcW w:w="1619"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94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61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39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54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r>
      <w:tr w:rsidR="003E74C3" w:rsidTr="003E74C3">
        <w:trPr>
          <w:trHeight w:val="315"/>
        </w:trPr>
        <w:tc>
          <w:tcPr>
            <w:tcW w:w="1650"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М'ята довголиста</w:t>
            </w:r>
          </w:p>
        </w:tc>
        <w:tc>
          <w:tcPr>
            <w:tcW w:w="4430" w:type="dxa"/>
            <w:tcBorders>
              <w:top w:val="nil"/>
              <w:left w:val="nil"/>
              <w:bottom w:val="single" w:sz="4" w:space="0" w:color="auto"/>
              <w:right w:val="single" w:sz="4" w:space="0" w:color="auto"/>
            </w:tcBorders>
            <w:noWrap/>
            <w:hideMark/>
          </w:tcPr>
          <w:p w:rsidR="003E74C3" w:rsidRDefault="003E74C3">
            <w:pPr>
              <w:jc w:val="both"/>
              <w:rPr>
                <w:rFonts w:ascii="Times New Roman" w:hAnsi="Times New Roman"/>
                <w:color w:val="000000"/>
                <w:sz w:val="24"/>
                <w:szCs w:val="24"/>
              </w:rPr>
            </w:pPr>
            <w:r>
              <w:rPr>
                <w:rFonts w:ascii="Times New Roman" w:hAnsi="Times New Roman"/>
                <w:color w:val="000000"/>
                <w:sz w:val="24"/>
                <w:szCs w:val="24"/>
              </w:rPr>
              <w:t>М'ята довголиста в Українських Карпатах формує сировинноцінні масиви переважно в гігромезофільних та мезогігрофільних мезо- та евтрофних високотравних угрупованнях порядку Molinietalia класу Molinio-</w:t>
            </w:r>
            <w:r>
              <w:rPr>
                <w:rFonts w:ascii="Times New Roman" w:hAnsi="Times New Roman"/>
                <w:color w:val="000000"/>
                <w:sz w:val="24"/>
                <w:szCs w:val="24"/>
              </w:rPr>
              <w:lastRenderedPageBreak/>
              <w:t xml:space="preserve">Arrhenatheretea. Для Карпат наводиться асоціація </w:t>
            </w:r>
            <w:r>
              <w:rPr>
                <w:rFonts w:ascii="Times New Roman" w:hAnsi="Times New Roman"/>
                <w:i/>
                <w:iCs/>
                <w:color w:val="000000"/>
                <w:sz w:val="24"/>
                <w:szCs w:val="24"/>
              </w:rPr>
              <w:t>Mentho longifoliae-Juncetum inflexi</w:t>
            </w:r>
            <w:r>
              <w:rPr>
                <w:rFonts w:ascii="Times New Roman" w:hAnsi="Times New Roman"/>
                <w:color w:val="000000"/>
                <w:sz w:val="24"/>
                <w:szCs w:val="24"/>
              </w:rPr>
              <w:t>, цього ж класу.</w:t>
            </w:r>
          </w:p>
        </w:tc>
        <w:tc>
          <w:tcPr>
            <w:tcW w:w="1619"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lastRenderedPageBreak/>
              <w:t> </w:t>
            </w:r>
            <w:r>
              <w:rPr>
                <w:rFonts w:ascii="Times New Roman" w:hAnsi="Times New Roman"/>
                <w:color w:val="000000"/>
                <w:sz w:val="24"/>
                <w:szCs w:val="24"/>
                <w:lang w:val="uk-UA"/>
              </w:rPr>
              <w:t>Немає даних</w:t>
            </w:r>
          </w:p>
        </w:tc>
        <w:tc>
          <w:tcPr>
            <w:tcW w:w="194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61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39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54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r>
      <w:tr w:rsidR="003E74C3" w:rsidTr="003E74C3">
        <w:trPr>
          <w:trHeight w:val="699"/>
        </w:trPr>
        <w:tc>
          <w:tcPr>
            <w:tcW w:w="1650"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Перстач прямостоячий</w:t>
            </w:r>
          </w:p>
        </w:tc>
        <w:tc>
          <w:tcPr>
            <w:tcW w:w="4430" w:type="dxa"/>
            <w:tcBorders>
              <w:top w:val="nil"/>
              <w:left w:val="nil"/>
              <w:bottom w:val="single" w:sz="4" w:space="0" w:color="auto"/>
              <w:right w:val="single" w:sz="4" w:space="0" w:color="auto"/>
            </w:tcBorders>
            <w:noWrap/>
            <w:hideMark/>
          </w:tcPr>
          <w:p w:rsidR="003E74C3" w:rsidRDefault="003E74C3">
            <w:pPr>
              <w:jc w:val="both"/>
              <w:rPr>
                <w:rFonts w:ascii="Times New Roman" w:hAnsi="Times New Roman"/>
                <w:color w:val="000000"/>
                <w:sz w:val="24"/>
                <w:szCs w:val="24"/>
              </w:rPr>
            </w:pPr>
            <w:r>
              <w:rPr>
                <w:rFonts w:ascii="Times New Roman" w:hAnsi="Times New Roman"/>
                <w:color w:val="000000"/>
                <w:sz w:val="24"/>
                <w:szCs w:val="24"/>
              </w:rPr>
              <w:t xml:space="preserve">В Українських Карпатах перстач прямостоячий (калган) входить до складу 35 асоціацій і дериватних угруповань 7 класів. Найчастіше вид зростає в угрупованнях двох класів Molinio-Arrhenatheretea (порядків </w:t>
            </w:r>
            <w:r>
              <w:rPr>
                <w:rFonts w:ascii="Times New Roman" w:hAnsi="Times New Roman"/>
                <w:i/>
                <w:iCs/>
                <w:color w:val="000000"/>
                <w:sz w:val="24"/>
                <w:szCs w:val="24"/>
              </w:rPr>
              <w:t>Arrhenatheretalia</w:t>
            </w:r>
            <w:r>
              <w:rPr>
                <w:rFonts w:ascii="Times New Roman" w:hAnsi="Times New Roman"/>
                <w:color w:val="000000"/>
                <w:sz w:val="24"/>
                <w:szCs w:val="24"/>
              </w:rPr>
              <w:t xml:space="preserve"> і </w:t>
            </w:r>
            <w:r>
              <w:rPr>
                <w:rFonts w:ascii="Times New Roman" w:hAnsi="Times New Roman"/>
                <w:i/>
                <w:iCs/>
                <w:color w:val="000000"/>
                <w:sz w:val="24"/>
                <w:szCs w:val="24"/>
              </w:rPr>
              <w:t>Molinietalia</w:t>
            </w:r>
            <w:r>
              <w:rPr>
                <w:rFonts w:ascii="Times New Roman" w:hAnsi="Times New Roman"/>
                <w:color w:val="000000"/>
                <w:sz w:val="24"/>
                <w:szCs w:val="24"/>
              </w:rPr>
              <w:t>)</w:t>
            </w:r>
            <w:r>
              <w:rPr>
                <w:rFonts w:ascii="Times New Roman" w:hAnsi="Times New Roman"/>
                <w:i/>
                <w:iCs/>
                <w:color w:val="000000"/>
                <w:sz w:val="24"/>
                <w:szCs w:val="24"/>
              </w:rPr>
              <w:t xml:space="preserve"> </w:t>
            </w:r>
            <w:r>
              <w:rPr>
                <w:rFonts w:ascii="Times New Roman" w:hAnsi="Times New Roman"/>
                <w:color w:val="000000"/>
                <w:sz w:val="24"/>
                <w:szCs w:val="24"/>
              </w:rPr>
              <w:t>і</w:t>
            </w:r>
            <w:r>
              <w:rPr>
                <w:rFonts w:ascii="Times New Roman" w:hAnsi="Times New Roman"/>
                <w:i/>
                <w:iCs/>
                <w:color w:val="000000"/>
                <w:sz w:val="24"/>
                <w:szCs w:val="24"/>
              </w:rPr>
              <w:t xml:space="preserve"> </w:t>
            </w:r>
            <w:r>
              <w:rPr>
                <w:rFonts w:ascii="Times New Roman" w:hAnsi="Times New Roman"/>
                <w:color w:val="000000"/>
                <w:sz w:val="24"/>
                <w:szCs w:val="24"/>
              </w:rPr>
              <w:t xml:space="preserve">Calluno-Ulicetea, для останнього класу є діагностичним видом. Високий ресурсний потенціал калган має в угрупованнях асоціацій </w:t>
            </w:r>
            <w:r>
              <w:rPr>
                <w:rFonts w:ascii="Times New Roman" w:hAnsi="Times New Roman"/>
                <w:i/>
                <w:iCs/>
                <w:color w:val="000000"/>
                <w:sz w:val="24"/>
                <w:szCs w:val="24"/>
              </w:rPr>
              <w:t>Poo-Trisetetum flavescentis, Anthoxantho-Agrostietum tenuis, Festuco-Cynosuretum cristati, Brizeto-Anthoxanthetum</w:t>
            </w:r>
            <w:r>
              <w:rPr>
                <w:rFonts w:ascii="Times New Roman" w:hAnsi="Times New Roman"/>
                <w:color w:val="000000"/>
                <w:sz w:val="24"/>
                <w:szCs w:val="24"/>
              </w:rPr>
              <w:t xml:space="preserve"> класу Molinio-Arrhenatheretea, а також в угрупованнях асоціацій </w:t>
            </w:r>
            <w:r>
              <w:rPr>
                <w:rFonts w:ascii="Times New Roman" w:hAnsi="Times New Roman"/>
                <w:i/>
                <w:iCs/>
                <w:color w:val="000000"/>
                <w:sz w:val="24"/>
                <w:szCs w:val="24"/>
              </w:rPr>
              <w:t>Hypochoeridi uniflorae-Nardetum</w:t>
            </w:r>
            <w:r>
              <w:rPr>
                <w:rFonts w:ascii="Times New Roman" w:hAnsi="Times New Roman"/>
                <w:color w:val="000000"/>
                <w:sz w:val="24"/>
                <w:szCs w:val="24"/>
              </w:rPr>
              <w:t xml:space="preserve"> та </w:t>
            </w:r>
            <w:r>
              <w:rPr>
                <w:rFonts w:ascii="Times New Roman" w:hAnsi="Times New Roman"/>
                <w:i/>
                <w:iCs/>
                <w:color w:val="000000"/>
                <w:sz w:val="24"/>
                <w:szCs w:val="24"/>
              </w:rPr>
              <w:t>Polygalo-Nardetum</w:t>
            </w:r>
            <w:r>
              <w:rPr>
                <w:rFonts w:ascii="Times New Roman" w:hAnsi="Times New Roman"/>
                <w:color w:val="000000"/>
                <w:sz w:val="24"/>
                <w:szCs w:val="24"/>
              </w:rPr>
              <w:t xml:space="preserve"> класу Calluno-Ulicetea</w:t>
            </w:r>
            <w:r>
              <w:rPr>
                <w:rFonts w:ascii="Times New Roman" w:hAnsi="Times New Roman"/>
                <w:i/>
                <w:iCs/>
                <w:color w:val="000000"/>
                <w:sz w:val="24"/>
                <w:szCs w:val="24"/>
              </w:rPr>
              <w:t>.</w:t>
            </w:r>
          </w:p>
        </w:tc>
        <w:tc>
          <w:tcPr>
            <w:tcW w:w="1619"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94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61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39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54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r>
      <w:tr w:rsidR="003E74C3" w:rsidTr="003E74C3">
        <w:trPr>
          <w:trHeight w:val="315"/>
        </w:trPr>
        <w:tc>
          <w:tcPr>
            <w:tcW w:w="1650"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Малина</w:t>
            </w:r>
          </w:p>
        </w:tc>
        <w:tc>
          <w:tcPr>
            <w:tcW w:w="4430" w:type="dxa"/>
            <w:tcBorders>
              <w:top w:val="nil"/>
              <w:left w:val="nil"/>
              <w:bottom w:val="single" w:sz="4" w:space="0" w:color="auto"/>
              <w:right w:val="single" w:sz="4" w:space="0" w:color="auto"/>
            </w:tcBorders>
            <w:noWrap/>
            <w:hideMark/>
          </w:tcPr>
          <w:p w:rsidR="003E74C3" w:rsidRDefault="003E74C3">
            <w:pPr>
              <w:jc w:val="both"/>
              <w:rPr>
                <w:rFonts w:ascii="Times New Roman" w:hAnsi="Times New Roman"/>
                <w:color w:val="000000"/>
                <w:sz w:val="24"/>
                <w:szCs w:val="24"/>
              </w:rPr>
            </w:pPr>
            <w:r>
              <w:rPr>
                <w:rFonts w:ascii="Times New Roman" w:hAnsi="Times New Roman"/>
                <w:color w:val="000000"/>
                <w:sz w:val="24"/>
                <w:szCs w:val="24"/>
              </w:rPr>
              <w:t>В Українських Карпатах сировинноцінні масиви формує переважно в угрупованнях класу Epilobietea angustifolii</w:t>
            </w:r>
            <w:r>
              <w:rPr>
                <w:rFonts w:ascii="Times New Roman" w:hAnsi="Times New Roman"/>
                <w:i/>
                <w:iCs/>
                <w:color w:val="000000"/>
                <w:sz w:val="24"/>
                <w:szCs w:val="24"/>
              </w:rPr>
              <w:t xml:space="preserve">, </w:t>
            </w:r>
            <w:r>
              <w:rPr>
                <w:rFonts w:ascii="Times New Roman" w:hAnsi="Times New Roman"/>
                <w:color w:val="000000"/>
                <w:sz w:val="24"/>
                <w:szCs w:val="24"/>
              </w:rPr>
              <w:t>в асоціаціях</w:t>
            </w:r>
            <w:r>
              <w:rPr>
                <w:rFonts w:ascii="Times New Roman" w:hAnsi="Times New Roman"/>
                <w:i/>
                <w:iCs/>
                <w:color w:val="000000"/>
                <w:sz w:val="24"/>
                <w:szCs w:val="24"/>
              </w:rPr>
              <w:t xml:space="preserve"> Rubo-Chamaenerietum angustifilii, Rubetum idaei, Rubo idaei-Calamagrostietum arundinaceae</w:t>
            </w:r>
            <w:r>
              <w:rPr>
                <w:rFonts w:ascii="Times New Roman" w:hAnsi="Times New Roman"/>
                <w:color w:val="000000"/>
                <w:sz w:val="24"/>
                <w:szCs w:val="24"/>
              </w:rPr>
              <w:t xml:space="preserve">. Це нітрофільні чагарникові угруповання, які є першою стадією у вторинному сукцесійному процесі відновлення лісової рослинності після вирубування, вітровалів та пожеж. Мадинові зарості є виразною стадією </w:t>
            </w:r>
            <w:r>
              <w:rPr>
                <w:rFonts w:ascii="Times New Roman" w:hAnsi="Times New Roman"/>
                <w:color w:val="000000"/>
                <w:sz w:val="24"/>
                <w:szCs w:val="24"/>
              </w:rPr>
              <w:lastRenderedPageBreak/>
              <w:t>заростання вирубок широколистянних та мішаних лісів.</w:t>
            </w:r>
          </w:p>
        </w:tc>
        <w:tc>
          <w:tcPr>
            <w:tcW w:w="1619"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lastRenderedPageBreak/>
              <w:t> </w:t>
            </w:r>
            <w:r>
              <w:rPr>
                <w:rFonts w:ascii="Times New Roman" w:hAnsi="Times New Roman"/>
                <w:color w:val="000000"/>
                <w:sz w:val="24"/>
                <w:szCs w:val="24"/>
                <w:lang w:val="uk-UA"/>
              </w:rPr>
              <w:t>Немає даних</w:t>
            </w:r>
          </w:p>
        </w:tc>
        <w:tc>
          <w:tcPr>
            <w:tcW w:w="194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61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39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54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r>
      <w:tr w:rsidR="003E74C3" w:rsidTr="003E74C3">
        <w:trPr>
          <w:trHeight w:val="315"/>
        </w:trPr>
        <w:tc>
          <w:tcPr>
            <w:tcW w:w="1650"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Брусниця</w:t>
            </w:r>
          </w:p>
        </w:tc>
        <w:tc>
          <w:tcPr>
            <w:tcW w:w="4430" w:type="dxa"/>
            <w:tcBorders>
              <w:top w:val="nil"/>
              <w:left w:val="nil"/>
              <w:bottom w:val="single" w:sz="4" w:space="0" w:color="auto"/>
              <w:right w:val="single" w:sz="4" w:space="0" w:color="auto"/>
            </w:tcBorders>
            <w:noWrap/>
            <w:hideMark/>
          </w:tcPr>
          <w:p w:rsidR="003E74C3" w:rsidRDefault="003E74C3">
            <w:pPr>
              <w:jc w:val="both"/>
              <w:rPr>
                <w:rFonts w:ascii="Times New Roman" w:hAnsi="Times New Roman"/>
                <w:color w:val="000000"/>
                <w:sz w:val="24"/>
                <w:szCs w:val="24"/>
              </w:rPr>
            </w:pPr>
            <w:r>
              <w:rPr>
                <w:rFonts w:ascii="Times New Roman" w:hAnsi="Times New Roman"/>
                <w:color w:val="000000"/>
                <w:sz w:val="24"/>
                <w:szCs w:val="24"/>
              </w:rPr>
              <w:t xml:space="preserve">В Українських Карпатах брусниця частіше всього трапляється в угрупованнях асоціацій </w:t>
            </w:r>
            <w:r>
              <w:rPr>
                <w:rFonts w:ascii="Times New Roman" w:hAnsi="Times New Roman"/>
                <w:i/>
                <w:iCs/>
                <w:color w:val="000000"/>
                <w:sz w:val="24"/>
                <w:szCs w:val="24"/>
              </w:rPr>
              <w:t xml:space="preserve">Rhodococco-Vaccinietum, Empetro-Vaccinietum, Cetrario-Vaccinietum, Calluno-Vaccinietum </w:t>
            </w:r>
            <w:r>
              <w:rPr>
                <w:rFonts w:ascii="Times New Roman" w:hAnsi="Times New Roman"/>
                <w:color w:val="000000"/>
                <w:sz w:val="24"/>
                <w:szCs w:val="24"/>
              </w:rPr>
              <w:t>та</w:t>
            </w:r>
            <w:r>
              <w:rPr>
                <w:rFonts w:ascii="Times New Roman" w:hAnsi="Times New Roman"/>
                <w:i/>
                <w:iCs/>
                <w:color w:val="000000"/>
                <w:sz w:val="24"/>
                <w:szCs w:val="24"/>
              </w:rPr>
              <w:t xml:space="preserve"> </w:t>
            </w:r>
            <w:r>
              <w:rPr>
                <w:rFonts w:ascii="Times New Roman" w:hAnsi="Times New Roman"/>
                <w:color w:val="000000"/>
                <w:sz w:val="24"/>
                <w:szCs w:val="24"/>
              </w:rPr>
              <w:t xml:space="preserve">com. </w:t>
            </w:r>
            <w:r>
              <w:rPr>
                <w:rFonts w:ascii="Times New Roman" w:hAnsi="Times New Roman"/>
                <w:i/>
                <w:iCs/>
                <w:color w:val="000000"/>
                <w:sz w:val="24"/>
                <w:szCs w:val="24"/>
              </w:rPr>
              <w:t xml:space="preserve">Rhodococcum vitis-idaea, </w:t>
            </w:r>
            <w:r>
              <w:rPr>
                <w:rFonts w:ascii="Times New Roman" w:hAnsi="Times New Roman"/>
                <w:color w:val="000000"/>
                <w:sz w:val="24"/>
                <w:szCs w:val="24"/>
              </w:rPr>
              <w:t>де формує продуктивні масиви.</w:t>
            </w:r>
          </w:p>
        </w:tc>
        <w:tc>
          <w:tcPr>
            <w:tcW w:w="1619"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94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61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39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54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r>
      <w:tr w:rsidR="003E74C3" w:rsidTr="003E74C3">
        <w:trPr>
          <w:trHeight w:val="315"/>
        </w:trPr>
        <w:tc>
          <w:tcPr>
            <w:tcW w:w="1650"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Чорниця</w:t>
            </w:r>
          </w:p>
        </w:tc>
        <w:tc>
          <w:tcPr>
            <w:tcW w:w="4430" w:type="dxa"/>
            <w:tcBorders>
              <w:top w:val="nil"/>
              <w:left w:val="nil"/>
              <w:bottom w:val="single" w:sz="4" w:space="0" w:color="auto"/>
              <w:right w:val="single" w:sz="4" w:space="0" w:color="auto"/>
            </w:tcBorders>
            <w:noWrap/>
            <w:hideMark/>
          </w:tcPr>
          <w:p w:rsidR="003E74C3" w:rsidRDefault="003E74C3">
            <w:pPr>
              <w:jc w:val="both"/>
              <w:rPr>
                <w:rFonts w:ascii="Times New Roman" w:hAnsi="Times New Roman"/>
                <w:color w:val="000000"/>
                <w:sz w:val="24"/>
                <w:szCs w:val="24"/>
              </w:rPr>
            </w:pPr>
            <w:r>
              <w:rPr>
                <w:rFonts w:ascii="Times New Roman" w:hAnsi="Times New Roman"/>
                <w:color w:val="000000"/>
                <w:sz w:val="24"/>
                <w:szCs w:val="24"/>
              </w:rPr>
              <w:t xml:space="preserve">В Українських Карпатах сировинноцінні масиви чорниця формує в угрупованнях класів Vaccinio-Piceetea (ас. </w:t>
            </w:r>
            <w:r>
              <w:rPr>
                <w:rFonts w:ascii="Times New Roman" w:hAnsi="Times New Roman"/>
                <w:i/>
                <w:iCs/>
                <w:color w:val="000000"/>
                <w:sz w:val="24"/>
                <w:szCs w:val="24"/>
              </w:rPr>
              <w:t>Vaccinio myrtilli-Abietetum, Vaccinio myrtilli-Piceetum, Cembro-Piceetum sphagnetosum, Luzulo sylvaticae-Piceetum calamagrostietosum villosae, Vaccinio myrtilli-Pinetum mugo</w:t>
            </w:r>
            <w:r>
              <w:rPr>
                <w:rFonts w:ascii="Times New Roman" w:hAnsi="Times New Roman"/>
                <w:color w:val="000000"/>
                <w:sz w:val="24"/>
                <w:szCs w:val="24"/>
              </w:rPr>
              <w:t xml:space="preserve">), Calluno-Ulicetea, Loiseleurio-Vaccinietea (ас. </w:t>
            </w:r>
            <w:r>
              <w:rPr>
                <w:rFonts w:ascii="Times New Roman" w:hAnsi="Times New Roman"/>
                <w:i/>
                <w:iCs/>
                <w:color w:val="000000"/>
                <w:sz w:val="24"/>
                <w:szCs w:val="24"/>
              </w:rPr>
              <w:t>Vaccinietum myrtill, Juniperetum nanae)</w:t>
            </w:r>
            <w:r>
              <w:rPr>
                <w:rFonts w:ascii="Times New Roman" w:hAnsi="Times New Roman"/>
                <w:color w:val="000000"/>
                <w:sz w:val="24"/>
                <w:szCs w:val="24"/>
              </w:rPr>
              <w:t xml:space="preserve">. </w:t>
            </w:r>
          </w:p>
        </w:tc>
        <w:tc>
          <w:tcPr>
            <w:tcW w:w="1619"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94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61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39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54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r>
      <w:tr w:rsidR="003E74C3" w:rsidTr="003E74C3">
        <w:trPr>
          <w:trHeight w:val="315"/>
        </w:trPr>
        <w:tc>
          <w:tcPr>
            <w:tcW w:w="1650"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Звіробій звичайний</w:t>
            </w:r>
          </w:p>
        </w:tc>
        <w:tc>
          <w:tcPr>
            <w:tcW w:w="4430" w:type="dxa"/>
            <w:tcBorders>
              <w:top w:val="nil"/>
              <w:left w:val="nil"/>
              <w:bottom w:val="single" w:sz="4" w:space="0" w:color="auto"/>
              <w:right w:val="single" w:sz="4" w:space="0" w:color="auto"/>
            </w:tcBorders>
            <w:noWrap/>
            <w:hideMark/>
          </w:tcPr>
          <w:p w:rsidR="003E74C3" w:rsidRDefault="003E74C3">
            <w:pPr>
              <w:jc w:val="both"/>
              <w:rPr>
                <w:rFonts w:ascii="Times New Roman" w:hAnsi="Times New Roman"/>
                <w:color w:val="000000"/>
                <w:sz w:val="24"/>
                <w:szCs w:val="24"/>
              </w:rPr>
            </w:pPr>
            <w:r>
              <w:rPr>
                <w:rFonts w:ascii="Times New Roman" w:hAnsi="Times New Roman"/>
                <w:color w:val="000000"/>
                <w:sz w:val="24"/>
                <w:szCs w:val="24"/>
              </w:rPr>
              <w:t xml:space="preserve">Звіробій звичайний утворює сировинноцінні масиви в угрупованнях класів Molinio-Arrhenatheretea (ас. </w:t>
            </w:r>
            <w:r>
              <w:rPr>
                <w:rFonts w:ascii="Times New Roman" w:hAnsi="Times New Roman"/>
                <w:i/>
                <w:iCs/>
                <w:color w:val="000000"/>
                <w:sz w:val="24"/>
                <w:szCs w:val="24"/>
              </w:rPr>
              <w:t>Festucetum pratensis</w:t>
            </w:r>
            <w:r>
              <w:rPr>
                <w:rFonts w:ascii="Times New Roman" w:hAnsi="Times New Roman"/>
                <w:color w:val="000000"/>
                <w:sz w:val="24"/>
                <w:szCs w:val="24"/>
              </w:rPr>
              <w:t xml:space="preserve">, com. </w:t>
            </w:r>
            <w:r>
              <w:rPr>
                <w:rFonts w:ascii="Times New Roman" w:hAnsi="Times New Roman"/>
                <w:i/>
                <w:iCs/>
                <w:color w:val="000000"/>
                <w:sz w:val="24"/>
                <w:szCs w:val="24"/>
              </w:rPr>
              <w:t>Dactylis glomerata</w:t>
            </w:r>
            <w:r>
              <w:rPr>
                <w:rFonts w:ascii="Times New Roman" w:hAnsi="Times New Roman"/>
                <w:color w:val="000000"/>
                <w:sz w:val="24"/>
                <w:szCs w:val="24"/>
              </w:rPr>
              <w:t xml:space="preserve"> та соm. </w:t>
            </w:r>
            <w:r>
              <w:rPr>
                <w:rFonts w:ascii="Times New Roman" w:hAnsi="Times New Roman"/>
                <w:i/>
                <w:iCs/>
                <w:color w:val="000000"/>
                <w:sz w:val="24"/>
                <w:szCs w:val="24"/>
              </w:rPr>
              <w:t>Brachypodium</w:t>
            </w:r>
            <w:r>
              <w:rPr>
                <w:rFonts w:ascii="Times New Roman" w:hAnsi="Times New Roman"/>
                <w:color w:val="000000"/>
                <w:sz w:val="24"/>
                <w:szCs w:val="24"/>
              </w:rPr>
              <w:t xml:space="preserve"> </w:t>
            </w:r>
            <w:r>
              <w:rPr>
                <w:rFonts w:ascii="Times New Roman" w:hAnsi="Times New Roman"/>
                <w:i/>
                <w:iCs/>
                <w:color w:val="000000"/>
                <w:sz w:val="24"/>
                <w:szCs w:val="24"/>
              </w:rPr>
              <w:t>pinnatum-Trifolium pannonicum</w:t>
            </w:r>
            <w:r>
              <w:rPr>
                <w:rFonts w:ascii="Times New Roman" w:hAnsi="Times New Roman"/>
                <w:color w:val="000000"/>
                <w:sz w:val="24"/>
                <w:szCs w:val="24"/>
              </w:rPr>
              <w:t xml:space="preserve">), які характерні для лучних ценозів, а також в угрупованнях зрубів та узлісь, які належать до класу Epilobietea angustifolii (ac. </w:t>
            </w:r>
            <w:r>
              <w:rPr>
                <w:rFonts w:ascii="Times New Roman" w:hAnsi="Times New Roman"/>
                <w:i/>
                <w:iCs/>
                <w:color w:val="000000"/>
                <w:sz w:val="24"/>
                <w:szCs w:val="24"/>
              </w:rPr>
              <w:t xml:space="preserve">Rubetum idaeae, Epilobietum angustifoliae </w:t>
            </w:r>
            <w:r>
              <w:rPr>
                <w:rFonts w:ascii="Times New Roman" w:hAnsi="Times New Roman"/>
                <w:color w:val="000000"/>
                <w:sz w:val="24"/>
                <w:szCs w:val="24"/>
              </w:rPr>
              <w:t>).</w:t>
            </w:r>
          </w:p>
        </w:tc>
        <w:tc>
          <w:tcPr>
            <w:tcW w:w="1619"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94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61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39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54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r>
      <w:tr w:rsidR="003E74C3" w:rsidTr="003E74C3">
        <w:trPr>
          <w:trHeight w:val="315"/>
        </w:trPr>
        <w:tc>
          <w:tcPr>
            <w:tcW w:w="1650"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Звіробій плямистий</w:t>
            </w:r>
          </w:p>
        </w:tc>
        <w:tc>
          <w:tcPr>
            <w:tcW w:w="4430" w:type="dxa"/>
            <w:tcBorders>
              <w:top w:val="nil"/>
              <w:left w:val="nil"/>
              <w:bottom w:val="single" w:sz="4" w:space="0" w:color="auto"/>
              <w:right w:val="single" w:sz="4" w:space="0" w:color="auto"/>
            </w:tcBorders>
            <w:noWrap/>
            <w:hideMark/>
          </w:tcPr>
          <w:p w:rsidR="003E74C3" w:rsidRDefault="003E74C3">
            <w:pPr>
              <w:jc w:val="both"/>
              <w:rPr>
                <w:rFonts w:ascii="Times New Roman" w:hAnsi="Times New Roman"/>
                <w:color w:val="000000"/>
                <w:sz w:val="24"/>
                <w:szCs w:val="24"/>
                <w:lang w:val="en-US"/>
              </w:rPr>
            </w:pPr>
            <w:r>
              <w:rPr>
                <w:rFonts w:ascii="Times New Roman" w:hAnsi="Times New Roman"/>
                <w:color w:val="000000"/>
                <w:sz w:val="24"/>
                <w:szCs w:val="24"/>
              </w:rPr>
              <w:t xml:space="preserve">Вид формує сировинноцінні масиви в угрупованнях класів Molinio-Arrhenatheretea (ас. </w:t>
            </w:r>
            <w:r>
              <w:rPr>
                <w:rFonts w:ascii="Times New Roman" w:hAnsi="Times New Roman"/>
                <w:i/>
                <w:iCs/>
                <w:color w:val="000000"/>
                <w:sz w:val="24"/>
                <w:szCs w:val="24"/>
                <w:lang w:val="en-US"/>
              </w:rPr>
              <w:t>Festucetum pratensis</w:t>
            </w:r>
            <w:r>
              <w:rPr>
                <w:rFonts w:ascii="Times New Roman" w:hAnsi="Times New Roman"/>
                <w:color w:val="000000"/>
                <w:sz w:val="24"/>
                <w:szCs w:val="24"/>
                <w:lang w:val="en-US"/>
              </w:rPr>
              <w:t xml:space="preserve">, </w:t>
            </w:r>
            <w:r>
              <w:rPr>
                <w:rFonts w:ascii="Times New Roman" w:hAnsi="Times New Roman"/>
                <w:color w:val="000000"/>
                <w:sz w:val="24"/>
                <w:szCs w:val="24"/>
                <w:lang w:val="en-US"/>
              </w:rPr>
              <w:lastRenderedPageBreak/>
              <w:t xml:space="preserve">com. </w:t>
            </w:r>
            <w:r>
              <w:rPr>
                <w:rFonts w:ascii="Times New Roman" w:hAnsi="Times New Roman"/>
                <w:i/>
                <w:iCs/>
                <w:color w:val="000000"/>
                <w:sz w:val="24"/>
                <w:szCs w:val="24"/>
                <w:lang w:val="en-US"/>
              </w:rPr>
              <w:t>Dactylis glomerata</w:t>
            </w:r>
            <w:r>
              <w:rPr>
                <w:rFonts w:ascii="Times New Roman" w:hAnsi="Times New Roman"/>
                <w:color w:val="000000"/>
                <w:sz w:val="24"/>
                <w:szCs w:val="24"/>
                <w:lang w:val="en-US"/>
              </w:rPr>
              <w:t xml:space="preserve"> </w:t>
            </w:r>
            <w:r>
              <w:rPr>
                <w:rFonts w:ascii="Times New Roman" w:hAnsi="Times New Roman"/>
                <w:color w:val="000000"/>
                <w:sz w:val="24"/>
                <w:szCs w:val="24"/>
              </w:rPr>
              <w:t>та</w:t>
            </w:r>
            <w:r>
              <w:rPr>
                <w:rFonts w:ascii="Times New Roman" w:hAnsi="Times New Roman"/>
                <w:color w:val="000000"/>
                <w:sz w:val="24"/>
                <w:szCs w:val="24"/>
                <w:lang w:val="en-US"/>
              </w:rPr>
              <w:t xml:space="preserve"> </w:t>
            </w:r>
            <w:r>
              <w:rPr>
                <w:rFonts w:ascii="Times New Roman" w:hAnsi="Times New Roman"/>
                <w:color w:val="000000"/>
                <w:sz w:val="24"/>
                <w:szCs w:val="24"/>
              </w:rPr>
              <w:t>со</w:t>
            </w:r>
            <w:r>
              <w:rPr>
                <w:rFonts w:ascii="Times New Roman" w:hAnsi="Times New Roman"/>
                <w:color w:val="000000"/>
                <w:sz w:val="24"/>
                <w:szCs w:val="24"/>
                <w:lang w:val="en-US"/>
              </w:rPr>
              <w:t xml:space="preserve">m. </w:t>
            </w:r>
            <w:r>
              <w:rPr>
                <w:rFonts w:ascii="Times New Roman" w:hAnsi="Times New Roman"/>
                <w:i/>
                <w:iCs/>
                <w:color w:val="000000"/>
                <w:sz w:val="24"/>
                <w:szCs w:val="24"/>
                <w:lang w:val="en-US"/>
              </w:rPr>
              <w:t>Brachypodium</w:t>
            </w:r>
            <w:r>
              <w:rPr>
                <w:rFonts w:ascii="Times New Roman" w:hAnsi="Times New Roman"/>
                <w:color w:val="000000"/>
                <w:sz w:val="24"/>
                <w:szCs w:val="24"/>
                <w:lang w:val="en-US"/>
              </w:rPr>
              <w:t xml:space="preserve"> </w:t>
            </w:r>
            <w:r>
              <w:rPr>
                <w:rFonts w:ascii="Times New Roman" w:hAnsi="Times New Roman"/>
                <w:i/>
                <w:iCs/>
                <w:color w:val="000000"/>
                <w:sz w:val="24"/>
                <w:szCs w:val="24"/>
                <w:lang w:val="en-US"/>
              </w:rPr>
              <w:t>pinnatum-Trifolium pannonicum</w:t>
            </w:r>
            <w:r>
              <w:rPr>
                <w:rFonts w:ascii="Times New Roman" w:hAnsi="Times New Roman"/>
                <w:color w:val="000000"/>
                <w:sz w:val="24"/>
                <w:szCs w:val="24"/>
                <w:lang w:val="en-US"/>
              </w:rPr>
              <w:t>), Mulgedio-Aconitetea</w:t>
            </w:r>
            <w:r>
              <w:rPr>
                <w:rFonts w:ascii="Times New Roman" w:hAnsi="Times New Roman"/>
                <w:i/>
                <w:iCs/>
                <w:color w:val="000000"/>
                <w:sz w:val="24"/>
                <w:szCs w:val="24"/>
                <w:lang w:val="en-US"/>
              </w:rPr>
              <w:t xml:space="preserve"> </w:t>
            </w:r>
            <w:r>
              <w:rPr>
                <w:rFonts w:ascii="Times New Roman" w:hAnsi="Times New Roman"/>
                <w:color w:val="000000"/>
                <w:sz w:val="24"/>
                <w:szCs w:val="24"/>
                <w:lang w:val="en-US"/>
              </w:rPr>
              <w:t>(ac</w:t>
            </w:r>
            <w:r>
              <w:rPr>
                <w:rFonts w:ascii="Times New Roman" w:hAnsi="Times New Roman"/>
                <w:i/>
                <w:iCs/>
                <w:color w:val="000000"/>
                <w:sz w:val="24"/>
                <w:szCs w:val="24"/>
                <w:lang w:val="en-US"/>
              </w:rPr>
              <w:t>. Phleo alpini-Deschampsietum</w:t>
            </w:r>
            <w:r>
              <w:rPr>
                <w:rFonts w:ascii="Times New Roman" w:hAnsi="Times New Roman"/>
                <w:color w:val="000000"/>
                <w:sz w:val="24"/>
                <w:szCs w:val="24"/>
                <w:lang w:val="en-US"/>
              </w:rPr>
              <w:t xml:space="preserve">) </w:t>
            </w:r>
            <w:r>
              <w:rPr>
                <w:rFonts w:ascii="Times New Roman" w:hAnsi="Times New Roman"/>
                <w:color w:val="000000"/>
                <w:sz w:val="24"/>
                <w:szCs w:val="24"/>
              </w:rPr>
              <w:t>та</w:t>
            </w:r>
            <w:r>
              <w:rPr>
                <w:rFonts w:ascii="Times New Roman" w:hAnsi="Times New Roman"/>
                <w:color w:val="000000"/>
                <w:sz w:val="24"/>
                <w:szCs w:val="24"/>
                <w:lang w:val="en-US"/>
              </w:rPr>
              <w:t xml:space="preserve"> </w:t>
            </w:r>
            <w:r>
              <w:rPr>
                <w:rFonts w:ascii="Times New Roman" w:hAnsi="Times New Roman"/>
                <w:color w:val="000000"/>
                <w:sz w:val="24"/>
                <w:szCs w:val="24"/>
              </w:rPr>
              <w:t>С</w:t>
            </w:r>
            <w:r>
              <w:rPr>
                <w:rFonts w:ascii="Times New Roman" w:hAnsi="Times New Roman"/>
                <w:color w:val="000000"/>
                <w:sz w:val="24"/>
                <w:szCs w:val="24"/>
                <w:lang w:val="en-US"/>
              </w:rPr>
              <w:t>alluno-Ulicetea (</w:t>
            </w:r>
            <w:r>
              <w:rPr>
                <w:rFonts w:ascii="Times New Roman" w:hAnsi="Times New Roman"/>
                <w:color w:val="000000"/>
                <w:sz w:val="24"/>
                <w:szCs w:val="24"/>
              </w:rPr>
              <w:t>ас</w:t>
            </w:r>
            <w:r>
              <w:rPr>
                <w:rFonts w:ascii="Times New Roman" w:hAnsi="Times New Roman"/>
                <w:color w:val="000000"/>
                <w:sz w:val="24"/>
                <w:szCs w:val="24"/>
                <w:lang w:val="en-US"/>
              </w:rPr>
              <w:t xml:space="preserve">. </w:t>
            </w:r>
            <w:r>
              <w:rPr>
                <w:rFonts w:ascii="Times New Roman" w:hAnsi="Times New Roman"/>
                <w:i/>
                <w:iCs/>
                <w:color w:val="000000"/>
                <w:sz w:val="24"/>
                <w:szCs w:val="24"/>
                <w:lang w:val="en-US"/>
              </w:rPr>
              <w:t>Nardo-Festucetum rubrae, Calluno-Nardetum</w:t>
            </w:r>
            <w:r>
              <w:rPr>
                <w:rFonts w:ascii="Times New Roman" w:hAnsi="Times New Roman"/>
                <w:color w:val="000000"/>
                <w:sz w:val="24"/>
                <w:szCs w:val="24"/>
                <w:lang w:val="en-US"/>
              </w:rPr>
              <w:t xml:space="preserve">), </w:t>
            </w:r>
            <w:r>
              <w:rPr>
                <w:rFonts w:ascii="Times New Roman" w:hAnsi="Times New Roman"/>
                <w:color w:val="000000"/>
                <w:sz w:val="24"/>
                <w:szCs w:val="24"/>
              </w:rPr>
              <w:t>які</w:t>
            </w:r>
            <w:r>
              <w:rPr>
                <w:rFonts w:ascii="Times New Roman" w:hAnsi="Times New Roman"/>
                <w:color w:val="000000"/>
                <w:sz w:val="24"/>
                <w:szCs w:val="24"/>
                <w:lang w:val="en-US"/>
              </w:rPr>
              <w:t xml:space="preserve"> </w:t>
            </w:r>
            <w:r>
              <w:rPr>
                <w:rFonts w:ascii="Times New Roman" w:hAnsi="Times New Roman"/>
                <w:color w:val="000000"/>
                <w:sz w:val="24"/>
                <w:szCs w:val="24"/>
              </w:rPr>
              <w:t>характерні</w:t>
            </w:r>
            <w:r>
              <w:rPr>
                <w:rFonts w:ascii="Times New Roman" w:hAnsi="Times New Roman"/>
                <w:color w:val="000000"/>
                <w:sz w:val="24"/>
                <w:szCs w:val="24"/>
                <w:lang w:val="en-US"/>
              </w:rPr>
              <w:t xml:space="preserve"> </w:t>
            </w:r>
            <w:r>
              <w:rPr>
                <w:rFonts w:ascii="Times New Roman" w:hAnsi="Times New Roman"/>
                <w:color w:val="000000"/>
                <w:sz w:val="24"/>
                <w:szCs w:val="24"/>
              </w:rPr>
              <w:t>для</w:t>
            </w:r>
            <w:r>
              <w:rPr>
                <w:rFonts w:ascii="Times New Roman" w:hAnsi="Times New Roman"/>
                <w:color w:val="000000"/>
                <w:sz w:val="24"/>
                <w:szCs w:val="24"/>
                <w:lang w:val="en-US"/>
              </w:rPr>
              <w:t xml:space="preserve"> </w:t>
            </w:r>
            <w:r>
              <w:rPr>
                <w:rFonts w:ascii="Times New Roman" w:hAnsi="Times New Roman"/>
                <w:color w:val="000000"/>
                <w:sz w:val="24"/>
                <w:szCs w:val="24"/>
              </w:rPr>
              <w:t>лучних</w:t>
            </w:r>
            <w:r>
              <w:rPr>
                <w:rFonts w:ascii="Times New Roman" w:hAnsi="Times New Roman"/>
                <w:color w:val="000000"/>
                <w:sz w:val="24"/>
                <w:szCs w:val="24"/>
                <w:lang w:val="en-US"/>
              </w:rPr>
              <w:t xml:space="preserve"> </w:t>
            </w:r>
            <w:r>
              <w:rPr>
                <w:rFonts w:ascii="Times New Roman" w:hAnsi="Times New Roman"/>
                <w:color w:val="000000"/>
                <w:sz w:val="24"/>
                <w:szCs w:val="24"/>
              </w:rPr>
              <w:t>ценозів</w:t>
            </w:r>
            <w:r>
              <w:rPr>
                <w:rFonts w:ascii="Times New Roman" w:hAnsi="Times New Roman"/>
                <w:color w:val="000000"/>
                <w:sz w:val="24"/>
                <w:szCs w:val="24"/>
                <w:lang w:val="en-US"/>
              </w:rPr>
              <w:t xml:space="preserve">, </w:t>
            </w:r>
            <w:r>
              <w:rPr>
                <w:rFonts w:ascii="Times New Roman" w:hAnsi="Times New Roman"/>
                <w:color w:val="000000"/>
                <w:sz w:val="24"/>
                <w:szCs w:val="24"/>
              </w:rPr>
              <w:t>а</w:t>
            </w:r>
            <w:r>
              <w:rPr>
                <w:rFonts w:ascii="Times New Roman" w:hAnsi="Times New Roman"/>
                <w:color w:val="000000"/>
                <w:sz w:val="24"/>
                <w:szCs w:val="24"/>
                <w:lang w:val="en-US"/>
              </w:rPr>
              <w:t xml:space="preserve"> </w:t>
            </w:r>
            <w:r>
              <w:rPr>
                <w:rFonts w:ascii="Times New Roman" w:hAnsi="Times New Roman"/>
                <w:color w:val="000000"/>
                <w:sz w:val="24"/>
                <w:szCs w:val="24"/>
              </w:rPr>
              <w:t>також</w:t>
            </w:r>
            <w:r>
              <w:rPr>
                <w:rFonts w:ascii="Times New Roman" w:hAnsi="Times New Roman"/>
                <w:color w:val="000000"/>
                <w:sz w:val="24"/>
                <w:szCs w:val="24"/>
                <w:lang w:val="en-US"/>
              </w:rPr>
              <w:t xml:space="preserve"> </w:t>
            </w:r>
            <w:r>
              <w:rPr>
                <w:rFonts w:ascii="Times New Roman" w:hAnsi="Times New Roman"/>
                <w:color w:val="000000"/>
                <w:sz w:val="24"/>
                <w:szCs w:val="24"/>
              </w:rPr>
              <w:t>в</w:t>
            </w:r>
            <w:r>
              <w:rPr>
                <w:rFonts w:ascii="Times New Roman" w:hAnsi="Times New Roman"/>
                <w:color w:val="000000"/>
                <w:sz w:val="24"/>
                <w:szCs w:val="24"/>
                <w:lang w:val="en-US"/>
              </w:rPr>
              <w:t xml:space="preserve"> </w:t>
            </w:r>
            <w:r>
              <w:rPr>
                <w:rFonts w:ascii="Times New Roman" w:hAnsi="Times New Roman"/>
                <w:color w:val="000000"/>
                <w:sz w:val="24"/>
                <w:szCs w:val="24"/>
              </w:rPr>
              <w:t>угрупованнях</w:t>
            </w:r>
            <w:r>
              <w:rPr>
                <w:rFonts w:ascii="Times New Roman" w:hAnsi="Times New Roman"/>
                <w:color w:val="000000"/>
                <w:sz w:val="24"/>
                <w:szCs w:val="24"/>
                <w:lang w:val="en-US"/>
              </w:rPr>
              <w:t xml:space="preserve"> </w:t>
            </w:r>
            <w:r>
              <w:rPr>
                <w:rFonts w:ascii="Times New Roman" w:hAnsi="Times New Roman"/>
                <w:color w:val="000000"/>
                <w:sz w:val="24"/>
                <w:szCs w:val="24"/>
              </w:rPr>
              <w:t>зрубів</w:t>
            </w:r>
            <w:r>
              <w:rPr>
                <w:rFonts w:ascii="Times New Roman" w:hAnsi="Times New Roman"/>
                <w:color w:val="000000"/>
                <w:sz w:val="24"/>
                <w:szCs w:val="24"/>
                <w:lang w:val="en-US"/>
              </w:rPr>
              <w:t xml:space="preserve"> </w:t>
            </w:r>
            <w:r>
              <w:rPr>
                <w:rFonts w:ascii="Times New Roman" w:hAnsi="Times New Roman"/>
                <w:color w:val="000000"/>
                <w:sz w:val="24"/>
                <w:szCs w:val="24"/>
              </w:rPr>
              <w:t>та</w:t>
            </w:r>
            <w:r>
              <w:rPr>
                <w:rFonts w:ascii="Times New Roman" w:hAnsi="Times New Roman"/>
                <w:color w:val="000000"/>
                <w:sz w:val="24"/>
                <w:szCs w:val="24"/>
                <w:lang w:val="en-US"/>
              </w:rPr>
              <w:t xml:space="preserve"> </w:t>
            </w:r>
            <w:r>
              <w:rPr>
                <w:rFonts w:ascii="Times New Roman" w:hAnsi="Times New Roman"/>
                <w:color w:val="000000"/>
                <w:sz w:val="24"/>
                <w:szCs w:val="24"/>
              </w:rPr>
              <w:t>узлісь</w:t>
            </w:r>
            <w:r>
              <w:rPr>
                <w:rFonts w:ascii="Times New Roman" w:hAnsi="Times New Roman"/>
                <w:color w:val="000000"/>
                <w:sz w:val="24"/>
                <w:szCs w:val="24"/>
                <w:lang w:val="en-US"/>
              </w:rPr>
              <w:t xml:space="preserve">, </w:t>
            </w:r>
            <w:r>
              <w:rPr>
                <w:rFonts w:ascii="Times New Roman" w:hAnsi="Times New Roman"/>
                <w:color w:val="000000"/>
                <w:sz w:val="24"/>
                <w:szCs w:val="24"/>
              </w:rPr>
              <w:t>які</w:t>
            </w:r>
            <w:r>
              <w:rPr>
                <w:rFonts w:ascii="Times New Roman" w:hAnsi="Times New Roman"/>
                <w:color w:val="000000"/>
                <w:sz w:val="24"/>
                <w:szCs w:val="24"/>
                <w:lang w:val="en-US"/>
              </w:rPr>
              <w:t xml:space="preserve"> </w:t>
            </w:r>
            <w:r>
              <w:rPr>
                <w:rFonts w:ascii="Times New Roman" w:hAnsi="Times New Roman"/>
                <w:color w:val="000000"/>
                <w:sz w:val="24"/>
                <w:szCs w:val="24"/>
              </w:rPr>
              <w:t>належать</w:t>
            </w:r>
            <w:r>
              <w:rPr>
                <w:rFonts w:ascii="Times New Roman" w:hAnsi="Times New Roman"/>
                <w:color w:val="000000"/>
                <w:sz w:val="24"/>
                <w:szCs w:val="24"/>
                <w:lang w:val="en-US"/>
              </w:rPr>
              <w:t xml:space="preserve"> </w:t>
            </w:r>
            <w:r>
              <w:rPr>
                <w:rFonts w:ascii="Times New Roman" w:hAnsi="Times New Roman"/>
                <w:color w:val="000000"/>
                <w:sz w:val="24"/>
                <w:szCs w:val="24"/>
              </w:rPr>
              <w:t>до</w:t>
            </w:r>
            <w:r>
              <w:rPr>
                <w:rFonts w:ascii="Times New Roman" w:hAnsi="Times New Roman"/>
                <w:color w:val="000000"/>
                <w:sz w:val="24"/>
                <w:szCs w:val="24"/>
                <w:lang w:val="en-US"/>
              </w:rPr>
              <w:t xml:space="preserve"> </w:t>
            </w:r>
            <w:r>
              <w:rPr>
                <w:rFonts w:ascii="Times New Roman" w:hAnsi="Times New Roman"/>
                <w:color w:val="000000"/>
                <w:sz w:val="24"/>
                <w:szCs w:val="24"/>
              </w:rPr>
              <w:t>класів</w:t>
            </w:r>
            <w:r>
              <w:rPr>
                <w:rFonts w:ascii="Times New Roman" w:hAnsi="Times New Roman"/>
                <w:color w:val="000000"/>
                <w:sz w:val="24"/>
                <w:szCs w:val="24"/>
                <w:lang w:val="en-US"/>
              </w:rPr>
              <w:t xml:space="preserve"> Salicitea purpurea (</w:t>
            </w:r>
            <w:r>
              <w:rPr>
                <w:rFonts w:ascii="Times New Roman" w:hAnsi="Times New Roman"/>
                <w:color w:val="000000"/>
                <w:sz w:val="24"/>
                <w:szCs w:val="24"/>
              </w:rPr>
              <w:t>ас</w:t>
            </w:r>
            <w:r>
              <w:rPr>
                <w:rFonts w:ascii="Times New Roman" w:hAnsi="Times New Roman"/>
                <w:color w:val="000000"/>
                <w:sz w:val="24"/>
                <w:szCs w:val="24"/>
                <w:lang w:val="en-US"/>
              </w:rPr>
              <w:t xml:space="preserve">. </w:t>
            </w:r>
            <w:r>
              <w:rPr>
                <w:rFonts w:ascii="Times New Roman" w:hAnsi="Times New Roman"/>
                <w:i/>
                <w:iCs/>
                <w:color w:val="000000"/>
                <w:sz w:val="24"/>
                <w:szCs w:val="24"/>
                <w:lang w:val="en-US"/>
              </w:rPr>
              <w:t>Salici-Myricarietum</w:t>
            </w:r>
            <w:r>
              <w:rPr>
                <w:rFonts w:ascii="Times New Roman" w:hAnsi="Times New Roman"/>
                <w:color w:val="000000"/>
                <w:sz w:val="24"/>
                <w:szCs w:val="24"/>
                <w:lang w:val="en-US"/>
              </w:rPr>
              <w:t xml:space="preserve">) </w:t>
            </w:r>
            <w:r>
              <w:rPr>
                <w:rFonts w:ascii="Times New Roman" w:hAnsi="Times New Roman"/>
                <w:color w:val="000000"/>
                <w:sz w:val="24"/>
                <w:szCs w:val="24"/>
              </w:rPr>
              <w:t>та</w:t>
            </w:r>
            <w:r>
              <w:rPr>
                <w:rFonts w:ascii="Times New Roman" w:hAnsi="Times New Roman"/>
                <w:color w:val="000000"/>
                <w:sz w:val="24"/>
                <w:szCs w:val="24"/>
                <w:lang w:val="en-US"/>
              </w:rPr>
              <w:t xml:space="preserve"> Epilobietea angustifolii (ac. </w:t>
            </w:r>
            <w:r>
              <w:rPr>
                <w:rFonts w:ascii="Times New Roman" w:hAnsi="Times New Roman"/>
                <w:i/>
                <w:iCs/>
                <w:color w:val="000000"/>
                <w:sz w:val="24"/>
                <w:szCs w:val="24"/>
                <w:lang w:val="en-US"/>
              </w:rPr>
              <w:t>Rubetum idaeae, Epilobietum angustifoliae, Senecioni sylvatici-Epilobietum angustifoli</w:t>
            </w:r>
            <w:r>
              <w:rPr>
                <w:rFonts w:ascii="Times New Roman" w:hAnsi="Times New Roman"/>
                <w:i/>
                <w:iCs/>
                <w:color w:val="000000"/>
                <w:sz w:val="24"/>
                <w:szCs w:val="24"/>
              </w:rPr>
              <w:t>і</w:t>
            </w:r>
            <w:r>
              <w:rPr>
                <w:rFonts w:ascii="Times New Roman" w:hAnsi="Times New Roman"/>
                <w:color w:val="000000"/>
                <w:sz w:val="24"/>
                <w:szCs w:val="24"/>
                <w:lang w:val="en-US"/>
              </w:rPr>
              <w:t>).</w:t>
            </w:r>
          </w:p>
        </w:tc>
        <w:tc>
          <w:tcPr>
            <w:tcW w:w="1619"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lang w:val="en-US"/>
              </w:rPr>
              <w:lastRenderedPageBreak/>
              <w:t> </w:t>
            </w:r>
            <w:r>
              <w:rPr>
                <w:rFonts w:ascii="Times New Roman" w:hAnsi="Times New Roman"/>
                <w:color w:val="000000"/>
                <w:sz w:val="24"/>
                <w:szCs w:val="24"/>
                <w:lang w:val="uk-UA"/>
              </w:rPr>
              <w:t>Немає даних</w:t>
            </w:r>
          </w:p>
        </w:tc>
        <w:tc>
          <w:tcPr>
            <w:tcW w:w="194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61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39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54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r>
      <w:tr w:rsidR="003E74C3" w:rsidTr="003E74C3">
        <w:trPr>
          <w:trHeight w:val="3150"/>
        </w:trPr>
        <w:tc>
          <w:tcPr>
            <w:tcW w:w="1650" w:type="dxa"/>
            <w:tcBorders>
              <w:top w:val="nil"/>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Чебрець блошиний</w:t>
            </w:r>
          </w:p>
        </w:tc>
        <w:tc>
          <w:tcPr>
            <w:tcW w:w="4430" w:type="dxa"/>
            <w:tcBorders>
              <w:top w:val="nil"/>
              <w:left w:val="nil"/>
              <w:bottom w:val="single" w:sz="4" w:space="0" w:color="auto"/>
              <w:right w:val="single" w:sz="4" w:space="0" w:color="auto"/>
            </w:tcBorders>
            <w:noWrap/>
            <w:hideMark/>
          </w:tcPr>
          <w:p w:rsidR="003E74C3" w:rsidRDefault="003E74C3">
            <w:pPr>
              <w:jc w:val="both"/>
              <w:rPr>
                <w:rFonts w:ascii="Times New Roman" w:hAnsi="Times New Roman"/>
                <w:color w:val="000000"/>
                <w:sz w:val="24"/>
                <w:szCs w:val="24"/>
              </w:rPr>
            </w:pPr>
            <w:r>
              <w:rPr>
                <w:rFonts w:ascii="Times New Roman" w:hAnsi="Times New Roman"/>
                <w:color w:val="000000"/>
                <w:sz w:val="24"/>
                <w:szCs w:val="24"/>
              </w:rPr>
              <w:t xml:space="preserve">Сировинноцінні масиви в Українських Карпатах </w:t>
            </w:r>
            <w:r>
              <w:rPr>
                <w:rFonts w:ascii="Times New Roman" w:hAnsi="Times New Roman"/>
                <w:i/>
                <w:iCs/>
                <w:color w:val="000000"/>
                <w:sz w:val="24"/>
                <w:szCs w:val="24"/>
              </w:rPr>
              <w:t>Th. pulegioides</w:t>
            </w:r>
            <w:r>
              <w:rPr>
                <w:rFonts w:ascii="Times New Roman" w:hAnsi="Times New Roman"/>
                <w:color w:val="000000"/>
                <w:sz w:val="24"/>
                <w:szCs w:val="24"/>
              </w:rPr>
              <w:t xml:space="preserve"> формує в угрупованнях асоціацій </w:t>
            </w:r>
            <w:r>
              <w:rPr>
                <w:rFonts w:ascii="Times New Roman" w:hAnsi="Times New Roman"/>
                <w:i/>
                <w:iCs/>
                <w:color w:val="000000"/>
                <w:sz w:val="24"/>
                <w:szCs w:val="24"/>
              </w:rPr>
              <w:t>Anthoxantho-Agrostietum tenuis, Trifolio-Festucetum rubrae</w:t>
            </w:r>
            <w:r>
              <w:rPr>
                <w:rFonts w:ascii="Times New Roman" w:hAnsi="Times New Roman"/>
                <w:color w:val="000000"/>
                <w:sz w:val="24"/>
                <w:szCs w:val="24"/>
              </w:rPr>
              <w:t xml:space="preserve"> та в дериватних угрупованнях com. </w:t>
            </w:r>
            <w:r>
              <w:rPr>
                <w:rFonts w:ascii="Times New Roman" w:hAnsi="Times New Roman"/>
                <w:i/>
                <w:iCs/>
                <w:color w:val="000000"/>
                <w:sz w:val="24"/>
                <w:szCs w:val="24"/>
              </w:rPr>
              <w:t>Luzula luzuloides–Agrostis tenuis, Laserpitium alpinum-Agrostis tenuis, Festucetum pratensis, Lolio-Cynosuretum</w:t>
            </w:r>
            <w:r>
              <w:rPr>
                <w:rFonts w:ascii="Times New Roman" w:hAnsi="Times New Roman"/>
                <w:color w:val="000000"/>
                <w:sz w:val="24"/>
                <w:szCs w:val="24"/>
              </w:rPr>
              <w:t xml:space="preserve"> класу Molinio-Arrhenatheretea, В угрупованнях класу Сalluno-Ulicetea продуктивні масиви вид формує в асоціаціях </w:t>
            </w:r>
            <w:r>
              <w:rPr>
                <w:rFonts w:ascii="Times New Roman" w:hAnsi="Times New Roman"/>
                <w:i/>
                <w:iCs/>
                <w:color w:val="000000"/>
                <w:sz w:val="24"/>
                <w:szCs w:val="24"/>
              </w:rPr>
              <w:t>Polygalo-Nardetum, Hypochoeridi uniflorae-Nardetum, Soldanello-Nardetum.</w:t>
            </w:r>
            <w:r>
              <w:rPr>
                <w:rFonts w:ascii="Times New Roman" w:hAnsi="Times New Roman"/>
                <w:color w:val="000000"/>
                <w:sz w:val="24"/>
                <w:szCs w:val="24"/>
              </w:rPr>
              <w:t xml:space="preserve"> </w:t>
            </w:r>
          </w:p>
        </w:tc>
        <w:tc>
          <w:tcPr>
            <w:tcW w:w="1619" w:type="dxa"/>
            <w:tcBorders>
              <w:top w:val="nil"/>
              <w:left w:val="nil"/>
              <w:bottom w:val="single" w:sz="4" w:space="0" w:color="auto"/>
              <w:right w:val="single" w:sz="4" w:space="0" w:color="auto"/>
            </w:tcBorders>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942" w:type="dxa"/>
            <w:tcBorders>
              <w:top w:val="nil"/>
              <w:left w:val="nil"/>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612" w:type="dxa"/>
            <w:tcBorders>
              <w:top w:val="nil"/>
              <w:left w:val="nil"/>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391" w:type="dxa"/>
            <w:tcBorders>
              <w:top w:val="nil"/>
              <w:left w:val="nil"/>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540" w:type="dxa"/>
            <w:tcBorders>
              <w:top w:val="nil"/>
              <w:left w:val="nil"/>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r>
      <w:tr w:rsidR="003E74C3" w:rsidTr="003E74C3">
        <w:trPr>
          <w:trHeight w:val="315"/>
        </w:trPr>
        <w:tc>
          <w:tcPr>
            <w:tcW w:w="1650"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Ожина шорстка</w:t>
            </w:r>
          </w:p>
        </w:tc>
        <w:tc>
          <w:tcPr>
            <w:tcW w:w="4430" w:type="dxa"/>
            <w:tcBorders>
              <w:top w:val="nil"/>
              <w:left w:val="nil"/>
              <w:bottom w:val="single" w:sz="4" w:space="0" w:color="auto"/>
              <w:right w:val="single" w:sz="4" w:space="0" w:color="auto"/>
            </w:tcBorders>
            <w:noWrap/>
            <w:hideMark/>
          </w:tcPr>
          <w:p w:rsidR="003E74C3" w:rsidRDefault="003E74C3">
            <w:pPr>
              <w:jc w:val="both"/>
              <w:rPr>
                <w:rFonts w:ascii="Times New Roman" w:hAnsi="Times New Roman"/>
                <w:color w:val="000000"/>
                <w:sz w:val="24"/>
                <w:szCs w:val="24"/>
              </w:rPr>
            </w:pPr>
            <w:r>
              <w:rPr>
                <w:rFonts w:ascii="Times New Roman" w:hAnsi="Times New Roman"/>
                <w:color w:val="000000"/>
                <w:sz w:val="24"/>
                <w:szCs w:val="24"/>
              </w:rPr>
              <w:t xml:space="preserve">В Українських Карпатах високопродуктивні масиви формує </w:t>
            </w:r>
            <w:r>
              <w:rPr>
                <w:rFonts w:ascii="Times New Roman" w:hAnsi="Times New Roman"/>
                <w:i/>
                <w:iCs/>
                <w:color w:val="000000"/>
                <w:sz w:val="24"/>
                <w:szCs w:val="24"/>
              </w:rPr>
              <w:t>R. hirtus</w:t>
            </w:r>
            <w:r>
              <w:rPr>
                <w:rFonts w:ascii="Times New Roman" w:hAnsi="Times New Roman"/>
                <w:color w:val="000000"/>
                <w:sz w:val="24"/>
                <w:szCs w:val="24"/>
              </w:rPr>
              <w:t xml:space="preserve"> в угрупованнях класу </w:t>
            </w:r>
            <w:r>
              <w:rPr>
                <w:rFonts w:ascii="Times New Roman" w:hAnsi="Times New Roman"/>
                <w:i/>
                <w:iCs/>
                <w:color w:val="000000"/>
                <w:sz w:val="24"/>
                <w:szCs w:val="24"/>
              </w:rPr>
              <w:t>Epilobietea angustifolii</w:t>
            </w:r>
            <w:r>
              <w:rPr>
                <w:rFonts w:ascii="Times New Roman" w:hAnsi="Times New Roman"/>
                <w:color w:val="000000"/>
                <w:sz w:val="24"/>
                <w:szCs w:val="24"/>
              </w:rPr>
              <w:t xml:space="preserve">, які є типовими на перших стадіях заростання зрубів та на лісових згарищах, де вона виступає домінантом </w:t>
            </w:r>
            <w:r>
              <w:rPr>
                <w:rFonts w:ascii="Times New Roman" w:hAnsi="Times New Roman"/>
                <w:color w:val="000000"/>
                <w:sz w:val="24"/>
                <w:szCs w:val="24"/>
              </w:rPr>
              <w:lastRenderedPageBreak/>
              <w:t xml:space="preserve">асоціації </w:t>
            </w:r>
            <w:r>
              <w:rPr>
                <w:rFonts w:ascii="Times New Roman" w:hAnsi="Times New Roman"/>
                <w:i/>
                <w:iCs/>
                <w:color w:val="000000"/>
                <w:sz w:val="24"/>
                <w:szCs w:val="24"/>
              </w:rPr>
              <w:t>Rubetum idaei</w:t>
            </w:r>
            <w:r>
              <w:rPr>
                <w:rFonts w:ascii="Times New Roman" w:hAnsi="Times New Roman"/>
                <w:color w:val="000000"/>
                <w:sz w:val="24"/>
                <w:szCs w:val="24"/>
              </w:rPr>
              <w:t>. З високими показниками рясності ожина шорстка</w:t>
            </w:r>
            <w:r>
              <w:rPr>
                <w:rFonts w:ascii="Times New Roman" w:hAnsi="Times New Roman"/>
                <w:i/>
                <w:iCs/>
                <w:color w:val="000000"/>
                <w:sz w:val="24"/>
                <w:szCs w:val="24"/>
              </w:rPr>
              <w:t xml:space="preserve"> </w:t>
            </w:r>
            <w:r>
              <w:rPr>
                <w:rFonts w:ascii="Times New Roman" w:hAnsi="Times New Roman"/>
                <w:color w:val="000000"/>
                <w:sz w:val="24"/>
                <w:szCs w:val="24"/>
              </w:rPr>
              <w:t xml:space="preserve">присутня в угрупованнях класу Carpino-Fagetea sylvaticae союзу </w:t>
            </w:r>
            <w:r>
              <w:rPr>
                <w:rFonts w:ascii="Times New Roman" w:hAnsi="Times New Roman"/>
                <w:i/>
                <w:iCs/>
                <w:color w:val="000000"/>
                <w:sz w:val="24"/>
                <w:szCs w:val="24"/>
              </w:rPr>
              <w:t xml:space="preserve">Carpinion betuli </w:t>
            </w:r>
            <w:r>
              <w:rPr>
                <w:rFonts w:ascii="Times New Roman" w:hAnsi="Times New Roman"/>
                <w:color w:val="000000"/>
                <w:sz w:val="24"/>
                <w:szCs w:val="24"/>
              </w:rPr>
              <w:t xml:space="preserve">(в асоціації </w:t>
            </w:r>
            <w:r>
              <w:rPr>
                <w:rFonts w:ascii="Times New Roman" w:hAnsi="Times New Roman"/>
                <w:i/>
                <w:iCs/>
                <w:color w:val="000000"/>
                <w:sz w:val="24"/>
                <w:szCs w:val="24"/>
              </w:rPr>
              <w:t>Carici pilosae-Carpinetum),</w:t>
            </w:r>
            <w:r>
              <w:rPr>
                <w:rFonts w:ascii="Times New Roman" w:hAnsi="Times New Roman"/>
                <w:color w:val="000000"/>
                <w:sz w:val="24"/>
                <w:szCs w:val="24"/>
              </w:rPr>
              <w:t xml:space="preserve"> союзу </w:t>
            </w:r>
            <w:r>
              <w:rPr>
                <w:rFonts w:ascii="Times New Roman" w:hAnsi="Times New Roman"/>
                <w:i/>
                <w:iCs/>
                <w:color w:val="000000"/>
                <w:sz w:val="24"/>
                <w:szCs w:val="24"/>
              </w:rPr>
              <w:t>Alnion incanae</w:t>
            </w:r>
            <w:r>
              <w:rPr>
                <w:rFonts w:ascii="Times New Roman" w:hAnsi="Times New Roman"/>
                <w:color w:val="000000"/>
                <w:sz w:val="24"/>
                <w:szCs w:val="24"/>
              </w:rPr>
              <w:t xml:space="preserve"> в асоціації </w:t>
            </w:r>
            <w:r>
              <w:rPr>
                <w:rFonts w:ascii="Times New Roman" w:hAnsi="Times New Roman"/>
                <w:i/>
                <w:iCs/>
                <w:color w:val="000000"/>
                <w:sz w:val="24"/>
                <w:szCs w:val="24"/>
              </w:rPr>
              <w:t>Alnetum incanae</w:t>
            </w:r>
            <w:r>
              <w:rPr>
                <w:rFonts w:ascii="Times New Roman" w:hAnsi="Times New Roman"/>
                <w:color w:val="000000"/>
                <w:sz w:val="24"/>
                <w:szCs w:val="24"/>
              </w:rPr>
              <w:t xml:space="preserve"> та в угрупованнях союзу </w:t>
            </w:r>
            <w:r>
              <w:rPr>
                <w:rFonts w:ascii="Times New Roman" w:hAnsi="Times New Roman"/>
                <w:i/>
                <w:iCs/>
                <w:color w:val="000000"/>
                <w:sz w:val="24"/>
                <w:szCs w:val="24"/>
              </w:rPr>
              <w:t>Fagion sylvaticae</w:t>
            </w:r>
            <w:r>
              <w:rPr>
                <w:rFonts w:ascii="Times New Roman" w:hAnsi="Times New Roman"/>
                <w:color w:val="000000"/>
                <w:sz w:val="24"/>
                <w:szCs w:val="24"/>
              </w:rPr>
              <w:t xml:space="preserve"> букових лісів (асоціації Stella</w:t>
            </w:r>
            <w:r>
              <w:rPr>
                <w:rFonts w:ascii="Times New Roman" w:hAnsi="Times New Roman"/>
                <w:i/>
                <w:iCs/>
                <w:color w:val="000000"/>
                <w:sz w:val="24"/>
                <w:szCs w:val="24"/>
              </w:rPr>
              <w:t>rio holosteae-Fagetum</w:t>
            </w:r>
            <w:r>
              <w:rPr>
                <w:rFonts w:ascii="Times New Roman" w:hAnsi="Times New Roman"/>
                <w:color w:val="000000"/>
                <w:sz w:val="24"/>
                <w:szCs w:val="24"/>
              </w:rPr>
              <w:t xml:space="preserve"> i </w:t>
            </w:r>
            <w:r>
              <w:rPr>
                <w:rFonts w:ascii="Times New Roman" w:hAnsi="Times New Roman"/>
                <w:i/>
                <w:iCs/>
                <w:color w:val="000000"/>
                <w:sz w:val="24"/>
                <w:szCs w:val="24"/>
              </w:rPr>
              <w:t>Carpino-Fagetum).</w:t>
            </w:r>
            <w:r>
              <w:rPr>
                <w:rFonts w:ascii="Times New Roman" w:hAnsi="Times New Roman"/>
                <w:color w:val="000000"/>
                <w:sz w:val="24"/>
                <w:szCs w:val="24"/>
              </w:rPr>
              <w:t xml:space="preserve"> </w:t>
            </w:r>
          </w:p>
        </w:tc>
        <w:tc>
          <w:tcPr>
            <w:tcW w:w="1619"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lastRenderedPageBreak/>
              <w:t> </w:t>
            </w:r>
            <w:r>
              <w:rPr>
                <w:rFonts w:ascii="Times New Roman" w:hAnsi="Times New Roman"/>
                <w:color w:val="000000"/>
                <w:sz w:val="24"/>
                <w:szCs w:val="24"/>
                <w:lang w:val="uk-UA"/>
              </w:rPr>
              <w:t>Немає даних</w:t>
            </w:r>
          </w:p>
        </w:tc>
        <w:tc>
          <w:tcPr>
            <w:tcW w:w="194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61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39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54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r>
    </w:tbl>
    <w:p w:rsidR="003E74C3" w:rsidRDefault="003E74C3" w:rsidP="003E74C3">
      <w:pPr>
        <w:rPr>
          <w:rFonts w:ascii="Times New Roman" w:eastAsiaTheme="minorHAnsi" w:hAnsi="Times New Roman"/>
          <w:sz w:val="24"/>
          <w:szCs w:val="24"/>
          <w:lang w:val="uk-UA" w:eastAsia="en-US"/>
        </w:rPr>
      </w:pPr>
    </w:p>
    <w:p w:rsidR="003E74C3" w:rsidRDefault="003E74C3" w:rsidP="003E74C3">
      <w:pPr>
        <w:rPr>
          <w:rFonts w:ascii="Times New Roman" w:hAnsi="Times New Roman"/>
          <w:sz w:val="24"/>
          <w:szCs w:val="24"/>
          <w:lang w:val="uk-UA"/>
        </w:rPr>
      </w:pPr>
      <w:r>
        <w:rPr>
          <w:rFonts w:ascii="Times New Roman" w:hAnsi="Times New Roman"/>
          <w:sz w:val="24"/>
          <w:szCs w:val="24"/>
          <w:lang w:val="uk-UA"/>
        </w:rPr>
        <w:t>Таблиця 3.2б. Угруповання (2).</w:t>
      </w:r>
    </w:p>
    <w:tbl>
      <w:tblPr>
        <w:tblW w:w="13730" w:type="dxa"/>
        <w:tblInd w:w="93" w:type="dxa"/>
        <w:tblLook w:val="04A0" w:firstRow="1" w:lastRow="0" w:firstColumn="1" w:lastColumn="0" w:noHBand="0" w:noVBand="1"/>
      </w:tblPr>
      <w:tblGrid>
        <w:gridCol w:w="2379"/>
        <w:gridCol w:w="2739"/>
        <w:gridCol w:w="2014"/>
        <w:gridCol w:w="2126"/>
        <w:gridCol w:w="2268"/>
        <w:gridCol w:w="2204"/>
      </w:tblGrid>
      <w:tr w:rsidR="003E74C3" w:rsidTr="003E74C3">
        <w:trPr>
          <w:trHeight w:val="315"/>
        </w:trPr>
        <w:tc>
          <w:tcPr>
            <w:tcW w:w="2379" w:type="dxa"/>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2739" w:type="dxa"/>
            <w:tcBorders>
              <w:top w:val="single" w:sz="4" w:space="0" w:color="auto"/>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Синфітосозологічний індекс, клас, категорія, статус угруповання</w:t>
            </w:r>
          </w:p>
        </w:tc>
        <w:tc>
          <w:tcPr>
            <w:tcW w:w="2014" w:type="dxa"/>
            <w:tcBorders>
              <w:top w:val="single" w:sz="4" w:space="0" w:color="auto"/>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Біотоп</w:t>
            </w:r>
          </w:p>
        </w:tc>
        <w:tc>
          <w:tcPr>
            <w:tcW w:w="2126" w:type="dxa"/>
            <w:tcBorders>
              <w:top w:val="single" w:sz="4" w:space="0" w:color="auto"/>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Ботаніко-географічна значущість</w:t>
            </w:r>
          </w:p>
        </w:tc>
        <w:tc>
          <w:tcPr>
            <w:tcW w:w="2268" w:type="dxa"/>
            <w:tcBorders>
              <w:top w:val="single" w:sz="4" w:space="0" w:color="auto"/>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Потенціал відновлюваності</w:t>
            </w:r>
          </w:p>
        </w:tc>
        <w:tc>
          <w:tcPr>
            <w:tcW w:w="2204" w:type="dxa"/>
            <w:tcBorders>
              <w:top w:val="single" w:sz="4" w:space="0" w:color="auto"/>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Забезпеченість охороною</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Арніка гірська</w:t>
            </w:r>
          </w:p>
        </w:tc>
        <w:tc>
          <w:tcPr>
            <w:tcW w:w="2739" w:type="dxa"/>
            <w:tcBorders>
              <w:top w:val="nil"/>
              <w:left w:val="nil"/>
              <w:bottom w:val="single" w:sz="4" w:space="0" w:color="auto"/>
              <w:right w:val="single" w:sz="4" w:space="0" w:color="auto"/>
            </w:tcBorders>
            <w:noWrap/>
            <w:hideMark/>
          </w:tcPr>
          <w:p w:rsidR="003E74C3" w:rsidRDefault="003E74C3">
            <w:pPr>
              <w:rPr>
                <w:rFonts w:ascii="Times New Roman" w:eastAsiaTheme="minorHAnsi" w:hAnsi="Times New Roman" w:cstheme="minorBidi"/>
                <w:color w:val="000000"/>
                <w:sz w:val="24"/>
                <w:szCs w:val="24"/>
                <w:lang w:eastAsia="en-US"/>
              </w:rPr>
            </w:pP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01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12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26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20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Буквиця лікарська</w:t>
            </w:r>
          </w:p>
        </w:tc>
        <w:tc>
          <w:tcPr>
            <w:tcW w:w="2739" w:type="dxa"/>
            <w:tcBorders>
              <w:top w:val="nil"/>
              <w:left w:val="nil"/>
              <w:bottom w:val="single" w:sz="4" w:space="0" w:color="auto"/>
              <w:right w:val="single" w:sz="4" w:space="0" w:color="auto"/>
            </w:tcBorders>
            <w:noWrap/>
            <w:hideMark/>
          </w:tcPr>
          <w:p w:rsidR="003E74C3" w:rsidRDefault="003E74C3">
            <w:pPr>
              <w:rPr>
                <w:rFonts w:ascii="Times New Roman" w:eastAsiaTheme="minorHAnsi" w:hAnsi="Times New Roman" w:cstheme="minorBidi"/>
                <w:color w:val="000000"/>
                <w:sz w:val="24"/>
                <w:szCs w:val="24"/>
                <w:lang w:eastAsia="en-US"/>
              </w:rPr>
            </w:pP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01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12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26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20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М'ята довголиста</w:t>
            </w:r>
          </w:p>
        </w:tc>
        <w:tc>
          <w:tcPr>
            <w:tcW w:w="2739" w:type="dxa"/>
            <w:tcBorders>
              <w:top w:val="nil"/>
              <w:left w:val="nil"/>
              <w:bottom w:val="single" w:sz="4" w:space="0" w:color="auto"/>
              <w:right w:val="single" w:sz="4" w:space="0" w:color="auto"/>
            </w:tcBorders>
            <w:noWrap/>
            <w:hideMark/>
          </w:tcPr>
          <w:p w:rsidR="003E74C3" w:rsidRDefault="003E74C3">
            <w:pPr>
              <w:rPr>
                <w:rFonts w:ascii="Times New Roman" w:eastAsiaTheme="minorHAnsi" w:hAnsi="Times New Roman" w:cstheme="minorBidi"/>
                <w:color w:val="000000"/>
                <w:sz w:val="24"/>
                <w:szCs w:val="24"/>
                <w:lang w:eastAsia="en-US"/>
              </w:rPr>
            </w:pP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01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12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26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20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Перстач прямостоячий</w:t>
            </w:r>
          </w:p>
        </w:tc>
        <w:tc>
          <w:tcPr>
            <w:tcW w:w="2739" w:type="dxa"/>
            <w:tcBorders>
              <w:top w:val="nil"/>
              <w:left w:val="nil"/>
              <w:bottom w:val="single" w:sz="4" w:space="0" w:color="auto"/>
              <w:right w:val="single" w:sz="4" w:space="0" w:color="auto"/>
            </w:tcBorders>
            <w:noWrap/>
            <w:hideMark/>
          </w:tcPr>
          <w:p w:rsidR="003E74C3" w:rsidRDefault="003E74C3">
            <w:pPr>
              <w:rPr>
                <w:rFonts w:ascii="Times New Roman" w:eastAsiaTheme="minorHAnsi" w:hAnsi="Times New Roman" w:cstheme="minorBidi"/>
                <w:color w:val="000000"/>
                <w:sz w:val="24"/>
                <w:szCs w:val="24"/>
                <w:lang w:eastAsia="en-US"/>
              </w:rPr>
            </w:pP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01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12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26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20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Малина</w:t>
            </w:r>
          </w:p>
        </w:tc>
        <w:tc>
          <w:tcPr>
            <w:tcW w:w="2739" w:type="dxa"/>
            <w:tcBorders>
              <w:top w:val="nil"/>
              <w:left w:val="nil"/>
              <w:bottom w:val="single" w:sz="4" w:space="0" w:color="auto"/>
              <w:right w:val="single" w:sz="4" w:space="0" w:color="auto"/>
            </w:tcBorders>
            <w:noWrap/>
            <w:hideMark/>
          </w:tcPr>
          <w:p w:rsidR="003E74C3" w:rsidRDefault="003E74C3">
            <w:pPr>
              <w:rPr>
                <w:rFonts w:ascii="Times New Roman" w:eastAsiaTheme="minorHAnsi" w:hAnsi="Times New Roman" w:cstheme="minorBidi"/>
                <w:color w:val="000000"/>
                <w:sz w:val="24"/>
                <w:szCs w:val="24"/>
                <w:lang w:eastAsia="en-US"/>
              </w:rPr>
            </w:pP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01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12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26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20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Брусниця</w:t>
            </w:r>
          </w:p>
        </w:tc>
        <w:tc>
          <w:tcPr>
            <w:tcW w:w="2739" w:type="dxa"/>
            <w:tcBorders>
              <w:top w:val="nil"/>
              <w:left w:val="nil"/>
              <w:bottom w:val="single" w:sz="4" w:space="0" w:color="auto"/>
              <w:right w:val="single" w:sz="4" w:space="0" w:color="auto"/>
            </w:tcBorders>
            <w:noWrap/>
            <w:hideMark/>
          </w:tcPr>
          <w:p w:rsidR="003E74C3" w:rsidRDefault="003E74C3">
            <w:pPr>
              <w:rPr>
                <w:rFonts w:ascii="Times New Roman" w:eastAsiaTheme="minorHAnsi" w:hAnsi="Times New Roman" w:cstheme="minorBidi"/>
                <w:color w:val="000000"/>
                <w:sz w:val="24"/>
                <w:szCs w:val="24"/>
                <w:lang w:eastAsia="en-US"/>
              </w:rPr>
            </w:pP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01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12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26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20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Чорниця</w:t>
            </w:r>
          </w:p>
        </w:tc>
        <w:tc>
          <w:tcPr>
            <w:tcW w:w="2739" w:type="dxa"/>
            <w:tcBorders>
              <w:top w:val="nil"/>
              <w:left w:val="nil"/>
              <w:bottom w:val="single" w:sz="4" w:space="0" w:color="auto"/>
              <w:right w:val="single" w:sz="4" w:space="0" w:color="auto"/>
            </w:tcBorders>
            <w:noWrap/>
            <w:hideMark/>
          </w:tcPr>
          <w:p w:rsidR="003E74C3" w:rsidRDefault="003E74C3">
            <w:pPr>
              <w:rPr>
                <w:rFonts w:ascii="Times New Roman" w:eastAsiaTheme="minorHAnsi" w:hAnsi="Times New Roman" w:cstheme="minorBidi"/>
                <w:color w:val="000000"/>
                <w:sz w:val="24"/>
                <w:szCs w:val="24"/>
                <w:lang w:eastAsia="en-US"/>
              </w:rPr>
            </w:pP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01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12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26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20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Звіробій звичайний</w:t>
            </w:r>
          </w:p>
        </w:tc>
        <w:tc>
          <w:tcPr>
            <w:tcW w:w="2739" w:type="dxa"/>
            <w:tcBorders>
              <w:top w:val="nil"/>
              <w:left w:val="nil"/>
              <w:bottom w:val="single" w:sz="4" w:space="0" w:color="auto"/>
              <w:right w:val="single" w:sz="4" w:space="0" w:color="auto"/>
            </w:tcBorders>
            <w:noWrap/>
            <w:hideMark/>
          </w:tcPr>
          <w:p w:rsidR="003E74C3" w:rsidRDefault="003E74C3">
            <w:pPr>
              <w:rPr>
                <w:rFonts w:ascii="Times New Roman" w:eastAsiaTheme="minorHAnsi" w:hAnsi="Times New Roman" w:cstheme="minorBidi"/>
                <w:color w:val="000000"/>
                <w:sz w:val="24"/>
                <w:szCs w:val="24"/>
                <w:lang w:eastAsia="en-US"/>
              </w:rPr>
            </w:pP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01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12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26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20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Звіробій плямистий</w:t>
            </w:r>
          </w:p>
        </w:tc>
        <w:tc>
          <w:tcPr>
            <w:tcW w:w="2739" w:type="dxa"/>
            <w:tcBorders>
              <w:top w:val="nil"/>
              <w:left w:val="nil"/>
              <w:bottom w:val="single" w:sz="4" w:space="0" w:color="auto"/>
              <w:right w:val="single" w:sz="4" w:space="0" w:color="auto"/>
            </w:tcBorders>
            <w:noWrap/>
            <w:hideMark/>
          </w:tcPr>
          <w:p w:rsidR="003E74C3" w:rsidRDefault="003E74C3">
            <w:pPr>
              <w:rPr>
                <w:rFonts w:ascii="Times New Roman" w:eastAsiaTheme="minorHAnsi" w:hAnsi="Times New Roman" w:cstheme="minorBidi"/>
                <w:color w:val="000000"/>
                <w:sz w:val="24"/>
                <w:szCs w:val="24"/>
                <w:lang w:eastAsia="en-US"/>
              </w:rPr>
            </w:pP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01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12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26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20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r>
      <w:tr w:rsidR="003E74C3" w:rsidTr="003E74C3">
        <w:trPr>
          <w:trHeight w:val="630"/>
        </w:trPr>
        <w:tc>
          <w:tcPr>
            <w:tcW w:w="2379" w:type="dxa"/>
            <w:tcBorders>
              <w:top w:val="nil"/>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Чебрець блошиний</w:t>
            </w:r>
          </w:p>
        </w:tc>
        <w:tc>
          <w:tcPr>
            <w:tcW w:w="2739" w:type="dxa"/>
            <w:tcBorders>
              <w:top w:val="nil"/>
              <w:left w:val="nil"/>
              <w:bottom w:val="single" w:sz="4" w:space="0" w:color="auto"/>
              <w:right w:val="single" w:sz="4" w:space="0" w:color="auto"/>
            </w:tcBorders>
            <w:hideMark/>
          </w:tcPr>
          <w:p w:rsidR="003E74C3" w:rsidRDefault="003E74C3">
            <w:pPr>
              <w:rPr>
                <w:rFonts w:ascii="Times New Roman" w:eastAsiaTheme="minorHAnsi" w:hAnsi="Times New Roman" w:cstheme="minorBidi"/>
                <w:color w:val="000000"/>
                <w:sz w:val="24"/>
                <w:szCs w:val="24"/>
                <w:lang w:eastAsia="en-US"/>
              </w:rPr>
            </w:pP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014" w:type="dxa"/>
            <w:tcBorders>
              <w:top w:val="nil"/>
              <w:left w:val="nil"/>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126" w:type="dxa"/>
            <w:tcBorders>
              <w:top w:val="nil"/>
              <w:left w:val="nil"/>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268" w:type="dxa"/>
            <w:tcBorders>
              <w:top w:val="nil"/>
              <w:left w:val="nil"/>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204" w:type="dxa"/>
            <w:tcBorders>
              <w:top w:val="nil"/>
              <w:left w:val="nil"/>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Ожина шорстка</w:t>
            </w:r>
          </w:p>
        </w:tc>
        <w:tc>
          <w:tcPr>
            <w:tcW w:w="2739" w:type="dxa"/>
            <w:tcBorders>
              <w:top w:val="nil"/>
              <w:left w:val="nil"/>
              <w:bottom w:val="single" w:sz="4" w:space="0" w:color="auto"/>
              <w:right w:val="single" w:sz="4" w:space="0" w:color="auto"/>
            </w:tcBorders>
            <w:noWrap/>
            <w:hideMark/>
          </w:tcPr>
          <w:p w:rsidR="003E74C3" w:rsidRDefault="003E74C3">
            <w:pPr>
              <w:rPr>
                <w:rFonts w:ascii="Times New Roman" w:eastAsiaTheme="minorHAnsi" w:hAnsi="Times New Roman" w:cstheme="minorBidi"/>
                <w:color w:val="000000"/>
                <w:sz w:val="24"/>
                <w:szCs w:val="24"/>
                <w:lang w:eastAsia="en-US"/>
              </w:rPr>
            </w:pP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01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12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26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c>
          <w:tcPr>
            <w:tcW w:w="220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Відомості відсутні</w:t>
            </w:r>
            <w:r>
              <w:rPr>
                <w:rFonts w:ascii="Times New Roman" w:hAnsi="Times New Roman"/>
                <w:color w:val="000000"/>
                <w:sz w:val="24"/>
                <w:szCs w:val="24"/>
              </w:rPr>
              <w:t> </w:t>
            </w:r>
          </w:p>
        </w:tc>
      </w:tr>
    </w:tbl>
    <w:p w:rsidR="003E74C3" w:rsidRDefault="003E74C3" w:rsidP="003E74C3">
      <w:pPr>
        <w:rPr>
          <w:rFonts w:ascii="Times New Roman" w:hAnsi="Times New Roman"/>
          <w:sz w:val="24"/>
          <w:szCs w:val="24"/>
          <w:lang w:val="uk-UA" w:eastAsia="en-US"/>
        </w:rPr>
      </w:pPr>
    </w:p>
    <w:p w:rsidR="003E74C3" w:rsidRDefault="003E74C3" w:rsidP="003E74C3">
      <w:pPr>
        <w:rPr>
          <w:rFonts w:ascii="Times New Roman" w:hAnsi="Times New Roman"/>
          <w:sz w:val="24"/>
          <w:szCs w:val="24"/>
          <w:lang w:val="uk-UA"/>
        </w:rPr>
      </w:pPr>
      <w:r>
        <w:rPr>
          <w:rFonts w:ascii="Times New Roman" w:hAnsi="Times New Roman"/>
          <w:sz w:val="24"/>
          <w:szCs w:val="24"/>
          <w:lang w:val="uk-UA"/>
        </w:rPr>
        <w:t>Таблиця 3.3. Загальне.</w:t>
      </w:r>
    </w:p>
    <w:tbl>
      <w:tblPr>
        <w:tblW w:w="0" w:type="auto"/>
        <w:tblLook w:val="04A0" w:firstRow="1" w:lastRow="0" w:firstColumn="1" w:lastColumn="0" w:noHBand="0" w:noVBand="1"/>
      </w:tblPr>
      <w:tblGrid>
        <w:gridCol w:w="2122"/>
        <w:gridCol w:w="5953"/>
        <w:gridCol w:w="6202"/>
      </w:tblGrid>
      <w:tr w:rsidR="003E74C3" w:rsidTr="003E74C3">
        <w:tc>
          <w:tcPr>
            <w:tcW w:w="2122" w:type="dxa"/>
            <w:tcBorders>
              <w:top w:val="single" w:sz="4" w:space="0" w:color="auto"/>
              <w:left w:val="single" w:sz="4" w:space="0" w:color="auto"/>
              <w:bottom w:val="single" w:sz="4" w:space="0" w:color="auto"/>
              <w:right w:val="single" w:sz="4" w:space="0" w:color="auto"/>
            </w:tcBorders>
            <w:vAlign w:val="bottom"/>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5953" w:type="dxa"/>
            <w:tcBorders>
              <w:top w:val="single" w:sz="4" w:space="0" w:color="auto"/>
              <w:left w:val="single" w:sz="4" w:space="0" w:color="auto"/>
              <w:bottom w:val="single" w:sz="4" w:space="0" w:color="auto"/>
              <w:right w:val="single" w:sz="4" w:space="0" w:color="auto"/>
            </w:tcBorders>
            <w:vAlign w:val="bottom"/>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Біоморфологічна характеристика</w:t>
            </w:r>
          </w:p>
        </w:tc>
        <w:tc>
          <w:tcPr>
            <w:tcW w:w="6202" w:type="dxa"/>
            <w:tcBorders>
              <w:top w:val="single" w:sz="4" w:space="0" w:color="auto"/>
              <w:left w:val="single" w:sz="4" w:space="0" w:color="auto"/>
              <w:bottom w:val="single" w:sz="4" w:space="0" w:color="auto"/>
              <w:right w:val="single" w:sz="4" w:space="0" w:color="auto"/>
            </w:tcBorders>
            <w:vAlign w:val="bottom"/>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Джерела інформації</w:t>
            </w:r>
          </w:p>
        </w:tc>
      </w:tr>
      <w:tr w:rsidR="003E74C3" w:rsidTr="003E74C3">
        <w:tc>
          <w:tcPr>
            <w:tcW w:w="2122"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Арніка гірська</w:t>
            </w:r>
          </w:p>
        </w:tc>
        <w:tc>
          <w:tcPr>
            <w:tcW w:w="5953"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Трав’яниста кореневищна багаторічна рослина. Кореневище коротке, розташовані на глибині від 1–3 до 60–70 см, іноді на поверхні, коричневе або темно–коричневе, всередині біле. Стебло одне, прямостійне, опушене залозистими та простими волосками, 25–35 см заввишки. Стеблові листки довжиною 3–5, шириною 2–3 см, супротивні, сидячі, цілокраї, довгасті; листки розетки притиснуті до землі. Суцвіття — верхівкові поодинокі кошики, їх кількість на стеблі коливається від 1 до 6. Крайові квітки язичкові, темно– жовті або оранжеві, з тризубим відхилом; серединні — трубчасті, блідіші. Плоди — циліндричні, звужені до основи, борознисті, коротко опушені сім’янки з чубчиком брудно–білих волосків, які трохи перевищують сім’янки, довжина 1,5–5,0 мм. Цвіте в червні–липні, плоди достигають в кінці липня — першій половині серпня. Сировиною є суцвіття (Flores Arnici), зібрані на початку цвітіння. </w:t>
            </w:r>
          </w:p>
        </w:tc>
        <w:tc>
          <w:tcPr>
            <w:tcW w:w="6202"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Вантюх І.А. Поширення та ресурси </w:t>
            </w:r>
            <w:r>
              <w:rPr>
                <w:rFonts w:ascii="Times New Roman" w:hAnsi="Times New Roman"/>
                <w:i/>
                <w:color w:val="000000"/>
                <w:sz w:val="24"/>
                <w:szCs w:val="24"/>
              </w:rPr>
              <w:t>Arnica montana</w:t>
            </w:r>
            <w:r>
              <w:rPr>
                <w:rFonts w:ascii="Times New Roman" w:hAnsi="Times New Roman"/>
                <w:color w:val="000000"/>
                <w:sz w:val="24"/>
                <w:szCs w:val="24"/>
              </w:rPr>
              <w:t xml:space="preserve"> на території Чернівецької області. Наук. вісник Чернівецького нац. ун-ту «Біологічні системи». 2013. Т. 5, Вип. 2. С. 224-227. Вантюх І. В. Моніторинг ресурсів </w:t>
            </w:r>
            <w:r>
              <w:rPr>
                <w:rFonts w:ascii="Times New Roman" w:hAnsi="Times New Roman"/>
                <w:i/>
                <w:color w:val="000000"/>
                <w:sz w:val="24"/>
                <w:szCs w:val="24"/>
              </w:rPr>
              <w:t>Arnica montana</w:t>
            </w:r>
            <w:r>
              <w:rPr>
                <w:rFonts w:ascii="Times New Roman" w:hAnsi="Times New Roman"/>
                <w:color w:val="000000"/>
                <w:sz w:val="24"/>
                <w:szCs w:val="24"/>
              </w:rPr>
              <w:t xml:space="preserve"> (</w:t>
            </w:r>
            <w:r>
              <w:rPr>
                <w:rFonts w:ascii="Times New Roman" w:hAnsi="Times New Roman"/>
                <w:i/>
                <w:color w:val="000000"/>
                <w:sz w:val="24"/>
                <w:szCs w:val="24"/>
              </w:rPr>
              <w:t>Asteraceae</w:t>
            </w:r>
            <w:r>
              <w:rPr>
                <w:rFonts w:ascii="Times New Roman" w:hAnsi="Times New Roman"/>
                <w:color w:val="000000"/>
                <w:sz w:val="24"/>
                <w:szCs w:val="24"/>
              </w:rPr>
              <w:t>) на території Українських Карпат. Укр. ботан. журн. 2015.  72, № 2. С. 135-143.  Визначник рослин Українських Карпат. Під ред. В.І.Чопика. К.: Наук. думка, 1977. 434 с.  83. Комендар В.І., Гамор Ф.Д. Поширення та еколого-біологічні особливості арніки гірської (</w:t>
            </w:r>
            <w:r>
              <w:rPr>
                <w:rFonts w:ascii="Times New Roman" w:hAnsi="Times New Roman"/>
                <w:i/>
                <w:color w:val="000000"/>
                <w:sz w:val="24"/>
                <w:szCs w:val="24"/>
              </w:rPr>
              <w:t>Arnica montana</w:t>
            </w:r>
            <w:r>
              <w:rPr>
                <w:rFonts w:ascii="Times New Roman" w:hAnsi="Times New Roman"/>
                <w:color w:val="000000"/>
                <w:sz w:val="24"/>
                <w:szCs w:val="24"/>
              </w:rPr>
              <w:t xml:space="preserve"> L.) в Українських Карпатах. Укр. ботан. журн.  1977. 34, № 3.  С. 281-285. Комендар В.І. </w:t>
            </w:r>
            <w:r>
              <w:rPr>
                <w:rFonts w:ascii="Times New Roman" w:hAnsi="Times New Roman"/>
                <w:i/>
                <w:color w:val="000000"/>
                <w:sz w:val="24"/>
                <w:szCs w:val="24"/>
              </w:rPr>
              <w:t>Arnica montana</w:t>
            </w:r>
            <w:r>
              <w:rPr>
                <w:rFonts w:ascii="Times New Roman" w:hAnsi="Times New Roman"/>
                <w:color w:val="000000"/>
                <w:sz w:val="24"/>
                <w:szCs w:val="24"/>
              </w:rPr>
              <w:t xml:space="preserve">. Червона книга України. Рослинний світ. К.: УЕ, 1996. С. 244. Мінарченко В.М. Лікарські судинні рослини України (медичне та ресурсне значення). К.: Фітосоціоцентр, 2005. 255 с.  Мінарченко В.М., Соломаха Т.Д., Вантюх І.В. </w:t>
            </w:r>
            <w:r>
              <w:rPr>
                <w:rFonts w:ascii="Times New Roman" w:hAnsi="Times New Roman"/>
                <w:i/>
                <w:color w:val="000000"/>
                <w:sz w:val="24"/>
                <w:szCs w:val="24"/>
              </w:rPr>
              <w:t>Arnica montana</w:t>
            </w:r>
            <w:r>
              <w:rPr>
                <w:rFonts w:ascii="Times New Roman" w:hAnsi="Times New Roman"/>
                <w:color w:val="000000"/>
                <w:sz w:val="24"/>
                <w:szCs w:val="24"/>
              </w:rPr>
              <w:t xml:space="preserve"> L. в Українських Карпатах: поширення, еколого-ценотичні особливості та ресурсна характеристика. Наук. вісник Чернівецького нац. ун-ту «Біологічні системи». 2011. Т. 3. Вип. 2. С. 156-166. Чопик В.И., Дудченко Л.Г., Краснова А.Н. Дикорастущие полезные растения Украины. К.: Наук. думка, 1983. С. 14–15.  Флора УРСР. </w:t>
            </w:r>
            <w:r>
              <w:rPr>
                <w:rFonts w:ascii="Times New Roman" w:hAnsi="Times New Roman"/>
                <w:i/>
                <w:color w:val="000000"/>
                <w:sz w:val="24"/>
                <w:szCs w:val="24"/>
              </w:rPr>
              <w:t>Arnica montana</w:t>
            </w:r>
            <w:r>
              <w:rPr>
                <w:rFonts w:ascii="Times New Roman" w:hAnsi="Times New Roman"/>
                <w:color w:val="000000"/>
                <w:sz w:val="24"/>
                <w:szCs w:val="24"/>
              </w:rPr>
              <w:t>. К.: Вид–во АН УРСР, 1962. Т. 11.  С.360–362.</w:t>
            </w:r>
          </w:p>
        </w:tc>
      </w:tr>
      <w:tr w:rsidR="003E74C3" w:rsidTr="003E74C3">
        <w:tc>
          <w:tcPr>
            <w:tcW w:w="2122"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Буквиця лікарська</w:t>
            </w:r>
          </w:p>
        </w:tc>
        <w:tc>
          <w:tcPr>
            <w:tcW w:w="5953"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Багаторічна трав'яна рослина. Стебло пряме, шерстисте, заввишки 30—90 см. Листки довгасті, </w:t>
            </w:r>
            <w:r>
              <w:rPr>
                <w:rFonts w:ascii="Times New Roman" w:hAnsi="Times New Roman"/>
                <w:color w:val="000000"/>
                <w:sz w:val="24"/>
                <w:szCs w:val="24"/>
              </w:rPr>
              <w:lastRenderedPageBreak/>
              <w:t>яйцевидні, біля  основи — серцевидні, тупі, волохаті,  верхні — майже сидячі. Квітки великі, червонувато-пурпурові, зібрані кільцями у пазухах верхніх листків, які переходять до верху стебла у густе колосовидне суцвіття. Плід — горішок. Сировиною є надземна частина рослини, зібрана під час цвітіння.</w:t>
            </w:r>
          </w:p>
        </w:tc>
        <w:tc>
          <w:tcPr>
            <w:tcW w:w="6202"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 xml:space="preserve">Визначник рослин Українських Карпат / Під ред. В.І.Чопика. К.:Наук. думка, 1977. 434 с. Мінарченко В.М. </w:t>
            </w:r>
            <w:r>
              <w:rPr>
                <w:rFonts w:ascii="Times New Roman" w:hAnsi="Times New Roman"/>
                <w:color w:val="000000"/>
                <w:sz w:val="24"/>
                <w:szCs w:val="24"/>
              </w:rPr>
              <w:lastRenderedPageBreak/>
              <w:t xml:space="preserve">Лікарські судинні рослини України (медичне та ресурсне значення). К.: Фітосоціоцентр, 2005. 255 с. Мінарченко В.М., Соломаха Т.Д, Тимченко І.А. Розділ 7. Ресурсний аналіз флори НПП „Вижницький”. В кн.: Національний природний парк „Вижницький”. Рослинний світ // Природно-заповідні території України. Рослинний світ.- К.: Фітосоціоцентр, 2005.  Вип. 4.  С.220-236. 129. Мінарченко В.М., Соломаха Т.Д, Тимченко І.А. Розділ 9. Ресурсний аналіз флори ПЗ „Горгани”. - В кн.: Природний заповідник „Горгани”. Рослинний світ // Природно-заповідні території України. Рослинний світ. - К.: Фітосоціоцентр, 2006. Вип. 5.  С.316-329. Тимченко І.А., Соломаха Т.Д. Поширення, еколого-ценотична та ресурсна характеристики Betonica officinalis L. в Українських Карпата. Агроекологічний журнал. - 2010. - Вересень. – С.206-209.  Флора УРСР. Рід </w:t>
            </w:r>
            <w:r>
              <w:rPr>
                <w:rFonts w:ascii="Times New Roman" w:hAnsi="Times New Roman"/>
                <w:i/>
                <w:color w:val="000000"/>
                <w:sz w:val="24"/>
                <w:szCs w:val="24"/>
              </w:rPr>
              <w:t>Betonica</w:t>
            </w:r>
            <w:r>
              <w:rPr>
                <w:rFonts w:ascii="Times New Roman" w:hAnsi="Times New Roman"/>
                <w:color w:val="000000"/>
                <w:sz w:val="24"/>
                <w:szCs w:val="24"/>
              </w:rPr>
              <w:t xml:space="preserve"> L. К.: Вид–во АН УРСР, 1960. Т. 9. С.184-194. </w:t>
            </w:r>
          </w:p>
        </w:tc>
      </w:tr>
      <w:tr w:rsidR="003E74C3" w:rsidTr="003E74C3">
        <w:tc>
          <w:tcPr>
            <w:tcW w:w="2122"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М'ята довголиста</w:t>
            </w:r>
          </w:p>
        </w:tc>
        <w:tc>
          <w:tcPr>
            <w:tcW w:w="5953"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Багаторічна трав'яниста рослина до 80-90 см заввишки. Кореневище повзуче. Стебло чотиригранне, слабоопушенне, гіллясте, добре облиснене. Листки сидячі, від яйцевидно-довгастих до ланцетоподібних, загострені, по краю пильчато-зубчасті, опушені. Квітки дрібні, світло-бузкові або лілові, зібрані в кільчасте гроновидне суцвіття. Плід — горішок. Цвіте червень-серпень. Сировиною є надземна частина рослини, зібрана під час цвітіння.</w:t>
            </w:r>
          </w:p>
        </w:tc>
        <w:tc>
          <w:tcPr>
            <w:tcW w:w="6202"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lang w:val="en-US"/>
              </w:rPr>
            </w:pPr>
            <w:r>
              <w:rPr>
                <w:rFonts w:ascii="Times New Roman" w:hAnsi="Times New Roman"/>
                <w:color w:val="000000"/>
                <w:sz w:val="24"/>
                <w:szCs w:val="24"/>
              </w:rPr>
              <w:t xml:space="preserve">Визначник рослин Українських Карпат / Під ред. В.І.Чопика. К.: Наук. думка, 1977.  434 с.  Горбань А.Е., Горлачева С.С., Кривуненко В.П. Лекарственные растения. Вековой опыт изучения и возделывания. Полтава: Верстка, 2004. 232 с. Мінарченко В.М. Лікарські судинні рослини України (медичне та ресурсне значення).  К.: Фітосоціоцентр, 2005. 255 с. Флора УРСР. Рід </w:t>
            </w:r>
            <w:r>
              <w:rPr>
                <w:rFonts w:ascii="Times New Roman" w:hAnsi="Times New Roman"/>
                <w:i/>
                <w:iCs/>
                <w:color w:val="000000"/>
                <w:sz w:val="24"/>
                <w:szCs w:val="24"/>
              </w:rPr>
              <w:t>Mentha</w:t>
            </w:r>
            <w:r>
              <w:rPr>
                <w:rFonts w:ascii="Times New Roman" w:hAnsi="Times New Roman"/>
                <w:color w:val="000000"/>
                <w:sz w:val="24"/>
                <w:szCs w:val="24"/>
              </w:rPr>
              <w:t xml:space="preserve"> L.  К.: Вид–во АН УРСР, 1960.  Т</w:t>
            </w:r>
            <w:r>
              <w:rPr>
                <w:rFonts w:ascii="Times New Roman" w:hAnsi="Times New Roman"/>
                <w:color w:val="000000"/>
                <w:sz w:val="24"/>
                <w:szCs w:val="24"/>
                <w:lang w:val="en-US"/>
              </w:rPr>
              <w:t xml:space="preserve">. 9.  </w:t>
            </w:r>
            <w:r>
              <w:rPr>
                <w:rFonts w:ascii="Times New Roman" w:hAnsi="Times New Roman"/>
                <w:color w:val="000000"/>
                <w:sz w:val="24"/>
                <w:szCs w:val="24"/>
              </w:rPr>
              <w:t>С</w:t>
            </w:r>
            <w:r>
              <w:rPr>
                <w:rFonts w:ascii="Times New Roman" w:hAnsi="Times New Roman"/>
                <w:color w:val="000000"/>
                <w:sz w:val="24"/>
                <w:szCs w:val="24"/>
                <w:lang w:val="en-US"/>
              </w:rPr>
              <w:t xml:space="preserve">.184-194. Bradley Fern Marshall. Rodale's All-new Encyclopedia of Organic Gardening. Emmaus: Rodale Press, 1992.  P. 390. Mikaili P, Mojaverrostami S, Moloudizargari M, Aghajanshakeri S. Pharmacological and therapeutic effects of </w:t>
            </w:r>
            <w:r>
              <w:rPr>
                <w:rFonts w:ascii="Times New Roman" w:hAnsi="Times New Roman"/>
                <w:i/>
                <w:iCs/>
                <w:color w:val="000000"/>
                <w:sz w:val="24"/>
                <w:szCs w:val="24"/>
                <w:lang w:val="en-US"/>
              </w:rPr>
              <w:t>Mentha longifolia</w:t>
            </w:r>
            <w:r>
              <w:rPr>
                <w:rFonts w:ascii="Times New Roman" w:hAnsi="Times New Roman"/>
                <w:color w:val="000000"/>
                <w:sz w:val="24"/>
                <w:szCs w:val="24"/>
                <w:lang w:val="en-US"/>
              </w:rPr>
              <w:t xml:space="preserve"> L. and its main constituent, menthol. Anc Sci Life. 2013 Oct;33(2):131-8. doi: 10.4103/0257-7941.139059. PMID: 25284948; PMCID: PMC4171855.</w:t>
            </w:r>
          </w:p>
        </w:tc>
      </w:tr>
      <w:tr w:rsidR="003E74C3" w:rsidTr="003E74C3">
        <w:tc>
          <w:tcPr>
            <w:tcW w:w="2122"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Перстач прямостоячий</w:t>
            </w:r>
          </w:p>
        </w:tc>
        <w:tc>
          <w:tcPr>
            <w:tcW w:w="5953"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Багаторічна трав’яниста рослина до 25 см заввишки. Кореневище коротке, нерівномірно потовщене, циліндричне, здерев’яніле, ззовні темно–буре, на зламі червонувате. У сприятливих умовах кореневище може досягати до 8 см у діаметрі. Стебло розгалужене, прикореневі листки трійчасті або п’ятірні на довгих черешках, стеблові — трійчасті, сидячі, з двома прилистками. Квітки золотисто–жовті, на досить довгих квітконіжках, віночок чотирипелюстковий. Плід — багатогорішок, горішки нирковидні, світло–коричневі. Цвіте з травня по вересень. Сировиною є кореневища (Rhizoma Tormentillae), які викопують у вересні-жовтні або у квітні-травні.</w:t>
            </w:r>
          </w:p>
        </w:tc>
        <w:tc>
          <w:tcPr>
            <w:tcW w:w="6202"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Визначник рослин Українських Карпат / Під ред. В.І.Чопика. К.: Наук. думка, 1977. 434 с. Мінарченко В.М. Лікарські судинні рослини України (медичне та ресурсне значення). К.: Фітосоціоцентр, 2005. 255 с. Тихонова В.Л. Лапчатка прямостоячая / Биол. флора Моск. обл. М.: Изд–во Моск. ун–та, 1974. Вып. 1. С. 67–77. Флора УРСР. </w:t>
            </w:r>
            <w:r>
              <w:rPr>
                <w:rFonts w:ascii="Times New Roman" w:hAnsi="Times New Roman"/>
                <w:i/>
                <w:iCs/>
                <w:color w:val="000000"/>
                <w:sz w:val="24"/>
                <w:szCs w:val="24"/>
                <w:lang w:val="en-US"/>
              </w:rPr>
              <w:t xml:space="preserve">Potentilla erecta </w:t>
            </w:r>
            <w:r>
              <w:rPr>
                <w:rFonts w:ascii="Times New Roman" w:hAnsi="Times New Roman"/>
                <w:color w:val="000000"/>
                <w:sz w:val="24"/>
                <w:szCs w:val="24"/>
                <w:lang w:val="en-US"/>
              </w:rPr>
              <w:t xml:space="preserve">L. </w:t>
            </w:r>
            <w:r>
              <w:rPr>
                <w:rFonts w:ascii="Times New Roman" w:hAnsi="Times New Roman"/>
                <w:color w:val="000000"/>
                <w:sz w:val="24"/>
                <w:szCs w:val="24"/>
              </w:rPr>
              <w:t>К</w:t>
            </w:r>
            <w:r>
              <w:rPr>
                <w:rFonts w:ascii="Times New Roman" w:hAnsi="Times New Roman"/>
                <w:color w:val="000000"/>
                <w:sz w:val="24"/>
                <w:szCs w:val="24"/>
                <w:lang w:val="en-US"/>
              </w:rPr>
              <w:t xml:space="preserve">.: </w:t>
            </w:r>
            <w:r>
              <w:rPr>
                <w:rFonts w:ascii="Times New Roman" w:hAnsi="Times New Roman"/>
                <w:color w:val="000000"/>
                <w:sz w:val="24"/>
                <w:szCs w:val="24"/>
              </w:rPr>
              <w:t>Вид</w:t>
            </w:r>
            <w:r>
              <w:rPr>
                <w:rFonts w:ascii="Times New Roman" w:hAnsi="Times New Roman"/>
                <w:color w:val="000000"/>
                <w:sz w:val="24"/>
                <w:szCs w:val="24"/>
                <w:lang w:val="en-US"/>
              </w:rPr>
              <w:t>–</w:t>
            </w:r>
            <w:r>
              <w:rPr>
                <w:rFonts w:ascii="Times New Roman" w:hAnsi="Times New Roman"/>
                <w:color w:val="000000"/>
                <w:sz w:val="24"/>
                <w:szCs w:val="24"/>
              </w:rPr>
              <w:t>во</w:t>
            </w:r>
            <w:r>
              <w:rPr>
                <w:rFonts w:ascii="Times New Roman" w:hAnsi="Times New Roman"/>
                <w:color w:val="000000"/>
                <w:sz w:val="24"/>
                <w:szCs w:val="24"/>
                <w:lang w:val="en-US"/>
              </w:rPr>
              <w:t xml:space="preserve"> </w:t>
            </w:r>
            <w:r>
              <w:rPr>
                <w:rFonts w:ascii="Times New Roman" w:hAnsi="Times New Roman"/>
                <w:color w:val="000000"/>
                <w:sz w:val="24"/>
                <w:szCs w:val="24"/>
              </w:rPr>
              <w:t>АН</w:t>
            </w:r>
            <w:r>
              <w:rPr>
                <w:rFonts w:ascii="Times New Roman" w:hAnsi="Times New Roman"/>
                <w:color w:val="000000"/>
                <w:sz w:val="24"/>
                <w:szCs w:val="24"/>
                <w:lang w:val="en-US"/>
              </w:rPr>
              <w:t xml:space="preserve"> </w:t>
            </w:r>
            <w:r>
              <w:rPr>
                <w:rFonts w:ascii="Times New Roman" w:hAnsi="Times New Roman"/>
                <w:color w:val="000000"/>
                <w:sz w:val="24"/>
                <w:szCs w:val="24"/>
              </w:rPr>
              <w:t>УРСР</w:t>
            </w:r>
            <w:r>
              <w:rPr>
                <w:rFonts w:ascii="Times New Roman" w:hAnsi="Times New Roman"/>
                <w:color w:val="000000"/>
                <w:sz w:val="24"/>
                <w:szCs w:val="24"/>
                <w:lang w:val="en-US"/>
              </w:rPr>
              <w:t xml:space="preserve">, 1954. </w:t>
            </w:r>
            <w:r>
              <w:rPr>
                <w:rFonts w:ascii="Times New Roman" w:hAnsi="Times New Roman"/>
                <w:color w:val="000000"/>
                <w:sz w:val="24"/>
                <w:szCs w:val="24"/>
              </w:rPr>
              <w:t>Т</w:t>
            </w:r>
            <w:r>
              <w:rPr>
                <w:rFonts w:ascii="Times New Roman" w:hAnsi="Times New Roman"/>
                <w:color w:val="000000"/>
                <w:sz w:val="24"/>
                <w:szCs w:val="24"/>
                <w:lang w:val="en-US"/>
              </w:rPr>
              <w:t xml:space="preserve">. 6. </w:t>
            </w:r>
            <w:r>
              <w:rPr>
                <w:rFonts w:ascii="Times New Roman" w:hAnsi="Times New Roman"/>
                <w:color w:val="000000"/>
                <w:sz w:val="24"/>
                <w:szCs w:val="24"/>
              </w:rPr>
              <w:t>С</w:t>
            </w:r>
            <w:r>
              <w:rPr>
                <w:rFonts w:ascii="Times New Roman" w:hAnsi="Times New Roman"/>
                <w:color w:val="000000"/>
                <w:sz w:val="24"/>
                <w:szCs w:val="24"/>
                <w:lang w:val="en-US"/>
              </w:rPr>
              <w:t xml:space="preserve">. 141–142. </w:t>
            </w:r>
            <w:r>
              <w:rPr>
                <w:rFonts w:ascii="Times New Roman" w:hAnsi="Times New Roman"/>
                <w:color w:val="000000"/>
                <w:sz w:val="24"/>
                <w:szCs w:val="24"/>
              </w:rPr>
              <w:t>Царик</w:t>
            </w:r>
            <w:r>
              <w:rPr>
                <w:rFonts w:ascii="Times New Roman" w:hAnsi="Times New Roman"/>
                <w:color w:val="000000"/>
                <w:sz w:val="24"/>
                <w:szCs w:val="24"/>
                <w:lang w:val="en-US"/>
              </w:rPr>
              <w:t xml:space="preserve"> </w:t>
            </w:r>
            <w:r>
              <w:rPr>
                <w:rFonts w:ascii="Times New Roman" w:hAnsi="Times New Roman"/>
                <w:color w:val="000000"/>
                <w:sz w:val="24"/>
                <w:szCs w:val="24"/>
              </w:rPr>
              <w:t>Й</w:t>
            </w:r>
            <w:r>
              <w:rPr>
                <w:rFonts w:ascii="Times New Roman" w:hAnsi="Times New Roman"/>
                <w:color w:val="000000"/>
                <w:sz w:val="24"/>
                <w:szCs w:val="24"/>
                <w:lang w:val="en-US"/>
              </w:rPr>
              <w:t>.</w:t>
            </w:r>
            <w:r>
              <w:rPr>
                <w:rFonts w:ascii="Times New Roman" w:hAnsi="Times New Roman"/>
                <w:color w:val="000000"/>
                <w:sz w:val="24"/>
                <w:szCs w:val="24"/>
              </w:rPr>
              <w:t>В</w:t>
            </w:r>
            <w:r>
              <w:rPr>
                <w:rFonts w:ascii="Times New Roman" w:hAnsi="Times New Roman"/>
                <w:color w:val="000000"/>
                <w:sz w:val="24"/>
                <w:szCs w:val="24"/>
                <w:lang w:val="en-US"/>
              </w:rPr>
              <w:t xml:space="preserve">. </w:t>
            </w:r>
            <w:r>
              <w:rPr>
                <w:rFonts w:ascii="Times New Roman" w:hAnsi="Times New Roman"/>
                <w:color w:val="000000"/>
                <w:sz w:val="24"/>
                <w:szCs w:val="24"/>
              </w:rPr>
              <w:t>Зміни</w:t>
            </w:r>
            <w:r>
              <w:rPr>
                <w:rFonts w:ascii="Times New Roman" w:hAnsi="Times New Roman"/>
                <w:color w:val="000000"/>
                <w:sz w:val="24"/>
                <w:szCs w:val="24"/>
                <w:lang w:val="en-US"/>
              </w:rPr>
              <w:t xml:space="preserve"> </w:t>
            </w:r>
            <w:r>
              <w:rPr>
                <w:rFonts w:ascii="Times New Roman" w:hAnsi="Times New Roman"/>
                <w:color w:val="000000"/>
                <w:sz w:val="24"/>
                <w:szCs w:val="24"/>
              </w:rPr>
              <w:t>параметрів</w:t>
            </w:r>
            <w:r>
              <w:rPr>
                <w:rFonts w:ascii="Times New Roman" w:hAnsi="Times New Roman"/>
                <w:color w:val="000000"/>
                <w:sz w:val="24"/>
                <w:szCs w:val="24"/>
                <w:lang w:val="en-US"/>
              </w:rPr>
              <w:t xml:space="preserve"> </w:t>
            </w:r>
            <w:r>
              <w:rPr>
                <w:rFonts w:ascii="Times New Roman" w:hAnsi="Times New Roman"/>
                <w:color w:val="000000"/>
                <w:sz w:val="24"/>
                <w:szCs w:val="24"/>
              </w:rPr>
              <w:t>популяції</w:t>
            </w:r>
            <w:r>
              <w:rPr>
                <w:rFonts w:ascii="Times New Roman" w:hAnsi="Times New Roman"/>
                <w:color w:val="000000"/>
                <w:sz w:val="24"/>
                <w:szCs w:val="24"/>
                <w:lang w:val="en-US"/>
              </w:rPr>
              <w:t xml:space="preserve"> </w:t>
            </w:r>
            <w:r>
              <w:rPr>
                <w:rFonts w:ascii="Times New Roman" w:hAnsi="Times New Roman"/>
                <w:i/>
                <w:iCs/>
                <w:color w:val="000000"/>
                <w:sz w:val="24"/>
                <w:szCs w:val="24"/>
                <w:lang w:val="en-US"/>
              </w:rPr>
              <w:t>Potentilla erecta</w:t>
            </w:r>
            <w:r>
              <w:rPr>
                <w:rFonts w:ascii="Times New Roman" w:hAnsi="Times New Roman"/>
                <w:color w:val="000000"/>
                <w:sz w:val="24"/>
                <w:szCs w:val="24"/>
                <w:lang w:val="en-US"/>
              </w:rPr>
              <w:t xml:space="preserve"> (L.) Raeusch. </w:t>
            </w:r>
            <w:r>
              <w:rPr>
                <w:rFonts w:ascii="Times New Roman" w:hAnsi="Times New Roman"/>
                <w:color w:val="000000"/>
                <w:sz w:val="24"/>
                <w:szCs w:val="24"/>
              </w:rPr>
              <w:t>за</w:t>
            </w:r>
            <w:r>
              <w:rPr>
                <w:rFonts w:ascii="Times New Roman" w:hAnsi="Times New Roman"/>
                <w:color w:val="000000"/>
                <w:sz w:val="24"/>
                <w:szCs w:val="24"/>
                <w:lang w:val="en-US"/>
              </w:rPr>
              <w:t xml:space="preserve"> </w:t>
            </w:r>
            <w:r>
              <w:rPr>
                <w:rFonts w:ascii="Times New Roman" w:hAnsi="Times New Roman"/>
                <w:color w:val="000000"/>
                <w:sz w:val="24"/>
                <w:szCs w:val="24"/>
              </w:rPr>
              <w:t>градієнтом</w:t>
            </w:r>
            <w:r>
              <w:rPr>
                <w:rFonts w:ascii="Times New Roman" w:hAnsi="Times New Roman"/>
                <w:color w:val="000000"/>
                <w:sz w:val="24"/>
                <w:szCs w:val="24"/>
                <w:lang w:val="en-US"/>
              </w:rPr>
              <w:t xml:space="preserve"> </w:t>
            </w:r>
            <w:r>
              <w:rPr>
                <w:rFonts w:ascii="Times New Roman" w:hAnsi="Times New Roman"/>
                <w:color w:val="000000"/>
                <w:sz w:val="24"/>
                <w:szCs w:val="24"/>
              </w:rPr>
              <w:t>вологості</w:t>
            </w:r>
            <w:r>
              <w:rPr>
                <w:rFonts w:ascii="Times New Roman" w:hAnsi="Times New Roman"/>
                <w:color w:val="000000"/>
                <w:sz w:val="24"/>
                <w:szCs w:val="24"/>
                <w:lang w:val="en-US"/>
              </w:rPr>
              <w:t xml:space="preserve"> </w:t>
            </w:r>
            <w:r>
              <w:rPr>
                <w:rFonts w:ascii="Times New Roman" w:hAnsi="Times New Roman"/>
                <w:color w:val="000000"/>
                <w:sz w:val="24"/>
                <w:szCs w:val="24"/>
              </w:rPr>
              <w:t>субстрату</w:t>
            </w:r>
            <w:r>
              <w:rPr>
                <w:rFonts w:ascii="Times New Roman" w:hAnsi="Times New Roman"/>
                <w:color w:val="000000"/>
                <w:sz w:val="24"/>
                <w:szCs w:val="24"/>
                <w:lang w:val="en-US"/>
              </w:rPr>
              <w:t xml:space="preserve">. </w:t>
            </w:r>
            <w:r>
              <w:rPr>
                <w:rFonts w:ascii="Times New Roman" w:hAnsi="Times New Roman"/>
                <w:color w:val="000000"/>
                <w:sz w:val="24"/>
                <w:szCs w:val="24"/>
              </w:rPr>
              <w:t>Укр.ботан журн. 1998, 55, (1): 33-37.</w:t>
            </w:r>
          </w:p>
        </w:tc>
      </w:tr>
      <w:tr w:rsidR="003E74C3" w:rsidTr="003E74C3">
        <w:tc>
          <w:tcPr>
            <w:tcW w:w="2122"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Малина</w:t>
            </w:r>
          </w:p>
        </w:tc>
        <w:tc>
          <w:tcPr>
            <w:tcW w:w="5953"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Кущ з прямостійними пагонами, вкритими сизуватою поволокою і численними тоненькими темно–червоними шипами. Нижні листки пірчасті, з п’ятьма–сімома листочками, верхні — трійчасті; листочки яйцевидні, загострені, подвійнопірчасті, зісподу тонкобілоповстисті. Квітки білі, нечисленні, з’являються на верхівках гілочок і в листкових пазухах. Плоди збірні, з соковитих червоних, зрослих між собою кістянок; плоди солодкі, запашні, легко відокремлюються від квітколожа. Цвіте в травні–червні. Плоди достигають в червні–липні. Лікувальне значення мають плоди малини (Fructus Rubi idaei), які збирають по мірі дозрівання, а також квітки (Flores Rubi idaei) і листя (Folium Rubi idaei).</w:t>
            </w:r>
          </w:p>
        </w:tc>
        <w:tc>
          <w:tcPr>
            <w:tcW w:w="6202"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 Вісюліна О.Д. Дикоростучі лікарські рослини. К.: Рад. шк., 1953.  С. 47–49. Визначник рослин Українських Карпат / Під ред. В.І.Чопика.  К.: Наук. думка, 1977.  434 с. Гладун Я.Д. Поширення, запаси і раціональне використання найважливіших лікарських рослин Радянської Буковини. Укр.ботан.журн. 1981. 38, №4. С.68-70. Гладун Я.Д. Поширення і запаси найважливіших лікарських рослин у Закарпатській області. Укр.ботан.журн. 1986. 43, №4. С. 94-97. Гладун Я.Д., Гладун М.І. Поширення і запаси найважливіших лікарських рослин Львівської області. Укр.ботан.журн. 1983. 40, №5. С. 15 – 18. Гладун Я.Д., Пучинський А.М., Кіт С.М., Ставичний І.В. Сировинні ресурси малини й чорниці на Прикарпатті.  В зб.: Досягнення ботанічної науки на Україні 1974-1975 рр. Київ: Наукова думка, 1977. С. 20 Гладун Я.Д., Гладун М.І., Кіт С.М., Гудивок Я.С., Ставичний І.М. Поширення, запаси і раціональне використання промислових лікарських рослин Івано-Франківської області. Укр.ботан.журн. 1979. 36, №2. С. 153 – 156. Гончаренко В.І. Рід </w:t>
            </w:r>
            <w:r>
              <w:rPr>
                <w:rFonts w:ascii="Times New Roman" w:hAnsi="Times New Roman"/>
                <w:i/>
                <w:color w:val="000000"/>
                <w:sz w:val="24"/>
                <w:szCs w:val="24"/>
              </w:rPr>
              <w:t>Rubus</w:t>
            </w:r>
            <w:r>
              <w:rPr>
                <w:rFonts w:ascii="Times New Roman" w:hAnsi="Times New Roman"/>
                <w:color w:val="000000"/>
                <w:sz w:val="24"/>
                <w:szCs w:val="24"/>
              </w:rPr>
              <w:t xml:space="preserve"> L. (</w:t>
            </w:r>
            <w:r>
              <w:rPr>
                <w:rFonts w:ascii="Times New Roman" w:hAnsi="Times New Roman"/>
                <w:i/>
                <w:color w:val="000000"/>
                <w:sz w:val="24"/>
                <w:szCs w:val="24"/>
              </w:rPr>
              <w:t>Rosaceae</w:t>
            </w:r>
            <w:r>
              <w:rPr>
                <w:rFonts w:ascii="Times New Roman" w:hAnsi="Times New Roman"/>
                <w:color w:val="000000"/>
                <w:sz w:val="24"/>
                <w:szCs w:val="24"/>
              </w:rPr>
              <w:t xml:space="preserve"> Juss.) у </w:t>
            </w:r>
            <w:r>
              <w:rPr>
                <w:rFonts w:ascii="Times New Roman" w:hAnsi="Times New Roman"/>
                <w:color w:val="000000"/>
                <w:sz w:val="24"/>
                <w:szCs w:val="24"/>
              </w:rPr>
              <w:lastRenderedPageBreak/>
              <w:t xml:space="preserve">флорі заходу України: 1. підрід </w:t>
            </w:r>
            <w:r>
              <w:rPr>
                <w:rFonts w:ascii="Times New Roman" w:hAnsi="Times New Roman"/>
                <w:i/>
                <w:color w:val="000000"/>
                <w:sz w:val="24"/>
                <w:szCs w:val="24"/>
              </w:rPr>
              <w:t>Rubus</w:t>
            </w:r>
            <w:r>
              <w:rPr>
                <w:rFonts w:ascii="Times New Roman" w:hAnsi="Times New Roman"/>
                <w:color w:val="000000"/>
                <w:sz w:val="24"/>
                <w:szCs w:val="24"/>
              </w:rPr>
              <w:t>. Науковий вісник УжНУ. Серія: Біологія.  2001.  № 10. С. 40-42.  Мінарченко В.М. Лікарські судинні рослини України (медичне та ресурсне значення).  К.: Фітосоціоцентр, 2005. 255 с. Лікарські рослини: Енциклопедичний довідник. — К.: УРЕ, 1992. — С. 450–451. Флора УРСР. Рід Rubus L. К.: Вид–во АН УРСР, 1954. Т. 6. С. 81–94.</w:t>
            </w:r>
          </w:p>
        </w:tc>
      </w:tr>
      <w:tr w:rsidR="003E74C3" w:rsidTr="003E74C3">
        <w:tc>
          <w:tcPr>
            <w:tcW w:w="2122"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Брусниця</w:t>
            </w:r>
          </w:p>
        </w:tc>
        <w:tc>
          <w:tcPr>
            <w:tcW w:w="5953"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Вічнозелений кущик до 25 см заввишки. Листки шкірясті, овальні, з загнутими донизу краями, зверху темно–зелені, знизу — світло–зелені з чорнуватими крапчастими ямочками. Квітки білі або блідо–рожеві, зібрані в пониклі густі грона. Віночок дзвоникоподібний, по краю чотиризубчастий. Плід — яскраво–червона куляста ягода. Цвіте у травні–червні, ягоди достигають у серпні–вересні. Лікарською сировиною є листя брусниці (Folium Vitis idaeae) [5], яке заготовляють рано весною до початку цвітіння або пізно восени після плодоношення. </w:t>
            </w:r>
          </w:p>
        </w:tc>
        <w:tc>
          <w:tcPr>
            <w:tcW w:w="6202"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Вісюліна О.Д. Дикоростучі лікарські рослини.  К.: Рад. шк., 1953.  С. 20. Визначник рослин Українських Карпат / Під ред. В.І.Чопика.  К.: Наук. думка, 1977.  434 с.  Гладун Я.Д. Поширення, запаси і раціональне використання найважливіших лікарських рослин Радянської Буковини. Укр.ботан.журн. 1981. 38, №4. С.68-70. Гладун Я.Д. Поширення і запаси найважливіших лікарських рослин у Закарпатській області. Укр.ботан.журн. 1986. 43, №4. С. 94-97. Гладун Я.Д., Гладун М.І. Поширення і запаси найважливіших лікарських рослин Львівської області. Укр.ботан.журн. 1983. 40, №5. С. 15 –Гладун Я.Д., Гладун М.І., Кіт С.М., Гудивок Я.С., Ставичний І.М. Поширення, запаси і раціональне використання промислових лікарських рослин Івано-Франківської області. Укр.ботан.журн. 1979. 36, №2. С. 153 – 156. Мінарченко В.М. Лікарські судинні рослини України (медичне та ресурсне значення).  К.: Фітосоціоцентр, 2005. 255 с. Сенчина В.И. Биохимические различия морфологических форм брусники // ІІІ Съезд фармацевтов БССР.  Минск, 1977.  С. 157–158. Флора УРСР.  Рід </w:t>
            </w:r>
            <w:r>
              <w:rPr>
                <w:rFonts w:ascii="Times New Roman" w:hAnsi="Times New Roman"/>
                <w:i/>
                <w:iCs/>
                <w:color w:val="000000"/>
                <w:sz w:val="24"/>
                <w:szCs w:val="24"/>
              </w:rPr>
              <w:t>Vaccinium</w:t>
            </w:r>
            <w:r>
              <w:rPr>
                <w:rFonts w:ascii="Times New Roman" w:hAnsi="Times New Roman"/>
                <w:color w:val="000000"/>
                <w:sz w:val="24"/>
                <w:szCs w:val="24"/>
              </w:rPr>
              <w:t xml:space="preserve"> L. К.: Вид–во АН УРСР, 1957.  Т. 8.  С. 61–66.</w:t>
            </w:r>
          </w:p>
        </w:tc>
      </w:tr>
      <w:tr w:rsidR="003E74C3" w:rsidTr="003E74C3">
        <w:tc>
          <w:tcPr>
            <w:tcW w:w="2122"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Чорниця</w:t>
            </w:r>
          </w:p>
        </w:tc>
        <w:tc>
          <w:tcPr>
            <w:tcW w:w="5953"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Листопадний чагарничок 15–50 см заввишки. Стебла прямостійні, розгалужені, ребристі. Листки чергові, яйцевидні, світло–зелені. Квітки зеленувато–білі з рожевим відтінком, келиховидні, сидять поодиноко в </w:t>
            </w:r>
            <w:r>
              <w:rPr>
                <w:rFonts w:ascii="Times New Roman" w:hAnsi="Times New Roman"/>
                <w:color w:val="000000"/>
                <w:sz w:val="24"/>
                <w:szCs w:val="24"/>
              </w:rPr>
              <w:lastRenderedPageBreak/>
              <w:t>пазухах листків. Плоди — чорні з сизуватою поволокою ягоди. Цвіте в травні–червні, плоди достигають у липні– вересні. Для лікарських потреб використовують плоди (</w:t>
            </w:r>
            <w:r>
              <w:rPr>
                <w:rFonts w:ascii="Times New Roman" w:hAnsi="Times New Roman"/>
                <w:i/>
                <w:color w:val="000000"/>
                <w:sz w:val="24"/>
                <w:szCs w:val="24"/>
              </w:rPr>
              <w:t>Fructus Vaccinii myrtilli</w:t>
            </w:r>
            <w:r>
              <w:rPr>
                <w:rFonts w:ascii="Times New Roman" w:hAnsi="Times New Roman"/>
                <w:color w:val="000000"/>
                <w:sz w:val="24"/>
                <w:szCs w:val="24"/>
              </w:rPr>
              <w:t>) та листя (</w:t>
            </w:r>
            <w:r>
              <w:rPr>
                <w:rFonts w:ascii="Times New Roman" w:hAnsi="Times New Roman"/>
                <w:i/>
                <w:color w:val="000000"/>
                <w:sz w:val="24"/>
                <w:szCs w:val="24"/>
              </w:rPr>
              <w:t>Folia Vaccinii myrtilli</w:t>
            </w:r>
            <w:r>
              <w:rPr>
                <w:rFonts w:ascii="Times New Roman" w:hAnsi="Times New Roman"/>
                <w:color w:val="000000"/>
                <w:sz w:val="24"/>
                <w:szCs w:val="24"/>
              </w:rPr>
              <w:t>) чорниць.</w:t>
            </w:r>
          </w:p>
        </w:tc>
        <w:tc>
          <w:tcPr>
            <w:tcW w:w="6202"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 xml:space="preserve">Вісюліна О.Д.  Дикоростучі лікарські рослини.  К.: Радянська школа, 1953.  С. 84 - 85.  Визначник рослин Українських Карпат / Під ред. В.І.Чопика.  К.: Наук. думка, 1977.  434 с.  Гладун Я.Д. Поширення, запаси і </w:t>
            </w:r>
            <w:r>
              <w:rPr>
                <w:rFonts w:ascii="Times New Roman" w:hAnsi="Times New Roman"/>
                <w:color w:val="000000"/>
                <w:sz w:val="24"/>
                <w:szCs w:val="24"/>
              </w:rPr>
              <w:lastRenderedPageBreak/>
              <w:t>раціональне використання найважливіших лікарських рослин Радянської Буковини. Укр.ботан.журн. 1981. 38, №4. С.68-70. Гладун Я.Д. Поширення і запаси найважливіших лікарських рослин у Закарпатській області. Укр.ботан.журн. 1986. 43, №4. С. 94-97. Гладун Я.Д., Гладун М.І. Поширення і запаси найважливіших лікарських рослин Львівської області. Укр.ботан.журн. 1983. 40, №5. С. 15 – 18. Гладун Я.Д., Пучинський А.М., Кіт С.М., Ставичний І.В. Сировинні ресурси малини й чорниці на Прикарпатті.  В зб.: Досягнення ботанічної науки на Україні 1974-1975 рр. Київ: Наукова думка, 1977. С. 20 Гладун Я.Д., Гладун М.І., Кіт С.М., Гудивок Я.С., Ставичний І.М. Поширення, запаси і раціональне використання промислових лікарських рослин Івано-Франківської області. Укр.ботан.журн. 1979. 36, №2. С. 153 – 156. Лікарські рослини: Енциклопедичний довідник.  К.: Вид-во "Українська Радянська Енциклопедія" ім.М.П.Бажана, 1992.  С. 470.  Мінарченко В.М. Лікарські судинні рослини України (медичне та ресурсне значення).  К.: Фітосоціоцентр, 2005. 255 с. 133. Моисеева В.З., Моисеев Р.Г. Некоторые особенности черничников северного макросклона Украинских Карпат. Растит. ресурсы. 1977.  13, вып.1. С.99 – 103. Флора УРСР.  К.: Вид-во АН УРСР, 1957.  Т.8.  С. 60 - 63.</w:t>
            </w:r>
          </w:p>
        </w:tc>
      </w:tr>
      <w:tr w:rsidR="003E74C3" w:rsidTr="003E74C3">
        <w:tc>
          <w:tcPr>
            <w:tcW w:w="2122"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Звіробій звичайний</w:t>
            </w:r>
          </w:p>
        </w:tc>
        <w:tc>
          <w:tcPr>
            <w:tcW w:w="5953"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Багаторічна трав’яниста рослина з малорозгалуженими кореневищем і коренями. Стебло прямостійне, голе, двогранне, заввишки 30–100 см. Листки дрібні, сидячі, супротивні, еліптичні або довгастояйцевидні, цілокраї, з великою кількістю маленьких залоз, що просвічуються. Квітки золотисто–жовті п’ятипелюсткові, тичинок багато. Суцвіття щитковидні або широковолотисті. Плід — коробочка з численним дрібним коричневим насінням. Цвіте з червня до </w:t>
            </w:r>
            <w:r>
              <w:rPr>
                <w:rFonts w:ascii="Times New Roman" w:hAnsi="Times New Roman"/>
                <w:color w:val="000000"/>
                <w:sz w:val="24"/>
                <w:szCs w:val="24"/>
              </w:rPr>
              <w:lastRenderedPageBreak/>
              <w:t>серпня, плоди достигають у серпні–вересні. Сировиною є облиснена надземна частина звіробою, зібрана в період бутонізації і цвітіння без огрубілих часток (</w:t>
            </w:r>
            <w:r>
              <w:rPr>
                <w:rFonts w:ascii="Times New Roman" w:hAnsi="Times New Roman"/>
                <w:i/>
                <w:color w:val="000000"/>
                <w:sz w:val="24"/>
                <w:szCs w:val="24"/>
              </w:rPr>
              <w:t>Herba Hyperici</w:t>
            </w:r>
            <w:r>
              <w:rPr>
                <w:rFonts w:ascii="Times New Roman" w:hAnsi="Times New Roman"/>
                <w:color w:val="000000"/>
                <w:sz w:val="24"/>
                <w:szCs w:val="24"/>
              </w:rPr>
              <w:t>).</w:t>
            </w:r>
          </w:p>
        </w:tc>
        <w:tc>
          <w:tcPr>
            <w:tcW w:w="6202"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 xml:space="preserve">Визначник рослин Українських Карпат / Під ред. В.І.Чопика.  К.: Наук. думка, 1977.  434 с.  Гладун Я.Д. Поширення, запаси і раціональне використання найважливіших лікарських рослин Радянської Буковини. Укр.ботан.журн. 1981. 38, №4. С.68-70. Гладун Я.Д. Поширення і запаси найважливіших лікарських рослин у Закарпатській області. Укр.ботан.журн. 1986. 43, №4. С. 94-97. Гладун Я.Д., Гладун М.І. Поширення і запаси найважливіших лікарських рослин Львівської області. </w:t>
            </w:r>
            <w:r>
              <w:rPr>
                <w:rFonts w:ascii="Times New Roman" w:hAnsi="Times New Roman"/>
                <w:color w:val="000000"/>
                <w:sz w:val="24"/>
                <w:szCs w:val="24"/>
              </w:rPr>
              <w:lastRenderedPageBreak/>
              <w:t xml:space="preserve">Укр.ботан.журн. 1983. 40, №5. С. 15 –Гладун Я.Д., Гладун М.І., Кіт С.М., Гудивок Я.С., Ставичний І.М. Поширення, запаси і раціональне використання промислових лікарських рослин Івано-Франківської області. Укр.ботан.журн. 1979. 36, №2. С. 153 – 156. Кузнецова М.А. Лекарственное растительное сырье и препараты. — М.: Высш. шк., 1987. — С. 94–95. Мінарченко В.М. Лікарські судинні рослини України (медичне та ресурсне значення).  К.: Фітосоціоцентр, 2005. 255 с. Перевозченко И.И., Заверуха Б.В., Андриенко Т.Л. Лекарственные растения. — К.: Урожай, 1991. — С. 62–63. Флора УРСР.  Рід </w:t>
            </w:r>
            <w:r>
              <w:rPr>
                <w:rFonts w:ascii="Times New Roman" w:hAnsi="Times New Roman"/>
                <w:i/>
                <w:iCs/>
                <w:color w:val="000000"/>
                <w:sz w:val="24"/>
                <w:szCs w:val="24"/>
              </w:rPr>
              <w:t xml:space="preserve">Hypericum </w:t>
            </w:r>
            <w:r>
              <w:rPr>
                <w:rFonts w:ascii="Times New Roman" w:hAnsi="Times New Roman"/>
                <w:color w:val="000000"/>
                <w:sz w:val="24"/>
                <w:szCs w:val="24"/>
              </w:rPr>
              <w:t>L. К.: Вид–во АН УРСР, 1955.  Т. 7. С. 302–313.</w:t>
            </w:r>
          </w:p>
        </w:tc>
      </w:tr>
      <w:tr w:rsidR="003E74C3" w:rsidTr="003E74C3">
        <w:tc>
          <w:tcPr>
            <w:tcW w:w="2122"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Звіробій плямистий</w:t>
            </w:r>
          </w:p>
        </w:tc>
        <w:tc>
          <w:tcPr>
            <w:tcW w:w="5953"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Багаторічна трав’яниста рослина, до 70 см заввишки. Стебло прямостояче, в верхній частині рідко галузисте, голе, буре або червонувато-буре, виразно чотиригранне. Листки супротивні, сидячі, довгасто-яйцевидні, цілокраї, з залозками, які просвічуються. Квітки зібрані в розріджене волотисте верхівкове суцвіття. Віночок п'ятипелюстковий, роздільний, золотисто-жовтого кольору, пелюстки довгасто-еліптичної форми, тупокінцеві, з чорними крапками залозок. Чашечка з п'ятьма еліптичними до яйцевидних тупокінцевими чашелистиками, на поверхні яких також звичайні чорні крапки залозок. Тичинки зібрані в три пучка, численні, завдовжки з пелюстки. Плід - коричнева тригніздна коробочка з численним дрібним насінням. </w:t>
            </w:r>
            <w:r>
              <w:rPr>
                <w:rFonts w:ascii="Times New Roman" w:hAnsi="Times New Roman"/>
                <w:sz w:val="24"/>
                <w:szCs w:val="24"/>
              </w:rPr>
              <w:t xml:space="preserve">Цвіте в червні-серпні. </w:t>
            </w:r>
            <w:r>
              <w:rPr>
                <w:rFonts w:ascii="Times New Roman" w:hAnsi="Times New Roman"/>
                <w:color w:val="000000"/>
                <w:sz w:val="24"/>
                <w:szCs w:val="24"/>
              </w:rPr>
              <w:t>Сировиною є облиснена надземна частина звіробою, зібрана в період бутонізації і цвітіння без огрубілих часток (</w:t>
            </w:r>
            <w:r>
              <w:rPr>
                <w:rFonts w:ascii="Times New Roman" w:hAnsi="Times New Roman"/>
                <w:i/>
                <w:color w:val="000000"/>
                <w:sz w:val="24"/>
                <w:szCs w:val="24"/>
              </w:rPr>
              <w:t>Herba Hyperici</w:t>
            </w:r>
            <w:r>
              <w:rPr>
                <w:rFonts w:ascii="Times New Roman" w:hAnsi="Times New Roman"/>
                <w:color w:val="000000"/>
                <w:sz w:val="24"/>
                <w:szCs w:val="24"/>
              </w:rPr>
              <w:t xml:space="preserve">) </w:t>
            </w:r>
          </w:p>
        </w:tc>
        <w:tc>
          <w:tcPr>
            <w:tcW w:w="6202"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Визначник рослин Українських Карпат / Під ред. В.І.Чопика.  К.: Наук. думка, 1977.  434 с.  Мінарченко В.М. Лікарські судинні рослини України (медичне та ресурсне значення).  К.: Фітосоціоцентр, 2005. 255 с. Флора УРСР.  Рід </w:t>
            </w:r>
            <w:r>
              <w:rPr>
                <w:rFonts w:ascii="Times New Roman" w:hAnsi="Times New Roman"/>
                <w:i/>
                <w:iCs/>
                <w:color w:val="000000"/>
                <w:sz w:val="24"/>
                <w:szCs w:val="24"/>
              </w:rPr>
              <w:t>Hypericum</w:t>
            </w:r>
            <w:r>
              <w:rPr>
                <w:rFonts w:ascii="Times New Roman" w:hAnsi="Times New Roman"/>
                <w:color w:val="000000"/>
                <w:sz w:val="24"/>
                <w:szCs w:val="24"/>
              </w:rPr>
              <w:t xml:space="preserve"> L. К.: Вид–во АН УРСР, 1955.  Т. 7. С. 302–313.</w:t>
            </w:r>
          </w:p>
        </w:tc>
      </w:tr>
      <w:tr w:rsidR="003E74C3" w:rsidTr="003E74C3">
        <w:tc>
          <w:tcPr>
            <w:tcW w:w="2122"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Чебрець блошиний</w:t>
            </w:r>
          </w:p>
        </w:tc>
        <w:tc>
          <w:tcPr>
            <w:tcW w:w="5953"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Багаторічний напівчагарничок, 10–20 (25) см заввишки. Здерев’янілі пагони короткі, лежачі. </w:t>
            </w:r>
            <w:r>
              <w:rPr>
                <w:rFonts w:ascii="Times New Roman" w:hAnsi="Times New Roman"/>
                <w:color w:val="000000"/>
                <w:sz w:val="24"/>
                <w:szCs w:val="24"/>
              </w:rPr>
              <w:lastRenderedPageBreak/>
              <w:t>Вегетативні пагони бічні, до 20 см довжини, висхідні. Квітконосні пагони численні, висхідні або прямостоячі, розлогі, прямі або зігнуті, тонкі, виразно чотиригранні, коротко опушені по двох протилежних сторонах або рідше тільки по ребрах, у верхній частині червонуваті. Листки коротко черешкові, від яйцевидні до еліптичних, з тупуватою верхівкою та вузько клиновидною основою, по обидва боки голі, блискучі, залозисто крапчасті, тонкі. Суцвіття головчате, до кінця цвітіння витягнуте, зі злегка розставленими кільцями.  Приквіткові листки за формою не відрізняються від стеблових. Чашечка широко дзвоникоподібна, лілова. Віночок яскраво ліловий, яскраво рожевий до пурпурного, зовні майже голий. Цвіте в липні-серпні.  Сировиною є надземна частина рослини, зібрана під час цвітіння (</w:t>
            </w:r>
            <w:r>
              <w:rPr>
                <w:rFonts w:ascii="Times New Roman" w:hAnsi="Times New Roman"/>
                <w:i/>
                <w:color w:val="000000"/>
                <w:sz w:val="24"/>
                <w:szCs w:val="24"/>
              </w:rPr>
              <w:t>Herba Thymi</w:t>
            </w:r>
            <w:r>
              <w:rPr>
                <w:rFonts w:ascii="Times New Roman" w:hAnsi="Times New Roman"/>
                <w:color w:val="000000"/>
                <w:sz w:val="24"/>
                <w:szCs w:val="24"/>
              </w:rPr>
              <w:t>).</w:t>
            </w:r>
          </w:p>
        </w:tc>
        <w:tc>
          <w:tcPr>
            <w:tcW w:w="6202"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 xml:space="preserve">Визначник рослин Українських Карпат / Під ред. В.І.Чопика.  К.: Наук. думка, 1977.  434 с. Гладун Я.Д. </w:t>
            </w:r>
            <w:r>
              <w:rPr>
                <w:rFonts w:ascii="Times New Roman" w:hAnsi="Times New Roman"/>
                <w:color w:val="000000"/>
                <w:sz w:val="24"/>
                <w:szCs w:val="24"/>
              </w:rPr>
              <w:lastRenderedPageBreak/>
              <w:t xml:space="preserve">Поширення, запаси і раціональне використання найважливіших лікарських рослин Радянської Буковини. Укр.ботан.журн. 1981. 38, №4. С.68-70. Гладун Я.Д. Поширення і запаси найважливіших лікарських рослин у Закарпатській області. Укр.ботан.журн. 1986. 43, №4. С. 94-97. Гладун Я.Д., Гладун М.І. Поширення і запаси найважливіших лікарських рослин Львівської області. Укр.ботан.журн. 1983. 40, №5. С. 15 –Гладун Я.Д., Гладун М.І., Кіт С.М., Гудивок Я.С., Ставичний І.М. Поширення, запаси і раціональне використання промислових лікарських рослин Івано-Франківської області. Укр.ботан.журн. 1979. 36, №2. С. 153 – 156. Гогина Е.Е. Род Чабрец (Тимьян) - </w:t>
            </w:r>
            <w:r>
              <w:rPr>
                <w:rFonts w:ascii="Times New Roman" w:hAnsi="Times New Roman"/>
                <w:i/>
                <w:color w:val="000000"/>
                <w:sz w:val="24"/>
                <w:szCs w:val="24"/>
              </w:rPr>
              <w:t>Thymus</w:t>
            </w:r>
            <w:r>
              <w:rPr>
                <w:rFonts w:ascii="Times New Roman" w:hAnsi="Times New Roman"/>
                <w:color w:val="000000"/>
                <w:sz w:val="24"/>
                <w:szCs w:val="24"/>
              </w:rPr>
              <w:t xml:space="preserve"> L. В кн.: Биол. флора Моск. обл. М.: Изд–во Моск. ун–та, 1975.  Вып. 2. С. 137–168. Мінарченко В.М. Лікарські судинні рослини України (медичне та ресурсне значення).  К.: Фітосоціоцентр, 2005. 255 с.189. Флора УРСР. Рід </w:t>
            </w:r>
            <w:r>
              <w:rPr>
                <w:rFonts w:ascii="Times New Roman" w:hAnsi="Times New Roman"/>
                <w:i/>
                <w:iCs/>
                <w:color w:val="000000"/>
                <w:sz w:val="24"/>
                <w:szCs w:val="24"/>
              </w:rPr>
              <w:t>Thymus</w:t>
            </w:r>
            <w:r>
              <w:rPr>
                <w:rFonts w:ascii="Times New Roman" w:hAnsi="Times New Roman"/>
                <w:color w:val="000000"/>
                <w:sz w:val="24"/>
                <w:szCs w:val="24"/>
              </w:rPr>
              <w:t xml:space="preserve"> L.  К.: Вид–во АН УРСР, 1960.  Т. 9.  С. 294–348.</w:t>
            </w:r>
          </w:p>
        </w:tc>
      </w:tr>
      <w:tr w:rsidR="003E74C3" w:rsidTr="003E74C3">
        <w:tc>
          <w:tcPr>
            <w:tcW w:w="2122"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Ожина шорстка</w:t>
            </w:r>
          </w:p>
        </w:tc>
        <w:tc>
          <w:tcPr>
            <w:tcW w:w="5953"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Кущ з річними пагонами, що несуть лише листки, та дворічними здерев’янілими пагонами, на яких розвиваються квітконосні гілки, заввишки 0,5-1 (2) м. Вегетативні пагони дуговидно вигнуті, восени розгалужуються і вкорінюються верхівками. Пагони невиразно ребристі, волосисті, вкриті залозками, залозистими щетинками та тонкими голчастими шипиками. Листки трійчасті, зрідка п’ятірні, з обох боків розсіяно волосисті, по краях нерівно зубчасто-пильчасті, бокові листочки на виразних черешках, верхня доля листка серцевидна, прилистки лінійно-ланцетні.  Суцвіття волотисте, з боковими гроно видними гілками та кінцевим гроном. Головна вісь суцвіття квітконіжки і чашолистки фіолетово-червоні, пурпурові або майже чорні, завдяки густо вкриваючим </w:t>
            </w:r>
            <w:r>
              <w:rPr>
                <w:rFonts w:ascii="Times New Roman" w:hAnsi="Times New Roman"/>
                <w:color w:val="000000"/>
                <w:sz w:val="24"/>
                <w:szCs w:val="24"/>
              </w:rPr>
              <w:lastRenderedPageBreak/>
              <w:t>їх темео-пурпуровим, фіолетово-червоним щетинкам і стелистим залозкам. Квітки на видовжених квітконіжках, чашолистки яйцевидно-ланцетні, під час цвітіння відігнуті вниз, при плодах випростані і притиснуті до плоду, пелюстки вузькі, довгастолопатковидні, білі. Плоди - кістянки, чорні або червонувато-чорні. Цвіте в липні. Сировиною є плоди.</w:t>
            </w:r>
          </w:p>
        </w:tc>
        <w:tc>
          <w:tcPr>
            <w:tcW w:w="6202"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 xml:space="preserve">Визначник рослин Українських Карпат / Під ред. В.І.Чопика.  К.: Наук. думка, 1977.  434 с. Гончаренко В.І. Рід </w:t>
            </w:r>
            <w:r>
              <w:rPr>
                <w:rFonts w:ascii="Times New Roman" w:hAnsi="Times New Roman"/>
                <w:i/>
                <w:color w:val="000000"/>
                <w:sz w:val="24"/>
                <w:szCs w:val="24"/>
              </w:rPr>
              <w:t>Rubus</w:t>
            </w:r>
            <w:r>
              <w:rPr>
                <w:rFonts w:ascii="Times New Roman" w:hAnsi="Times New Roman"/>
                <w:color w:val="000000"/>
                <w:sz w:val="24"/>
                <w:szCs w:val="24"/>
              </w:rPr>
              <w:t xml:space="preserve"> L. (Rosaceae Juss.) у флорі заходу України: 1. підрід Rubus. Науковий вісник УжНУ. Серія: Біологія.  2001.  № 10. С. 40-42.  Мінарченко В.М. Лікарські судинні рослини України (медичне та ресурсне значення).  К.: Фітосоціоцентр, 2005. 255 с.   Флора УРСР. Рід </w:t>
            </w:r>
            <w:r>
              <w:rPr>
                <w:rFonts w:ascii="Times New Roman" w:hAnsi="Times New Roman"/>
                <w:i/>
                <w:color w:val="000000"/>
                <w:sz w:val="24"/>
                <w:szCs w:val="24"/>
              </w:rPr>
              <w:t xml:space="preserve">Rubus </w:t>
            </w:r>
            <w:r>
              <w:rPr>
                <w:rFonts w:ascii="Times New Roman" w:hAnsi="Times New Roman"/>
                <w:color w:val="000000"/>
                <w:sz w:val="24"/>
                <w:szCs w:val="24"/>
              </w:rPr>
              <w:t>L. К.: Вид–во АН УРСР, 1954. Т. 6. С. 81–94.</w:t>
            </w:r>
          </w:p>
        </w:tc>
      </w:tr>
    </w:tbl>
    <w:p w:rsidR="003E74C3" w:rsidRDefault="003E74C3" w:rsidP="003E74C3">
      <w:pPr>
        <w:rPr>
          <w:rFonts w:ascii="Times New Roman" w:eastAsiaTheme="minorHAnsi" w:hAnsi="Times New Roman"/>
          <w:sz w:val="24"/>
          <w:szCs w:val="24"/>
          <w:lang w:val="uk-UA" w:eastAsia="en-US"/>
        </w:rPr>
      </w:pPr>
    </w:p>
    <w:p w:rsidR="003E74C3" w:rsidRDefault="003E74C3" w:rsidP="003E74C3">
      <w:pPr>
        <w:rPr>
          <w:rFonts w:ascii="Times New Roman" w:hAnsi="Times New Roman"/>
          <w:sz w:val="24"/>
          <w:szCs w:val="24"/>
          <w:lang w:val="uk-UA"/>
        </w:rPr>
      </w:pPr>
      <w:r>
        <w:rPr>
          <w:rFonts w:ascii="Times New Roman" w:hAnsi="Times New Roman"/>
          <w:sz w:val="24"/>
          <w:szCs w:val="24"/>
          <w:lang w:val="uk-UA"/>
        </w:rPr>
        <w:t xml:space="preserve">Таблиця </w:t>
      </w:r>
      <w:r>
        <w:rPr>
          <w:rFonts w:ascii="Times New Roman" w:hAnsi="Times New Roman"/>
          <w:sz w:val="24"/>
          <w:szCs w:val="24"/>
          <w:lang w:val="en-US"/>
        </w:rPr>
        <w:t>3</w:t>
      </w:r>
      <w:r>
        <w:rPr>
          <w:rFonts w:ascii="Times New Roman" w:hAnsi="Times New Roman"/>
          <w:sz w:val="24"/>
          <w:szCs w:val="24"/>
          <w:lang w:val="uk-UA"/>
        </w:rPr>
        <w:t>.4. Географічне поширення.</w:t>
      </w:r>
    </w:p>
    <w:tbl>
      <w:tblPr>
        <w:tblW w:w="13907" w:type="dxa"/>
        <w:tblInd w:w="93" w:type="dxa"/>
        <w:tblLook w:val="04A0" w:firstRow="1" w:lastRow="0" w:firstColumn="1" w:lastColumn="0" w:noHBand="0" w:noVBand="1"/>
      </w:tblPr>
      <w:tblGrid>
        <w:gridCol w:w="1667"/>
        <w:gridCol w:w="4444"/>
        <w:gridCol w:w="4110"/>
        <w:gridCol w:w="3686"/>
      </w:tblGrid>
      <w:tr w:rsidR="003E74C3" w:rsidTr="003E74C3">
        <w:trPr>
          <w:trHeight w:val="315"/>
        </w:trPr>
        <w:tc>
          <w:tcPr>
            <w:tcW w:w="1667" w:type="dxa"/>
            <w:tcBorders>
              <w:top w:val="single" w:sz="4" w:space="0" w:color="auto"/>
              <w:left w:val="single" w:sz="4" w:space="0" w:color="auto"/>
              <w:bottom w:val="single" w:sz="4" w:space="0" w:color="auto"/>
              <w:right w:val="single" w:sz="4" w:space="0" w:color="auto"/>
            </w:tcBorders>
            <w:noWrap/>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4444" w:type="dxa"/>
            <w:tcBorders>
              <w:top w:val="single" w:sz="4" w:space="0" w:color="auto"/>
              <w:left w:val="nil"/>
              <w:bottom w:val="single" w:sz="4" w:space="0" w:color="auto"/>
              <w:right w:val="single" w:sz="4" w:space="0" w:color="auto"/>
            </w:tcBorders>
            <w:noWrap/>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Поширення по регіонам</w:t>
            </w:r>
          </w:p>
        </w:tc>
        <w:tc>
          <w:tcPr>
            <w:tcW w:w="4110" w:type="dxa"/>
            <w:tcBorders>
              <w:top w:val="single" w:sz="4" w:space="0" w:color="auto"/>
              <w:left w:val="nil"/>
              <w:bottom w:val="single" w:sz="4" w:space="0" w:color="auto"/>
              <w:right w:val="single" w:sz="4" w:space="0" w:color="auto"/>
            </w:tcBorders>
            <w:noWrap/>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Поширення в Україні</w:t>
            </w:r>
          </w:p>
        </w:tc>
        <w:tc>
          <w:tcPr>
            <w:tcW w:w="3686" w:type="dxa"/>
            <w:tcBorders>
              <w:top w:val="single" w:sz="4" w:space="0" w:color="auto"/>
              <w:left w:val="nil"/>
              <w:bottom w:val="single" w:sz="4" w:space="0" w:color="auto"/>
              <w:right w:val="single" w:sz="4" w:space="0" w:color="auto"/>
            </w:tcBorders>
            <w:noWrap/>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Загальний ареал</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Арніка гірська</w:t>
            </w:r>
          </w:p>
        </w:tc>
        <w:tc>
          <w:tcPr>
            <w:tcW w:w="444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У Карпатах в</w:t>
            </w:r>
            <w:r>
              <w:rPr>
                <w:rFonts w:ascii="Times New Roman" w:hAnsi="Times New Roman"/>
                <w:color w:val="000000"/>
                <w:sz w:val="24"/>
                <w:szCs w:val="24"/>
                <w:lang w:val="uk-UA"/>
              </w:rPr>
              <w:t>ид</w:t>
            </w:r>
            <w:r>
              <w:rPr>
                <w:rFonts w:ascii="Times New Roman" w:hAnsi="Times New Roman"/>
                <w:color w:val="000000"/>
                <w:sz w:val="24"/>
                <w:szCs w:val="24"/>
              </w:rPr>
              <w:t xml:space="preserve"> трапляється спорадично від нижнього лісового поясу (400-500 м н.р.м.) до альпійського (біля 2000 м н.р.м.). </w:t>
            </w:r>
          </w:p>
        </w:tc>
        <w:tc>
          <w:tcPr>
            <w:tcW w:w="411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Європейський гірсько–лісовий вид на східній межі ареалу. В Українських Карпатах виділяють два локалітети арніки. Один (північний) розташований на межі трьох областей — Львівської, Івано–Франківської та Закарпатської, другий включає територію Рахівського лісокомбінату Закарпатської обл. Дуже рідко трапляється на Українському Поліссі — в околицях м. Сарни (Рівненська обл.) та Овруцькому р–ні Житомирської обл. </w:t>
            </w:r>
          </w:p>
        </w:tc>
        <w:tc>
          <w:tcPr>
            <w:tcW w:w="368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Поширена в горах Середньої Європи – Альпах, Татрах, Карпатах і по гірських масивах заходить до Південної Європи. Відособлені осередки виду трапляються також на рівнинах Білорусі, Литви, Польщі, Німеччини, на півночі Франції та півдні Скандинавії.</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Буквиця лікарська</w:t>
            </w:r>
          </w:p>
        </w:tc>
        <w:tc>
          <w:tcPr>
            <w:tcW w:w="444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 В Карпатах, поширений по всіх районах, де трапляється переважно в передгірському і лісовому поясі, до висоти 1100 м н.р.м.</w:t>
            </w:r>
          </w:p>
        </w:tc>
        <w:tc>
          <w:tcPr>
            <w:tcW w:w="411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Майже вся Україна. Закарпаття, Карпати, Прикарпаття: по всіх районах не часто; Львівська, Волинська, Рівненська, Житомирська, Київська, Черкаська, Вінницька, Тернопільська, Хмельницька обл. - часто; Полтавська, Чернігівська, Сумська, </w:t>
            </w:r>
            <w:r>
              <w:rPr>
                <w:rFonts w:ascii="Times New Roman" w:hAnsi="Times New Roman"/>
                <w:color w:val="000000"/>
                <w:sz w:val="24"/>
                <w:szCs w:val="24"/>
              </w:rPr>
              <w:lastRenderedPageBreak/>
              <w:t xml:space="preserve">Харківська обл. - розсіяно чи спорадично; відсутня в Луганській та Донецькій обл.; Дніпропетровська, Миколаївська, Запорізька, Одеська, Херсонська обл. - рідко; гірські райони Криму. </w:t>
            </w:r>
          </w:p>
        </w:tc>
        <w:tc>
          <w:tcPr>
            <w:tcW w:w="368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 xml:space="preserve">Загальний ареал буквиці лікарської включає більшу частину Європи, Західну Азію та Північну Африку. </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М'ята довголиста</w:t>
            </w:r>
          </w:p>
        </w:tc>
        <w:tc>
          <w:tcPr>
            <w:tcW w:w="444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У Карпатах трапляється спорадично у всіх районах майже до верхньої межі лісового поясу, хоча частіше до 800 м н.р.м. </w:t>
            </w:r>
          </w:p>
        </w:tc>
        <w:tc>
          <w:tcPr>
            <w:tcW w:w="411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 Україні спорадично трапляється по всій території, значне поширення має в гірських районах Карпат та Криму.</w:t>
            </w:r>
          </w:p>
        </w:tc>
        <w:tc>
          <w:tcPr>
            <w:tcW w:w="368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Поширена у Європі, Західній і Середній Азії, на заході Китаю, пінічній та південній Африці (за винятком тропічних областей). </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Перстач прямостоячий</w:t>
            </w:r>
          </w:p>
        </w:tc>
        <w:tc>
          <w:tcPr>
            <w:tcW w:w="444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В Українських Карпат вид є досить поширеним в усіх районах, однак частіше трапляється в передгірському поясі (Прикарпаття, Закарпатське Передгір’я) та в гірському лісовому (Східні Бескиди, Вулканічні Карпати, Чивчино-Гринявські гори, Чорногора, Свидівець, Горгани, Мармароські Альпи). В субальпійському поясі (переважно Чорногора, Свидівець, Горгани, Мармароські Альпи) вид зростає на висоті до 1600 м н.р.м., але трапляється зрідка. </w:t>
            </w:r>
          </w:p>
        </w:tc>
        <w:tc>
          <w:tcPr>
            <w:tcW w:w="411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Поширений на більшій частині території України, крім Криму; на Поліссі та в Лісостепу трапляється часто, в Степу — тільки по долинах річок. Межа масового поширення проходить південніше м. Чернівці, через Черкаси та Харків. </w:t>
            </w:r>
          </w:p>
        </w:tc>
        <w:tc>
          <w:tcPr>
            <w:tcW w:w="3686" w:type="dxa"/>
            <w:tcBorders>
              <w:top w:val="nil"/>
              <w:left w:val="nil"/>
              <w:bottom w:val="single" w:sz="4" w:space="0" w:color="auto"/>
              <w:right w:val="single" w:sz="4" w:space="0" w:color="auto"/>
            </w:tcBorders>
            <w:noWrap/>
            <w:hideMark/>
          </w:tcPr>
          <w:p w:rsidR="003E74C3" w:rsidRDefault="003E74C3">
            <w:pPr>
              <w:rPr>
                <w:rFonts w:ascii="Times New Roman" w:hAnsi="Times New Roman"/>
                <w:sz w:val="24"/>
                <w:szCs w:val="24"/>
              </w:rPr>
            </w:pPr>
            <w:r>
              <w:rPr>
                <w:rFonts w:ascii="Times New Roman" w:hAnsi="Times New Roman"/>
                <w:sz w:val="24"/>
                <w:szCs w:val="24"/>
              </w:rPr>
              <w:t>Вид з євразійським типом ареалу, поширений в Європі, Західній Азії та на Кавказі.</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Малина</w:t>
            </w:r>
          </w:p>
        </w:tc>
        <w:tc>
          <w:tcPr>
            <w:tcW w:w="444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 Українських Карпат вид є поширеним в усіх районах, заходить у субальпійський пояс до висоти 1600 м н.р.м., хоча сировинну значущість має переважно в межах 1400 м н. р. м.</w:t>
            </w:r>
          </w:p>
        </w:tc>
        <w:tc>
          <w:tcPr>
            <w:tcW w:w="411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 Україні розсіяно поширена на Поліссі та в Лісостепу (за винятком Донецького Лісостепу), Розточчі–Опіллі, Карпатах,</w:t>
            </w:r>
            <w:r>
              <w:rPr>
                <w:rFonts w:ascii="Times New Roman" w:hAnsi="Times New Roman"/>
                <w:color w:val="000000"/>
                <w:sz w:val="24"/>
                <w:szCs w:val="24"/>
                <w:lang w:val="uk-UA"/>
              </w:rPr>
              <w:t xml:space="preserve"> р</w:t>
            </w:r>
            <w:r>
              <w:rPr>
                <w:rFonts w:ascii="Times New Roman" w:hAnsi="Times New Roman"/>
                <w:color w:val="000000"/>
                <w:sz w:val="24"/>
                <w:szCs w:val="24"/>
              </w:rPr>
              <w:t xml:space="preserve">ідко в Степу та Криму. </w:t>
            </w:r>
          </w:p>
        </w:tc>
        <w:tc>
          <w:tcPr>
            <w:tcW w:w="368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Природньо поширена по всій Європі, в Західній та Середній Азії, на Кавказі, в Сибіру, в Китаї, в Північній Африці та Північній Америці.</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Брусниця</w:t>
            </w:r>
          </w:p>
        </w:tc>
        <w:tc>
          <w:tcPr>
            <w:tcW w:w="4444" w:type="dxa"/>
            <w:tcBorders>
              <w:top w:val="nil"/>
              <w:left w:val="nil"/>
              <w:bottom w:val="single" w:sz="4" w:space="0" w:color="auto"/>
              <w:right w:val="single" w:sz="4" w:space="0" w:color="auto"/>
            </w:tcBorders>
            <w:noWrap/>
            <w:hideMark/>
          </w:tcPr>
          <w:p w:rsidR="003E74C3" w:rsidRDefault="003E74C3">
            <w:pPr>
              <w:rPr>
                <w:rFonts w:ascii="Times New Roman" w:hAnsi="Times New Roman"/>
                <w:sz w:val="24"/>
                <w:szCs w:val="24"/>
              </w:rPr>
            </w:pPr>
            <w:r>
              <w:rPr>
                <w:rFonts w:ascii="Times New Roman" w:hAnsi="Times New Roman"/>
                <w:sz w:val="24"/>
                <w:szCs w:val="24"/>
              </w:rPr>
              <w:t>В Українських Карпатах брусниця поширена звичайно по всіх районах, місцями доходить до гірських вершин.</w:t>
            </w:r>
          </w:p>
        </w:tc>
        <w:tc>
          <w:tcPr>
            <w:tcW w:w="411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 В Україні розповсюджена в Карпатах, на Поліссі та Карпати, зрідка трапляється в північній частині Правобережного Лісостепу та в Розточчі–Опіллі. </w:t>
            </w:r>
          </w:p>
        </w:tc>
        <w:tc>
          <w:tcPr>
            <w:tcW w:w="368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Вид з голарктичним типом ареалу, поширений по всій Європі, на Кавказі, в Західній та Східній Азії, в Сибіру, на Далекому Сході, в Монголії та </w:t>
            </w:r>
            <w:r>
              <w:rPr>
                <w:rFonts w:ascii="Times New Roman" w:hAnsi="Times New Roman"/>
                <w:color w:val="000000"/>
                <w:sz w:val="24"/>
                <w:szCs w:val="24"/>
              </w:rPr>
              <w:lastRenderedPageBreak/>
              <w:t>Китаї, в Північній Америці (Канада та північні регіони США).</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Чорниця</w:t>
            </w:r>
          </w:p>
        </w:tc>
        <w:tc>
          <w:tcPr>
            <w:tcW w:w="444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 Карпатах зростає звичайно в усіх районах (за винятком Закарпатської рівнини), поширена від передгірного, де трапляється фрагментарно, до альпійського поясу.</w:t>
            </w:r>
            <w:r>
              <w:rPr>
                <w:rFonts w:ascii="Times New Roman" w:hAnsi="Times New Roman"/>
                <w:b/>
                <w:bCs/>
                <w:color w:val="000000"/>
                <w:sz w:val="24"/>
                <w:szCs w:val="24"/>
              </w:rPr>
              <w:t xml:space="preserve"> </w:t>
            </w:r>
            <w:r>
              <w:rPr>
                <w:rFonts w:ascii="Times New Roman" w:hAnsi="Times New Roman"/>
                <w:color w:val="000000"/>
                <w:sz w:val="24"/>
                <w:szCs w:val="24"/>
              </w:rPr>
              <w:t>Частіше трапляється</w:t>
            </w:r>
            <w:r>
              <w:rPr>
                <w:rFonts w:ascii="Times New Roman" w:hAnsi="Times New Roman"/>
                <w:b/>
                <w:bCs/>
                <w:color w:val="000000"/>
                <w:sz w:val="24"/>
                <w:szCs w:val="24"/>
              </w:rPr>
              <w:t xml:space="preserve"> </w:t>
            </w:r>
            <w:r>
              <w:rPr>
                <w:rFonts w:ascii="Times New Roman" w:hAnsi="Times New Roman"/>
                <w:color w:val="000000"/>
                <w:sz w:val="24"/>
                <w:szCs w:val="24"/>
              </w:rPr>
              <w:t>в</w:t>
            </w:r>
            <w:r>
              <w:rPr>
                <w:rFonts w:ascii="Times New Roman" w:hAnsi="Times New Roman"/>
                <w:b/>
                <w:bCs/>
                <w:color w:val="000000"/>
                <w:sz w:val="24"/>
                <w:szCs w:val="24"/>
              </w:rPr>
              <w:t xml:space="preserve"> </w:t>
            </w:r>
            <w:r>
              <w:rPr>
                <w:rFonts w:ascii="Times New Roman" w:hAnsi="Times New Roman"/>
                <w:color w:val="000000"/>
                <w:sz w:val="24"/>
                <w:szCs w:val="24"/>
              </w:rPr>
              <w:t>гірському лісовому (особливо верхньому) та субальпійському поясах.</w:t>
            </w:r>
          </w:p>
        </w:tc>
        <w:tc>
          <w:tcPr>
            <w:tcW w:w="411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Вид поширений </w:t>
            </w:r>
            <w:r>
              <w:rPr>
                <w:rFonts w:ascii="Times New Roman" w:hAnsi="Times New Roman"/>
                <w:color w:val="000000"/>
                <w:sz w:val="24"/>
                <w:szCs w:val="24"/>
                <w:lang w:val="uk-UA"/>
              </w:rPr>
              <w:t>в</w:t>
            </w:r>
            <w:r>
              <w:rPr>
                <w:rFonts w:ascii="Times New Roman" w:hAnsi="Times New Roman"/>
                <w:color w:val="000000"/>
                <w:sz w:val="24"/>
                <w:szCs w:val="24"/>
              </w:rPr>
              <w:t xml:space="preserve"> Україні на Поліссі, в Карпатах, Розточчі–Опіллі, зрідка трапляється в північній частині лісостепових районів. </w:t>
            </w:r>
          </w:p>
        </w:tc>
        <w:tc>
          <w:tcPr>
            <w:tcW w:w="368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Вид з голарктичним типом ареалу, поширена переважно в північних і помірних районах Євразії та Північної Америки.</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Звіробій звичайний</w:t>
            </w:r>
          </w:p>
        </w:tc>
        <w:tc>
          <w:tcPr>
            <w:tcW w:w="444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В Українських Карпатах вид трапляється в передгірському та нижньому лісовому поясах. </w:t>
            </w:r>
          </w:p>
        </w:tc>
        <w:tc>
          <w:tcPr>
            <w:tcW w:w="411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Вид звичайно поширений по всій території України.</w:t>
            </w:r>
          </w:p>
        </w:tc>
        <w:tc>
          <w:tcPr>
            <w:tcW w:w="368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Євразійський вид, поширений майже на всій Європі, Середній і малій Азії, Ірані, Сірії, Північно-Західній Монголії, Північному Китаї, Північній Африці та Північній Америці. </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Звіробій плямистий</w:t>
            </w:r>
          </w:p>
        </w:tc>
        <w:tc>
          <w:tcPr>
            <w:tcW w:w="444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 Українських Карпатах вид поширений по всіх районах, однак частіше трапляється в лісовій зоні.</w:t>
            </w:r>
          </w:p>
        </w:tc>
        <w:tc>
          <w:tcPr>
            <w:tcW w:w="4110" w:type="dxa"/>
            <w:tcBorders>
              <w:top w:val="nil"/>
              <w:left w:val="nil"/>
              <w:bottom w:val="single" w:sz="4" w:space="0" w:color="auto"/>
              <w:right w:val="single" w:sz="4" w:space="0" w:color="auto"/>
            </w:tcBorders>
            <w:noWrap/>
            <w:hideMark/>
          </w:tcPr>
          <w:p w:rsidR="003E74C3" w:rsidRDefault="003E74C3">
            <w:pPr>
              <w:rPr>
                <w:rFonts w:ascii="Times New Roman" w:hAnsi="Times New Roman"/>
                <w:sz w:val="24"/>
                <w:szCs w:val="24"/>
              </w:rPr>
            </w:pPr>
            <w:r w:rsidRPr="002617AD">
              <w:rPr>
                <w:sz w:val="24"/>
              </w:rPr>
              <w:t>В Україні вид поширений в Карпатах, на Поліссі, в Лісостепу, досить звичайно; в Степу, дуже рідко.</w:t>
            </w:r>
          </w:p>
        </w:tc>
        <w:tc>
          <w:tcPr>
            <w:tcW w:w="368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Європейський вид,</w:t>
            </w:r>
            <w:r>
              <w:rPr>
                <w:rFonts w:ascii="Times New Roman" w:hAnsi="Times New Roman"/>
                <w:i/>
                <w:iCs/>
                <w:color w:val="000000"/>
                <w:sz w:val="24"/>
                <w:szCs w:val="24"/>
              </w:rPr>
              <w:t xml:space="preserve"> </w:t>
            </w:r>
            <w:r>
              <w:rPr>
                <w:rFonts w:ascii="Times New Roman" w:hAnsi="Times New Roman"/>
                <w:color w:val="000000"/>
                <w:sz w:val="24"/>
                <w:szCs w:val="24"/>
              </w:rPr>
              <w:t xml:space="preserve">трапляється в Середній Європі, Європейській частині Російської Федерації та на Кавказі </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Чебрець блошиний</w:t>
            </w:r>
          </w:p>
        </w:tc>
        <w:tc>
          <w:tcPr>
            <w:tcW w:w="444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 Українських Карпатах найбільш поширений з видів роду</w:t>
            </w:r>
            <w:r>
              <w:rPr>
                <w:rFonts w:ascii="Times New Roman" w:hAnsi="Times New Roman"/>
                <w:b/>
                <w:bCs/>
                <w:color w:val="000000"/>
                <w:sz w:val="24"/>
                <w:szCs w:val="24"/>
              </w:rPr>
              <w:t xml:space="preserve"> </w:t>
            </w:r>
            <w:r>
              <w:rPr>
                <w:rFonts w:ascii="Times New Roman" w:hAnsi="Times New Roman"/>
                <w:i/>
                <w:iCs/>
                <w:color w:val="000000"/>
                <w:sz w:val="24"/>
                <w:szCs w:val="24"/>
              </w:rPr>
              <w:t xml:space="preserve">Thymus. </w:t>
            </w:r>
            <w:r>
              <w:rPr>
                <w:rFonts w:ascii="Times New Roman" w:hAnsi="Times New Roman"/>
                <w:color w:val="000000"/>
                <w:sz w:val="24"/>
                <w:szCs w:val="24"/>
              </w:rPr>
              <w:t>Трапляється на рівнині (Закарпаття), в передгірному та нижньому лісовому поясі у всіх районах Карпат</w:t>
            </w:r>
          </w:p>
        </w:tc>
        <w:tc>
          <w:tcPr>
            <w:tcW w:w="411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 Україні поширений в Карпатах, на Поліссі і півночі Лісостепу України.</w:t>
            </w:r>
          </w:p>
        </w:tc>
        <w:tc>
          <w:tcPr>
            <w:tcW w:w="368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Загальний ареал виду охоплює Європу, Північну та Центральну Азію. </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Ожина шорстка</w:t>
            </w:r>
          </w:p>
        </w:tc>
        <w:tc>
          <w:tcPr>
            <w:tcW w:w="444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 Українських Карпат вид є поширеним в усіх районах. Масово трапляється у лісовій зоні, де піднімається до верхньої межі лісу.</w:t>
            </w:r>
          </w:p>
        </w:tc>
        <w:tc>
          <w:tcPr>
            <w:tcW w:w="411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 Україні</w:t>
            </w:r>
            <w:r>
              <w:rPr>
                <w:rFonts w:ascii="Times New Roman" w:hAnsi="Times New Roman"/>
                <w:i/>
                <w:iCs/>
                <w:color w:val="000000"/>
                <w:sz w:val="24"/>
                <w:szCs w:val="24"/>
              </w:rPr>
              <w:t xml:space="preserve"> Rubus hirtus</w:t>
            </w:r>
            <w:r>
              <w:rPr>
                <w:rFonts w:ascii="Times New Roman" w:hAnsi="Times New Roman"/>
                <w:color w:val="000000"/>
                <w:sz w:val="24"/>
                <w:szCs w:val="24"/>
              </w:rPr>
              <w:t xml:space="preserve"> поширена у Карпатах, Прикарпатті та Закарпатті, на рівнинній території України трапляється лише у західних районах (на сході до Малого Полісся), а також в горах Криму. </w:t>
            </w:r>
          </w:p>
        </w:tc>
        <w:tc>
          <w:tcPr>
            <w:tcW w:w="368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Вид поширений в Атлантичній та Середній Європі, в Середземномор'ї, на Кавказі Малій Азії та Ірані.</w:t>
            </w:r>
          </w:p>
        </w:tc>
      </w:tr>
    </w:tbl>
    <w:p w:rsidR="003E74C3" w:rsidRDefault="003E74C3" w:rsidP="003E74C3">
      <w:pPr>
        <w:rPr>
          <w:rFonts w:ascii="Times New Roman" w:eastAsiaTheme="minorHAnsi" w:hAnsi="Times New Roman"/>
          <w:sz w:val="24"/>
          <w:szCs w:val="24"/>
          <w:lang w:eastAsia="en-US"/>
        </w:rPr>
      </w:pPr>
    </w:p>
    <w:p w:rsidR="003E74C3" w:rsidRDefault="003E74C3" w:rsidP="003E74C3">
      <w:pPr>
        <w:rPr>
          <w:rFonts w:ascii="Times New Roman" w:hAnsi="Times New Roman"/>
          <w:sz w:val="24"/>
          <w:szCs w:val="24"/>
        </w:rPr>
      </w:pPr>
    </w:p>
    <w:p w:rsidR="00F349D8" w:rsidRDefault="00F349D8" w:rsidP="003E74C3">
      <w:pPr>
        <w:rPr>
          <w:rFonts w:ascii="Times New Roman" w:hAnsi="Times New Roman"/>
          <w:sz w:val="24"/>
          <w:szCs w:val="24"/>
        </w:rPr>
      </w:pPr>
    </w:p>
    <w:p w:rsidR="003E74C3" w:rsidRDefault="003E74C3" w:rsidP="003E74C3">
      <w:pPr>
        <w:rPr>
          <w:rFonts w:ascii="Times New Roman" w:hAnsi="Times New Roman"/>
          <w:sz w:val="24"/>
          <w:szCs w:val="24"/>
          <w:lang w:val="uk-UA"/>
        </w:rPr>
      </w:pPr>
      <w:r>
        <w:rPr>
          <w:rFonts w:ascii="Times New Roman" w:hAnsi="Times New Roman"/>
          <w:sz w:val="24"/>
          <w:szCs w:val="24"/>
          <w:lang w:val="uk-UA"/>
        </w:rPr>
        <w:t>Таблиця 3.5. Класифікація.</w:t>
      </w:r>
    </w:p>
    <w:tbl>
      <w:tblPr>
        <w:tblW w:w="13340" w:type="dxa"/>
        <w:tblInd w:w="93" w:type="dxa"/>
        <w:tblLook w:val="04A0" w:firstRow="1" w:lastRow="0" w:firstColumn="1" w:lastColumn="0" w:noHBand="0" w:noVBand="1"/>
      </w:tblPr>
      <w:tblGrid>
        <w:gridCol w:w="2379"/>
        <w:gridCol w:w="2314"/>
        <w:gridCol w:w="1985"/>
        <w:gridCol w:w="2268"/>
        <w:gridCol w:w="4394"/>
      </w:tblGrid>
      <w:tr w:rsidR="003E74C3" w:rsidTr="003E74C3">
        <w:trPr>
          <w:trHeight w:val="315"/>
        </w:trPr>
        <w:tc>
          <w:tcPr>
            <w:tcW w:w="2379" w:type="dxa"/>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2314" w:type="dxa"/>
            <w:tcBorders>
              <w:top w:val="single" w:sz="4" w:space="0" w:color="auto"/>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Латинська назва</w:t>
            </w:r>
          </w:p>
        </w:tc>
        <w:tc>
          <w:tcPr>
            <w:tcW w:w="1985" w:type="dxa"/>
            <w:tcBorders>
              <w:top w:val="single" w:sz="4" w:space="0" w:color="auto"/>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Тип</w:t>
            </w:r>
          </w:p>
        </w:tc>
        <w:tc>
          <w:tcPr>
            <w:tcW w:w="2268" w:type="dxa"/>
            <w:tcBorders>
              <w:top w:val="single" w:sz="4" w:space="0" w:color="auto"/>
              <w:left w:val="nil"/>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Входить до Червоної книги</w:t>
            </w:r>
          </w:p>
        </w:tc>
        <w:tc>
          <w:tcPr>
            <w:tcW w:w="4394" w:type="dxa"/>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Входить до </w:t>
            </w:r>
            <w:r>
              <w:rPr>
                <w:rFonts w:ascii="Times New Roman" w:hAnsi="Times New Roman"/>
                <w:color w:val="000000"/>
                <w:sz w:val="24"/>
                <w:szCs w:val="24"/>
                <w:lang w:val="uk-UA"/>
              </w:rPr>
              <w:t>Зеленої</w:t>
            </w:r>
            <w:r>
              <w:rPr>
                <w:rFonts w:ascii="Times New Roman" w:hAnsi="Times New Roman"/>
                <w:color w:val="000000"/>
                <w:sz w:val="24"/>
                <w:szCs w:val="24"/>
              </w:rPr>
              <w:t xml:space="preserve"> книги</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Арніка гірська</w:t>
            </w:r>
          </w:p>
        </w:tc>
        <w:tc>
          <w:tcPr>
            <w:tcW w:w="2314"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Arnica montana</w:t>
            </w:r>
            <w:r>
              <w:rPr>
                <w:rFonts w:ascii="Times New Roman" w:hAnsi="Times New Roman"/>
                <w:color w:val="000000"/>
                <w:sz w:val="24"/>
                <w:szCs w:val="24"/>
              </w:rPr>
              <w:t xml:space="preserve"> L.    </w:t>
            </w:r>
          </w:p>
        </w:tc>
        <w:tc>
          <w:tcPr>
            <w:tcW w:w="198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268" w:type="dxa"/>
            <w:tcBorders>
              <w:top w:val="single" w:sz="4" w:space="0" w:color="auto"/>
              <w:left w:val="nil"/>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включений</w:t>
            </w:r>
          </w:p>
        </w:tc>
        <w:tc>
          <w:tcPr>
            <w:tcW w:w="4394" w:type="dxa"/>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В угрупованнях, які входять до Зеленої книги, ресурси виду не використовують</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Буквиця лікарська</w:t>
            </w:r>
          </w:p>
        </w:tc>
        <w:tc>
          <w:tcPr>
            <w:tcW w:w="2314"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Betonica officinalis</w:t>
            </w:r>
            <w:r>
              <w:rPr>
                <w:rFonts w:ascii="Times New Roman" w:hAnsi="Times New Roman"/>
                <w:color w:val="000000"/>
                <w:sz w:val="24"/>
                <w:szCs w:val="24"/>
              </w:rPr>
              <w:t xml:space="preserve"> L.</w:t>
            </w:r>
          </w:p>
        </w:tc>
        <w:tc>
          <w:tcPr>
            <w:tcW w:w="198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268" w:type="dxa"/>
            <w:tcBorders>
              <w:top w:val="single" w:sz="4" w:space="0" w:color="auto"/>
              <w:left w:val="nil"/>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включений</w:t>
            </w:r>
          </w:p>
        </w:tc>
        <w:tc>
          <w:tcPr>
            <w:tcW w:w="4394" w:type="dxa"/>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В угрупованнях, які входять до Зеленої книги, ресурси виду не використовують</w:t>
            </w:r>
            <w:r>
              <w:rPr>
                <w:rFonts w:ascii="Times New Roman" w:hAnsi="Times New Roman"/>
                <w:color w:val="000000"/>
                <w:sz w:val="24"/>
                <w:szCs w:val="24"/>
              </w:rPr>
              <w:t xml:space="preserve"> </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М'ята довголиста</w:t>
            </w:r>
          </w:p>
        </w:tc>
        <w:tc>
          <w:tcPr>
            <w:tcW w:w="2314"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Mentha longifolia</w:t>
            </w:r>
            <w:r>
              <w:rPr>
                <w:rFonts w:ascii="Times New Roman" w:hAnsi="Times New Roman"/>
                <w:color w:val="000000"/>
                <w:sz w:val="24"/>
                <w:szCs w:val="24"/>
              </w:rPr>
              <w:t xml:space="preserve"> (L.) Huds. </w:t>
            </w:r>
          </w:p>
        </w:tc>
        <w:tc>
          <w:tcPr>
            <w:tcW w:w="198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268" w:type="dxa"/>
            <w:tcBorders>
              <w:top w:val="single" w:sz="4" w:space="0" w:color="auto"/>
              <w:left w:val="nil"/>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включений</w:t>
            </w:r>
          </w:p>
        </w:tc>
        <w:tc>
          <w:tcPr>
            <w:tcW w:w="4394" w:type="dxa"/>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В угрупованнях, які входять до Зеленої книги, ресурси виду не використовують</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Перстач прямостоячий</w:t>
            </w:r>
          </w:p>
        </w:tc>
        <w:tc>
          <w:tcPr>
            <w:tcW w:w="2314"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Potentilla erecta</w:t>
            </w:r>
            <w:r>
              <w:rPr>
                <w:rFonts w:ascii="Times New Roman" w:hAnsi="Times New Roman"/>
                <w:color w:val="000000"/>
                <w:sz w:val="24"/>
                <w:szCs w:val="24"/>
              </w:rPr>
              <w:t xml:space="preserve"> (L.) Raeusch. </w:t>
            </w:r>
          </w:p>
        </w:tc>
        <w:tc>
          <w:tcPr>
            <w:tcW w:w="198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268" w:type="dxa"/>
            <w:tcBorders>
              <w:top w:val="single" w:sz="4" w:space="0" w:color="auto"/>
              <w:left w:val="nil"/>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включений</w:t>
            </w:r>
          </w:p>
        </w:tc>
        <w:tc>
          <w:tcPr>
            <w:tcW w:w="4394" w:type="dxa"/>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В угрупованнях, які входять до Зеленої книги, вид не використовується</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Малина</w:t>
            </w:r>
          </w:p>
        </w:tc>
        <w:tc>
          <w:tcPr>
            <w:tcW w:w="2314"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 xml:space="preserve">Rubus idaeus </w:t>
            </w:r>
            <w:r>
              <w:rPr>
                <w:rFonts w:ascii="Times New Roman" w:hAnsi="Times New Roman"/>
                <w:color w:val="000000"/>
                <w:sz w:val="24"/>
                <w:szCs w:val="24"/>
              </w:rPr>
              <w:t>L.</w:t>
            </w:r>
          </w:p>
        </w:tc>
        <w:tc>
          <w:tcPr>
            <w:tcW w:w="198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268" w:type="dxa"/>
            <w:tcBorders>
              <w:top w:val="single" w:sz="4" w:space="0" w:color="auto"/>
              <w:left w:val="nil"/>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включений</w:t>
            </w:r>
          </w:p>
        </w:tc>
        <w:tc>
          <w:tcPr>
            <w:tcW w:w="4394" w:type="dxa"/>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В угрупованнях, які входять до Зеленої книги, ресурси виду не використовують</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Брусниця</w:t>
            </w:r>
          </w:p>
        </w:tc>
        <w:tc>
          <w:tcPr>
            <w:tcW w:w="2314"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Vaccinium vitis-idaea</w:t>
            </w:r>
            <w:r>
              <w:rPr>
                <w:rFonts w:ascii="Times New Roman" w:hAnsi="Times New Roman"/>
                <w:color w:val="000000"/>
                <w:sz w:val="24"/>
                <w:szCs w:val="24"/>
              </w:rPr>
              <w:t xml:space="preserve"> L. </w:t>
            </w:r>
          </w:p>
        </w:tc>
        <w:tc>
          <w:tcPr>
            <w:tcW w:w="198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268" w:type="dxa"/>
            <w:tcBorders>
              <w:top w:val="single" w:sz="4" w:space="0" w:color="auto"/>
              <w:left w:val="nil"/>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включений</w:t>
            </w:r>
          </w:p>
        </w:tc>
        <w:tc>
          <w:tcPr>
            <w:tcW w:w="4394" w:type="dxa"/>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В угрупованнях, які входять до Зеленої книги, ресурси виду не використовують</w:t>
            </w:r>
            <w:r>
              <w:rPr>
                <w:rFonts w:ascii="Times New Roman" w:hAnsi="Times New Roman"/>
                <w:color w:val="000000"/>
                <w:sz w:val="24"/>
                <w:szCs w:val="24"/>
              </w:rPr>
              <w:t xml:space="preserve"> </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Чорниця</w:t>
            </w:r>
          </w:p>
        </w:tc>
        <w:tc>
          <w:tcPr>
            <w:tcW w:w="2314"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Vaccinium myrtillus</w:t>
            </w:r>
            <w:r>
              <w:rPr>
                <w:rFonts w:ascii="Times New Roman" w:hAnsi="Times New Roman"/>
                <w:color w:val="000000"/>
                <w:sz w:val="24"/>
                <w:szCs w:val="24"/>
              </w:rPr>
              <w:t xml:space="preserve"> L. </w:t>
            </w:r>
          </w:p>
        </w:tc>
        <w:tc>
          <w:tcPr>
            <w:tcW w:w="198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268" w:type="dxa"/>
            <w:tcBorders>
              <w:top w:val="single" w:sz="4" w:space="0" w:color="auto"/>
              <w:left w:val="nil"/>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включений</w:t>
            </w:r>
          </w:p>
        </w:tc>
        <w:tc>
          <w:tcPr>
            <w:tcW w:w="4394" w:type="dxa"/>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В угрупованнях, які входять до Зеленої книги, ресурси виду не використовують</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Звіробій звичайний</w:t>
            </w:r>
          </w:p>
        </w:tc>
        <w:tc>
          <w:tcPr>
            <w:tcW w:w="2314"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 xml:space="preserve">Hypericum perforatum </w:t>
            </w:r>
            <w:r>
              <w:rPr>
                <w:rFonts w:ascii="Times New Roman" w:hAnsi="Times New Roman"/>
                <w:color w:val="000000"/>
                <w:sz w:val="24"/>
                <w:szCs w:val="24"/>
              </w:rPr>
              <w:t xml:space="preserve">L.  </w:t>
            </w:r>
          </w:p>
        </w:tc>
        <w:tc>
          <w:tcPr>
            <w:tcW w:w="198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268" w:type="dxa"/>
            <w:tcBorders>
              <w:top w:val="single" w:sz="4" w:space="0" w:color="auto"/>
              <w:left w:val="nil"/>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включений</w:t>
            </w:r>
          </w:p>
        </w:tc>
        <w:tc>
          <w:tcPr>
            <w:tcW w:w="4394" w:type="dxa"/>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В угрупованнях, які входять до Зеленої книги, вид не використовується</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Звіробій плямистий</w:t>
            </w:r>
          </w:p>
        </w:tc>
        <w:tc>
          <w:tcPr>
            <w:tcW w:w="2314"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 xml:space="preserve">Hypericum maculatum </w:t>
            </w:r>
            <w:r>
              <w:rPr>
                <w:rFonts w:ascii="Times New Roman" w:hAnsi="Times New Roman"/>
                <w:color w:val="000000"/>
                <w:sz w:val="24"/>
                <w:szCs w:val="24"/>
              </w:rPr>
              <w:t>Crantz</w:t>
            </w:r>
          </w:p>
        </w:tc>
        <w:tc>
          <w:tcPr>
            <w:tcW w:w="198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268" w:type="dxa"/>
            <w:tcBorders>
              <w:top w:val="single" w:sz="4" w:space="0" w:color="auto"/>
              <w:left w:val="nil"/>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включений</w:t>
            </w:r>
          </w:p>
        </w:tc>
        <w:tc>
          <w:tcPr>
            <w:tcW w:w="4394" w:type="dxa"/>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В угрупованнях, які входять до Зеленої книги, ресурси виду не використовують</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Чебрець блошиний</w:t>
            </w:r>
          </w:p>
        </w:tc>
        <w:tc>
          <w:tcPr>
            <w:tcW w:w="2314"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Thymus pulegioides</w:t>
            </w:r>
            <w:r>
              <w:rPr>
                <w:rFonts w:ascii="Times New Roman" w:hAnsi="Times New Roman"/>
                <w:color w:val="000000"/>
                <w:sz w:val="24"/>
                <w:szCs w:val="24"/>
              </w:rPr>
              <w:t xml:space="preserve"> L</w:t>
            </w:r>
            <w:r>
              <w:rPr>
                <w:rFonts w:ascii="Times New Roman" w:hAnsi="Times New Roman"/>
                <w:i/>
                <w:iCs/>
                <w:color w:val="000000"/>
                <w:sz w:val="24"/>
                <w:szCs w:val="24"/>
              </w:rPr>
              <w:t>.</w:t>
            </w:r>
          </w:p>
        </w:tc>
        <w:tc>
          <w:tcPr>
            <w:tcW w:w="198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268" w:type="dxa"/>
            <w:tcBorders>
              <w:top w:val="single" w:sz="4" w:space="0" w:color="auto"/>
              <w:left w:val="nil"/>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включений</w:t>
            </w:r>
          </w:p>
        </w:tc>
        <w:tc>
          <w:tcPr>
            <w:tcW w:w="4394" w:type="dxa"/>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В угрупованнях, які входять до Зеленої книги, ресурси виду не використовують</w:t>
            </w:r>
            <w:r>
              <w:rPr>
                <w:rFonts w:ascii="Times New Roman" w:hAnsi="Times New Roman"/>
                <w:color w:val="000000"/>
                <w:sz w:val="24"/>
                <w:szCs w:val="24"/>
              </w:rPr>
              <w:t xml:space="preserve"> </w:t>
            </w:r>
          </w:p>
        </w:tc>
      </w:tr>
      <w:tr w:rsidR="003E74C3" w:rsidTr="003E74C3">
        <w:trPr>
          <w:trHeight w:val="315"/>
        </w:trPr>
        <w:tc>
          <w:tcPr>
            <w:tcW w:w="2379" w:type="dxa"/>
            <w:tcBorders>
              <w:top w:val="nil"/>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Ожина шорстка</w:t>
            </w:r>
          </w:p>
        </w:tc>
        <w:tc>
          <w:tcPr>
            <w:tcW w:w="2314" w:type="dxa"/>
            <w:tcBorders>
              <w:top w:val="nil"/>
              <w:left w:val="nil"/>
              <w:bottom w:val="single" w:sz="4" w:space="0" w:color="auto"/>
              <w:right w:val="single" w:sz="4" w:space="0" w:color="auto"/>
            </w:tcBorders>
            <w:noWrap/>
            <w:vAlign w:val="bottom"/>
            <w:hideMark/>
          </w:tcPr>
          <w:p w:rsidR="003E74C3" w:rsidRDefault="003E74C3">
            <w:pPr>
              <w:rPr>
                <w:rFonts w:ascii="Times New Roman" w:hAnsi="Times New Roman"/>
                <w:i/>
                <w:iCs/>
                <w:color w:val="000000"/>
                <w:sz w:val="24"/>
                <w:szCs w:val="24"/>
                <w:lang w:val="en-US"/>
              </w:rPr>
            </w:pPr>
            <w:r>
              <w:rPr>
                <w:rFonts w:ascii="Times New Roman" w:hAnsi="Times New Roman"/>
                <w:i/>
                <w:iCs/>
                <w:color w:val="000000"/>
                <w:sz w:val="24"/>
                <w:szCs w:val="24"/>
                <w:lang w:val="en-US"/>
              </w:rPr>
              <w:t>Rubus hirtus</w:t>
            </w:r>
            <w:r>
              <w:rPr>
                <w:rFonts w:ascii="Times New Roman" w:hAnsi="Times New Roman"/>
                <w:color w:val="000000"/>
                <w:sz w:val="24"/>
                <w:szCs w:val="24"/>
                <w:lang w:val="en-US"/>
              </w:rPr>
              <w:t xml:space="preserve"> Waldst.et Kit </w:t>
            </w:r>
          </w:p>
        </w:tc>
        <w:tc>
          <w:tcPr>
            <w:tcW w:w="1985" w:type="dxa"/>
            <w:tcBorders>
              <w:top w:val="nil"/>
              <w:left w:val="nil"/>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268" w:type="dxa"/>
            <w:tcBorders>
              <w:top w:val="single" w:sz="4" w:space="0" w:color="auto"/>
              <w:left w:val="nil"/>
              <w:bottom w:val="single" w:sz="4" w:space="0" w:color="auto"/>
              <w:right w:val="single" w:sz="4" w:space="0" w:color="auto"/>
            </w:tcBorders>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включений</w:t>
            </w:r>
          </w:p>
        </w:tc>
        <w:tc>
          <w:tcPr>
            <w:tcW w:w="4394"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В угрупованнях, які входять до Зеленої книги, ресурси виду не використовують</w:t>
            </w:r>
          </w:p>
        </w:tc>
      </w:tr>
    </w:tbl>
    <w:p w:rsidR="003E74C3" w:rsidRDefault="003E74C3" w:rsidP="003E74C3">
      <w:pPr>
        <w:rPr>
          <w:rFonts w:ascii="Times New Roman" w:eastAsiaTheme="minorHAnsi" w:hAnsi="Times New Roman"/>
          <w:sz w:val="24"/>
          <w:szCs w:val="24"/>
          <w:lang w:eastAsia="en-US"/>
        </w:rPr>
      </w:pPr>
    </w:p>
    <w:p w:rsidR="003E74C3" w:rsidRDefault="003E74C3" w:rsidP="003E74C3">
      <w:pPr>
        <w:rPr>
          <w:rFonts w:ascii="Times New Roman" w:hAnsi="Times New Roman"/>
          <w:sz w:val="24"/>
          <w:szCs w:val="24"/>
        </w:rPr>
      </w:pPr>
      <w:r>
        <w:rPr>
          <w:rFonts w:ascii="Times New Roman" w:hAnsi="Times New Roman"/>
          <w:sz w:val="24"/>
          <w:szCs w:val="24"/>
        </w:rPr>
        <w:br w:type="page"/>
      </w:r>
    </w:p>
    <w:p w:rsidR="003E74C3" w:rsidRDefault="003E74C3" w:rsidP="003E74C3">
      <w:pPr>
        <w:rPr>
          <w:rFonts w:ascii="Times New Roman" w:hAnsi="Times New Roman"/>
          <w:sz w:val="24"/>
          <w:szCs w:val="24"/>
          <w:lang w:val="uk-UA"/>
        </w:rPr>
      </w:pPr>
      <w:r>
        <w:rPr>
          <w:rFonts w:ascii="Times New Roman" w:hAnsi="Times New Roman"/>
          <w:sz w:val="24"/>
          <w:szCs w:val="24"/>
          <w:lang w:val="uk-UA"/>
        </w:rPr>
        <w:lastRenderedPageBreak/>
        <w:t>Таблиця 3.6. Екологія та ценологія.</w:t>
      </w:r>
    </w:p>
    <w:tbl>
      <w:tblPr>
        <w:tblW w:w="14464" w:type="dxa"/>
        <w:tblInd w:w="93" w:type="dxa"/>
        <w:tblLayout w:type="fixed"/>
        <w:tblLook w:val="04A0" w:firstRow="1" w:lastRow="0" w:firstColumn="1" w:lastColumn="0" w:noHBand="0" w:noVBand="1"/>
      </w:tblPr>
      <w:tblGrid>
        <w:gridCol w:w="1417"/>
        <w:gridCol w:w="1304"/>
        <w:gridCol w:w="1396"/>
        <w:gridCol w:w="6690"/>
        <w:gridCol w:w="1191"/>
        <w:gridCol w:w="1502"/>
        <w:gridCol w:w="964"/>
      </w:tblGrid>
      <w:tr w:rsidR="00F349D8" w:rsidTr="00F349D8">
        <w:trPr>
          <w:trHeight w:val="315"/>
        </w:trPr>
        <w:tc>
          <w:tcPr>
            <w:tcW w:w="1417" w:type="dxa"/>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1304" w:type="dxa"/>
            <w:tcBorders>
              <w:top w:val="single" w:sz="4" w:space="0" w:color="auto"/>
              <w:left w:val="nil"/>
              <w:bottom w:val="single" w:sz="4" w:space="0" w:color="auto"/>
              <w:right w:val="single" w:sz="4" w:space="0" w:color="auto"/>
            </w:tcBorders>
            <w:noWrap/>
            <w:hideMark/>
          </w:tcPr>
          <w:p w:rsidR="003E74C3" w:rsidRDefault="003E74C3">
            <w:pPr>
              <w:ind w:right="-62"/>
              <w:rPr>
                <w:rFonts w:ascii="Times New Roman" w:hAnsi="Times New Roman"/>
                <w:color w:val="000000"/>
                <w:sz w:val="24"/>
                <w:szCs w:val="24"/>
              </w:rPr>
            </w:pPr>
            <w:r>
              <w:rPr>
                <w:rFonts w:ascii="Times New Roman" w:hAnsi="Times New Roman"/>
                <w:color w:val="000000"/>
                <w:sz w:val="24"/>
                <w:szCs w:val="24"/>
              </w:rPr>
              <w:t>Екологічна група/</w:t>
            </w:r>
            <w:r w:rsidR="00F349D8">
              <w:rPr>
                <w:rFonts w:ascii="Times New Roman" w:hAnsi="Times New Roman"/>
                <w:color w:val="000000"/>
                <w:sz w:val="24"/>
                <w:szCs w:val="24"/>
                <w:lang w:val="en-US"/>
              </w:rPr>
              <w:t xml:space="preserve"> </w:t>
            </w:r>
            <w:r>
              <w:rPr>
                <w:rFonts w:ascii="Times New Roman" w:hAnsi="Times New Roman"/>
                <w:color w:val="000000"/>
                <w:sz w:val="24"/>
                <w:szCs w:val="24"/>
              </w:rPr>
              <w:t>Біотоп</w:t>
            </w:r>
          </w:p>
        </w:tc>
        <w:tc>
          <w:tcPr>
            <w:tcW w:w="1396" w:type="dxa"/>
            <w:tcBorders>
              <w:top w:val="single" w:sz="4" w:space="0" w:color="auto"/>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Т</w:t>
            </w:r>
            <w:r>
              <w:rPr>
                <w:rFonts w:ascii="Times New Roman" w:hAnsi="Times New Roman"/>
                <w:color w:val="000000"/>
                <w:sz w:val="24"/>
                <w:szCs w:val="24"/>
              </w:rPr>
              <w:t>рофічний статус (Едафічний статус)</w:t>
            </w:r>
          </w:p>
        </w:tc>
        <w:tc>
          <w:tcPr>
            <w:tcW w:w="6690" w:type="dxa"/>
            <w:tcBorders>
              <w:top w:val="single" w:sz="4" w:space="0" w:color="auto"/>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Еколого-ценотична приуроченість</w:t>
            </w:r>
          </w:p>
        </w:tc>
        <w:tc>
          <w:tcPr>
            <w:tcW w:w="1191" w:type="dxa"/>
            <w:tcBorders>
              <w:top w:val="single" w:sz="4" w:space="0" w:color="auto"/>
              <w:left w:val="nil"/>
              <w:bottom w:val="single" w:sz="4" w:space="0" w:color="auto"/>
              <w:right w:val="single" w:sz="4" w:space="0" w:color="auto"/>
            </w:tcBorders>
            <w:noWrap/>
            <w:hideMark/>
          </w:tcPr>
          <w:p w:rsidR="003E74C3" w:rsidRDefault="003E74C3" w:rsidP="00F349D8">
            <w:pPr>
              <w:rPr>
                <w:rFonts w:ascii="Times New Roman" w:hAnsi="Times New Roman"/>
                <w:color w:val="000000"/>
                <w:sz w:val="24"/>
                <w:szCs w:val="24"/>
              </w:rPr>
            </w:pPr>
            <w:r>
              <w:rPr>
                <w:rFonts w:ascii="Times New Roman" w:hAnsi="Times New Roman"/>
                <w:color w:val="000000"/>
                <w:sz w:val="24"/>
                <w:szCs w:val="24"/>
              </w:rPr>
              <w:t>Асоційо</w:t>
            </w:r>
            <w:r w:rsidR="00F349D8">
              <w:rPr>
                <w:rFonts w:ascii="Times New Roman" w:hAnsi="Times New Roman"/>
                <w:color w:val="000000"/>
                <w:sz w:val="24"/>
                <w:szCs w:val="24"/>
                <w:lang w:val="en-US"/>
              </w:rPr>
              <w:t>-</w:t>
            </w:r>
            <w:r>
              <w:rPr>
                <w:rFonts w:ascii="Times New Roman" w:hAnsi="Times New Roman"/>
                <w:color w:val="000000"/>
                <w:sz w:val="24"/>
                <w:szCs w:val="24"/>
              </w:rPr>
              <w:t>ваний організм</w:t>
            </w:r>
          </w:p>
        </w:tc>
        <w:tc>
          <w:tcPr>
            <w:tcW w:w="1502" w:type="dxa"/>
            <w:tcBorders>
              <w:top w:val="single" w:sz="4" w:space="0" w:color="auto"/>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Чисельність та структура популяцій</w:t>
            </w:r>
          </w:p>
        </w:tc>
        <w:tc>
          <w:tcPr>
            <w:tcW w:w="964" w:type="dxa"/>
            <w:tcBorders>
              <w:top w:val="single" w:sz="4" w:space="0" w:color="auto"/>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Тип суб</w:t>
            </w:r>
            <w:r>
              <w:rPr>
                <w:rFonts w:ascii="Times New Roman" w:hAnsi="Times New Roman"/>
                <w:color w:val="000000"/>
                <w:sz w:val="24"/>
                <w:szCs w:val="24"/>
                <w:lang w:val="uk-UA"/>
              </w:rPr>
              <w:t>-</w:t>
            </w:r>
            <w:r>
              <w:rPr>
                <w:rFonts w:ascii="Times New Roman" w:hAnsi="Times New Roman"/>
                <w:color w:val="000000"/>
                <w:sz w:val="24"/>
                <w:szCs w:val="24"/>
              </w:rPr>
              <w:t>страту</w:t>
            </w:r>
          </w:p>
        </w:tc>
      </w:tr>
      <w:tr w:rsidR="00F349D8" w:rsidTr="00F349D8">
        <w:trPr>
          <w:trHeight w:val="375"/>
        </w:trPr>
        <w:tc>
          <w:tcPr>
            <w:tcW w:w="141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Арніка гірська</w:t>
            </w:r>
          </w:p>
        </w:tc>
        <w:tc>
          <w:tcPr>
            <w:tcW w:w="130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39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Мегатроф</w:t>
            </w:r>
            <w:r>
              <w:rPr>
                <w:rFonts w:ascii="Times New Roman" w:hAnsi="Times New Roman"/>
                <w:color w:val="000000"/>
                <w:sz w:val="24"/>
                <w:szCs w:val="24"/>
                <w:lang w:val="uk-UA"/>
              </w:rPr>
              <w:t>-</w:t>
            </w:r>
            <w:r>
              <w:rPr>
                <w:rFonts w:ascii="Times New Roman" w:hAnsi="Times New Roman"/>
                <w:color w:val="000000"/>
                <w:sz w:val="24"/>
                <w:szCs w:val="24"/>
              </w:rPr>
              <w:t>ний мезофіт</w:t>
            </w:r>
          </w:p>
        </w:tc>
        <w:tc>
          <w:tcPr>
            <w:tcW w:w="669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С</w:t>
            </w:r>
            <w:r>
              <w:rPr>
                <w:rFonts w:ascii="Times New Roman" w:hAnsi="Times New Roman"/>
                <w:color w:val="000000"/>
                <w:sz w:val="24"/>
                <w:szCs w:val="24"/>
              </w:rPr>
              <w:t>вітлолюбна рослина, яка трапляється найчастіше на відкритих ділянках, але й бокове затінення її не пригнічує. Вид зростає на схилах різної експозиції і крутості - від рівних місць до крутих схилів (30-35</w:t>
            </w:r>
            <w:r>
              <w:rPr>
                <w:rFonts w:ascii="Times New Roman" w:hAnsi="Times New Roman"/>
                <w:color w:val="000000"/>
                <w:sz w:val="24"/>
                <w:szCs w:val="24"/>
                <w:vertAlign w:val="superscript"/>
              </w:rPr>
              <w:t>о</w:t>
            </w:r>
            <w:r>
              <w:rPr>
                <w:rFonts w:ascii="Times New Roman" w:hAnsi="Times New Roman"/>
                <w:color w:val="000000"/>
                <w:sz w:val="24"/>
                <w:szCs w:val="24"/>
              </w:rPr>
              <w:t>). Грунти в місцях зростання арніки глинисто-щебнисті, дерново-підзолисті, багаті, зі значним вмістом гумусу, свіжі. В Українських Карпатах арніка гірська входить до складу більшості злакових угруповань - від передгір`їв до найвищих місць вододільного хребта. Найбільшою є чисельність виду на післялісових сінокосах у середньогірській смузі від 500 до 1500 м н. р. м. Фрагментарно арніка трапляється на значній частині Прикарпаття. Зростає на субальпійських луках, серед чагарників, на задернованих схилах, на галявинах у верхній частині лісового поясу. Зрідка в лучних ценозах домінує або співдомінує. В Українських Карпатах арніка гірська трапляється в угрупованнях, які належать до союзів Nardo-</w:t>
            </w:r>
            <w:r>
              <w:rPr>
                <w:rFonts w:ascii="Times New Roman" w:hAnsi="Times New Roman"/>
                <w:i/>
                <w:iCs/>
                <w:color w:val="000000"/>
                <w:sz w:val="24"/>
                <w:szCs w:val="24"/>
              </w:rPr>
              <w:t>Agrostion tenuis, Vaccinion, Agrostio-Festucion rubrae, Arrhenatherion, Potentillo-Nardion</w:t>
            </w:r>
            <w:r>
              <w:rPr>
                <w:rFonts w:ascii="Times New Roman" w:hAnsi="Times New Roman"/>
                <w:color w:val="000000"/>
                <w:sz w:val="24"/>
                <w:szCs w:val="24"/>
              </w:rPr>
              <w:t xml:space="preserve">. Сировинноцінні масиви формує переважно в асоціаціях </w:t>
            </w:r>
            <w:r>
              <w:rPr>
                <w:rFonts w:ascii="Times New Roman" w:hAnsi="Times New Roman"/>
                <w:i/>
                <w:iCs/>
                <w:color w:val="000000"/>
                <w:sz w:val="24"/>
                <w:szCs w:val="24"/>
              </w:rPr>
              <w:t>Agrosti-Festucetum rubrae, Vaccinietum myrtilli, Gladiolo-Agrostietum tenui, Soldanello-Nardetum, Arnica montana-Nardus stricta.</w:t>
            </w:r>
            <w:r>
              <w:rPr>
                <w:rFonts w:ascii="Times New Roman" w:hAnsi="Times New Roman"/>
                <w:color w:val="000000"/>
                <w:sz w:val="24"/>
                <w:szCs w:val="24"/>
              </w:rPr>
              <w:t xml:space="preserve"> </w:t>
            </w:r>
          </w:p>
        </w:tc>
        <w:tc>
          <w:tcPr>
            <w:tcW w:w="119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 xml:space="preserve">Немає </w:t>
            </w:r>
          </w:p>
          <w:p w:rsidR="003E74C3" w:rsidRDefault="003E74C3">
            <w:pPr>
              <w:rPr>
                <w:rFonts w:ascii="Times New Roman" w:hAnsi="Times New Roman"/>
                <w:color w:val="000000"/>
                <w:sz w:val="24"/>
                <w:szCs w:val="24"/>
                <w:lang w:val="uk-UA"/>
              </w:rPr>
            </w:pPr>
            <w:r>
              <w:rPr>
                <w:rFonts w:ascii="Times New Roman" w:hAnsi="Times New Roman"/>
                <w:color w:val="000000"/>
                <w:sz w:val="24"/>
                <w:szCs w:val="24"/>
                <w:lang w:val="uk-UA"/>
              </w:rPr>
              <w:t>даних</w:t>
            </w:r>
          </w:p>
        </w:tc>
        <w:tc>
          <w:tcPr>
            <w:tcW w:w="150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p>
        </w:tc>
        <w:tc>
          <w:tcPr>
            <w:tcW w:w="96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r>
      <w:tr w:rsidR="00F349D8" w:rsidTr="00F349D8">
        <w:trPr>
          <w:trHeight w:val="315"/>
        </w:trPr>
        <w:tc>
          <w:tcPr>
            <w:tcW w:w="141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Буквиця лікарська</w:t>
            </w:r>
          </w:p>
        </w:tc>
        <w:tc>
          <w:tcPr>
            <w:tcW w:w="130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39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Мезофіт, мезотроф</w:t>
            </w:r>
          </w:p>
        </w:tc>
        <w:tc>
          <w:tcPr>
            <w:tcW w:w="669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Г</w:t>
            </w:r>
            <w:r>
              <w:rPr>
                <w:rFonts w:ascii="Times New Roman" w:hAnsi="Times New Roman"/>
                <w:color w:val="000000"/>
                <w:sz w:val="24"/>
                <w:szCs w:val="24"/>
              </w:rPr>
              <w:t>емікриптофіт; зростає у світлих лісах, по чагарниках, на луках, галявинах, лучно-степових та степових схилах, найчастіше трапляється на свіжих грунтах. В Українських Карпатах буквиця лікарська приурочена переважно до угруповань 3-х класів: Molinio-Arrhenatheretea,</w:t>
            </w:r>
            <w:r>
              <w:rPr>
                <w:rFonts w:ascii="Times New Roman" w:hAnsi="Times New Roman"/>
                <w:i/>
                <w:iCs/>
                <w:color w:val="000000"/>
                <w:sz w:val="24"/>
                <w:szCs w:val="24"/>
              </w:rPr>
              <w:t xml:space="preserve"> </w:t>
            </w:r>
            <w:r>
              <w:rPr>
                <w:rFonts w:ascii="Times New Roman" w:hAnsi="Times New Roman"/>
                <w:color w:val="000000"/>
                <w:sz w:val="24"/>
                <w:szCs w:val="24"/>
              </w:rPr>
              <w:t>Calluno-Ulicetea та</w:t>
            </w:r>
            <w:r>
              <w:rPr>
                <w:rFonts w:ascii="Times New Roman" w:hAnsi="Times New Roman"/>
                <w:i/>
                <w:iCs/>
                <w:color w:val="000000"/>
                <w:sz w:val="24"/>
                <w:szCs w:val="24"/>
              </w:rPr>
              <w:t xml:space="preserve"> </w:t>
            </w:r>
            <w:r>
              <w:rPr>
                <w:rFonts w:ascii="Times New Roman" w:hAnsi="Times New Roman"/>
                <w:color w:val="000000"/>
                <w:sz w:val="24"/>
                <w:szCs w:val="24"/>
              </w:rPr>
              <w:t xml:space="preserve">Trifolio-Geranietea, зрідка трапляється в угрупованнях класу Mulgedio-Aconitetea. </w:t>
            </w:r>
            <w:r>
              <w:rPr>
                <w:rFonts w:ascii="Times New Roman" w:hAnsi="Times New Roman"/>
                <w:iCs/>
                <w:color w:val="000000"/>
                <w:sz w:val="24"/>
                <w:szCs w:val="24"/>
              </w:rPr>
              <w:t xml:space="preserve"> Сировинноцінні </w:t>
            </w:r>
            <w:r>
              <w:rPr>
                <w:rFonts w:ascii="Times New Roman" w:hAnsi="Times New Roman"/>
                <w:iCs/>
                <w:color w:val="000000"/>
                <w:sz w:val="24"/>
                <w:szCs w:val="24"/>
              </w:rPr>
              <w:lastRenderedPageBreak/>
              <w:t xml:space="preserve">масиви утворює найчастіше в угрупованнях класу </w:t>
            </w:r>
            <w:r>
              <w:rPr>
                <w:rFonts w:ascii="Times New Roman" w:hAnsi="Times New Roman"/>
                <w:i/>
                <w:iCs/>
                <w:color w:val="000000"/>
                <w:sz w:val="24"/>
                <w:szCs w:val="24"/>
              </w:rPr>
              <w:t xml:space="preserve">Molinio-Arrhenatheretea (порядку Arrhenatheretalia), </w:t>
            </w:r>
            <w:r>
              <w:rPr>
                <w:rFonts w:ascii="Times New Roman" w:hAnsi="Times New Roman"/>
                <w:iCs/>
                <w:color w:val="000000"/>
                <w:sz w:val="24"/>
                <w:szCs w:val="24"/>
              </w:rPr>
              <w:t>в асоціаціях</w:t>
            </w:r>
            <w:r>
              <w:rPr>
                <w:rFonts w:ascii="Times New Roman" w:hAnsi="Times New Roman"/>
                <w:i/>
                <w:iCs/>
                <w:color w:val="000000"/>
                <w:sz w:val="24"/>
                <w:szCs w:val="24"/>
              </w:rPr>
              <w:t xml:space="preserve"> Anthoxantho-Agrostietum tenui, Festuco-Cynosuretum cristati, Brizeto-Anthoxanthetum, Festucetum rubrae та дериватних угрупованнях </w:t>
            </w:r>
            <w:r>
              <w:rPr>
                <w:rFonts w:ascii="Times New Roman" w:hAnsi="Times New Roman"/>
                <w:iCs/>
                <w:color w:val="000000"/>
                <w:sz w:val="24"/>
                <w:szCs w:val="24"/>
              </w:rPr>
              <w:t>соm.</w:t>
            </w:r>
            <w:r>
              <w:rPr>
                <w:rFonts w:ascii="Times New Roman" w:hAnsi="Times New Roman"/>
                <w:i/>
                <w:iCs/>
                <w:color w:val="000000"/>
                <w:sz w:val="24"/>
                <w:szCs w:val="24"/>
              </w:rPr>
              <w:t xml:space="preserve"> Dactylis glomerata </w:t>
            </w:r>
            <w:r>
              <w:rPr>
                <w:rFonts w:ascii="Times New Roman" w:hAnsi="Times New Roman"/>
                <w:iCs/>
                <w:color w:val="000000"/>
                <w:sz w:val="24"/>
                <w:szCs w:val="24"/>
              </w:rPr>
              <w:t>і соm.</w:t>
            </w:r>
            <w:r>
              <w:rPr>
                <w:rFonts w:ascii="Times New Roman" w:hAnsi="Times New Roman"/>
                <w:i/>
                <w:iCs/>
                <w:color w:val="000000"/>
                <w:sz w:val="24"/>
                <w:szCs w:val="24"/>
              </w:rPr>
              <w:t xml:space="preserve"> Brachypodium pinnatum-Trifolium pannonicum.</w:t>
            </w:r>
          </w:p>
        </w:tc>
        <w:tc>
          <w:tcPr>
            <w:tcW w:w="119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lastRenderedPageBreak/>
              <w:t> </w:t>
            </w:r>
            <w:r>
              <w:rPr>
                <w:rFonts w:ascii="Times New Roman" w:hAnsi="Times New Roman"/>
                <w:color w:val="000000"/>
                <w:sz w:val="24"/>
                <w:szCs w:val="24"/>
                <w:lang w:val="uk-UA"/>
              </w:rPr>
              <w:t>Немає даних</w:t>
            </w:r>
          </w:p>
        </w:tc>
        <w:tc>
          <w:tcPr>
            <w:tcW w:w="150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p>
        </w:tc>
        <w:tc>
          <w:tcPr>
            <w:tcW w:w="96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r>
      <w:tr w:rsidR="00F349D8" w:rsidTr="00F349D8">
        <w:trPr>
          <w:trHeight w:val="315"/>
        </w:trPr>
        <w:tc>
          <w:tcPr>
            <w:tcW w:w="141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М'ята довголиста</w:t>
            </w:r>
          </w:p>
        </w:tc>
        <w:tc>
          <w:tcPr>
            <w:tcW w:w="130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39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Мезофіт, мезотроф</w:t>
            </w:r>
          </w:p>
        </w:tc>
        <w:tc>
          <w:tcPr>
            <w:tcW w:w="669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Г</w:t>
            </w:r>
            <w:r>
              <w:rPr>
                <w:rFonts w:ascii="Times New Roman" w:hAnsi="Times New Roman"/>
                <w:color w:val="000000"/>
                <w:sz w:val="24"/>
                <w:szCs w:val="24"/>
              </w:rPr>
              <w:t xml:space="preserve">еліофіт; надає перевагу добре дренованим, вологим середньокислим грунтам, багатим азотом. трапляється по берегам та заплавам річок, пониженням, подам, де спостерігається застійність ґрунтових вод. У гірських районах Карпат трапляється вздовж невеликих гірських річок в річкових долинах майже до верхньої межі лісового поясу, переважно до 800 м н.р.м. Вздовж великих гірських річок трапляється окремими фрагментами на вирівняних, часто перезволожених поверхнях річкових терас, а також на їх схилах в межах 450-650 м н. р. м.  Вид приурочений до гігромезофільних та мезогігрофільних мезо- та евтрофних високотравних угруповань. Для Карпат наводиться асоціація Mentho longifoliae-Juncetum inflexi Lohm.1953, класу Molinio-Arrhenatheretea R.Tx. 1937, хоча частіше вона виступає домінантом угруповань порядку Molinietalia W.Koch 1926.  </w:t>
            </w:r>
          </w:p>
        </w:tc>
        <w:tc>
          <w:tcPr>
            <w:tcW w:w="119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50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p>
        </w:tc>
        <w:tc>
          <w:tcPr>
            <w:tcW w:w="96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r>
      <w:tr w:rsidR="00F349D8" w:rsidTr="00F349D8">
        <w:trPr>
          <w:trHeight w:val="315"/>
        </w:trPr>
        <w:tc>
          <w:tcPr>
            <w:tcW w:w="141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Перстач прямостоячий</w:t>
            </w:r>
          </w:p>
        </w:tc>
        <w:tc>
          <w:tcPr>
            <w:tcW w:w="130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39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 xml:space="preserve">Слабкий </w:t>
            </w:r>
            <w:r>
              <w:rPr>
                <w:rFonts w:ascii="Times New Roman" w:hAnsi="Times New Roman"/>
                <w:color w:val="000000"/>
                <w:sz w:val="24"/>
                <w:szCs w:val="24"/>
              </w:rPr>
              <w:t>ацидофіл, мезотроф гігромезо</w:t>
            </w:r>
            <w:r>
              <w:rPr>
                <w:rFonts w:ascii="Times New Roman" w:hAnsi="Times New Roman"/>
                <w:color w:val="000000"/>
                <w:sz w:val="24"/>
                <w:szCs w:val="24"/>
                <w:lang w:val="uk-UA"/>
              </w:rPr>
              <w:t>-</w:t>
            </w:r>
            <w:r>
              <w:rPr>
                <w:rFonts w:ascii="Times New Roman" w:hAnsi="Times New Roman"/>
                <w:color w:val="000000"/>
                <w:sz w:val="24"/>
                <w:szCs w:val="24"/>
              </w:rPr>
              <w:t>фіт</w:t>
            </w:r>
            <w:r>
              <w:rPr>
                <w:rFonts w:ascii="Times New Roman" w:hAnsi="Times New Roman"/>
                <w:color w:val="000000"/>
                <w:sz w:val="24"/>
                <w:szCs w:val="24"/>
                <w:lang w:val="uk-UA"/>
              </w:rPr>
              <w:t>,</w:t>
            </w:r>
            <w:r>
              <w:rPr>
                <w:rFonts w:ascii="Times New Roman" w:hAnsi="Times New Roman"/>
                <w:color w:val="000000"/>
                <w:sz w:val="24"/>
                <w:szCs w:val="24"/>
              </w:rPr>
              <w:t xml:space="preserve">  кальцефоб</w:t>
            </w:r>
          </w:p>
        </w:tc>
        <w:tc>
          <w:tcPr>
            <w:tcW w:w="669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Конкурентно слабкий вид з широкою еколого-ценотичною амплітудою, є геліофітом, помірним сціофітом. Вид маловибагливий до багатства грунту, зростає на грунтах від бідних до досить багатих, але рясний на бідних і небагатих мезотрофних. За кислотністю зростає на грунтах від сильно кислих до нейтральних (pH 3,3–7,0). Калган проявляє вибіркову вибагливість до вологості, надає перевагу відкритим сируватим ділянкам.  Поліпшення освітленості на надмірно зволожених ділянках прискорює темпи росту перстачу та підвищує вміст дубильних речовин у кореневищах. В Українських Карпатах в передгірському та лісовому поясах вид зростає на вологих, навіть </w:t>
            </w:r>
            <w:r>
              <w:rPr>
                <w:rFonts w:ascii="Times New Roman" w:hAnsi="Times New Roman"/>
                <w:color w:val="000000"/>
                <w:sz w:val="24"/>
                <w:szCs w:val="24"/>
              </w:rPr>
              <w:lastRenderedPageBreak/>
              <w:t xml:space="preserve">перезволожених лісових галявинах, узліссях, вирубках, вологих і помірно сухих луках, вересових пустищах, пасовищах, болотах, по берегах річок, що заростають, зрідка – у зріджених хвойних та хвойно-дрібнолистяних лісах, в субальпійському – на полонинах, по берегах потоків. Найчастіше вид зростає в угрупованнях двох класів Molinio-Arrhenatheretea (порядків Arrhenatheretalia і Molinietalia) і Calluno-Ulicetea, для останнього класу є діагностичним видом. Високий ресурсний потенціал калган має в угрупованнях асоціацій </w:t>
            </w:r>
            <w:r>
              <w:rPr>
                <w:rFonts w:ascii="Times New Roman" w:hAnsi="Times New Roman"/>
                <w:i/>
                <w:iCs/>
                <w:color w:val="000000"/>
                <w:sz w:val="24"/>
                <w:szCs w:val="24"/>
              </w:rPr>
              <w:t xml:space="preserve">Poo-Trisetetum flavescentis, Anthoxantho-Agrostietum tenuis, Festuco-Cynosuretum cristati, Brizeto-Anthoxanthetum </w:t>
            </w:r>
            <w:r>
              <w:rPr>
                <w:rFonts w:ascii="Times New Roman" w:hAnsi="Times New Roman"/>
                <w:color w:val="000000"/>
                <w:sz w:val="24"/>
                <w:szCs w:val="24"/>
              </w:rPr>
              <w:t>класу Molinio-Arrhenatheretea, а також в угрупованнях асоціацій</w:t>
            </w:r>
            <w:r>
              <w:rPr>
                <w:rFonts w:ascii="Times New Roman" w:hAnsi="Times New Roman"/>
                <w:i/>
                <w:iCs/>
                <w:color w:val="000000"/>
                <w:sz w:val="24"/>
                <w:szCs w:val="24"/>
              </w:rPr>
              <w:t xml:space="preserve"> Hypochoeridi uniflorae-Nardetum</w:t>
            </w:r>
            <w:r>
              <w:rPr>
                <w:rFonts w:ascii="Times New Roman" w:hAnsi="Times New Roman"/>
                <w:color w:val="000000"/>
                <w:sz w:val="24"/>
                <w:szCs w:val="24"/>
              </w:rPr>
              <w:t xml:space="preserve"> та </w:t>
            </w:r>
            <w:r>
              <w:rPr>
                <w:rFonts w:ascii="Times New Roman" w:hAnsi="Times New Roman"/>
                <w:i/>
                <w:iCs/>
                <w:color w:val="000000"/>
                <w:sz w:val="24"/>
                <w:szCs w:val="24"/>
              </w:rPr>
              <w:t>Polygalo-Nardetum</w:t>
            </w:r>
            <w:r>
              <w:rPr>
                <w:rFonts w:ascii="Times New Roman" w:hAnsi="Times New Roman"/>
                <w:color w:val="000000"/>
                <w:sz w:val="24"/>
                <w:szCs w:val="24"/>
              </w:rPr>
              <w:t xml:space="preserve"> класу Calluno-Ulicetea.</w:t>
            </w:r>
          </w:p>
        </w:tc>
        <w:tc>
          <w:tcPr>
            <w:tcW w:w="119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lastRenderedPageBreak/>
              <w:t> </w:t>
            </w:r>
            <w:r>
              <w:rPr>
                <w:rFonts w:ascii="Times New Roman" w:hAnsi="Times New Roman"/>
                <w:color w:val="000000"/>
                <w:sz w:val="24"/>
                <w:szCs w:val="24"/>
                <w:lang w:val="uk-UA"/>
              </w:rPr>
              <w:t>Немає даних</w:t>
            </w:r>
          </w:p>
        </w:tc>
        <w:tc>
          <w:tcPr>
            <w:tcW w:w="150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p>
        </w:tc>
        <w:tc>
          <w:tcPr>
            <w:tcW w:w="96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r>
      <w:tr w:rsidR="00F349D8" w:rsidTr="00F349D8">
        <w:trPr>
          <w:trHeight w:val="315"/>
        </w:trPr>
        <w:tc>
          <w:tcPr>
            <w:tcW w:w="141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Малина</w:t>
            </w:r>
          </w:p>
        </w:tc>
        <w:tc>
          <w:tcPr>
            <w:tcW w:w="130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39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мезофіт, евтроф, нітрофіл</w:t>
            </w:r>
          </w:p>
        </w:tc>
        <w:tc>
          <w:tcPr>
            <w:tcW w:w="6690"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Rubus idaeus</w:t>
            </w:r>
            <w:r>
              <w:rPr>
                <w:rFonts w:ascii="Times New Roman" w:hAnsi="Times New Roman"/>
                <w:color w:val="000000"/>
                <w:sz w:val="24"/>
                <w:szCs w:val="24"/>
              </w:rPr>
              <w:t xml:space="preserve"> – геліофіт. Надає перевагу добре дренованим, вологим середньокислим грунтам. В Українських Карпатах основні популяціїмалини приурочені до зрубів смереково-букових і смерекових лісів на другій стадії відновлення рослинного покриву.  Малина рідко формує щільні монодомінантні агрегації, а частіше виступає в ролі співдомінанта чи інгредієнта угруповань. За життєвою стратегією </w:t>
            </w:r>
            <w:r>
              <w:rPr>
                <w:rFonts w:ascii="Times New Roman" w:hAnsi="Times New Roman"/>
                <w:i/>
                <w:iCs/>
                <w:color w:val="000000"/>
                <w:sz w:val="24"/>
                <w:szCs w:val="24"/>
              </w:rPr>
              <w:t>R.</w:t>
            </w:r>
            <w:r>
              <w:rPr>
                <w:rFonts w:ascii="Times New Roman" w:hAnsi="Times New Roman"/>
                <w:i/>
                <w:iCs/>
                <w:color w:val="000000"/>
                <w:sz w:val="24"/>
                <w:szCs w:val="24"/>
                <w:lang w:val="uk-UA"/>
              </w:rPr>
              <w:t xml:space="preserve"> </w:t>
            </w:r>
            <w:r>
              <w:rPr>
                <w:rFonts w:ascii="Times New Roman" w:hAnsi="Times New Roman"/>
                <w:i/>
                <w:iCs/>
                <w:color w:val="000000"/>
                <w:sz w:val="24"/>
                <w:szCs w:val="24"/>
              </w:rPr>
              <w:t>idaeus</w:t>
            </w:r>
            <w:r>
              <w:rPr>
                <w:rFonts w:ascii="Times New Roman" w:hAnsi="Times New Roman"/>
                <w:color w:val="000000"/>
                <w:sz w:val="24"/>
                <w:szCs w:val="24"/>
              </w:rPr>
              <w:t xml:space="preserve"> характеризується ознаками експлерентів та патієнтів. Малина вибаглива до освітлення. При розростанні деревостану і чагарників, вона відступає на узлісся чи рідини, де зберігається тривалий час в ролі інгредієнта. В умовах затінення малина зберігається в угрупованні обмежений час і майже не плодоносить. Найвищі показники життєвості ценопопуляцій </w:t>
            </w:r>
            <w:r>
              <w:rPr>
                <w:rFonts w:ascii="Times New Roman" w:hAnsi="Times New Roman"/>
                <w:i/>
                <w:iCs/>
                <w:color w:val="000000"/>
                <w:sz w:val="24"/>
                <w:szCs w:val="24"/>
              </w:rPr>
              <w:t>R. idaeus</w:t>
            </w:r>
            <w:r>
              <w:rPr>
                <w:rFonts w:ascii="Times New Roman" w:hAnsi="Times New Roman"/>
                <w:color w:val="000000"/>
                <w:sz w:val="24"/>
                <w:szCs w:val="24"/>
              </w:rPr>
              <w:t xml:space="preserve"> відмічені на зрубах ялицево-букових лісів на 3-4-й рік після зрубу.  В нижньому та середньому лісовому поясі цей період рідко перевищує 6 років. </w:t>
            </w:r>
            <w:r>
              <w:rPr>
                <w:rFonts w:ascii="Times New Roman" w:hAnsi="Times New Roman"/>
                <w:i/>
                <w:iCs/>
                <w:color w:val="000000"/>
                <w:sz w:val="24"/>
                <w:szCs w:val="24"/>
              </w:rPr>
              <w:t>R. idaeus</w:t>
            </w:r>
            <w:r>
              <w:rPr>
                <w:rFonts w:ascii="Times New Roman" w:hAnsi="Times New Roman"/>
                <w:color w:val="000000"/>
                <w:sz w:val="24"/>
                <w:szCs w:val="24"/>
              </w:rPr>
              <w:t xml:space="preserve"> краще розвивається і плодоносить на схилах південної і південно-західної експозиції в середній нижній частині лісового поясу.</w:t>
            </w:r>
          </w:p>
        </w:tc>
        <w:tc>
          <w:tcPr>
            <w:tcW w:w="119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50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p>
        </w:tc>
        <w:tc>
          <w:tcPr>
            <w:tcW w:w="96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r>
      <w:tr w:rsidR="00F349D8" w:rsidTr="00F349D8">
        <w:trPr>
          <w:trHeight w:val="315"/>
        </w:trPr>
        <w:tc>
          <w:tcPr>
            <w:tcW w:w="141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Брусниця</w:t>
            </w:r>
          </w:p>
        </w:tc>
        <w:tc>
          <w:tcPr>
            <w:tcW w:w="130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39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Мезотроф</w:t>
            </w:r>
            <w:r>
              <w:rPr>
                <w:rFonts w:ascii="Times New Roman" w:hAnsi="Times New Roman"/>
                <w:color w:val="000000"/>
                <w:sz w:val="24"/>
                <w:szCs w:val="24"/>
                <w:lang w:val="uk-UA"/>
              </w:rPr>
              <w:t>,</w:t>
            </w:r>
            <w:r>
              <w:rPr>
                <w:rFonts w:ascii="Times New Roman" w:hAnsi="Times New Roman"/>
                <w:color w:val="000000"/>
                <w:sz w:val="24"/>
                <w:szCs w:val="24"/>
              </w:rPr>
              <w:t xml:space="preserve"> мезофіт</w:t>
            </w:r>
          </w:p>
        </w:tc>
        <w:tc>
          <w:tcPr>
            <w:tcW w:w="6690"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 xml:space="preserve">Vaccinium vitis-idaea </w:t>
            </w:r>
            <w:r>
              <w:rPr>
                <w:rFonts w:ascii="Times New Roman" w:hAnsi="Times New Roman"/>
                <w:color w:val="000000"/>
                <w:sz w:val="24"/>
                <w:szCs w:val="24"/>
              </w:rPr>
              <w:t>– геміфанерофіт; надає перевагу добре дренованим (супіщаним і піщаним), сильнокислим (середнє значення рН 3,8), вологим та багатим кальцієм грунтам. Вона належить до оліготрофних світлолюбних чагарничків</w:t>
            </w:r>
            <w:r>
              <w:rPr>
                <w:rFonts w:ascii="Times New Roman" w:hAnsi="Times New Roman"/>
                <w:color w:val="000000"/>
                <w:sz w:val="24"/>
                <w:szCs w:val="24"/>
                <w:lang w:val="uk-UA"/>
              </w:rPr>
              <w:t>.</w:t>
            </w:r>
            <w:r>
              <w:rPr>
                <w:rFonts w:ascii="Times New Roman" w:hAnsi="Times New Roman"/>
                <w:color w:val="000000"/>
                <w:sz w:val="24"/>
                <w:szCs w:val="24"/>
              </w:rPr>
              <w:t xml:space="preserve"> В Українських Карпатах чорницево–брусницеві агрегації утворює в широколистяних та темнохвойних лісах, на узліссях лісів та поблизу лісових доріг, на відкритих ділянках післялісових лук та полонин. На полонинах переважно утворює високопродуктивні масиви на висоті 700-1800 м н.р.м. Брусниця частіше всього трапляється в угрупованнях асоціацій </w:t>
            </w:r>
            <w:r>
              <w:rPr>
                <w:rFonts w:ascii="Times New Roman" w:hAnsi="Times New Roman"/>
                <w:i/>
                <w:iCs/>
                <w:color w:val="000000"/>
                <w:sz w:val="24"/>
                <w:szCs w:val="24"/>
              </w:rPr>
              <w:t xml:space="preserve">Rhodococco-Vaccinietum, Empetro-Vaccinietum, Cetrario-Vaccinietum, Calluno-Vaccinietum </w:t>
            </w:r>
            <w:r>
              <w:rPr>
                <w:rFonts w:ascii="Times New Roman" w:hAnsi="Times New Roman"/>
                <w:color w:val="000000"/>
                <w:sz w:val="24"/>
                <w:szCs w:val="24"/>
              </w:rPr>
              <w:t>та</w:t>
            </w:r>
            <w:r>
              <w:rPr>
                <w:rFonts w:ascii="Times New Roman" w:hAnsi="Times New Roman"/>
                <w:i/>
                <w:iCs/>
                <w:color w:val="000000"/>
                <w:sz w:val="24"/>
                <w:szCs w:val="24"/>
              </w:rPr>
              <w:t xml:space="preserve"> </w:t>
            </w:r>
            <w:r>
              <w:rPr>
                <w:rFonts w:ascii="Times New Roman" w:hAnsi="Times New Roman"/>
                <w:color w:val="000000"/>
                <w:sz w:val="24"/>
                <w:szCs w:val="24"/>
              </w:rPr>
              <w:t xml:space="preserve">com. </w:t>
            </w:r>
            <w:r>
              <w:rPr>
                <w:rFonts w:ascii="Times New Roman" w:hAnsi="Times New Roman"/>
                <w:i/>
                <w:iCs/>
                <w:color w:val="000000"/>
                <w:sz w:val="24"/>
                <w:szCs w:val="24"/>
              </w:rPr>
              <w:t>Rhodococcum vitis-idaea</w:t>
            </w:r>
            <w:r>
              <w:rPr>
                <w:rFonts w:ascii="Times New Roman" w:hAnsi="Times New Roman"/>
                <w:color w:val="000000"/>
                <w:sz w:val="24"/>
                <w:szCs w:val="24"/>
              </w:rPr>
              <w:t>.</w:t>
            </w:r>
          </w:p>
        </w:tc>
        <w:tc>
          <w:tcPr>
            <w:tcW w:w="119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50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p>
        </w:tc>
        <w:tc>
          <w:tcPr>
            <w:tcW w:w="96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r>
      <w:tr w:rsidR="00F349D8" w:rsidTr="00F349D8">
        <w:trPr>
          <w:trHeight w:val="315"/>
        </w:trPr>
        <w:tc>
          <w:tcPr>
            <w:tcW w:w="141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Чорниця</w:t>
            </w:r>
          </w:p>
        </w:tc>
        <w:tc>
          <w:tcPr>
            <w:tcW w:w="130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39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Мезотроф</w:t>
            </w:r>
            <w:r>
              <w:rPr>
                <w:rFonts w:ascii="Times New Roman" w:hAnsi="Times New Roman"/>
                <w:color w:val="000000"/>
                <w:sz w:val="24"/>
                <w:szCs w:val="24"/>
                <w:lang w:val="uk-UA"/>
              </w:rPr>
              <w:t>,</w:t>
            </w:r>
            <w:r>
              <w:rPr>
                <w:rFonts w:ascii="Times New Roman" w:hAnsi="Times New Roman"/>
                <w:color w:val="000000"/>
                <w:sz w:val="24"/>
                <w:szCs w:val="24"/>
              </w:rPr>
              <w:t xml:space="preserve"> мезофіт</w:t>
            </w:r>
          </w:p>
        </w:tc>
        <w:tc>
          <w:tcPr>
            <w:tcW w:w="669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В Українських Карпатах чорниця зростає у хвойних, мішаних і листяних лісах, на лісових галявинах і узліссях, на вирубках, післялісових луках, полонинах, на свіжих та вологих бурих гірсько-лісових грунтах, важких за механічним складом, є мезофітом, мезотрофом, кальцефобом, геміфанерофітом. В верхньому гірському лісовому та субальпійському поясі чорниця є домінантом похідних угруповань, що утворилися на місці смерекових та букових лісів, криволісь з жерепу, вільхи, яловцю і рододендрона під впливом антропогенних факторів, в альпійському – переважно домінантом, асектатором і компонентом альпійських чагарникових, трав’яних та зрідка скельних ценозів. Сировинноцінні масиви чорниця формує вугрупованнях класів Vaccinio-Piceetea (ас. </w:t>
            </w:r>
            <w:r>
              <w:rPr>
                <w:rFonts w:ascii="Times New Roman" w:hAnsi="Times New Roman"/>
                <w:i/>
                <w:iCs/>
                <w:color w:val="000000"/>
                <w:sz w:val="24"/>
                <w:szCs w:val="24"/>
              </w:rPr>
              <w:t>Vaccinio myrtilli-Abietetum, Vaccinio myrtilli-Piceetum, Cembro-Piceetum sphagnetosum, Luzulo sylvaticae-Piceetum calamagrostietosum villosae, Vaccinio myrtilli-Pinetum mugo),</w:t>
            </w:r>
            <w:r>
              <w:rPr>
                <w:rFonts w:ascii="Times New Roman" w:hAnsi="Times New Roman"/>
                <w:color w:val="000000"/>
                <w:sz w:val="24"/>
                <w:szCs w:val="24"/>
              </w:rPr>
              <w:t xml:space="preserve"> Calluno-Ulicetea, Loiseleurio-Vaccinietea (ас. </w:t>
            </w:r>
            <w:r>
              <w:rPr>
                <w:rFonts w:ascii="Times New Roman" w:hAnsi="Times New Roman"/>
                <w:i/>
                <w:iCs/>
                <w:color w:val="000000"/>
                <w:sz w:val="24"/>
                <w:szCs w:val="24"/>
              </w:rPr>
              <w:t>Vaccinietum myrtill, Juniperetum nanae).</w:t>
            </w:r>
            <w:r>
              <w:rPr>
                <w:rFonts w:ascii="Times New Roman" w:hAnsi="Times New Roman"/>
                <w:i/>
                <w:iCs/>
                <w:color w:val="000000"/>
                <w:sz w:val="24"/>
                <w:szCs w:val="24"/>
                <w:lang w:val="uk-UA"/>
              </w:rPr>
              <w:t xml:space="preserve"> </w:t>
            </w:r>
            <w:r>
              <w:rPr>
                <w:rFonts w:ascii="Times New Roman" w:hAnsi="Times New Roman"/>
                <w:color w:val="000000"/>
                <w:sz w:val="24"/>
                <w:szCs w:val="24"/>
              </w:rPr>
              <w:t>Катастрофічні наслідки для чорничників має на полонинах випал, попередньої продуктивності чорниця досягає через 5 років.</w:t>
            </w:r>
          </w:p>
        </w:tc>
        <w:tc>
          <w:tcPr>
            <w:tcW w:w="119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50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p>
        </w:tc>
        <w:tc>
          <w:tcPr>
            <w:tcW w:w="96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r>
      <w:tr w:rsidR="00F349D8" w:rsidTr="00F349D8">
        <w:trPr>
          <w:trHeight w:val="315"/>
        </w:trPr>
        <w:tc>
          <w:tcPr>
            <w:tcW w:w="141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Звіробій звичайний</w:t>
            </w:r>
          </w:p>
        </w:tc>
        <w:tc>
          <w:tcPr>
            <w:tcW w:w="130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39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Мезотроф</w:t>
            </w:r>
            <w:r>
              <w:rPr>
                <w:rFonts w:ascii="Times New Roman" w:hAnsi="Times New Roman"/>
                <w:color w:val="000000"/>
                <w:sz w:val="24"/>
                <w:szCs w:val="24"/>
                <w:lang w:val="uk-UA"/>
              </w:rPr>
              <w:t>,</w:t>
            </w:r>
            <w:r>
              <w:rPr>
                <w:rFonts w:ascii="Times New Roman" w:hAnsi="Times New Roman"/>
                <w:color w:val="000000"/>
                <w:sz w:val="24"/>
                <w:szCs w:val="24"/>
              </w:rPr>
              <w:t xml:space="preserve"> мезофіт</w:t>
            </w:r>
          </w:p>
        </w:tc>
        <w:tc>
          <w:tcPr>
            <w:tcW w:w="669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Геліофіт. В </w:t>
            </w:r>
            <w:r>
              <w:rPr>
                <w:rFonts w:ascii="Times New Roman" w:hAnsi="Times New Roman"/>
                <w:color w:val="000000"/>
                <w:sz w:val="24"/>
                <w:szCs w:val="24"/>
                <w:lang w:val="uk-UA"/>
              </w:rPr>
              <w:t>У</w:t>
            </w:r>
            <w:r>
              <w:rPr>
                <w:rFonts w:ascii="Times New Roman" w:hAnsi="Times New Roman"/>
                <w:color w:val="000000"/>
                <w:sz w:val="24"/>
                <w:szCs w:val="24"/>
              </w:rPr>
              <w:t xml:space="preserve">країнських Карпатах зростає серед чагарників, на зрубах та узліссях. При розростанні високотрав’я та чагарників, зменшенні освітленості та зростанні задернованості на таких ділянках, звіробій поступово випадає зі складу угруповань, залишаючись на галявинах та узліссях невеликими скупченнями, чи поодиноко. Швидкість таких сукцесій популяцій звіробою визначається інтенсивністю сукцесійних змін у всьому фітоценозі. Високопродуктивні масиви звіробій утворює в угрупованнях класів Molinio-Arrhenatheretea (ас. </w:t>
            </w:r>
            <w:r>
              <w:rPr>
                <w:rFonts w:ascii="Times New Roman" w:hAnsi="Times New Roman"/>
                <w:i/>
                <w:iCs/>
                <w:color w:val="000000"/>
                <w:sz w:val="24"/>
                <w:szCs w:val="24"/>
              </w:rPr>
              <w:t>Festucetum pratensis</w:t>
            </w:r>
            <w:r>
              <w:rPr>
                <w:rFonts w:ascii="Times New Roman" w:hAnsi="Times New Roman"/>
                <w:color w:val="000000"/>
                <w:sz w:val="24"/>
                <w:szCs w:val="24"/>
              </w:rPr>
              <w:t xml:space="preserve">, com. </w:t>
            </w:r>
            <w:r>
              <w:rPr>
                <w:rFonts w:ascii="Times New Roman" w:hAnsi="Times New Roman"/>
                <w:i/>
                <w:iCs/>
                <w:color w:val="000000"/>
                <w:sz w:val="24"/>
                <w:szCs w:val="24"/>
              </w:rPr>
              <w:t xml:space="preserve">Dactylis glomerata </w:t>
            </w:r>
            <w:r>
              <w:rPr>
                <w:rFonts w:ascii="Times New Roman" w:hAnsi="Times New Roman"/>
                <w:color w:val="000000"/>
                <w:sz w:val="24"/>
                <w:szCs w:val="24"/>
              </w:rPr>
              <w:t xml:space="preserve">та соm. </w:t>
            </w:r>
            <w:r>
              <w:rPr>
                <w:rFonts w:ascii="Times New Roman" w:hAnsi="Times New Roman"/>
                <w:i/>
                <w:iCs/>
                <w:color w:val="000000"/>
                <w:sz w:val="24"/>
                <w:szCs w:val="24"/>
              </w:rPr>
              <w:t>Brachypodium pinnatum-Trifolium pannonicum</w:t>
            </w:r>
            <w:r>
              <w:rPr>
                <w:rFonts w:ascii="Times New Roman" w:hAnsi="Times New Roman"/>
                <w:color w:val="000000"/>
                <w:sz w:val="24"/>
                <w:szCs w:val="24"/>
              </w:rPr>
              <w:t xml:space="preserve">), які характерні для лучних ценозів, а також в угрупованнях зрубів та узлісь, які належать до класу Epilobietea angustifolii (ac. </w:t>
            </w:r>
            <w:r>
              <w:rPr>
                <w:rFonts w:ascii="Times New Roman" w:hAnsi="Times New Roman"/>
                <w:i/>
                <w:iCs/>
                <w:color w:val="000000"/>
                <w:sz w:val="24"/>
                <w:szCs w:val="24"/>
              </w:rPr>
              <w:t>Rubetum idaeae, Epilobietum angustifoliae</w:t>
            </w:r>
            <w:r>
              <w:rPr>
                <w:rFonts w:ascii="Times New Roman" w:hAnsi="Times New Roman"/>
                <w:color w:val="000000"/>
                <w:sz w:val="24"/>
                <w:szCs w:val="24"/>
              </w:rPr>
              <w:t xml:space="preserve"> ).</w:t>
            </w:r>
          </w:p>
        </w:tc>
        <w:tc>
          <w:tcPr>
            <w:tcW w:w="119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50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p>
        </w:tc>
        <w:tc>
          <w:tcPr>
            <w:tcW w:w="96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r>
      <w:tr w:rsidR="00F349D8" w:rsidTr="00F349D8">
        <w:trPr>
          <w:trHeight w:val="315"/>
        </w:trPr>
        <w:tc>
          <w:tcPr>
            <w:tcW w:w="141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Звіробій плямистий</w:t>
            </w:r>
          </w:p>
        </w:tc>
        <w:tc>
          <w:tcPr>
            <w:tcW w:w="130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39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Мезофіт, евтроф</w:t>
            </w:r>
          </w:p>
        </w:tc>
        <w:tc>
          <w:tcPr>
            <w:tcW w:w="669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en-US"/>
              </w:rPr>
            </w:pPr>
            <w:r>
              <w:rPr>
                <w:rFonts w:ascii="Times New Roman" w:hAnsi="Times New Roman"/>
                <w:color w:val="000000"/>
                <w:sz w:val="24"/>
                <w:szCs w:val="24"/>
                <w:lang w:val="uk-UA"/>
              </w:rPr>
              <w:t>Н</w:t>
            </w:r>
            <w:r>
              <w:rPr>
                <w:rFonts w:ascii="Times New Roman" w:hAnsi="Times New Roman"/>
                <w:color w:val="000000"/>
                <w:sz w:val="24"/>
                <w:szCs w:val="24"/>
              </w:rPr>
              <w:t>адає перевагу свіжим та вологим звичайним грунтам. Маловибагливий до багатства грунту, утворює продуктивні зарості на кам’янистих грунтах. В Українських Карпатах частіше всього трапляється на луках, зрубах, узліссях, по чагарниках у гірському лісовому поясі (500-1500 м н.р.м.), переважно на відкритих ділянках з частково трансформованою природною рослинністю. Виступає як асектатор в темнохвойних флороценотичних комплексах, компонент – в післялісових та субальпійських лучних угрупованнях. Вид формує сировинноцінні масиви в угрупованнях класів Molinio-Arrhenatheretea (ас. F</w:t>
            </w:r>
            <w:r>
              <w:rPr>
                <w:rFonts w:ascii="Times New Roman" w:hAnsi="Times New Roman"/>
                <w:i/>
                <w:iCs/>
                <w:color w:val="000000"/>
                <w:sz w:val="24"/>
                <w:szCs w:val="24"/>
              </w:rPr>
              <w:t>estucetum pratensis</w:t>
            </w:r>
            <w:r>
              <w:rPr>
                <w:rFonts w:ascii="Times New Roman" w:hAnsi="Times New Roman"/>
                <w:color w:val="000000"/>
                <w:sz w:val="24"/>
                <w:szCs w:val="24"/>
              </w:rPr>
              <w:t xml:space="preserve">, дериватні угруповання com. </w:t>
            </w:r>
            <w:r>
              <w:rPr>
                <w:rFonts w:ascii="Times New Roman" w:hAnsi="Times New Roman"/>
                <w:i/>
                <w:iCs/>
                <w:color w:val="000000"/>
                <w:sz w:val="24"/>
                <w:szCs w:val="24"/>
              </w:rPr>
              <w:t>Dactylis glomerata</w:t>
            </w:r>
            <w:r>
              <w:rPr>
                <w:rFonts w:ascii="Times New Roman" w:hAnsi="Times New Roman"/>
                <w:color w:val="000000"/>
                <w:sz w:val="24"/>
                <w:szCs w:val="24"/>
              </w:rPr>
              <w:t xml:space="preserve"> та соm</w:t>
            </w:r>
            <w:r>
              <w:rPr>
                <w:rFonts w:ascii="Times New Roman" w:hAnsi="Times New Roman"/>
                <w:i/>
                <w:color w:val="000000"/>
                <w:sz w:val="24"/>
                <w:szCs w:val="24"/>
              </w:rPr>
              <w:t>. Brachypodium pinnatum-Trifolium pannonicum</w:t>
            </w:r>
            <w:r>
              <w:rPr>
                <w:rFonts w:ascii="Times New Roman" w:hAnsi="Times New Roman"/>
                <w:color w:val="000000"/>
                <w:sz w:val="24"/>
                <w:szCs w:val="24"/>
              </w:rPr>
              <w:t xml:space="preserve">), Mulgedio-Aconitetea (ac. </w:t>
            </w:r>
            <w:r>
              <w:rPr>
                <w:rFonts w:ascii="Times New Roman" w:hAnsi="Times New Roman"/>
                <w:i/>
                <w:iCs/>
                <w:color w:val="000000"/>
                <w:sz w:val="24"/>
                <w:szCs w:val="24"/>
              </w:rPr>
              <w:t>Phleo alpini-Deschampsietum</w:t>
            </w:r>
            <w:r>
              <w:rPr>
                <w:rFonts w:ascii="Times New Roman" w:hAnsi="Times New Roman"/>
                <w:color w:val="000000"/>
                <w:sz w:val="24"/>
                <w:szCs w:val="24"/>
              </w:rPr>
              <w:t xml:space="preserve">) та Сalluno-Ulicetea (ас. </w:t>
            </w:r>
            <w:r>
              <w:rPr>
                <w:rFonts w:ascii="Times New Roman" w:hAnsi="Times New Roman"/>
                <w:i/>
                <w:iCs/>
                <w:color w:val="000000"/>
                <w:sz w:val="24"/>
                <w:szCs w:val="24"/>
              </w:rPr>
              <w:t>Nardo-Festucetum rubrae, Calluno-Nardetum</w:t>
            </w:r>
            <w:r>
              <w:rPr>
                <w:rFonts w:ascii="Times New Roman" w:hAnsi="Times New Roman"/>
                <w:color w:val="000000"/>
                <w:sz w:val="24"/>
                <w:szCs w:val="24"/>
              </w:rPr>
              <w:t xml:space="preserve">), які характерні для лучних ценозів, а також в угрупованнях зрубів та узлісь, які належать до класів Salicitea purpurea (ас. </w:t>
            </w:r>
            <w:r>
              <w:rPr>
                <w:rFonts w:ascii="Times New Roman" w:hAnsi="Times New Roman"/>
                <w:i/>
                <w:iCs/>
                <w:color w:val="000000"/>
                <w:sz w:val="24"/>
                <w:szCs w:val="24"/>
                <w:lang w:val="en-US"/>
              </w:rPr>
              <w:t>Salici-Myricarietum</w:t>
            </w:r>
            <w:r>
              <w:rPr>
                <w:rFonts w:ascii="Times New Roman" w:hAnsi="Times New Roman"/>
                <w:color w:val="000000"/>
                <w:sz w:val="24"/>
                <w:szCs w:val="24"/>
                <w:lang w:val="en-US"/>
              </w:rPr>
              <w:t xml:space="preserve">) </w:t>
            </w:r>
            <w:r>
              <w:rPr>
                <w:rFonts w:ascii="Times New Roman" w:hAnsi="Times New Roman"/>
                <w:color w:val="000000"/>
                <w:sz w:val="24"/>
                <w:szCs w:val="24"/>
              </w:rPr>
              <w:t>та</w:t>
            </w:r>
            <w:r>
              <w:rPr>
                <w:rFonts w:ascii="Times New Roman" w:hAnsi="Times New Roman"/>
                <w:color w:val="000000"/>
                <w:sz w:val="24"/>
                <w:szCs w:val="24"/>
                <w:lang w:val="en-US"/>
              </w:rPr>
              <w:t xml:space="preserve"> Epilobietea angustifolii (ac. </w:t>
            </w:r>
            <w:r>
              <w:rPr>
                <w:rFonts w:ascii="Times New Roman" w:hAnsi="Times New Roman"/>
                <w:i/>
                <w:iCs/>
                <w:color w:val="000000"/>
                <w:sz w:val="24"/>
                <w:szCs w:val="24"/>
                <w:lang w:val="en-US"/>
              </w:rPr>
              <w:t xml:space="preserve">Rubetum idaeae, </w:t>
            </w:r>
            <w:r>
              <w:rPr>
                <w:rFonts w:ascii="Times New Roman" w:hAnsi="Times New Roman"/>
                <w:i/>
                <w:iCs/>
                <w:color w:val="000000"/>
                <w:sz w:val="24"/>
                <w:szCs w:val="24"/>
                <w:lang w:val="en-US"/>
              </w:rPr>
              <w:lastRenderedPageBreak/>
              <w:t>Epilobietum angustifoliae, Senecioni sylvatici-Epilobietum angustifoli</w:t>
            </w:r>
            <w:r>
              <w:rPr>
                <w:rFonts w:ascii="Times New Roman" w:hAnsi="Times New Roman"/>
                <w:i/>
                <w:iCs/>
                <w:color w:val="000000"/>
                <w:sz w:val="24"/>
                <w:szCs w:val="24"/>
              </w:rPr>
              <w:t>і</w:t>
            </w:r>
            <w:r>
              <w:rPr>
                <w:rFonts w:ascii="Times New Roman" w:hAnsi="Times New Roman"/>
                <w:color w:val="000000"/>
                <w:sz w:val="24"/>
                <w:szCs w:val="24"/>
                <w:lang w:val="en-US"/>
              </w:rPr>
              <w:t xml:space="preserve">).  </w:t>
            </w:r>
          </w:p>
        </w:tc>
        <w:tc>
          <w:tcPr>
            <w:tcW w:w="119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lang w:val="en-US"/>
              </w:rPr>
              <w:lastRenderedPageBreak/>
              <w:t> </w:t>
            </w:r>
            <w:r>
              <w:rPr>
                <w:rFonts w:ascii="Times New Roman" w:hAnsi="Times New Roman"/>
                <w:color w:val="000000"/>
                <w:sz w:val="24"/>
                <w:szCs w:val="24"/>
                <w:lang w:val="uk-UA"/>
              </w:rPr>
              <w:t>Немає даних</w:t>
            </w:r>
          </w:p>
        </w:tc>
        <w:tc>
          <w:tcPr>
            <w:tcW w:w="150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p>
        </w:tc>
        <w:tc>
          <w:tcPr>
            <w:tcW w:w="96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r>
      <w:tr w:rsidR="00F349D8" w:rsidTr="00F349D8">
        <w:trPr>
          <w:trHeight w:val="315"/>
        </w:trPr>
        <w:tc>
          <w:tcPr>
            <w:tcW w:w="141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Чебрець блошиний</w:t>
            </w:r>
          </w:p>
        </w:tc>
        <w:tc>
          <w:tcPr>
            <w:tcW w:w="130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39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Мезофіт, мезотроф</w:t>
            </w:r>
          </w:p>
        </w:tc>
        <w:tc>
          <w:tcPr>
            <w:tcW w:w="669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Г</w:t>
            </w:r>
            <w:r>
              <w:rPr>
                <w:rFonts w:ascii="Times New Roman" w:hAnsi="Times New Roman"/>
                <w:color w:val="000000"/>
                <w:sz w:val="24"/>
                <w:szCs w:val="24"/>
              </w:rPr>
              <w:t xml:space="preserve">еліофіт, хамефіт. Вид приурочений до регіонів з достатньо великою кількістю опадів, разом з тим зростає переважно на добре дренованих грунтах, надмірне зволоження пригнічує розвиток рослин, надає перевагу грунтам нейтральним або помірно кислим. Вид світлолюбивий, приурочений до відкритих місць. Конкурентно слабкий вид, часто зростає на ділянках з порушеним рослинним покривом, в трав’янистих угрупованнях зі значним пасовищним навантаженням.  В Українських Карпатах </w:t>
            </w:r>
            <w:r>
              <w:rPr>
                <w:rFonts w:ascii="Times New Roman" w:hAnsi="Times New Roman"/>
                <w:i/>
                <w:iCs/>
                <w:color w:val="000000"/>
                <w:sz w:val="24"/>
                <w:szCs w:val="24"/>
              </w:rPr>
              <w:t>Th. pulegioides</w:t>
            </w:r>
            <w:r>
              <w:rPr>
                <w:rFonts w:ascii="Times New Roman" w:hAnsi="Times New Roman"/>
                <w:color w:val="000000"/>
                <w:sz w:val="24"/>
                <w:szCs w:val="24"/>
              </w:rPr>
              <w:t xml:space="preserve"> зростає на післялісових луках, узліссях, лісових галявинах, серед чагарників, вологих кам’янистих відслоненнях. Найчастіше приурочений до угруповань класів Molinio-Arrhenatheretea, насамперед союзів C</w:t>
            </w:r>
            <w:r>
              <w:rPr>
                <w:rFonts w:ascii="Times New Roman" w:hAnsi="Times New Roman"/>
                <w:i/>
                <w:iCs/>
                <w:color w:val="000000"/>
                <w:sz w:val="24"/>
                <w:szCs w:val="24"/>
              </w:rPr>
              <w:t>ynosurion, Arrhenatherion elatioris, Agrostio-Festucion rubrae</w:t>
            </w:r>
            <w:r>
              <w:rPr>
                <w:rFonts w:ascii="Times New Roman" w:hAnsi="Times New Roman"/>
                <w:color w:val="000000"/>
                <w:sz w:val="24"/>
                <w:szCs w:val="24"/>
              </w:rPr>
              <w:t xml:space="preserve"> та Сalluno-Ulicetea союзів</w:t>
            </w:r>
            <w:r>
              <w:rPr>
                <w:rFonts w:ascii="Times New Roman" w:hAnsi="Times New Roman"/>
                <w:i/>
                <w:iCs/>
                <w:color w:val="000000"/>
                <w:sz w:val="24"/>
                <w:szCs w:val="24"/>
              </w:rPr>
              <w:t xml:space="preserve"> Nardo-Agrostion tenuis</w:t>
            </w:r>
            <w:r>
              <w:rPr>
                <w:rFonts w:ascii="Times New Roman" w:hAnsi="Times New Roman"/>
                <w:color w:val="000000"/>
                <w:sz w:val="24"/>
                <w:szCs w:val="24"/>
              </w:rPr>
              <w:t xml:space="preserve"> та </w:t>
            </w:r>
            <w:r>
              <w:rPr>
                <w:rFonts w:ascii="Times New Roman" w:hAnsi="Times New Roman"/>
                <w:i/>
                <w:iCs/>
                <w:color w:val="000000"/>
                <w:sz w:val="24"/>
                <w:szCs w:val="24"/>
              </w:rPr>
              <w:t>Violion caninae</w:t>
            </w:r>
            <w:r>
              <w:rPr>
                <w:rFonts w:ascii="Times New Roman" w:hAnsi="Times New Roman"/>
                <w:color w:val="000000"/>
                <w:sz w:val="24"/>
                <w:szCs w:val="24"/>
              </w:rPr>
              <w:t xml:space="preserve">, для останнього </w:t>
            </w:r>
            <w:r>
              <w:rPr>
                <w:rFonts w:ascii="Times New Roman" w:hAnsi="Times New Roman"/>
                <w:i/>
                <w:iCs/>
                <w:color w:val="000000"/>
                <w:sz w:val="24"/>
                <w:szCs w:val="24"/>
              </w:rPr>
              <w:t xml:space="preserve">Th. pulegioides </w:t>
            </w:r>
            <w:r>
              <w:rPr>
                <w:rFonts w:ascii="Times New Roman" w:hAnsi="Times New Roman"/>
                <w:color w:val="000000"/>
                <w:sz w:val="24"/>
                <w:szCs w:val="24"/>
              </w:rPr>
              <w:t>є діагностичним видом.</w:t>
            </w:r>
          </w:p>
        </w:tc>
        <w:tc>
          <w:tcPr>
            <w:tcW w:w="119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50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p>
        </w:tc>
        <w:tc>
          <w:tcPr>
            <w:tcW w:w="96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r>
      <w:tr w:rsidR="00F349D8" w:rsidTr="00F349D8">
        <w:trPr>
          <w:trHeight w:val="315"/>
        </w:trPr>
        <w:tc>
          <w:tcPr>
            <w:tcW w:w="141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Ожина шорстка</w:t>
            </w:r>
          </w:p>
        </w:tc>
        <w:tc>
          <w:tcPr>
            <w:tcW w:w="130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c>
          <w:tcPr>
            <w:tcW w:w="1396"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Мезофіт, мезотроф</w:t>
            </w:r>
          </w:p>
        </w:tc>
        <w:tc>
          <w:tcPr>
            <w:tcW w:w="6690"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Г</w:t>
            </w:r>
            <w:r>
              <w:rPr>
                <w:rFonts w:ascii="Times New Roman" w:hAnsi="Times New Roman"/>
                <w:color w:val="000000"/>
                <w:sz w:val="24"/>
                <w:szCs w:val="24"/>
              </w:rPr>
              <w:t xml:space="preserve">еліофіт; надає перевагу добре дренованим, вологим середньокислим грунтам, багатим азотом. </w:t>
            </w:r>
            <w:r>
              <w:rPr>
                <w:rFonts w:ascii="Times New Roman" w:hAnsi="Times New Roman"/>
                <w:i/>
                <w:iCs/>
                <w:color w:val="000000"/>
                <w:sz w:val="24"/>
                <w:szCs w:val="24"/>
              </w:rPr>
              <w:t>R. hirtus</w:t>
            </w:r>
            <w:r>
              <w:rPr>
                <w:rFonts w:ascii="Times New Roman" w:hAnsi="Times New Roman"/>
                <w:color w:val="000000"/>
                <w:sz w:val="24"/>
                <w:szCs w:val="24"/>
              </w:rPr>
              <w:t xml:space="preserve"> характеризується широкою ценотичною амплітудою і трапляється у більшості лісових фітоценозів Карпат. В горах вона підіймається до верхньої межі лісу, іноді виходить на полонини, де формує невеликі агрегації чи займає ділянки вздовж лісу. Основні ресурсно цінні місцезростання </w:t>
            </w:r>
            <w:r>
              <w:rPr>
                <w:rFonts w:ascii="Times New Roman" w:hAnsi="Times New Roman"/>
                <w:i/>
                <w:iCs/>
                <w:color w:val="000000"/>
                <w:sz w:val="24"/>
                <w:szCs w:val="24"/>
              </w:rPr>
              <w:t>R. hirtus</w:t>
            </w:r>
            <w:r>
              <w:rPr>
                <w:rFonts w:ascii="Times New Roman" w:hAnsi="Times New Roman"/>
                <w:color w:val="000000"/>
                <w:sz w:val="24"/>
                <w:szCs w:val="24"/>
              </w:rPr>
              <w:t xml:space="preserve"> у Карпатах пов’язані зі зрубами букових, ялинових та ялицевих лісів, де її популяції набувають ресурсної значущості на 2-3 рік. Найбільш рясно </w:t>
            </w:r>
            <w:r>
              <w:rPr>
                <w:rFonts w:ascii="Times New Roman" w:hAnsi="Times New Roman"/>
                <w:i/>
                <w:iCs/>
                <w:color w:val="000000"/>
                <w:sz w:val="24"/>
                <w:szCs w:val="24"/>
              </w:rPr>
              <w:t>R. hirtus</w:t>
            </w:r>
            <w:r>
              <w:rPr>
                <w:rFonts w:ascii="Times New Roman" w:hAnsi="Times New Roman"/>
                <w:color w:val="000000"/>
                <w:sz w:val="24"/>
                <w:szCs w:val="24"/>
              </w:rPr>
              <w:t xml:space="preserve"> трапляється в угрупованнях класу Epilobietea angustifoliae, які є типовими на перших стадіях заростання зрубів та на лісових згарищах, де вона виступає домінантом асоціації </w:t>
            </w:r>
            <w:r>
              <w:rPr>
                <w:rFonts w:ascii="Times New Roman" w:hAnsi="Times New Roman"/>
                <w:i/>
                <w:iCs/>
                <w:color w:val="000000"/>
                <w:sz w:val="24"/>
                <w:szCs w:val="24"/>
              </w:rPr>
              <w:t>Rubetum idaei</w:t>
            </w:r>
            <w:r>
              <w:rPr>
                <w:rFonts w:ascii="Times New Roman" w:hAnsi="Times New Roman"/>
                <w:color w:val="000000"/>
                <w:sz w:val="24"/>
                <w:szCs w:val="24"/>
              </w:rPr>
              <w:t xml:space="preserve">. З високими показниками рясності вид присутній в угрупованнях ласу Carpino-Fagetea sylvaticae союзу </w:t>
            </w:r>
            <w:r>
              <w:rPr>
                <w:rFonts w:ascii="Times New Roman" w:hAnsi="Times New Roman"/>
                <w:i/>
                <w:iCs/>
                <w:color w:val="000000"/>
                <w:sz w:val="24"/>
                <w:szCs w:val="24"/>
              </w:rPr>
              <w:t>Carpinion betuli</w:t>
            </w:r>
            <w:r>
              <w:rPr>
                <w:rFonts w:ascii="Times New Roman" w:hAnsi="Times New Roman"/>
                <w:color w:val="000000"/>
                <w:sz w:val="24"/>
                <w:szCs w:val="24"/>
              </w:rPr>
              <w:t xml:space="preserve"> (в асоціації </w:t>
            </w:r>
            <w:r>
              <w:rPr>
                <w:rFonts w:ascii="Times New Roman" w:hAnsi="Times New Roman"/>
                <w:i/>
                <w:iCs/>
                <w:color w:val="000000"/>
                <w:sz w:val="24"/>
                <w:szCs w:val="24"/>
              </w:rPr>
              <w:t>Carici pilosae-Carpinetum</w:t>
            </w:r>
            <w:r>
              <w:rPr>
                <w:rFonts w:ascii="Times New Roman" w:hAnsi="Times New Roman"/>
                <w:color w:val="000000"/>
                <w:sz w:val="24"/>
                <w:szCs w:val="24"/>
              </w:rPr>
              <w:t xml:space="preserve">), союзу </w:t>
            </w:r>
            <w:r>
              <w:rPr>
                <w:rFonts w:ascii="Times New Roman" w:hAnsi="Times New Roman"/>
                <w:i/>
                <w:iCs/>
                <w:color w:val="000000"/>
                <w:sz w:val="24"/>
                <w:szCs w:val="24"/>
              </w:rPr>
              <w:t>Alnion incanae</w:t>
            </w:r>
            <w:r>
              <w:rPr>
                <w:rFonts w:ascii="Times New Roman" w:hAnsi="Times New Roman"/>
                <w:color w:val="000000"/>
                <w:sz w:val="24"/>
                <w:szCs w:val="24"/>
              </w:rPr>
              <w:t xml:space="preserve"> в асоціації </w:t>
            </w:r>
            <w:r>
              <w:rPr>
                <w:rFonts w:ascii="Times New Roman" w:hAnsi="Times New Roman"/>
                <w:i/>
                <w:iCs/>
                <w:color w:val="000000"/>
                <w:sz w:val="24"/>
                <w:szCs w:val="24"/>
              </w:rPr>
              <w:lastRenderedPageBreak/>
              <w:t>Alnetum incanae</w:t>
            </w:r>
            <w:r>
              <w:rPr>
                <w:rFonts w:ascii="Times New Roman" w:hAnsi="Times New Roman"/>
                <w:color w:val="000000"/>
                <w:sz w:val="24"/>
                <w:szCs w:val="24"/>
              </w:rPr>
              <w:t xml:space="preserve">   та в угрупованнях союзу </w:t>
            </w:r>
            <w:r>
              <w:rPr>
                <w:rFonts w:ascii="Times New Roman" w:hAnsi="Times New Roman"/>
                <w:i/>
                <w:iCs/>
                <w:color w:val="000000"/>
                <w:sz w:val="24"/>
                <w:szCs w:val="24"/>
              </w:rPr>
              <w:t>Fagion sylvaticae</w:t>
            </w:r>
            <w:r>
              <w:rPr>
                <w:rFonts w:ascii="Times New Roman" w:hAnsi="Times New Roman"/>
                <w:color w:val="000000"/>
                <w:sz w:val="24"/>
                <w:szCs w:val="24"/>
              </w:rPr>
              <w:t xml:space="preserve"> букових лісів (асоціації </w:t>
            </w:r>
            <w:r>
              <w:rPr>
                <w:rFonts w:ascii="Times New Roman" w:hAnsi="Times New Roman"/>
                <w:i/>
                <w:iCs/>
                <w:color w:val="000000"/>
                <w:sz w:val="24"/>
                <w:szCs w:val="24"/>
              </w:rPr>
              <w:t>Stellario holosteae-Fagetum i Carpino-Fagetum</w:t>
            </w:r>
            <w:r>
              <w:rPr>
                <w:rFonts w:ascii="Times New Roman" w:hAnsi="Times New Roman"/>
                <w:color w:val="000000"/>
                <w:sz w:val="24"/>
                <w:szCs w:val="24"/>
              </w:rPr>
              <w:t xml:space="preserve">). </w:t>
            </w:r>
          </w:p>
        </w:tc>
        <w:tc>
          <w:tcPr>
            <w:tcW w:w="119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lastRenderedPageBreak/>
              <w:t> </w:t>
            </w:r>
            <w:r>
              <w:rPr>
                <w:rFonts w:ascii="Times New Roman" w:hAnsi="Times New Roman"/>
                <w:color w:val="000000"/>
                <w:sz w:val="24"/>
                <w:szCs w:val="24"/>
                <w:lang w:val="uk-UA"/>
              </w:rPr>
              <w:t>Немає даних</w:t>
            </w:r>
          </w:p>
        </w:tc>
        <w:tc>
          <w:tcPr>
            <w:tcW w:w="150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Відомості відсутні</w:t>
            </w:r>
          </w:p>
        </w:tc>
        <w:tc>
          <w:tcPr>
            <w:tcW w:w="96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Немає даних</w:t>
            </w:r>
          </w:p>
        </w:tc>
      </w:tr>
    </w:tbl>
    <w:p w:rsidR="003E74C3" w:rsidRDefault="003E74C3" w:rsidP="003E74C3">
      <w:pPr>
        <w:rPr>
          <w:rFonts w:ascii="Times New Roman" w:eastAsiaTheme="minorHAnsi" w:hAnsi="Times New Roman"/>
          <w:sz w:val="24"/>
          <w:szCs w:val="24"/>
          <w:lang w:val="uk-UA" w:eastAsia="en-US"/>
        </w:rPr>
      </w:pPr>
    </w:p>
    <w:p w:rsidR="003E74C3" w:rsidRDefault="003E74C3" w:rsidP="003E74C3">
      <w:pPr>
        <w:rPr>
          <w:rFonts w:ascii="Times New Roman" w:hAnsi="Times New Roman"/>
          <w:sz w:val="24"/>
          <w:szCs w:val="24"/>
          <w:lang w:val="uk-UA"/>
        </w:rPr>
      </w:pPr>
      <w:r>
        <w:rPr>
          <w:rFonts w:ascii="Times New Roman" w:hAnsi="Times New Roman"/>
          <w:sz w:val="24"/>
          <w:szCs w:val="24"/>
          <w:lang w:val="uk-UA"/>
        </w:rPr>
        <w:t>Таблиця 3.7. Природоохоронний статус.</w:t>
      </w:r>
    </w:p>
    <w:tbl>
      <w:tblPr>
        <w:tblW w:w="14049" w:type="dxa"/>
        <w:tblInd w:w="93" w:type="dxa"/>
        <w:tblLook w:val="04A0" w:firstRow="1" w:lastRow="0" w:firstColumn="1" w:lastColumn="0" w:noHBand="0" w:noVBand="1"/>
      </w:tblPr>
      <w:tblGrid>
        <w:gridCol w:w="1667"/>
        <w:gridCol w:w="3593"/>
        <w:gridCol w:w="2372"/>
        <w:gridCol w:w="2835"/>
        <w:gridCol w:w="3582"/>
      </w:tblGrid>
      <w:tr w:rsidR="003E74C3" w:rsidTr="003E74C3">
        <w:trPr>
          <w:trHeight w:val="315"/>
        </w:trPr>
        <w:tc>
          <w:tcPr>
            <w:tcW w:w="1667"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3593" w:type="dxa"/>
            <w:tcBorders>
              <w:top w:val="single" w:sz="4" w:space="0" w:color="auto"/>
              <w:left w:val="nil"/>
              <w:bottom w:val="single" w:sz="4" w:space="0" w:color="auto"/>
              <w:right w:val="single" w:sz="4" w:space="0" w:color="auto"/>
            </w:tcBorders>
            <w:noWrap/>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Міжнародний рівень</w:t>
            </w:r>
          </w:p>
        </w:tc>
        <w:tc>
          <w:tcPr>
            <w:tcW w:w="2372" w:type="dxa"/>
            <w:tcBorders>
              <w:top w:val="single" w:sz="4" w:space="0" w:color="auto"/>
              <w:left w:val="nil"/>
              <w:bottom w:val="single" w:sz="4" w:space="0" w:color="auto"/>
              <w:right w:val="single" w:sz="4" w:space="0" w:color="auto"/>
            </w:tcBorders>
            <w:noWrap/>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Національний рівень</w:t>
            </w:r>
          </w:p>
        </w:tc>
        <w:tc>
          <w:tcPr>
            <w:tcW w:w="2835" w:type="dxa"/>
            <w:tcBorders>
              <w:top w:val="single" w:sz="4" w:space="0" w:color="auto"/>
              <w:left w:val="nil"/>
              <w:bottom w:val="single" w:sz="4" w:space="0" w:color="auto"/>
              <w:right w:val="single" w:sz="4" w:space="0" w:color="auto"/>
            </w:tcBorders>
            <w:noWrap/>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Регіональний рівень</w:t>
            </w:r>
          </w:p>
        </w:tc>
        <w:tc>
          <w:tcPr>
            <w:tcW w:w="3582" w:type="dxa"/>
            <w:tcBorders>
              <w:top w:val="single" w:sz="4" w:space="0" w:color="auto"/>
              <w:left w:val="nil"/>
              <w:bottom w:val="single" w:sz="4" w:space="0" w:color="auto"/>
              <w:right w:val="single" w:sz="4" w:space="0" w:color="auto"/>
            </w:tcBorders>
            <w:noWrap/>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Заходи з охорони</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Арніка гірська</w:t>
            </w:r>
          </w:p>
        </w:tc>
        <w:tc>
          <w:tcPr>
            <w:tcW w:w="3593"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Включена до Червоного списку МСОП (світовий та європейський) з категорією охорони "найменшої загрози"(LC), до Додатку V Оселищної Директиви і Додаток D Регламенту Ради (ЄС) № 338/97 від 9 грудня 1996 року про захист видів дикої фауни і флори шляхом регулювання торгівлі </w:t>
            </w:r>
          </w:p>
        </w:tc>
        <w:tc>
          <w:tcPr>
            <w:tcW w:w="237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Вид був включений до другого видання Червоної книги України (1996) з категорією охорони II (вразлива). До третього видання ЧКУ (2009) арніка гірська не включена. </w:t>
            </w:r>
          </w:p>
        </w:tc>
        <w:tc>
          <w:tcPr>
            <w:tcW w:w="283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Включена до "Переліку регіонально рідкісних видів судинних рослин, які потребують охорони" на території Житомирської області</w:t>
            </w:r>
          </w:p>
        </w:tc>
        <w:tc>
          <w:tcPr>
            <w:tcW w:w="358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Заготівля сировини лише за умов суворого дотримання правил збору та підлягає суворому лімітуванню. В місцезростаннях виду випас та сінокосіння повинні регулюватись.</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Буквиця лікарська</w:t>
            </w:r>
          </w:p>
        </w:tc>
        <w:tc>
          <w:tcPr>
            <w:tcW w:w="3593"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Включена до Червоного списку МСОП (європейський) з категорією охорони "найменшої загрози"(LC)</w:t>
            </w:r>
          </w:p>
        </w:tc>
        <w:tc>
          <w:tcPr>
            <w:tcW w:w="237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потребує охорони на національному рівні</w:t>
            </w:r>
          </w:p>
        </w:tc>
        <w:tc>
          <w:tcPr>
            <w:tcW w:w="283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Включена до "Переліку регіонально рідкісних видів судинних рослин, які потребують охорони" на території Дніпропетровської та Кіровоградської області</w:t>
            </w:r>
          </w:p>
        </w:tc>
        <w:tc>
          <w:tcPr>
            <w:tcW w:w="358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Заготівля сировини за умов дотримання правил збору та лімітування. Необхідно регулювати антропогенне навантаження на оселища виду, насамперед пасовищне навантаження та сінокосіння.</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М'ята довголиста</w:t>
            </w:r>
          </w:p>
        </w:tc>
        <w:tc>
          <w:tcPr>
            <w:tcW w:w="3593"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Включена до Червоного списку МСОП (середземноморський та європейський) з категорією охорони "найменшої загрози"(LC)</w:t>
            </w:r>
          </w:p>
        </w:tc>
        <w:tc>
          <w:tcPr>
            <w:tcW w:w="237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потребує охорони на національному рівні</w:t>
            </w:r>
          </w:p>
        </w:tc>
        <w:tc>
          <w:tcPr>
            <w:tcW w:w="283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потребує охорони на регіональному рівні</w:t>
            </w:r>
          </w:p>
        </w:tc>
        <w:tc>
          <w:tcPr>
            <w:tcW w:w="358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Заготівля сировини за умов дотримання правил збору та лімітування. Спеціальних заходів з охорони не потребує</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Перстач прямостоячий</w:t>
            </w:r>
          </w:p>
        </w:tc>
        <w:tc>
          <w:tcPr>
            <w:tcW w:w="3593"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Включена до Червоного списку МСОП (європейський) з </w:t>
            </w:r>
            <w:r>
              <w:rPr>
                <w:rFonts w:ascii="Times New Roman" w:hAnsi="Times New Roman"/>
                <w:color w:val="000000"/>
                <w:sz w:val="24"/>
                <w:szCs w:val="24"/>
              </w:rPr>
              <w:lastRenderedPageBreak/>
              <w:t>категорією охорони "найменшої загрози"(LC)</w:t>
            </w:r>
          </w:p>
        </w:tc>
        <w:tc>
          <w:tcPr>
            <w:tcW w:w="237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Не потребує охорони на національному рівні</w:t>
            </w:r>
          </w:p>
        </w:tc>
        <w:tc>
          <w:tcPr>
            <w:tcW w:w="283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Включений до "Переліку регіонально рідкісних видів судинних рослин, </w:t>
            </w:r>
            <w:r>
              <w:rPr>
                <w:rFonts w:ascii="Times New Roman" w:hAnsi="Times New Roman"/>
                <w:color w:val="000000"/>
                <w:sz w:val="24"/>
                <w:szCs w:val="24"/>
              </w:rPr>
              <w:lastRenderedPageBreak/>
              <w:t>які потребують охорони" на території Полтавської, Дніпропетровської, Донецької, Луганської та Харківської областей</w:t>
            </w:r>
          </w:p>
        </w:tc>
        <w:tc>
          <w:tcPr>
            <w:tcW w:w="358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 xml:space="preserve">Заготівля сировини за умов дотримання правил збору та лімітування. Необхідно </w:t>
            </w:r>
            <w:r>
              <w:rPr>
                <w:rFonts w:ascii="Times New Roman" w:hAnsi="Times New Roman"/>
                <w:color w:val="000000"/>
                <w:sz w:val="24"/>
                <w:szCs w:val="24"/>
              </w:rPr>
              <w:lastRenderedPageBreak/>
              <w:t>регулювати антропогенне навантаження на оселища виду, насамперед пасовищне навантаження.</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Малина</w:t>
            </w:r>
          </w:p>
        </w:tc>
        <w:tc>
          <w:tcPr>
            <w:tcW w:w="3593"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Включена до Червоного списку МСОП (європейський) з категорією охорони "найменшої загрози"(LC)</w:t>
            </w:r>
          </w:p>
        </w:tc>
        <w:tc>
          <w:tcPr>
            <w:tcW w:w="237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потребує охорони на національному рівні</w:t>
            </w:r>
          </w:p>
        </w:tc>
        <w:tc>
          <w:tcPr>
            <w:tcW w:w="283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потребує охорони на регіональному рівні</w:t>
            </w:r>
          </w:p>
        </w:tc>
        <w:tc>
          <w:tcPr>
            <w:tcW w:w="358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Заготівля сировини за умов дотримання правил збору та лімітування. Спеціальних заходів з охорони не потребує</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Брусниця</w:t>
            </w:r>
          </w:p>
        </w:tc>
        <w:tc>
          <w:tcPr>
            <w:tcW w:w="3593"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Включена до Червоного списку МСОП (світовий) з категорією охорони "найменшої загрози"(LC)</w:t>
            </w:r>
          </w:p>
        </w:tc>
        <w:tc>
          <w:tcPr>
            <w:tcW w:w="237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потребує охорони на національному рівні</w:t>
            </w:r>
          </w:p>
        </w:tc>
        <w:tc>
          <w:tcPr>
            <w:tcW w:w="283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Включена до "Переліку регіонально рідкісних видів судинних рослин, які потребують охорони" на території Дніпропетровської області</w:t>
            </w:r>
          </w:p>
        </w:tc>
        <w:tc>
          <w:tcPr>
            <w:tcW w:w="358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Заготівля сировини за умов дотримання правил збору та лімітування. Необхідно припинити випалювання полонин. </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Чорниця</w:t>
            </w:r>
          </w:p>
        </w:tc>
        <w:tc>
          <w:tcPr>
            <w:tcW w:w="3593"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Включена до Червоного списку МСОП (європейський) з категорією охорони "найменшої загрози"(LC)</w:t>
            </w:r>
          </w:p>
        </w:tc>
        <w:tc>
          <w:tcPr>
            <w:tcW w:w="237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потребує охорони на національному рівні</w:t>
            </w:r>
          </w:p>
        </w:tc>
        <w:tc>
          <w:tcPr>
            <w:tcW w:w="283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Включена до "Переліку регіонально рідкісних видів судинних рослин, які потребують охорони" на території Вінницької та Дніпропетровської областей.</w:t>
            </w:r>
          </w:p>
        </w:tc>
        <w:tc>
          <w:tcPr>
            <w:tcW w:w="358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Заготівля сировини за умов дотримання правил збору та лімітування.</w:t>
            </w:r>
            <w:r>
              <w:rPr>
                <w:rFonts w:ascii="Times New Roman" w:hAnsi="Times New Roman"/>
                <w:color w:val="000000"/>
                <w:sz w:val="24"/>
                <w:szCs w:val="24"/>
                <w:lang w:val="uk-UA"/>
              </w:rPr>
              <w:t xml:space="preserve"> </w:t>
            </w:r>
            <w:r>
              <w:rPr>
                <w:rFonts w:ascii="Times New Roman" w:hAnsi="Times New Roman"/>
                <w:color w:val="000000"/>
                <w:sz w:val="24"/>
                <w:szCs w:val="24"/>
              </w:rPr>
              <w:t xml:space="preserve">Необхідно припинити випалювання полонин. </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Звіробій звичайний</w:t>
            </w:r>
          </w:p>
        </w:tc>
        <w:tc>
          <w:tcPr>
            <w:tcW w:w="3593"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Включена до Червоного списку МСОП (європейський) з категорією охорони "найменшої загрози"(LC)</w:t>
            </w:r>
          </w:p>
        </w:tc>
        <w:tc>
          <w:tcPr>
            <w:tcW w:w="237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потребує охорони на національному рівні</w:t>
            </w:r>
          </w:p>
        </w:tc>
        <w:tc>
          <w:tcPr>
            <w:tcW w:w="283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потребує охорони на регіональному рівні</w:t>
            </w:r>
          </w:p>
        </w:tc>
        <w:tc>
          <w:tcPr>
            <w:tcW w:w="358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Заготівля сировини за умов дотримання правил збору та лімітування. Необхідно регулювати пасовищне навантаження та сінокосіння в оселищах виду.</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Звіробій плямистий</w:t>
            </w:r>
          </w:p>
        </w:tc>
        <w:tc>
          <w:tcPr>
            <w:tcW w:w="3593"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Оцінка на необхідність охорони не проводилась</w:t>
            </w:r>
          </w:p>
        </w:tc>
        <w:tc>
          <w:tcPr>
            <w:tcW w:w="237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потребує охорони на національному рівні</w:t>
            </w:r>
          </w:p>
        </w:tc>
        <w:tc>
          <w:tcPr>
            <w:tcW w:w="283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потребує охорони на регіональному рівні</w:t>
            </w:r>
          </w:p>
        </w:tc>
        <w:tc>
          <w:tcPr>
            <w:tcW w:w="358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Заготівля сировини за умов дотримання правил збору та лімітування. Необхідно регулювати антропогенне </w:t>
            </w:r>
            <w:r>
              <w:rPr>
                <w:rFonts w:ascii="Times New Roman" w:hAnsi="Times New Roman"/>
                <w:color w:val="000000"/>
                <w:sz w:val="24"/>
                <w:szCs w:val="24"/>
              </w:rPr>
              <w:lastRenderedPageBreak/>
              <w:t>навантаження на оселища виду, насамперед пасовищне навантаження та сінокосіння,</w:t>
            </w:r>
            <w:r>
              <w:rPr>
                <w:rFonts w:ascii="Times New Roman" w:hAnsi="Times New Roman"/>
                <w:color w:val="000000"/>
                <w:sz w:val="24"/>
                <w:szCs w:val="24"/>
                <w:lang w:val="uk-UA"/>
              </w:rPr>
              <w:t xml:space="preserve"> </w:t>
            </w:r>
            <w:r>
              <w:rPr>
                <w:rFonts w:ascii="Times New Roman" w:hAnsi="Times New Roman"/>
                <w:color w:val="000000"/>
                <w:sz w:val="24"/>
                <w:szCs w:val="24"/>
              </w:rPr>
              <w:t xml:space="preserve">припинити випалювання полонин. </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Чебрець блошиний</w:t>
            </w:r>
          </w:p>
        </w:tc>
        <w:tc>
          <w:tcPr>
            <w:tcW w:w="3593"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Оцінка на необхідність охорони не проводилась</w:t>
            </w:r>
          </w:p>
        </w:tc>
        <w:tc>
          <w:tcPr>
            <w:tcW w:w="237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потребує охорони на національному рівні</w:t>
            </w:r>
          </w:p>
        </w:tc>
        <w:tc>
          <w:tcPr>
            <w:tcW w:w="283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потребує охорони на регіональному рівні</w:t>
            </w:r>
          </w:p>
        </w:tc>
        <w:tc>
          <w:tcPr>
            <w:tcW w:w="358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Заготівля сировини за умов дотримання правил збору та лімітування. Необхідно регулювати антропогенне навантаження на оселища виду, насамперед випасання та сінокосіння, припинити випалювання полонин. </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Ожина шорстка</w:t>
            </w:r>
          </w:p>
        </w:tc>
        <w:tc>
          <w:tcPr>
            <w:tcW w:w="3593"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Оцінка на необхідність охорони не проводилась</w:t>
            </w:r>
          </w:p>
        </w:tc>
        <w:tc>
          <w:tcPr>
            <w:tcW w:w="237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потребує охорони на національному рівні</w:t>
            </w:r>
          </w:p>
        </w:tc>
        <w:tc>
          <w:tcPr>
            <w:tcW w:w="283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Не потребує охорони на регіональному рівні</w:t>
            </w:r>
          </w:p>
        </w:tc>
        <w:tc>
          <w:tcPr>
            <w:tcW w:w="358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заходів з охорони не потребує</w:t>
            </w:r>
          </w:p>
        </w:tc>
      </w:tr>
    </w:tbl>
    <w:p w:rsidR="003E74C3" w:rsidRDefault="003E74C3" w:rsidP="003E74C3">
      <w:pPr>
        <w:rPr>
          <w:rFonts w:ascii="Times New Roman" w:eastAsiaTheme="minorHAnsi" w:hAnsi="Times New Roman"/>
          <w:sz w:val="24"/>
          <w:szCs w:val="24"/>
          <w:lang w:val="uk-UA" w:eastAsia="en-US"/>
        </w:rPr>
      </w:pPr>
    </w:p>
    <w:p w:rsidR="003E74C3" w:rsidRDefault="003E74C3" w:rsidP="003E74C3">
      <w:pPr>
        <w:rPr>
          <w:rFonts w:ascii="Times New Roman" w:hAnsi="Times New Roman"/>
          <w:sz w:val="24"/>
          <w:szCs w:val="24"/>
          <w:lang w:val="uk-UA"/>
        </w:rPr>
      </w:pPr>
      <w:r>
        <w:rPr>
          <w:rFonts w:ascii="Times New Roman" w:hAnsi="Times New Roman"/>
          <w:sz w:val="24"/>
          <w:szCs w:val="24"/>
          <w:lang w:val="uk-UA"/>
        </w:rPr>
        <w:t>Таблиця 3.8. Значення.</w:t>
      </w:r>
    </w:p>
    <w:tbl>
      <w:tblPr>
        <w:tblW w:w="13652" w:type="dxa"/>
        <w:tblInd w:w="93" w:type="dxa"/>
        <w:tblLook w:val="04A0" w:firstRow="1" w:lastRow="0" w:firstColumn="1" w:lastColumn="0" w:noHBand="0" w:noVBand="1"/>
      </w:tblPr>
      <w:tblGrid>
        <w:gridCol w:w="3276"/>
        <w:gridCol w:w="3147"/>
        <w:gridCol w:w="3402"/>
        <w:gridCol w:w="3827"/>
      </w:tblGrid>
      <w:tr w:rsidR="003E74C3" w:rsidTr="003E74C3">
        <w:trPr>
          <w:trHeight w:val="315"/>
        </w:trPr>
        <w:tc>
          <w:tcPr>
            <w:tcW w:w="3276" w:type="dxa"/>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3147" w:type="dxa"/>
            <w:tcBorders>
              <w:top w:val="single" w:sz="4" w:space="0" w:color="auto"/>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Латинська назва</w:t>
            </w:r>
          </w:p>
        </w:tc>
        <w:tc>
          <w:tcPr>
            <w:tcW w:w="3402" w:type="dxa"/>
            <w:tcBorders>
              <w:top w:val="single" w:sz="4" w:space="0" w:color="auto"/>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Наукове значення</w:t>
            </w:r>
          </w:p>
        </w:tc>
        <w:tc>
          <w:tcPr>
            <w:tcW w:w="3827" w:type="dxa"/>
            <w:tcBorders>
              <w:top w:val="single" w:sz="4" w:space="0" w:color="auto"/>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Господарське та комерційне</w:t>
            </w:r>
          </w:p>
        </w:tc>
      </w:tr>
      <w:tr w:rsidR="003E74C3" w:rsidTr="003E74C3">
        <w:trPr>
          <w:trHeight w:val="315"/>
        </w:trPr>
        <w:tc>
          <w:tcPr>
            <w:tcW w:w="3276"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Арніка гірська</w:t>
            </w:r>
          </w:p>
        </w:tc>
        <w:tc>
          <w:tcPr>
            <w:tcW w:w="3147"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Arnica montana</w:t>
            </w:r>
            <w:r>
              <w:rPr>
                <w:rFonts w:ascii="Times New Roman" w:hAnsi="Times New Roman"/>
                <w:color w:val="000000"/>
                <w:sz w:val="24"/>
                <w:szCs w:val="24"/>
              </w:rPr>
              <w:t xml:space="preserve"> L.   </w:t>
            </w:r>
          </w:p>
        </w:tc>
        <w:tc>
          <w:tcPr>
            <w:tcW w:w="340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 xml:space="preserve">Ресурсо значуща рослина Українських Карпат </w:t>
            </w:r>
          </w:p>
        </w:tc>
        <w:tc>
          <w:tcPr>
            <w:tcW w:w="3827"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лікарська</w:t>
            </w:r>
          </w:p>
        </w:tc>
      </w:tr>
      <w:tr w:rsidR="003E74C3" w:rsidTr="003E74C3">
        <w:trPr>
          <w:trHeight w:val="315"/>
        </w:trPr>
        <w:tc>
          <w:tcPr>
            <w:tcW w:w="3276"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Буквиця лікарська</w:t>
            </w:r>
          </w:p>
        </w:tc>
        <w:tc>
          <w:tcPr>
            <w:tcW w:w="3147"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Betonica officinalis</w:t>
            </w:r>
            <w:r>
              <w:rPr>
                <w:rFonts w:ascii="Times New Roman" w:hAnsi="Times New Roman"/>
                <w:color w:val="000000"/>
                <w:sz w:val="24"/>
                <w:szCs w:val="24"/>
              </w:rPr>
              <w:t xml:space="preserve"> L.</w:t>
            </w:r>
          </w:p>
        </w:tc>
        <w:tc>
          <w:tcPr>
            <w:tcW w:w="340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Ресурсо значуща рослина Українських Карпат</w:t>
            </w:r>
          </w:p>
        </w:tc>
        <w:tc>
          <w:tcPr>
            <w:tcW w:w="3827"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лікарська, медоносна</w:t>
            </w:r>
          </w:p>
        </w:tc>
      </w:tr>
      <w:tr w:rsidR="003E74C3" w:rsidTr="003E74C3">
        <w:trPr>
          <w:trHeight w:val="315"/>
        </w:trPr>
        <w:tc>
          <w:tcPr>
            <w:tcW w:w="3276"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М'ята довголиста</w:t>
            </w:r>
          </w:p>
        </w:tc>
        <w:tc>
          <w:tcPr>
            <w:tcW w:w="3147"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Mentha longifolia</w:t>
            </w:r>
            <w:r>
              <w:rPr>
                <w:rFonts w:ascii="Times New Roman" w:hAnsi="Times New Roman"/>
                <w:color w:val="000000"/>
                <w:sz w:val="24"/>
                <w:szCs w:val="24"/>
              </w:rPr>
              <w:t xml:space="preserve"> (L.) Huds.                               </w:t>
            </w:r>
          </w:p>
        </w:tc>
        <w:tc>
          <w:tcPr>
            <w:tcW w:w="340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Ресурсо значуща рослина Українських Карпат</w:t>
            </w:r>
          </w:p>
        </w:tc>
        <w:tc>
          <w:tcPr>
            <w:tcW w:w="3827"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лікарська, харчова, медоносна</w:t>
            </w:r>
          </w:p>
        </w:tc>
      </w:tr>
      <w:tr w:rsidR="003E74C3" w:rsidTr="003E74C3">
        <w:trPr>
          <w:trHeight w:val="315"/>
        </w:trPr>
        <w:tc>
          <w:tcPr>
            <w:tcW w:w="3276"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Перстач прямостоячий</w:t>
            </w:r>
          </w:p>
        </w:tc>
        <w:tc>
          <w:tcPr>
            <w:tcW w:w="3147"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Potentilla erecta</w:t>
            </w:r>
            <w:r>
              <w:rPr>
                <w:rFonts w:ascii="Times New Roman" w:hAnsi="Times New Roman"/>
                <w:color w:val="000000"/>
                <w:sz w:val="24"/>
                <w:szCs w:val="24"/>
              </w:rPr>
              <w:t xml:space="preserve"> (L.) Raeusch.                            </w:t>
            </w:r>
          </w:p>
        </w:tc>
        <w:tc>
          <w:tcPr>
            <w:tcW w:w="340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Ресурсо значуща рослина Українських Карпат</w:t>
            </w:r>
          </w:p>
        </w:tc>
        <w:tc>
          <w:tcPr>
            <w:tcW w:w="3827"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лікарська, харчова</w:t>
            </w:r>
          </w:p>
        </w:tc>
      </w:tr>
      <w:tr w:rsidR="003E74C3" w:rsidTr="003E74C3">
        <w:trPr>
          <w:trHeight w:val="315"/>
        </w:trPr>
        <w:tc>
          <w:tcPr>
            <w:tcW w:w="3276"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Малина</w:t>
            </w:r>
          </w:p>
        </w:tc>
        <w:tc>
          <w:tcPr>
            <w:tcW w:w="3147"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 xml:space="preserve">Rubus idaeus </w:t>
            </w:r>
            <w:r>
              <w:rPr>
                <w:rFonts w:ascii="Times New Roman" w:hAnsi="Times New Roman"/>
                <w:color w:val="000000"/>
                <w:sz w:val="24"/>
                <w:szCs w:val="24"/>
              </w:rPr>
              <w:t>L.</w:t>
            </w:r>
          </w:p>
        </w:tc>
        <w:tc>
          <w:tcPr>
            <w:tcW w:w="340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Ресурсо значуща рослина Українських Карпат</w:t>
            </w:r>
          </w:p>
        </w:tc>
        <w:tc>
          <w:tcPr>
            <w:tcW w:w="3827"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лікарська, харчова, медоносна</w:t>
            </w:r>
          </w:p>
        </w:tc>
      </w:tr>
      <w:tr w:rsidR="003E74C3" w:rsidTr="003E74C3">
        <w:trPr>
          <w:trHeight w:val="315"/>
        </w:trPr>
        <w:tc>
          <w:tcPr>
            <w:tcW w:w="3276"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Брусниця</w:t>
            </w:r>
          </w:p>
        </w:tc>
        <w:tc>
          <w:tcPr>
            <w:tcW w:w="3147"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Vaccinium vitis-idaea</w:t>
            </w:r>
            <w:r>
              <w:rPr>
                <w:rFonts w:ascii="Times New Roman" w:hAnsi="Times New Roman"/>
                <w:color w:val="000000"/>
                <w:sz w:val="24"/>
                <w:szCs w:val="24"/>
              </w:rPr>
              <w:t xml:space="preserve"> L.                                    </w:t>
            </w:r>
          </w:p>
        </w:tc>
        <w:tc>
          <w:tcPr>
            <w:tcW w:w="340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Ресурсо значуща рослина Українських Карпат</w:t>
            </w:r>
          </w:p>
        </w:tc>
        <w:tc>
          <w:tcPr>
            <w:tcW w:w="3827"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лікарська, харчова</w:t>
            </w:r>
          </w:p>
        </w:tc>
      </w:tr>
      <w:tr w:rsidR="003E74C3" w:rsidTr="003E74C3">
        <w:trPr>
          <w:trHeight w:val="315"/>
        </w:trPr>
        <w:tc>
          <w:tcPr>
            <w:tcW w:w="3276"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Чорниця</w:t>
            </w:r>
          </w:p>
        </w:tc>
        <w:tc>
          <w:tcPr>
            <w:tcW w:w="3147"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Vaccinium myrtillus</w:t>
            </w:r>
            <w:r>
              <w:rPr>
                <w:rFonts w:ascii="Times New Roman" w:hAnsi="Times New Roman"/>
                <w:color w:val="000000"/>
                <w:sz w:val="24"/>
                <w:szCs w:val="24"/>
              </w:rPr>
              <w:t xml:space="preserve"> L.                                       </w:t>
            </w:r>
          </w:p>
        </w:tc>
        <w:tc>
          <w:tcPr>
            <w:tcW w:w="340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Ресурсо значуща рослина Українських Карпат</w:t>
            </w:r>
          </w:p>
        </w:tc>
        <w:tc>
          <w:tcPr>
            <w:tcW w:w="3827"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лікарська, харчова, медоносна</w:t>
            </w:r>
          </w:p>
        </w:tc>
      </w:tr>
      <w:tr w:rsidR="003E74C3" w:rsidTr="003E74C3">
        <w:trPr>
          <w:trHeight w:val="315"/>
        </w:trPr>
        <w:tc>
          <w:tcPr>
            <w:tcW w:w="3276"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Звіробій звичайний</w:t>
            </w:r>
          </w:p>
        </w:tc>
        <w:tc>
          <w:tcPr>
            <w:tcW w:w="3147"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 xml:space="preserve">Hypericum perforatum </w:t>
            </w:r>
            <w:r>
              <w:rPr>
                <w:rFonts w:ascii="Times New Roman" w:hAnsi="Times New Roman"/>
                <w:color w:val="000000"/>
                <w:sz w:val="24"/>
                <w:szCs w:val="24"/>
              </w:rPr>
              <w:t xml:space="preserve">L.                                                    </w:t>
            </w:r>
          </w:p>
        </w:tc>
        <w:tc>
          <w:tcPr>
            <w:tcW w:w="340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Ресурсо значуща рослина Українських Карпат</w:t>
            </w:r>
          </w:p>
        </w:tc>
        <w:tc>
          <w:tcPr>
            <w:tcW w:w="3827"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лікарська, харчова, медоносна</w:t>
            </w:r>
          </w:p>
        </w:tc>
      </w:tr>
      <w:tr w:rsidR="003E74C3" w:rsidTr="003E74C3">
        <w:trPr>
          <w:trHeight w:val="315"/>
        </w:trPr>
        <w:tc>
          <w:tcPr>
            <w:tcW w:w="3276"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Звіробій плямистий</w:t>
            </w:r>
          </w:p>
        </w:tc>
        <w:tc>
          <w:tcPr>
            <w:tcW w:w="3147"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Hypericum maculatum Crantz</w:t>
            </w:r>
          </w:p>
        </w:tc>
        <w:tc>
          <w:tcPr>
            <w:tcW w:w="340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Ресурсо значуща рослина Українських Карпат</w:t>
            </w:r>
          </w:p>
        </w:tc>
        <w:tc>
          <w:tcPr>
            <w:tcW w:w="3827"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лікарська, декоративна, харчова</w:t>
            </w:r>
          </w:p>
        </w:tc>
      </w:tr>
      <w:tr w:rsidR="003E74C3" w:rsidTr="003E74C3">
        <w:trPr>
          <w:trHeight w:val="315"/>
        </w:trPr>
        <w:tc>
          <w:tcPr>
            <w:tcW w:w="3276"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Чебрець блошиний</w:t>
            </w:r>
          </w:p>
        </w:tc>
        <w:tc>
          <w:tcPr>
            <w:tcW w:w="3147"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rPr>
            </w:pPr>
            <w:r>
              <w:rPr>
                <w:rFonts w:ascii="Times New Roman" w:hAnsi="Times New Roman"/>
                <w:i/>
                <w:iCs/>
                <w:color w:val="000000"/>
                <w:sz w:val="24"/>
                <w:szCs w:val="24"/>
              </w:rPr>
              <w:t>Thymus pulegioides</w:t>
            </w:r>
          </w:p>
        </w:tc>
        <w:tc>
          <w:tcPr>
            <w:tcW w:w="340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Ресурсо значуща рослина Українських Карпат</w:t>
            </w:r>
          </w:p>
        </w:tc>
        <w:tc>
          <w:tcPr>
            <w:tcW w:w="3827"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лікарська, харчова, медоносна</w:t>
            </w:r>
          </w:p>
        </w:tc>
      </w:tr>
      <w:tr w:rsidR="003E74C3" w:rsidTr="003E74C3">
        <w:trPr>
          <w:trHeight w:val="315"/>
        </w:trPr>
        <w:tc>
          <w:tcPr>
            <w:tcW w:w="3276"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Ожина шорстка</w:t>
            </w:r>
          </w:p>
        </w:tc>
        <w:tc>
          <w:tcPr>
            <w:tcW w:w="3147" w:type="dxa"/>
            <w:tcBorders>
              <w:top w:val="nil"/>
              <w:left w:val="nil"/>
              <w:bottom w:val="single" w:sz="4" w:space="0" w:color="auto"/>
              <w:right w:val="single" w:sz="4" w:space="0" w:color="auto"/>
            </w:tcBorders>
            <w:noWrap/>
            <w:hideMark/>
          </w:tcPr>
          <w:p w:rsidR="003E74C3" w:rsidRDefault="003E74C3">
            <w:pPr>
              <w:rPr>
                <w:rFonts w:ascii="Times New Roman" w:hAnsi="Times New Roman"/>
                <w:i/>
                <w:iCs/>
                <w:color w:val="000000"/>
                <w:sz w:val="24"/>
                <w:szCs w:val="24"/>
                <w:lang w:val="en-US"/>
              </w:rPr>
            </w:pPr>
            <w:r>
              <w:rPr>
                <w:rFonts w:ascii="Times New Roman" w:hAnsi="Times New Roman"/>
                <w:i/>
                <w:iCs/>
                <w:color w:val="000000"/>
                <w:sz w:val="24"/>
                <w:szCs w:val="24"/>
                <w:lang w:val="en-US"/>
              </w:rPr>
              <w:t>Rubus hirtus</w:t>
            </w:r>
            <w:r>
              <w:rPr>
                <w:rFonts w:ascii="Times New Roman" w:hAnsi="Times New Roman"/>
                <w:color w:val="000000"/>
                <w:sz w:val="24"/>
                <w:szCs w:val="24"/>
                <w:lang w:val="en-US"/>
              </w:rPr>
              <w:t xml:space="preserve"> Waldst.et Kit </w:t>
            </w:r>
          </w:p>
        </w:tc>
        <w:tc>
          <w:tcPr>
            <w:tcW w:w="3402"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en-US"/>
              </w:rPr>
              <w:t> </w:t>
            </w:r>
            <w:r>
              <w:rPr>
                <w:rFonts w:ascii="Times New Roman" w:hAnsi="Times New Roman"/>
                <w:color w:val="000000"/>
                <w:sz w:val="24"/>
                <w:szCs w:val="24"/>
                <w:lang w:val="uk-UA"/>
              </w:rPr>
              <w:t>Ресурсо значуща рослина Українських Карпат</w:t>
            </w:r>
          </w:p>
        </w:tc>
        <w:tc>
          <w:tcPr>
            <w:tcW w:w="3827"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лікарська, харчова, медоносна</w:t>
            </w:r>
          </w:p>
        </w:tc>
      </w:tr>
    </w:tbl>
    <w:p w:rsidR="003E74C3" w:rsidRDefault="003E74C3" w:rsidP="003E74C3">
      <w:pPr>
        <w:rPr>
          <w:rFonts w:ascii="Times New Roman" w:hAnsi="Times New Roman"/>
          <w:sz w:val="24"/>
          <w:szCs w:val="24"/>
          <w:lang w:val="uk-UA"/>
        </w:rPr>
      </w:pPr>
    </w:p>
    <w:p w:rsidR="003E74C3" w:rsidRDefault="003E74C3" w:rsidP="003E74C3">
      <w:pPr>
        <w:rPr>
          <w:rFonts w:ascii="Times New Roman" w:hAnsi="Times New Roman"/>
          <w:sz w:val="24"/>
          <w:szCs w:val="24"/>
          <w:lang w:val="uk-UA"/>
        </w:rPr>
      </w:pPr>
      <w:r>
        <w:rPr>
          <w:rFonts w:ascii="Times New Roman" w:hAnsi="Times New Roman"/>
          <w:sz w:val="24"/>
          <w:szCs w:val="24"/>
          <w:lang w:val="uk-UA"/>
        </w:rPr>
        <w:t>Таблиця 3.9. Сировина.</w:t>
      </w:r>
    </w:p>
    <w:tbl>
      <w:tblPr>
        <w:tblW w:w="14332" w:type="dxa"/>
        <w:tblInd w:w="93" w:type="dxa"/>
        <w:tblLook w:val="04A0" w:firstRow="1" w:lastRow="0" w:firstColumn="1" w:lastColumn="0" w:noHBand="0" w:noVBand="1"/>
      </w:tblPr>
      <w:tblGrid>
        <w:gridCol w:w="1716"/>
        <w:gridCol w:w="1618"/>
        <w:gridCol w:w="1643"/>
        <w:gridCol w:w="7654"/>
        <w:gridCol w:w="1701"/>
      </w:tblGrid>
      <w:tr w:rsidR="003E74C3" w:rsidTr="00424249">
        <w:trPr>
          <w:trHeight w:val="315"/>
        </w:trPr>
        <w:tc>
          <w:tcPr>
            <w:tcW w:w="1716" w:type="dxa"/>
            <w:tcBorders>
              <w:top w:val="single" w:sz="4" w:space="0" w:color="auto"/>
              <w:left w:val="single" w:sz="4" w:space="0" w:color="auto"/>
              <w:bottom w:val="single" w:sz="4" w:space="0" w:color="auto"/>
              <w:right w:val="single" w:sz="4" w:space="0" w:color="auto"/>
            </w:tcBorders>
            <w:noWrap/>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1618" w:type="dxa"/>
            <w:tcBorders>
              <w:top w:val="single" w:sz="4" w:space="0" w:color="auto"/>
              <w:left w:val="nil"/>
              <w:bottom w:val="single" w:sz="4" w:space="0" w:color="auto"/>
              <w:right w:val="single" w:sz="4" w:space="0" w:color="auto"/>
            </w:tcBorders>
            <w:noWrap/>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Господарське значення</w:t>
            </w:r>
          </w:p>
        </w:tc>
        <w:tc>
          <w:tcPr>
            <w:tcW w:w="1643" w:type="dxa"/>
            <w:tcBorders>
              <w:top w:val="single" w:sz="4" w:space="0" w:color="auto"/>
              <w:left w:val="nil"/>
              <w:bottom w:val="single" w:sz="4" w:space="0" w:color="auto"/>
              <w:right w:val="single" w:sz="4" w:space="0" w:color="auto"/>
            </w:tcBorders>
            <w:noWrap/>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Статус використання сировини</w:t>
            </w:r>
          </w:p>
        </w:tc>
        <w:tc>
          <w:tcPr>
            <w:tcW w:w="7654" w:type="dxa"/>
            <w:tcBorders>
              <w:top w:val="single" w:sz="4" w:space="0" w:color="auto"/>
              <w:left w:val="nil"/>
              <w:bottom w:val="single" w:sz="4" w:space="0" w:color="auto"/>
              <w:right w:val="single" w:sz="4" w:space="0" w:color="auto"/>
            </w:tcBorders>
            <w:noWrap/>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Статус ресурсів та охорона</w:t>
            </w:r>
          </w:p>
        </w:tc>
        <w:tc>
          <w:tcPr>
            <w:tcW w:w="1701" w:type="dxa"/>
            <w:tcBorders>
              <w:top w:val="single" w:sz="4" w:space="0" w:color="auto"/>
              <w:left w:val="nil"/>
              <w:bottom w:val="single" w:sz="4" w:space="0" w:color="auto"/>
              <w:right w:val="single" w:sz="4" w:space="0" w:color="auto"/>
            </w:tcBorders>
            <w:noWrap/>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Сировина</w:t>
            </w:r>
          </w:p>
        </w:tc>
      </w:tr>
      <w:tr w:rsidR="003E74C3" w:rsidTr="00424249">
        <w:trPr>
          <w:trHeight w:val="315"/>
        </w:trPr>
        <w:tc>
          <w:tcPr>
            <w:tcW w:w="1716"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Арніка гірська</w:t>
            </w:r>
          </w:p>
        </w:tc>
        <w:tc>
          <w:tcPr>
            <w:tcW w:w="161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лікарська</w:t>
            </w:r>
          </w:p>
        </w:tc>
        <w:tc>
          <w:tcPr>
            <w:tcW w:w="1643"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лімітоване</w:t>
            </w:r>
          </w:p>
        </w:tc>
        <w:tc>
          <w:tcPr>
            <w:tcW w:w="765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Ще в 50-х роках минулого століття в Українських Карпатах запаси арніки були достатні для щорічної заготівлі 5-10 т сухих суцвіть.  Питання про необхідність охорони виду не було актуальним. В 70-80-х роках обcяг допустимих заготівель згідно одних джерел складав 0,5-0,6 т, згідно інших - близько 20 т (що малойвірно).  Нераціональне використання запасів сировини арніки, надмірне пасовищне навантаження на її біотопи, привело до значного скорочення сировинної бази і виникла необхідність організації охорони виду, тому арніка була занесена до другого видання Червоної книги України (1996), а її заготівля в природних місцезростаннях заборонена. Такі заходи сприяли відновленню популяцій </w:t>
            </w:r>
            <w:r>
              <w:rPr>
                <w:rFonts w:ascii="Times New Roman" w:hAnsi="Times New Roman"/>
                <w:i/>
                <w:color w:val="000000"/>
                <w:sz w:val="24"/>
                <w:szCs w:val="24"/>
              </w:rPr>
              <w:t>A. montana</w:t>
            </w:r>
            <w:r>
              <w:rPr>
                <w:rFonts w:ascii="Times New Roman" w:hAnsi="Times New Roman"/>
                <w:color w:val="000000"/>
                <w:sz w:val="24"/>
                <w:szCs w:val="24"/>
              </w:rPr>
              <w:t xml:space="preserve">. В останні десятиріччя відмічене суттєве зменшення поголів’я худоби у колективних та приватних господарствах карпатського регіону, що зумовило зменшення антропогенного навантаження на лучні та полонинні фітоценози і сприяло відновленню її ценопопуляцій та збільшенню ресурсної значущості у більшості локалітетів на території Українських Карпат. Саме тому </w:t>
            </w:r>
            <w:r>
              <w:rPr>
                <w:rFonts w:ascii="Times New Roman" w:hAnsi="Times New Roman"/>
                <w:i/>
                <w:color w:val="000000"/>
                <w:sz w:val="24"/>
                <w:szCs w:val="24"/>
              </w:rPr>
              <w:t>A. montana</w:t>
            </w:r>
            <w:r>
              <w:rPr>
                <w:rFonts w:ascii="Times New Roman" w:hAnsi="Times New Roman"/>
                <w:color w:val="000000"/>
                <w:sz w:val="24"/>
                <w:szCs w:val="24"/>
              </w:rPr>
              <w:t xml:space="preserve"> не внесена в третє видання Червоної книги України (2009), отже заготівля її сировини (суцвіть) при </w:t>
            </w:r>
            <w:r>
              <w:rPr>
                <w:rFonts w:ascii="Times New Roman" w:hAnsi="Times New Roman"/>
                <w:color w:val="000000"/>
                <w:sz w:val="24"/>
                <w:szCs w:val="24"/>
              </w:rPr>
              <w:lastRenderedPageBreak/>
              <w:t xml:space="preserve">забезпеченні дотримання лімітів та правил збору дозволена. Встановлено, що на ресурсну значущість популяцій </w:t>
            </w:r>
            <w:r>
              <w:rPr>
                <w:rFonts w:ascii="Times New Roman" w:hAnsi="Times New Roman"/>
                <w:i/>
                <w:color w:val="000000"/>
                <w:sz w:val="24"/>
                <w:szCs w:val="24"/>
              </w:rPr>
              <w:t>A. montana</w:t>
            </w:r>
            <w:r>
              <w:rPr>
                <w:rFonts w:ascii="Times New Roman" w:hAnsi="Times New Roman"/>
                <w:color w:val="000000"/>
                <w:sz w:val="24"/>
                <w:szCs w:val="24"/>
              </w:rPr>
              <w:t xml:space="preserve"> суттєво впливають висота ділянок над рівнем моря та експозиція схилів. Оптимальні умови для зростання і відтворення знаходяться не на субальпійських луках – полонинах, а в трав'янистих угрупованнях лісового поясу в діапазоні висот 600-1100 м н.р.м. на південних схилах. За нашими даними ресурси арніки гірської на території Львівської, Івано-Франківської, Чернівецької та Закарпатської областей достатні для щорічної заготівлі її сировини в межах 7,82 т (у перерахунку на повітряно-суху сировину), з цього обсягу на Львівську обл. припадає 0,78 т; Івано-Франківську – 3,08 т; Чернівецьку –0,48 т та Закарпатську – 3,48 т.</w:t>
            </w:r>
          </w:p>
        </w:tc>
        <w:tc>
          <w:tcPr>
            <w:tcW w:w="170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суцвіття</w:t>
            </w:r>
          </w:p>
        </w:tc>
      </w:tr>
      <w:tr w:rsidR="003E74C3" w:rsidTr="00424249">
        <w:trPr>
          <w:trHeight w:val="315"/>
        </w:trPr>
        <w:tc>
          <w:tcPr>
            <w:tcW w:w="1716"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Буквиця лікарська</w:t>
            </w:r>
          </w:p>
        </w:tc>
        <w:tc>
          <w:tcPr>
            <w:tcW w:w="161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лікарська</w:t>
            </w:r>
          </w:p>
        </w:tc>
        <w:tc>
          <w:tcPr>
            <w:tcW w:w="1643"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лімітоване</w:t>
            </w:r>
          </w:p>
        </w:tc>
        <w:tc>
          <w:tcPr>
            <w:tcW w:w="765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В Українських Карпатах сировинноцінні масиви </w:t>
            </w:r>
            <w:r>
              <w:rPr>
                <w:rFonts w:ascii="Times New Roman" w:hAnsi="Times New Roman"/>
                <w:i/>
                <w:iCs/>
                <w:color w:val="000000"/>
                <w:sz w:val="24"/>
                <w:szCs w:val="24"/>
              </w:rPr>
              <w:t xml:space="preserve">B. officinalis </w:t>
            </w:r>
            <w:r>
              <w:rPr>
                <w:rFonts w:ascii="Times New Roman" w:hAnsi="Times New Roman"/>
                <w:color w:val="000000"/>
                <w:sz w:val="24"/>
                <w:szCs w:val="24"/>
              </w:rPr>
              <w:t>утворює на заплавних, післялісових луках та узліссях широколистяних лісів в передгірському та нижньому лісовому поясі. Ресурсні показники її навіть в оптимальних умовах невисокі, як і площа масивів, тому запаси сировини обмежені. Встановлено, що загальна площа її сировинних масивів в регіоні становить близько 1265 га, біологічний запас - 32,6 т (у сухій вазі), екплуатаційний запас - 8,1 т, обсяг можливої щорічної заготівлі - 1,62 т. Найбільше щорічно можна заготовляти сировини буквиці на Закарпатті - 0,74 т, в Івано-Франківській області – 0, 42 т; у Львівській та Чернівецькій – 0, 22 і 0,24 т відповідно. В останні десятиліття відзначається тенденція до зростання ресурсного потенціалу виду в регіоні, що пов’язано зі зменшенням впливу антропогенного фактора (в першу чергу пасовищного навантаження) на біотопи буквиці лікарської.</w:t>
            </w:r>
          </w:p>
        </w:tc>
        <w:tc>
          <w:tcPr>
            <w:tcW w:w="170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надземна частина </w:t>
            </w:r>
          </w:p>
        </w:tc>
      </w:tr>
      <w:tr w:rsidR="003E74C3" w:rsidTr="00424249">
        <w:trPr>
          <w:trHeight w:val="315"/>
        </w:trPr>
        <w:tc>
          <w:tcPr>
            <w:tcW w:w="1716"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М'ята довголиста</w:t>
            </w:r>
          </w:p>
        </w:tc>
        <w:tc>
          <w:tcPr>
            <w:tcW w:w="161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лікарська, харчова</w:t>
            </w:r>
          </w:p>
        </w:tc>
        <w:tc>
          <w:tcPr>
            <w:tcW w:w="1643"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лімітоване</w:t>
            </w:r>
          </w:p>
        </w:tc>
        <w:tc>
          <w:tcPr>
            <w:tcW w:w="765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i/>
                <w:iCs/>
                <w:color w:val="000000"/>
                <w:sz w:val="24"/>
                <w:szCs w:val="24"/>
              </w:rPr>
              <w:t>M. longifolia</w:t>
            </w:r>
            <w:r>
              <w:rPr>
                <w:rFonts w:ascii="Times New Roman" w:hAnsi="Times New Roman"/>
                <w:color w:val="000000"/>
                <w:sz w:val="24"/>
                <w:szCs w:val="24"/>
              </w:rPr>
              <w:t xml:space="preserve"> належить до видів лікарських рослин, ресурси яких обмежені в Україні, тому обсяги заготівлі її сировини підлягають лімітуванню. Передгірні та гірські лісові райони Українських Карпат з розгалуженою мережею річок є перспективним сировинним регіоном стосовно м’яти. Серед адміністративних областей у межах Українських Карпат, найбільші ресурси її сировини зосереджені на Закарпатті. Виявлені нами ресурси </w:t>
            </w:r>
            <w:r>
              <w:rPr>
                <w:rFonts w:ascii="Times New Roman" w:hAnsi="Times New Roman"/>
                <w:i/>
                <w:iCs/>
                <w:color w:val="000000"/>
                <w:sz w:val="24"/>
                <w:szCs w:val="24"/>
              </w:rPr>
              <w:t>M. longifolia</w:t>
            </w:r>
            <w:r>
              <w:rPr>
                <w:rFonts w:ascii="Times New Roman" w:hAnsi="Times New Roman"/>
                <w:color w:val="000000"/>
                <w:sz w:val="24"/>
                <w:szCs w:val="24"/>
              </w:rPr>
              <w:t xml:space="preserve"> на території Львівської, Івано-</w:t>
            </w:r>
            <w:r>
              <w:rPr>
                <w:rFonts w:ascii="Times New Roman" w:hAnsi="Times New Roman"/>
                <w:color w:val="000000"/>
                <w:sz w:val="24"/>
                <w:szCs w:val="24"/>
              </w:rPr>
              <w:lastRenderedPageBreak/>
              <w:t xml:space="preserve">Франківської, Чернівецької та Закарпатської областей достатні для щорічної заготівлі її сировини в межах 2,9 т (у перерахунку на повітряно-суху сировину), з цього обсягу на Львівську обл. припадає 0,6 т; Івано-Франківську – 0,9 т; Чернівецьку – 0,4 т та Закарпатську – 1 т. Зважаючи, що нами обстежено менше 10% площі потенційно сировинних біотопів </w:t>
            </w:r>
            <w:r>
              <w:rPr>
                <w:rFonts w:ascii="Times New Roman" w:hAnsi="Times New Roman"/>
                <w:i/>
                <w:iCs/>
                <w:color w:val="000000"/>
                <w:sz w:val="24"/>
                <w:szCs w:val="24"/>
              </w:rPr>
              <w:t>M. longifolia</w:t>
            </w:r>
            <w:r>
              <w:rPr>
                <w:rFonts w:ascii="Times New Roman" w:hAnsi="Times New Roman"/>
                <w:color w:val="000000"/>
                <w:sz w:val="24"/>
                <w:szCs w:val="24"/>
              </w:rPr>
              <w:t xml:space="preserve">, допустимий обсяг щорічної заготівлі може бути збільшений загалом до 20 т. </w:t>
            </w:r>
          </w:p>
        </w:tc>
        <w:tc>
          <w:tcPr>
            <w:tcW w:w="170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листя, надземна частина</w:t>
            </w:r>
          </w:p>
        </w:tc>
      </w:tr>
      <w:tr w:rsidR="003E74C3" w:rsidTr="00424249">
        <w:trPr>
          <w:trHeight w:val="315"/>
        </w:trPr>
        <w:tc>
          <w:tcPr>
            <w:tcW w:w="1716"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Перстач прямостоячий</w:t>
            </w:r>
          </w:p>
        </w:tc>
        <w:tc>
          <w:tcPr>
            <w:tcW w:w="161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лікарська, харчова</w:t>
            </w:r>
          </w:p>
        </w:tc>
        <w:tc>
          <w:tcPr>
            <w:tcW w:w="1643"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лімітоване</w:t>
            </w:r>
          </w:p>
        </w:tc>
        <w:tc>
          <w:tcPr>
            <w:tcW w:w="7654" w:type="dxa"/>
            <w:tcBorders>
              <w:top w:val="nil"/>
              <w:left w:val="nil"/>
              <w:bottom w:val="single" w:sz="4" w:space="0" w:color="auto"/>
              <w:right w:val="single" w:sz="4" w:space="0" w:color="auto"/>
            </w:tcBorders>
            <w:noWrap/>
            <w:hideMark/>
          </w:tcPr>
          <w:p w:rsidR="003E74C3" w:rsidRDefault="003E74C3">
            <w:pPr>
              <w:spacing w:after="240"/>
              <w:rPr>
                <w:rFonts w:ascii="Times New Roman" w:hAnsi="Times New Roman"/>
                <w:color w:val="000000"/>
                <w:sz w:val="24"/>
                <w:szCs w:val="24"/>
              </w:rPr>
            </w:pPr>
            <w:r>
              <w:rPr>
                <w:rFonts w:ascii="Times New Roman" w:hAnsi="Times New Roman"/>
                <w:color w:val="000000"/>
                <w:sz w:val="24"/>
                <w:szCs w:val="24"/>
              </w:rPr>
              <w:t xml:space="preserve">Українські Карпати є регіоном з високим ресурсним потенціалом </w:t>
            </w:r>
            <w:r>
              <w:rPr>
                <w:rFonts w:ascii="Times New Roman" w:hAnsi="Times New Roman"/>
                <w:i/>
                <w:iCs/>
                <w:color w:val="000000"/>
                <w:sz w:val="24"/>
                <w:szCs w:val="24"/>
              </w:rPr>
              <w:t>P. erecta</w:t>
            </w:r>
            <w:r>
              <w:rPr>
                <w:rFonts w:ascii="Times New Roman" w:hAnsi="Times New Roman"/>
                <w:color w:val="000000"/>
                <w:sz w:val="24"/>
                <w:szCs w:val="24"/>
              </w:rPr>
              <w:t xml:space="preserve"> (калгану) і, на відміну від Полісся, екологічно чистим. Сировина калгану (кореневища) є цінною для фармацевтичної і харчової галузей, тому у перспективі можна прогнозувати зростання попиту на його сировину. Вид формує сировинні масиви на заплавних та післялісових луках, окраїнах евтрофних боліт, серед чагарників в передгірних та гірських районах до 1600 м н.р.м. Більшість біотопів </w:t>
            </w:r>
            <w:r>
              <w:rPr>
                <w:rFonts w:ascii="Times New Roman" w:hAnsi="Times New Roman"/>
                <w:i/>
                <w:iCs/>
                <w:color w:val="000000"/>
                <w:sz w:val="24"/>
                <w:szCs w:val="24"/>
              </w:rPr>
              <w:t xml:space="preserve">P. erecta </w:t>
            </w:r>
            <w:r>
              <w:rPr>
                <w:rFonts w:ascii="Times New Roman" w:hAnsi="Times New Roman"/>
                <w:color w:val="000000"/>
                <w:sz w:val="24"/>
                <w:szCs w:val="24"/>
              </w:rPr>
              <w:t>характеризуються низькими ресурсними показниками, однак поширення його на великій площі визначає загалом великі ресурси. Встановлено, в Українських Карпатах обсяг щорічної можливої заготівлі становить 4,8 т кореневищ калгану, а загальна площа сировинних масивів - 1265 га. Найбільше можна заготовити кореневищ калгану в Закарпатській області та в Івано-Франківській області, відповідно, 1,9 т та 1,5 т, а найменше у Львівській та Чернівецькій – по 0,7 т. Аналіз стану та динаміки ресурсів калгану в Карпатах за останні десятиліття свідчить про збільшення його ресурсів. Такі позитивні зміни обумовлені зменшенням інтенсивності пасовищного навантаження на ценози до яких приурочені популяції виду, а також збільшенням площ екотопів придатних для його зростання (за рахунок земель, вилучених з сільськогосподарського використання). Заготівля кореневищ калгану досить трудомістка, супроводжується значним порушенням рослинного покриву, в природних локалітетах заготівля підлягає суворому контролю. Обсяги заготівлі сировини даного виду слід лімітувати на території всіх карпатських областей.</w:t>
            </w:r>
          </w:p>
        </w:tc>
        <w:tc>
          <w:tcPr>
            <w:tcW w:w="170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кореневище</w:t>
            </w:r>
          </w:p>
        </w:tc>
      </w:tr>
      <w:tr w:rsidR="003E74C3" w:rsidTr="00424249">
        <w:trPr>
          <w:trHeight w:val="315"/>
        </w:trPr>
        <w:tc>
          <w:tcPr>
            <w:tcW w:w="1716"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Малина</w:t>
            </w:r>
          </w:p>
        </w:tc>
        <w:tc>
          <w:tcPr>
            <w:tcW w:w="161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лікарська, харчова</w:t>
            </w:r>
          </w:p>
        </w:tc>
        <w:tc>
          <w:tcPr>
            <w:tcW w:w="1643"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лімітоване</w:t>
            </w:r>
          </w:p>
        </w:tc>
        <w:tc>
          <w:tcPr>
            <w:tcW w:w="7654" w:type="dxa"/>
            <w:tcBorders>
              <w:top w:val="nil"/>
              <w:left w:val="nil"/>
              <w:bottom w:val="single" w:sz="4" w:space="0" w:color="auto"/>
              <w:right w:val="single" w:sz="4" w:space="0" w:color="auto"/>
            </w:tcBorders>
            <w:noWrap/>
            <w:hideMark/>
          </w:tcPr>
          <w:p w:rsidR="003E74C3" w:rsidRDefault="003E74C3">
            <w:pPr>
              <w:spacing w:after="240"/>
              <w:rPr>
                <w:rFonts w:ascii="Times New Roman" w:hAnsi="Times New Roman"/>
                <w:color w:val="000000"/>
                <w:sz w:val="24"/>
                <w:szCs w:val="24"/>
              </w:rPr>
            </w:pPr>
            <w:r>
              <w:rPr>
                <w:rFonts w:ascii="Times New Roman" w:hAnsi="Times New Roman"/>
                <w:i/>
                <w:iCs/>
                <w:color w:val="000000"/>
                <w:sz w:val="24"/>
                <w:szCs w:val="24"/>
              </w:rPr>
              <w:t>R. idaeus</w:t>
            </w:r>
            <w:r>
              <w:rPr>
                <w:rFonts w:ascii="Times New Roman" w:hAnsi="Times New Roman"/>
                <w:color w:val="000000"/>
                <w:sz w:val="24"/>
                <w:szCs w:val="24"/>
              </w:rPr>
              <w:t xml:space="preserve"> належить до перспективних сировинних видів харчових та лікарських рослин України, оскільки її природні ресурси великі і на даний час неповно використовуються переважно через відсутність дійових економічних механізмів, які сприяють зацікавленості населення у заготівлі малини. Обсяги заготівлі ягід малини у 70-ті роки минулого століття складали десятки чи навіть сотні тон. В останні роки обсяги заготівлі плодів малини не перевищують 10 т в кожній з областей Українських Карпат. Виявлені нами ресурси малини на території передгірних та гірських районів Львівської, Івано-Франківської, Чернівецької та Закарпатської областей достатні для щорічної заготівлі її ягід в межах 81,81 т ( свіжих ягід), з цього обсягу на Львівську обл. припадає 15,48 т; Івано-Франківську – 26,54 т; Чернівецьку – 18,37 т та Закарпатську – 21,43 т. Природні ресурси малини, внаслідок переважно природних процесів, за останні десятиріччя зменшились як на рівнині, так і в гірських районах, однак загрози суттєвого зменшення природних ресурсів малини немає, а збір плодів не завдає шкоди її популяціям. Малина є більш перспективним сировинним видом ніж ожина, оскільки її цілющі властивості більше відомі серед населення; а економічні затрати на організацію заготівлі менші, ніж для ожини, через одночасне дозрівання близько 30% врожаю ягід. Окрім ягід, цілющі властивості мають пагони, листя та суцвіття малини, що є перспективним для виготовлення фіточаїв та профілактичних фітозборів. Тому для оптимального використання природного ресурсного потенціалу малини у карпатському регіоні необхідно на державному і місцевому рівнях сприяти організації заготівлі і переробки її ягід, як цінного вітамінного та лікувального натурального продукту. </w:t>
            </w:r>
          </w:p>
        </w:tc>
        <w:tc>
          <w:tcPr>
            <w:tcW w:w="170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плоди</w:t>
            </w:r>
          </w:p>
        </w:tc>
      </w:tr>
      <w:tr w:rsidR="003E74C3" w:rsidTr="00424249">
        <w:trPr>
          <w:trHeight w:val="315"/>
        </w:trPr>
        <w:tc>
          <w:tcPr>
            <w:tcW w:w="1716"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Брусниця</w:t>
            </w:r>
          </w:p>
        </w:tc>
        <w:tc>
          <w:tcPr>
            <w:tcW w:w="161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лікарська, харчова</w:t>
            </w:r>
          </w:p>
        </w:tc>
        <w:tc>
          <w:tcPr>
            <w:tcW w:w="1643"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лімітоване</w:t>
            </w:r>
          </w:p>
        </w:tc>
        <w:tc>
          <w:tcPr>
            <w:tcW w:w="7654" w:type="dxa"/>
            <w:tcBorders>
              <w:top w:val="nil"/>
              <w:left w:val="nil"/>
              <w:bottom w:val="single" w:sz="4" w:space="0" w:color="auto"/>
              <w:right w:val="single" w:sz="4" w:space="0" w:color="auto"/>
            </w:tcBorders>
            <w:noWrap/>
            <w:hideMark/>
          </w:tcPr>
          <w:p w:rsidR="003E74C3" w:rsidRDefault="003E74C3">
            <w:pPr>
              <w:spacing w:after="240"/>
              <w:rPr>
                <w:rFonts w:ascii="Times New Roman" w:hAnsi="Times New Roman"/>
                <w:color w:val="000000"/>
                <w:sz w:val="24"/>
                <w:szCs w:val="24"/>
              </w:rPr>
            </w:pPr>
            <w:r>
              <w:rPr>
                <w:rFonts w:ascii="Times New Roman" w:hAnsi="Times New Roman"/>
                <w:color w:val="000000"/>
                <w:sz w:val="24"/>
                <w:szCs w:val="24"/>
              </w:rPr>
              <w:t xml:space="preserve">Брусниця належить до перспективних сировинних видів харчових та лікарських рослин Українських Карпат. Більш, ніж чверть століття тому в Карпатах виявлені запаси сировини (листя та ягід) </w:t>
            </w:r>
            <w:r>
              <w:rPr>
                <w:rFonts w:ascii="Times New Roman" w:hAnsi="Times New Roman"/>
                <w:i/>
                <w:color w:val="000000"/>
                <w:sz w:val="24"/>
                <w:szCs w:val="24"/>
              </w:rPr>
              <w:t>V. vitis-idaea</w:t>
            </w:r>
            <w:r>
              <w:rPr>
                <w:rFonts w:ascii="Times New Roman" w:hAnsi="Times New Roman"/>
                <w:color w:val="000000"/>
                <w:sz w:val="24"/>
                <w:szCs w:val="24"/>
              </w:rPr>
              <w:t xml:space="preserve">, які становили десятки тон. За період, що минув з того часу не відмічалось значного зменшення ресурсів брусниці, оскільки її </w:t>
            </w:r>
            <w:r>
              <w:rPr>
                <w:rFonts w:ascii="Times New Roman" w:hAnsi="Times New Roman"/>
                <w:color w:val="000000"/>
                <w:sz w:val="24"/>
                <w:szCs w:val="24"/>
              </w:rPr>
              <w:lastRenderedPageBreak/>
              <w:t xml:space="preserve">природні ресурси великі і на даний час неповно використовуються. Основні масиви брусниці зосереджені у гірських районах (на висоті від 700 до 1300 м н.р.м.), де антропогенне навантаження на фітоценози обмежене, тому нами не виявлені тенденції зменшення ресурсів брусниці у результаті господарської діяльності людини на цій території. Єдиним негативним чинником, який призводить до втрати сировинної цінності популяцій виду, є пожежі на полонинах. Нами встановлено, що показники щільності запасу листя для брусниці є стабільними з року в рік, а рясність плодоношення змінюється. Низькі показники плодоношення зумовлені переважно негативним впливом низьких температур у період цвітіння брусниці. Виявлені ресурси V. vitis-idaea на території Львівської, Івано-Франківської, Чернівецької та Закарпатської областей достатні для щорічної заготівлі її сировини в межах 13,6 т (у перерахунку на повітряно-суху сировину) листя та 90,05 т ягід, з цього обсягу на Львівську обл. припадає відповідно 2,56 т і 16,72 т; на Івано-Франківську – листя 2,86 т і ягід 19,89 т; на Чернівецьку –5,8 т листя і 30,34 т ягід та на Закарпатську – 2,4 т та 23,1 т. Найбільші ресурси V. vitis-idaea виявлені у Чернівецькій обл., де брусничники характеризуються найвищою врожайністю. Для оптимального використання природного ресурсного потенціалу брусниці в Українських Карпатах необхідно на державному та місцевому рівнях сприяти організації заготівлі і переробки ягід та листя </w:t>
            </w:r>
            <w:r>
              <w:rPr>
                <w:rFonts w:ascii="Times New Roman" w:hAnsi="Times New Roman"/>
                <w:i/>
                <w:color w:val="000000"/>
                <w:sz w:val="24"/>
                <w:szCs w:val="24"/>
              </w:rPr>
              <w:t>V. vitis-idaea</w:t>
            </w:r>
            <w:r>
              <w:rPr>
                <w:rFonts w:ascii="Times New Roman" w:hAnsi="Times New Roman"/>
                <w:color w:val="000000"/>
                <w:sz w:val="24"/>
                <w:szCs w:val="24"/>
              </w:rPr>
              <w:t>, що мають цінні вітамінні та лікувальні властивості.</w:t>
            </w:r>
          </w:p>
        </w:tc>
        <w:tc>
          <w:tcPr>
            <w:tcW w:w="170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плоди, листя</w:t>
            </w:r>
          </w:p>
        </w:tc>
      </w:tr>
      <w:tr w:rsidR="003E74C3" w:rsidTr="00424249">
        <w:trPr>
          <w:trHeight w:val="415"/>
        </w:trPr>
        <w:tc>
          <w:tcPr>
            <w:tcW w:w="1716"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Чорниця</w:t>
            </w:r>
          </w:p>
        </w:tc>
        <w:tc>
          <w:tcPr>
            <w:tcW w:w="161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лікарська, харчова</w:t>
            </w:r>
          </w:p>
        </w:tc>
        <w:tc>
          <w:tcPr>
            <w:tcW w:w="1643"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лімітоване</w:t>
            </w:r>
          </w:p>
        </w:tc>
        <w:tc>
          <w:tcPr>
            <w:tcW w:w="7654" w:type="dxa"/>
            <w:tcBorders>
              <w:top w:val="nil"/>
              <w:left w:val="nil"/>
              <w:bottom w:val="single" w:sz="4" w:space="0" w:color="auto"/>
              <w:right w:val="single" w:sz="4" w:space="0" w:color="auto"/>
            </w:tcBorders>
            <w:noWrap/>
            <w:hideMark/>
          </w:tcPr>
          <w:p w:rsidR="003E74C3" w:rsidRDefault="003E74C3">
            <w:pPr>
              <w:jc w:val="both"/>
              <w:rPr>
                <w:rFonts w:ascii="Times New Roman" w:hAnsi="Times New Roman"/>
                <w:color w:val="000000"/>
                <w:sz w:val="24"/>
                <w:szCs w:val="24"/>
              </w:rPr>
            </w:pPr>
            <w:r>
              <w:rPr>
                <w:rFonts w:ascii="Times New Roman" w:hAnsi="Times New Roman"/>
                <w:color w:val="000000"/>
                <w:sz w:val="24"/>
                <w:szCs w:val="24"/>
              </w:rPr>
              <w:t xml:space="preserve">Чорниця - один з небагатьох видів лікарських рослин, сировину (плоди) яких щорічно збирають у великих обсягах, листя чорниці заготовляється значно менше. У зв’язку з складною економічною ситуацією в Україні, заготівля плодів чорниці є одним з основним джерел заробітку для значної частини населення карпатського регіону. Встановлено, що площа продуктивних масивів (стосовно плодів чорниці) в Українських Карпатах становить 25,8 тис. га, обсяг можливої щорічної заготівлі плодів становить 3542 т (свіжозібрані), з цього обсягу у Львівській області – 620 т, в Івано-Франківській – 1288 т, в Закарпатській – 1262 т </w:t>
            </w:r>
            <w:r>
              <w:rPr>
                <w:rFonts w:ascii="Times New Roman" w:hAnsi="Times New Roman"/>
                <w:color w:val="000000"/>
                <w:sz w:val="24"/>
                <w:szCs w:val="24"/>
              </w:rPr>
              <w:lastRenderedPageBreak/>
              <w:t>та Чернівецькій – 372 т. Площа продуктивних площ, де можлива промислова заготівля листя чорниці, становить 46,5 тис га, обсяг можливої щорічної заготівлі – 256 т (у сухій вазі). По областях обсяг допустимого щорічного використання чорниці (листя) розподіляється наступним чином: Львівська – 39 т, Івано-Франківська – 107 т, Закарпатська - 82 т, Чернівецька – 28 т. З припиненням інтенсивного пасовищного навантаження на угруповання з чорницею, яке спостерігається в останні десятиріччя, можна прогнозувати стабільно високі ресурсні показники чорниці.  Найбільшої шкоди ресурсам чорниці на полонинах завдають випали. В умовах складної доступності зупинити такі пожежі часто неможливо, а відновлення чорничників на місці випалу проходить за 3-5 років. Одним з найбільш дійових шляхів попередження таких негативних впливів є розміщення на рекреаційних стежках інформаційних знаків про обережне поводження з вогнем у гірських умовах. За останні роки в Україні значно зріс попит на ягоди чорниці (</w:t>
            </w:r>
            <w:r>
              <w:rPr>
                <w:rFonts w:ascii="Times New Roman" w:hAnsi="Times New Roman"/>
                <w:i/>
                <w:color w:val="000000"/>
                <w:sz w:val="24"/>
                <w:szCs w:val="24"/>
              </w:rPr>
              <w:t>Vaccinium myrtillus</w:t>
            </w:r>
            <w:r>
              <w:rPr>
                <w:rFonts w:ascii="Times New Roman" w:hAnsi="Times New Roman"/>
                <w:color w:val="000000"/>
                <w:sz w:val="24"/>
                <w:szCs w:val="24"/>
              </w:rPr>
              <w:t>), зросла кількість організацій, які займаються заготівлею і збутом її, часто ягоди чорниці вивозяться за межі держави (переважно в європейські країни. З метою оптимального використання природного ресурсного потенціалу чорниці у карпатському регіоні необхідно на державному і місцевому рівнях сприяти організації переробки її ягід, як цінного харчового, вітамінного та лікувального натурального продукту, а також налагодити виробництво лікарських препаратів на основі сировини чорниці.</w:t>
            </w:r>
          </w:p>
        </w:tc>
        <w:tc>
          <w:tcPr>
            <w:tcW w:w="170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плоди, листя</w:t>
            </w:r>
          </w:p>
        </w:tc>
      </w:tr>
      <w:tr w:rsidR="003E74C3" w:rsidTr="00424249">
        <w:trPr>
          <w:trHeight w:val="315"/>
        </w:trPr>
        <w:tc>
          <w:tcPr>
            <w:tcW w:w="1716"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Звіробій звичайний</w:t>
            </w:r>
          </w:p>
        </w:tc>
        <w:tc>
          <w:tcPr>
            <w:tcW w:w="161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лікарська, харчова</w:t>
            </w:r>
          </w:p>
        </w:tc>
        <w:tc>
          <w:tcPr>
            <w:tcW w:w="1643"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лімітоване</w:t>
            </w:r>
          </w:p>
        </w:tc>
        <w:tc>
          <w:tcPr>
            <w:tcW w:w="7654" w:type="dxa"/>
            <w:tcBorders>
              <w:top w:val="nil"/>
              <w:left w:val="nil"/>
              <w:bottom w:val="single" w:sz="4" w:space="0" w:color="auto"/>
              <w:right w:val="single" w:sz="4" w:space="0" w:color="auto"/>
            </w:tcBorders>
            <w:noWrap/>
            <w:hideMark/>
          </w:tcPr>
          <w:p w:rsidR="003E74C3" w:rsidRDefault="003E74C3">
            <w:pPr>
              <w:rPr>
                <w:rFonts w:ascii="Times New Roman" w:hAnsi="Times New Roman"/>
                <w:sz w:val="24"/>
                <w:szCs w:val="24"/>
              </w:rPr>
            </w:pPr>
            <w:r>
              <w:rPr>
                <w:rFonts w:ascii="Times New Roman" w:hAnsi="Times New Roman"/>
                <w:i/>
                <w:iCs/>
                <w:sz w:val="24"/>
                <w:szCs w:val="24"/>
              </w:rPr>
              <w:t xml:space="preserve">H. perforatum </w:t>
            </w:r>
            <w:r>
              <w:rPr>
                <w:rFonts w:ascii="Times New Roman" w:hAnsi="Times New Roman"/>
                <w:sz w:val="24"/>
                <w:szCs w:val="24"/>
              </w:rPr>
              <w:t xml:space="preserve">є одним з сировинних видів серед звіробоїв, що зростають на території Українських Карпат. Вид має значне поширення та трапляється у рівнинних, передгірних районах та нижній частині лісового поясу, хоча і рідко утворює високопродуктивні масиви. В останні роки спостерігається тенденція збільшення площі під необроблюваними землями на яких часто зростає звіробій, отже можна прогнозувати деяке збільшення ресурсів на найближчий період. Площа продуктивних масивів звіробою звичайного в Українських Карпатах становить близько 3700 га. Обсяг можливої щорічної заготівлі в регіоні складає 15 т (у перерахунку на суху сировину), з цього обсягу на </w:t>
            </w:r>
            <w:r>
              <w:rPr>
                <w:rFonts w:ascii="Times New Roman" w:hAnsi="Times New Roman"/>
                <w:sz w:val="24"/>
                <w:szCs w:val="24"/>
              </w:rPr>
              <w:lastRenderedPageBreak/>
              <w:t xml:space="preserve">території Івано-Франківської області у гірських районах можна заготовити 3,85 т, Закарпатській - 4,3 т, Львівській - 3,4 т та Чернівецькій - 3,45 т сировини </w:t>
            </w:r>
            <w:r>
              <w:rPr>
                <w:rFonts w:ascii="Times New Roman" w:hAnsi="Times New Roman"/>
                <w:i/>
                <w:iCs/>
                <w:sz w:val="24"/>
                <w:szCs w:val="24"/>
              </w:rPr>
              <w:t>H. perforatum</w:t>
            </w:r>
            <w:r>
              <w:rPr>
                <w:rFonts w:ascii="Times New Roman" w:hAnsi="Times New Roman"/>
                <w:sz w:val="24"/>
                <w:szCs w:val="24"/>
              </w:rPr>
              <w:t xml:space="preserve">. Вираженої загрози ресурсам та популяціям звіробою у Карпатах не виявлено. З метою підвищення ефективності використання цих ресурсів необхідно рекомендувати для малого і середнього бізнесу здійснювати регульоване використання сировини звіробою звичайного з екологічно чистих районів. </w:t>
            </w:r>
          </w:p>
        </w:tc>
        <w:tc>
          <w:tcPr>
            <w:tcW w:w="170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надземна частина (трава)</w:t>
            </w:r>
          </w:p>
        </w:tc>
      </w:tr>
      <w:tr w:rsidR="003E74C3" w:rsidTr="00424249">
        <w:trPr>
          <w:trHeight w:val="315"/>
        </w:trPr>
        <w:tc>
          <w:tcPr>
            <w:tcW w:w="1716"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Звіробій плямистий</w:t>
            </w:r>
          </w:p>
        </w:tc>
        <w:tc>
          <w:tcPr>
            <w:tcW w:w="161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лікарська, харчова</w:t>
            </w:r>
          </w:p>
        </w:tc>
        <w:tc>
          <w:tcPr>
            <w:tcW w:w="1643"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лімітоване</w:t>
            </w:r>
          </w:p>
        </w:tc>
        <w:tc>
          <w:tcPr>
            <w:tcW w:w="7654" w:type="dxa"/>
            <w:tcBorders>
              <w:top w:val="nil"/>
              <w:left w:val="nil"/>
              <w:bottom w:val="single" w:sz="4" w:space="0" w:color="auto"/>
              <w:right w:val="single" w:sz="4" w:space="0" w:color="auto"/>
            </w:tcBorders>
            <w:noWrap/>
            <w:hideMark/>
          </w:tcPr>
          <w:p w:rsidR="003E74C3" w:rsidRDefault="003E74C3">
            <w:pPr>
              <w:rPr>
                <w:rFonts w:ascii="Times New Roman" w:hAnsi="Times New Roman"/>
                <w:sz w:val="24"/>
                <w:szCs w:val="24"/>
              </w:rPr>
            </w:pPr>
            <w:r>
              <w:rPr>
                <w:rFonts w:ascii="Times New Roman" w:hAnsi="Times New Roman"/>
                <w:sz w:val="24"/>
                <w:szCs w:val="24"/>
              </w:rPr>
              <w:t xml:space="preserve">Встановлено, що серед звіробоїв, що зростають на території Українських Карпат, сировинним, крім </w:t>
            </w:r>
            <w:r>
              <w:rPr>
                <w:rFonts w:ascii="Times New Roman" w:hAnsi="Times New Roman"/>
                <w:i/>
                <w:iCs/>
                <w:sz w:val="24"/>
                <w:szCs w:val="24"/>
              </w:rPr>
              <w:t>H.</w:t>
            </w:r>
            <w:r>
              <w:rPr>
                <w:rFonts w:ascii="Times New Roman" w:hAnsi="Times New Roman"/>
                <w:i/>
                <w:iCs/>
                <w:sz w:val="24"/>
                <w:szCs w:val="24"/>
                <w:lang w:val="uk-UA"/>
              </w:rPr>
              <w:t xml:space="preserve"> </w:t>
            </w:r>
            <w:r>
              <w:rPr>
                <w:rFonts w:ascii="Times New Roman" w:hAnsi="Times New Roman"/>
                <w:i/>
                <w:iCs/>
                <w:sz w:val="24"/>
                <w:szCs w:val="24"/>
              </w:rPr>
              <w:t>perforatum,</w:t>
            </w:r>
            <w:r>
              <w:rPr>
                <w:rFonts w:ascii="Times New Roman" w:hAnsi="Times New Roman"/>
                <w:sz w:val="24"/>
                <w:szCs w:val="24"/>
              </w:rPr>
              <w:t xml:space="preserve"> є також інший фармакопейний вид </w:t>
            </w:r>
            <w:r>
              <w:rPr>
                <w:rFonts w:ascii="Times New Roman" w:hAnsi="Times New Roman"/>
                <w:i/>
                <w:iCs/>
                <w:sz w:val="24"/>
                <w:szCs w:val="24"/>
              </w:rPr>
              <w:t>H. maculatum.</w:t>
            </w:r>
            <w:r>
              <w:rPr>
                <w:rFonts w:ascii="Times New Roman" w:hAnsi="Times New Roman"/>
                <w:sz w:val="24"/>
                <w:szCs w:val="24"/>
              </w:rPr>
              <w:t xml:space="preserve"> Вид формує сировинноцінні масиви переважно у середній та верхній частинах лісового поясу Українських Карпат, його ресурсний потенціал в регіоні в кілька разів вищий ніж для звіробою звичайного, площа його сировинноцінних масивів становить 11300 га, обсяг можливої щорічної заготівлі в регіоні - 45,1 т (у перерахунку на суху сировину). У Івано-Франківській області щорічно можна заготовляти 11,55 т сировини H</w:t>
            </w:r>
            <w:r>
              <w:rPr>
                <w:rFonts w:ascii="Times New Roman" w:hAnsi="Times New Roman"/>
                <w:i/>
                <w:iCs/>
                <w:sz w:val="24"/>
                <w:szCs w:val="24"/>
              </w:rPr>
              <w:t>. maculatum,</w:t>
            </w:r>
            <w:r>
              <w:rPr>
                <w:rFonts w:ascii="Times New Roman" w:hAnsi="Times New Roman"/>
                <w:sz w:val="24"/>
                <w:szCs w:val="24"/>
              </w:rPr>
              <w:t xml:space="preserve"> Закарпатській - 12,9 т, Львівській - 10,3 т та Чернівецькій - 10,35 т. Результати досліджень ресурсів звіробою можуть бути використані для встановлення лімітів спеціального використання лікарської сировини на території досліджених областей впродовж найближчих 5 років, оскільки в умовах трансформованого середовища це оптимальний період збереження сировинної цінності масивів звіробою. В подальшому для планування заготівель сировини </w:t>
            </w:r>
            <w:r>
              <w:rPr>
                <w:rFonts w:ascii="Times New Roman" w:hAnsi="Times New Roman"/>
                <w:i/>
                <w:sz w:val="24"/>
                <w:szCs w:val="24"/>
              </w:rPr>
              <w:t>H. maculatum</w:t>
            </w:r>
            <w:r>
              <w:rPr>
                <w:rFonts w:ascii="Times New Roman" w:hAnsi="Times New Roman"/>
                <w:sz w:val="24"/>
                <w:szCs w:val="24"/>
              </w:rPr>
              <w:t xml:space="preserve"> необхідно повторити дослідження, або базуватись на матеріалах визначення ресурсного потенціалу виду методом екстраполяції з використанням базових показників щільності запасу сировини, наведених у звіті. Зменшення господарської діяльності в останні роки сприяє деякому збільшенню ресурсів виду.</w:t>
            </w:r>
          </w:p>
        </w:tc>
        <w:tc>
          <w:tcPr>
            <w:tcW w:w="170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надземна частина (трава)</w:t>
            </w:r>
          </w:p>
        </w:tc>
      </w:tr>
      <w:tr w:rsidR="003E74C3" w:rsidTr="00424249">
        <w:trPr>
          <w:trHeight w:val="315"/>
        </w:trPr>
        <w:tc>
          <w:tcPr>
            <w:tcW w:w="1716"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Чебрець блошиний</w:t>
            </w:r>
          </w:p>
        </w:tc>
        <w:tc>
          <w:tcPr>
            <w:tcW w:w="161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лікарська, харчова</w:t>
            </w:r>
          </w:p>
        </w:tc>
        <w:tc>
          <w:tcPr>
            <w:tcW w:w="1643"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лімітоване</w:t>
            </w:r>
          </w:p>
        </w:tc>
        <w:tc>
          <w:tcPr>
            <w:tcW w:w="765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В Українських Карпатах в 70-ті і на початку 80-тих років минулого століття обсяг можливої щорічної заготівлі чебрецю становив 5-10 т. Результати наших досліджень свідчать про значне зниження ресурсного потенціалу чебрецю в регіоні. Це може бути наслідком інтенсивного </w:t>
            </w:r>
            <w:r>
              <w:rPr>
                <w:rFonts w:ascii="Times New Roman" w:hAnsi="Times New Roman"/>
                <w:color w:val="000000"/>
                <w:sz w:val="24"/>
                <w:szCs w:val="24"/>
              </w:rPr>
              <w:lastRenderedPageBreak/>
              <w:t xml:space="preserve">антропогенного навантаження (розорювання земель, сильний випас). Однак в останнє десятиліття в регіоні значно зменшився антропогенний тиск на екотопи, придатні для зростання чебрецю, що сприятиме відновленню його ресурсного потенціалу. За результатами проведеної ресурсної оцінки чебрецю в Українських Карпатах нами встановлено, що тут сировинно значущим в основному є </w:t>
            </w:r>
            <w:r>
              <w:rPr>
                <w:rFonts w:ascii="Times New Roman" w:hAnsi="Times New Roman"/>
                <w:i/>
                <w:iCs/>
                <w:color w:val="000000"/>
                <w:sz w:val="24"/>
                <w:szCs w:val="24"/>
              </w:rPr>
              <w:t>Th. pulegioides</w:t>
            </w:r>
            <w:r>
              <w:rPr>
                <w:rFonts w:ascii="Times New Roman" w:hAnsi="Times New Roman"/>
                <w:color w:val="000000"/>
                <w:sz w:val="24"/>
                <w:szCs w:val="24"/>
              </w:rPr>
              <w:t xml:space="preserve">. Встановлено, площа продуктивних масивів видів роду Thymus в Українських Карпатах становить близько 760 га, біологічний запас - 30,5 т, експлуатаційний запас – 7,6 т, обсяг можливої щорічної заготівлі для всього регіону - 1,91 т. Обсяг можливої щорічної заготівлі становить для дослідженого регіону - 0,98 т, у т.ч.- для Закарпатської області, для карпатської частини Івано-Франківської області - 0,47 т, Львівської - 0,31 т і Чернівецької - 0,15 т. </w:t>
            </w:r>
            <w:r>
              <w:rPr>
                <w:rFonts w:ascii="Times New Roman" w:hAnsi="Times New Roman"/>
                <w:color w:val="000000"/>
                <w:sz w:val="24"/>
                <w:szCs w:val="24"/>
              </w:rPr>
              <w:br/>
              <w:t>Чебрець блошиний належить до конкурентно слабких видів, його продуктивні масиви звичайно невеликі за площею (до 1 га), часто приурочені до порушених ценозів, які використовуються під пасовища і сінокоси. Найвищі показники продуктивності виявлені в угрупованнях, де відмічене слабке антропогенне навантаження. В умовах сильного антропогенного навантаження (насамперед, інтенсивний випас) стан популяцій чебрецю пригнічений, ресурсна значущість низька. Наявні ресурси чебрецю в Карпатах, як і в Україні в цілому, недостатні для задоволення попиту на його сировину, тому обсяги заготівлі сировини даного виду слід лімітувати і контролювати.</w:t>
            </w:r>
          </w:p>
        </w:tc>
        <w:tc>
          <w:tcPr>
            <w:tcW w:w="170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надземна частина (трава)</w:t>
            </w:r>
          </w:p>
        </w:tc>
      </w:tr>
      <w:tr w:rsidR="003E74C3" w:rsidTr="00424249">
        <w:trPr>
          <w:trHeight w:val="315"/>
        </w:trPr>
        <w:tc>
          <w:tcPr>
            <w:tcW w:w="1716"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Ожина шорстка</w:t>
            </w:r>
          </w:p>
        </w:tc>
        <w:tc>
          <w:tcPr>
            <w:tcW w:w="161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лікарська, харчова</w:t>
            </w:r>
          </w:p>
        </w:tc>
        <w:tc>
          <w:tcPr>
            <w:tcW w:w="1643"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лімітоване</w:t>
            </w:r>
          </w:p>
        </w:tc>
        <w:tc>
          <w:tcPr>
            <w:tcW w:w="7654"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i/>
                <w:iCs/>
                <w:color w:val="000000"/>
                <w:sz w:val="24"/>
                <w:szCs w:val="24"/>
              </w:rPr>
              <w:t>R. hirtus</w:t>
            </w:r>
            <w:r>
              <w:rPr>
                <w:rFonts w:ascii="Times New Roman" w:hAnsi="Times New Roman"/>
                <w:color w:val="000000"/>
                <w:sz w:val="24"/>
                <w:szCs w:val="24"/>
              </w:rPr>
              <w:t xml:space="preserve"> належать до найбільш перспективних сировинних видів харчових та лікарських рослин Карпат, оскільки її природні ресурси великі і на даний час неповно використовуються. Плоди цих ожин є недооціненим джерелом природних вітамінів та антиоксидантів, які без загрози природним ресурсам можна широко використовувати як для власного споживання, так і для отримання прибутку. Загалом ресурси ожин на території передгірних та гірських районів Львівської, Івано-Франківської, Чернівецької та Закарпатської областей достатні для щорічної заготівлі ягід в межах 74,23 т; в т.ч. у межах Львівської обл. - 10,18 т;  Івано-Франківської – 19,7 т; Чернівецької – 9,13 т та </w:t>
            </w:r>
            <w:r>
              <w:rPr>
                <w:rFonts w:ascii="Times New Roman" w:hAnsi="Times New Roman"/>
                <w:color w:val="000000"/>
                <w:sz w:val="24"/>
                <w:szCs w:val="24"/>
              </w:rPr>
              <w:lastRenderedPageBreak/>
              <w:t xml:space="preserve">Закарпатської – 35,22 т. Загрози зменшення ресурсів ожини не передбачається, оскільки при господарському використанні лісів створюються сприятливі умови для формування сировинних масивів в обмежений термін. А збір плодів не завдає шкоди популяціям ожини. Для оптимального використання природного ресурсного потенціалу ожини у карпатському регіоні необхідно на державному і місцевому рівнях сприяти організації заготівлі і переробки ягід ожини, як цінного вітамінного натурального продукту. З метою підвищення ефективності використання ресурсів ожини, її доцільно пропагувати як цілющу вітамінну рослину. </w:t>
            </w:r>
          </w:p>
        </w:tc>
        <w:tc>
          <w:tcPr>
            <w:tcW w:w="1701"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плоди</w:t>
            </w:r>
          </w:p>
        </w:tc>
      </w:tr>
    </w:tbl>
    <w:p w:rsidR="00424249" w:rsidRDefault="00424249" w:rsidP="003E74C3">
      <w:pPr>
        <w:rPr>
          <w:rFonts w:ascii="Times New Roman" w:hAnsi="Times New Roman"/>
          <w:sz w:val="24"/>
          <w:szCs w:val="24"/>
          <w:lang w:val="uk-UA"/>
        </w:rPr>
      </w:pPr>
    </w:p>
    <w:p w:rsidR="003E74C3" w:rsidRDefault="003E74C3" w:rsidP="003E74C3">
      <w:pPr>
        <w:rPr>
          <w:rFonts w:ascii="Times New Roman" w:eastAsiaTheme="minorHAnsi" w:hAnsi="Times New Roman"/>
          <w:sz w:val="24"/>
          <w:szCs w:val="24"/>
          <w:lang w:val="uk-UA" w:eastAsia="en-US"/>
        </w:rPr>
      </w:pPr>
      <w:r>
        <w:rPr>
          <w:rFonts w:ascii="Times New Roman" w:hAnsi="Times New Roman"/>
          <w:sz w:val="24"/>
          <w:szCs w:val="24"/>
          <w:lang w:val="uk-UA"/>
        </w:rPr>
        <w:t>Таблиця 3.10. Використання.</w:t>
      </w:r>
    </w:p>
    <w:tbl>
      <w:tblPr>
        <w:tblW w:w="14430" w:type="dxa"/>
        <w:tblInd w:w="93" w:type="dxa"/>
        <w:tblLook w:val="04A0" w:firstRow="1" w:lastRow="0" w:firstColumn="1" w:lastColumn="0" w:noHBand="0" w:noVBand="1"/>
      </w:tblPr>
      <w:tblGrid>
        <w:gridCol w:w="1667"/>
        <w:gridCol w:w="8838"/>
        <w:gridCol w:w="3925"/>
      </w:tblGrid>
      <w:tr w:rsidR="003E74C3" w:rsidTr="003E74C3">
        <w:trPr>
          <w:trHeight w:val="315"/>
        </w:trPr>
        <w:tc>
          <w:tcPr>
            <w:tcW w:w="1667"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8838" w:type="dxa"/>
            <w:tcBorders>
              <w:top w:val="single" w:sz="4" w:space="0" w:color="auto"/>
              <w:left w:val="nil"/>
              <w:bottom w:val="single" w:sz="4" w:space="0" w:color="auto"/>
              <w:right w:val="single" w:sz="4" w:space="0" w:color="auto"/>
            </w:tcBorders>
            <w:noWrap/>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Обсяг допустимого використання</w:t>
            </w:r>
          </w:p>
        </w:tc>
        <w:tc>
          <w:tcPr>
            <w:tcW w:w="3925" w:type="dxa"/>
            <w:tcBorders>
              <w:top w:val="single" w:sz="4" w:space="0" w:color="auto"/>
              <w:left w:val="nil"/>
              <w:bottom w:val="single" w:sz="4" w:space="0" w:color="auto"/>
              <w:right w:val="single" w:sz="4" w:space="0" w:color="auto"/>
            </w:tcBorders>
            <w:noWrap/>
            <w:hideMark/>
          </w:tcPr>
          <w:p w:rsidR="003E74C3" w:rsidRDefault="003E74C3">
            <w:pPr>
              <w:jc w:val="center"/>
              <w:rPr>
                <w:rFonts w:ascii="Times New Roman" w:hAnsi="Times New Roman"/>
                <w:color w:val="000000"/>
                <w:sz w:val="24"/>
                <w:szCs w:val="24"/>
              </w:rPr>
            </w:pPr>
            <w:r>
              <w:rPr>
                <w:rFonts w:ascii="Times New Roman" w:hAnsi="Times New Roman"/>
                <w:color w:val="000000"/>
                <w:sz w:val="24"/>
                <w:szCs w:val="24"/>
              </w:rPr>
              <w:t>Використання сировини</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Арніка гірська</w:t>
            </w:r>
          </w:p>
        </w:tc>
        <w:tc>
          <w:tcPr>
            <w:tcW w:w="883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Обсяг допустимого використання  по областям і районам Українських Карпат - Львівська область: Сколівський район  - 5.10-10.00 ц; Турківський район - &lt; 1.00 ц. Івано-Франківська область: Яремчанська міська рада - &lt; 1.00 ц; Богородчанський район - &lt; 1.00 ц ; Верховинський район - 1.10-5.00 ц; Наддвірнянський район -1.10-5.00 ц; Косівський район - &lt; 1.00 ц; Рожнятівський район -&lt; 1.00 ц. Закарпатська область:  Тячівський район - &lt; 1.00 ц; Рахівський район - &lt; 1.00 ц; Міжгірський район - &lt; 1.00 ц; Великоберезнянський район - 1.10-5.00 ц. Чернівецька область: Путильський район - 1.10-5.00 ц; Вижницький район - 1.10-5.00 ц; Сторожинецький район -&lt; 1.00 ц. За даними отриманими методом екстраполяції ресурси </w:t>
            </w:r>
            <w:r>
              <w:rPr>
                <w:rFonts w:ascii="Times New Roman" w:hAnsi="Times New Roman"/>
                <w:i/>
                <w:iCs/>
                <w:color w:val="000000"/>
                <w:sz w:val="24"/>
                <w:szCs w:val="24"/>
              </w:rPr>
              <w:t>A.montana</w:t>
            </w:r>
            <w:r>
              <w:rPr>
                <w:rFonts w:ascii="Times New Roman" w:hAnsi="Times New Roman"/>
                <w:color w:val="000000"/>
                <w:sz w:val="24"/>
                <w:szCs w:val="24"/>
              </w:rPr>
              <w:t xml:space="preserve"> в Українських Карпатах, на території гірських районів  Львівської, Івано-Франківської, Чернівецької та Закарпатської областей,достатні для щорічної заготівлі її сировини в межах 7,82 т ( у перерахунку на повітряно-суху сировину), з цього обсягу на Львівську обл. припадає 0,78 т;  Івано-Франківську – 3,08 т; Чернівецьку – 0,48 т та Закарпатську – 3,48 т. </w:t>
            </w:r>
          </w:p>
        </w:tc>
        <w:tc>
          <w:tcPr>
            <w:tcW w:w="392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Використовують як протизапальний, гемостатичний, тонізуючий, седативний, жовчогівнний, діуретичний, потогінний, спазмолітичний засоби. Вживають при набряках та серцевій недостатності, при кашлі, кишкових розладах (дизентерії), при маткових кровотечах, виразці шлунку, стенокардії, епілепсії, міокардиті, атеросклерозі, гіпертонії, нервовому перезбудженні, при шлункових і кишкових спазмах. </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Буквиця лікарська</w:t>
            </w:r>
          </w:p>
        </w:tc>
        <w:tc>
          <w:tcPr>
            <w:tcW w:w="883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Обсяг допустимого використання по областям і районам Українських Карпат - Львівська область: Дрогобицький район - &lt; 1.00 ц, Сколівський  район - &lt; 1.00 ц, Старосамбіоський район - &lt; 1.00 ц, Турківський район - &lt; 1.00 ц; Івано-Франківська область: Богородчанський район - &lt; 1.00 ц, Косівський район - 1.10-5.00 ц, Наддвірнянський район - &lt; 1.00 ц, Рожнятівський район - &lt; 1.00 ц, </w:t>
            </w:r>
            <w:r>
              <w:rPr>
                <w:rFonts w:ascii="Times New Roman" w:hAnsi="Times New Roman"/>
                <w:color w:val="000000"/>
                <w:sz w:val="24"/>
                <w:szCs w:val="24"/>
              </w:rPr>
              <w:lastRenderedPageBreak/>
              <w:t xml:space="preserve">Яремчанська міська рада -&lt; 1.00 ц; Закарпатська область: Великоберезнянський район - &lt; 1.00 ц, Міжгірський район - &lt; 1.00 ц, Перечинський район -&lt; 1.00 ц, Рахівський район - &lt; 1.00 ц, Свалявський район - &lt; 1.00 ц, Тячівський район - &lt; 1.00 ц; Чернівецька область: Вижницький район -&lt; 1.00 ц, Путильський район - &lt; 1.00 ц, Сторожинецький район -&lt; 1.00 ц. Результати отримані методом екстраполяції: площа продуктивних масивів B. officinalis  в Українських Карпатах становить близько 1265 га, біологічний запас становить 32,6 т (у сухій вазі),  екплуатаційний  запас – 8,1 т, обсяг можливої щорічної заготівлі – 1, 62 т. Найбільше щорічно можна заготовляти сировини буквиці на Закарпатті – 0,74 т, в Івано-Франківській обл. – 0,42 т, найменше в Львівській та Чернівецькій – 0,22 і 0,24 т, відповідно. </w:t>
            </w:r>
          </w:p>
        </w:tc>
        <w:tc>
          <w:tcPr>
            <w:tcW w:w="392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 xml:space="preserve">Використовується як відхаркувальний, протизапальний, естрогенний, гемостатичний, гіпотензивний, жовчогінний, протиастматичний, лактогенний </w:t>
            </w:r>
            <w:r>
              <w:rPr>
                <w:rFonts w:ascii="Times New Roman" w:hAnsi="Times New Roman"/>
                <w:color w:val="000000"/>
                <w:sz w:val="24"/>
                <w:szCs w:val="24"/>
              </w:rPr>
              <w:lastRenderedPageBreak/>
              <w:t xml:space="preserve">засоби, застосовують при субінволюції міометрію, функціональних метроррагіях запального характеру, кровотечах на фоні фіброміом, дисменореях, серцево-судинній недостатності. </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М'ята довголиста</w:t>
            </w:r>
          </w:p>
        </w:tc>
        <w:tc>
          <w:tcPr>
            <w:tcW w:w="883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Обсяг допустимого використання по областям і районам Українських Карпат - Львівська область: Дрогобицький район - &lt; 1.00 ц, Сколівський  район - 1.10-5.00 ц, Турківський район - 1.10-5.00 ц; Івано-Франківська область: Верховинський район - &lt; 1.00 ц, Долинський район -&lt; 1.00 ц, Косівський район - 1.10-5.00 ц, Коломийський район - 1.10-5.00 ц, Наддвірнянський район - 1.10-5.00 ц ; Закарпатська область:  Великоберезнянський район -1.10-5.00 ц, Міжгірський район - &lt; 1.00 ц, Перечинський район - 1.10-5.00 ц, Рахівський район -1.10-5.00 ц, Свалявський район - &lt; 1.00 ц, Тячівський район - 1.10-5.00 ц, Хустський район - &lt; 1.00 ц; Чернівецька область: Вижницький район -1.10-5.00 ц, Путильський район -1.10-5.00 ц, Сторожинецький район - &lt; 1.00 ц. В Українських Карпатах виявлені ресурси </w:t>
            </w:r>
            <w:r>
              <w:rPr>
                <w:rFonts w:ascii="Times New Roman" w:hAnsi="Times New Roman"/>
                <w:i/>
                <w:iCs/>
                <w:color w:val="000000"/>
                <w:sz w:val="24"/>
                <w:szCs w:val="24"/>
              </w:rPr>
              <w:t>M. longifolia</w:t>
            </w:r>
            <w:r>
              <w:rPr>
                <w:rFonts w:ascii="Times New Roman" w:hAnsi="Times New Roman"/>
                <w:color w:val="000000"/>
                <w:sz w:val="24"/>
                <w:szCs w:val="24"/>
              </w:rPr>
              <w:t xml:space="preserve"> на території Львівської, Івано-Франківської, Чернівецької та Закарпатської областей, загальною площею близько 63 га достатні для щорічної заготівлі її сировини в межах 2,9 т (у перерахунку на повітряно-суху сировину), з цього обсягу на Львівську обл. припадає 0,6 т; Івано-Франківську – 0,9 т; Чернівецьку – 0,4 т та Закарпатську – 1 т.</w:t>
            </w:r>
          </w:p>
        </w:tc>
        <w:tc>
          <w:tcPr>
            <w:tcW w:w="392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Використовують як седатичний, відхаркувальний, діуретичний, болезаспокійливий,</w:t>
            </w:r>
            <w:r>
              <w:rPr>
                <w:rFonts w:ascii="Times New Roman" w:hAnsi="Times New Roman"/>
                <w:color w:val="000000"/>
                <w:sz w:val="24"/>
                <w:szCs w:val="24"/>
                <w:lang w:val="uk-UA"/>
              </w:rPr>
              <w:t xml:space="preserve"> </w:t>
            </w:r>
            <w:r>
              <w:rPr>
                <w:rFonts w:ascii="Times New Roman" w:hAnsi="Times New Roman"/>
                <w:color w:val="000000"/>
                <w:sz w:val="24"/>
                <w:szCs w:val="24"/>
              </w:rPr>
              <w:t>спазмолітичний, гемостатичний, антисептичний, фунгіцидний</w:t>
            </w:r>
            <w:r>
              <w:rPr>
                <w:rFonts w:ascii="Times New Roman" w:hAnsi="Times New Roman"/>
                <w:color w:val="000000"/>
                <w:sz w:val="24"/>
                <w:szCs w:val="24"/>
                <w:lang w:val="uk-UA"/>
              </w:rPr>
              <w:t xml:space="preserve"> </w:t>
            </w:r>
            <w:r>
              <w:rPr>
                <w:rFonts w:ascii="Times New Roman" w:hAnsi="Times New Roman"/>
                <w:color w:val="000000"/>
                <w:sz w:val="24"/>
                <w:szCs w:val="24"/>
              </w:rPr>
              <w:t xml:space="preserve">та послаблюючий засоби, має антиоксидантні та цитотоксичні властивості. Застосовують при шлункових захворюваннях, жовтяниці, водянці, при хворобах верхніх дихальних шляхів (астмі, бронхітах), при зубному та головному болю, наривах, виразках в порожнині рота, при ревматизмі, невралгії.   </w:t>
            </w:r>
          </w:p>
        </w:tc>
      </w:tr>
      <w:tr w:rsidR="003E74C3" w:rsidTr="003E74C3">
        <w:trPr>
          <w:trHeight w:val="472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Перстач прямостоячий</w:t>
            </w:r>
          </w:p>
        </w:tc>
        <w:tc>
          <w:tcPr>
            <w:tcW w:w="8838" w:type="dxa"/>
            <w:tcBorders>
              <w:top w:val="nil"/>
              <w:left w:val="nil"/>
              <w:bottom w:val="single" w:sz="4" w:space="0" w:color="auto"/>
              <w:right w:val="single" w:sz="4" w:space="0" w:color="auto"/>
            </w:tcBorders>
            <w:noWrap/>
            <w:hideMark/>
          </w:tcPr>
          <w:p w:rsidR="003E74C3" w:rsidRDefault="003E74C3">
            <w:pPr>
              <w:jc w:val="both"/>
              <w:rPr>
                <w:rFonts w:ascii="Times New Roman" w:hAnsi="Times New Roman"/>
                <w:color w:val="000000"/>
                <w:sz w:val="24"/>
                <w:szCs w:val="24"/>
              </w:rPr>
            </w:pPr>
            <w:r>
              <w:rPr>
                <w:rFonts w:ascii="Times New Roman" w:hAnsi="Times New Roman"/>
                <w:color w:val="000000"/>
                <w:sz w:val="24"/>
                <w:szCs w:val="24"/>
              </w:rPr>
              <w:t xml:space="preserve">Обсяг допустимого використання по областям і районам Українських Карпат- Львівська область: Дрогобицький район - &lt; 1.00 ц, Сколівський район - 1.10-5.00 ц, Турківський район -1.10-5.00 ц;  Івано-Франківська область: Долинський район -  &lt; 1.00 ц, Косівський район - 1.10-5.00 ц, Наддвірнянський район - 1.10-5.00 ц, Яремчанська міська рада - &lt; 1.00 ц; Закарпатська область: Великоберезнянський район - 1.10-5.00 ц, Виноградівський район - &lt; 1.00 ц, Міжгірський район - &lt; 1.00 ц, Перечинський район - 1.10-5.00 ц, Рахівський район - 1.10-5.00 ц,  Тячівський район - &lt; 1.00 ц, Хустський район -&lt; 1.00 ц; Чернівецька область Вижницький район - 1.10-5.00 ц, Путильський район - 1.10-5.00 ц, Сторожинецький район - &lt; 1.00 ц.   За даними отриманими методом екстраполяції обсяг допустимого щорічного використання в Українських Карпатах становить 4,8 т кореневищ калгану. Найбільше можна заготовити кореневищ калгану в Закарпатській області – 1,9 т, менше в Івано-Франківській – 1,5 т, а найменше у Львівській та Чернівецькій – по 0,7 т. </w:t>
            </w:r>
          </w:p>
        </w:tc>
        <w:tc>
          <w:tcPr>
            <w:tcW w:w="392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Калган має в’яжучу, тонізуючу, протизапальну, протимікробну та кровоспинну дію. Відвар застосовують при гастроентероколітах, проносах, шлункових, кишкових та гемороїдальних кровотечах, недокрів’ї; зовнішньо — при пародонтозі, а також при стоматитах, гінгвітах, ангінах, ранах, виразках, опіках, захворюваннях шкіри. Кореневища входять до складу шлункових та в’яжучих зборів. Надземну частину рослини в народній медицині використовують у вигляді настою, як антигельмінтний та діуретичний засіб.  </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Малина</w:t>
            </w:r>
          </w:p>
        </w:tc>
        <w:tc>
          <w:tcPr>
            <w:tcW w:w="883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Обсяг допустимого використання (плоди) по областям і районам Українських Карпат - Львівська область: Дрогобицький район - 10.10-50.00 ц, Самбірський - 1.10-5.00 ц, Сколівський- 10.10-50.00 ц, Старосамбірський - 5.10-10.00 ц, Стрийський -5.10-10.00 ц, Турківський - 10.10-50.00 ц; Івано-Франківська область: Верховинський - 10.10-50.00 ц, Долинський - 10.10-50.00 ц, Коломийський - 5.10-10.00 ц, Косівський - 50.10-100.00 ц, Наддвірнянський - 50.10-100.00 ц, Яремчанська міська рада - 10.10-50.00 ц; Закарпатська область: Берегівський - 1.10-5.00 ц,  Великоберезнянський - 10.10-50.00 ц, Виноградівський -5.10-10.00 ц, Воловецький - 5.10-10.00 ц, Іршавський - 10.10-50.00 ц, Міжгірський - 5.10-10.00 ц, Мукачівський - 10.10-50.00 ц,  Перечинський - 10.10-50.00 ц, Рахівський - 10.10-50.00 ц, Свалявський - 5.10-10.00 ц, Тячівський - 50.10-100.00 ц, Хустський - 10.10-50.00 ц; Чернівецька область: Вижницький - 50.10-100.00 ц, Путильський - 10.10-50.00 ц, Сторожинецький - 50.10-100.00 ц. За даними отриманими методом екстраполяції  площа сировинних масивів малини в  Українських Карпатах  становить 1739 га, обсяг допустимої щорічної заготівлі її ягід складає 81,82 т </w:t>
            </w:r>
            <w:r>
              <w:rPr>
                <w:rFonts w:ascii="Times New Roman" w:hAnsi="Times New Roman"/>
                <w:color w:val="000000"/>
                <w:sz w:val="24"/>
                <w:szCs w:val="24"/>
              </w:rPr>
              <w:lastRenderedPageBreak/>
              <w:t>(свіжих ягід), з цього обсягу на Львівську обл. припадає 15,48 т;  Івано-Франківську – 26,54 т; Чернівецьку – 18,37 т та Закарпатську – 21,43 т. Найбільші ресурси малини виявлені у Івано-Франківській обл., де є виявлено найбільше локалітетів малини, які мали сировинну значущість.</w:t>
            </w:r>
          </w:p>
        </w:tc>
        <w:tc>
          <w:tcPr>
            <w:tcW w:w="392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 xml:space="preserve">З лікувальною метою використовують плоди малини — для приготування малинового сиропу, який застосовують для поліпшення смаку ліків. Сушені плоди є потогінним, протигарячковим, вітамінним, протипохмільним, болетамувальним, протизапальним, апетитним засобом, що посилює травлення; їх вживають при гострому катарі верхніх дихальних шляхів, нежиті, грипі. Свіжі ягоди мають протицинготні властивості. Протипростудні властивості плодів </w:t>
            </w:r>
            <w:r>
              <w:rPr>
                <w:rFonts w:ascii="Times New Roman" w:hAnsi="Times New Roman"/>
                <w:color w:val="000000"/>
                <w:sz w:val="24"/>
                <w:szCs w:val="24"/>
              </w:rPr>
              <w:lastRenderedPageBreak/>
              <w:t>малини пояснюються наявністю в них саліцилової кислоти. Листки є засобом кровоспинним і кровоочисним, в’яжучим, протизапальним та антитоксичним, квітки — протизапальним, противірусним засобом, антитоксичним при укусах отруйних змій та скорпіонів.</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Брусниця</w:t>
            </w:r>
          </w:p>
        </w:tc>
        <w:tc>
          <w:tcPr>
            <w:tcW w:w="883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Обсяг допустимого використання (плоди) по областям і районам Українських Карпат - Львівська область: Сколівський- &lt; 1.00 ц, Турківський - 10.10-50.00 ц; Івано-Франківська область: Верховинський - 1.10-5.00 ц, Косівський - &lt; 1.00 ц, Наддвірнянський - 10.10-50.00 ц, Яремчанська міська рада - 1.10-5.00 ц; Закарпатська область:   Великоберезнянський - 10.10-50.00 ц, , Міжгірський - 1.10-5.00 ц, Перечинський - 1.10-5.00 ц, Рахівський - 1.10-5.00 ц,  Тячівський - 10.10-50.00 ц; Чернівецька область: Вижницький - 1.10-5.00 ц, Путильський - 10.10-50.00 ц.  Обсяг допустимого використання (листя) Львівська область: Сколівський- &lt; 1.00 ц, Турківський - 1.10-5.00 ц; Івано-Франківська область: Верховинський -  &lt; 1.00 ц, Косівський - &lt; 1.00 ц, Наддвірнянський - 1.10-5.00 ц, Яремчанська міська рада -  &lt; 1.00 ц; Закарпатська область:   Великоберезнянський -  &lt; 1.00 ц, Міжгірський -  &lt; 1.00 ц, Перечинський -  &lt; 1.00 ц, Рахівський -  &lt; 1.00 ц,  Тячівський -  &lt; 1.00 ц; Чернівецька область: Вижницький -  &lt; 1.00 ц, Путильський - 5.10-10.00 ц. За даними отриманими методом екстраполяції ресурси V. vitis-idaea в Українських Карпатах на території гірських районів Львівської, Івано-Франківської, Чернівецької та Закарпатської областей достатні для щорічної заготівлі її сировини в межах 13,6 т листя та 90,05 т ягід (у перерахунку на повітряно-суху сировину), з цього обсягу на Львівську обл. припадає відповідно 2,56 т і 16,72 т; на Івано-Франківську – листя 2,86 т і ягід 19,89 т; на Чернівецьку – 5,8 т листя і 30,34 т ягід та на Закарпатську – 2,4 т та 23,1 т. Площа сировинних масивів становить 4000 га.</w:t>
            </w:r>
          </w:p>
        </w:tc>
        <w:tc>
          <w:tcPr>
            <w:tcW w:w="392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В науковій та народній медицині використовують листя брусниці як сечогінний і дезінфікуючий засіб при пієліті та циститі, сечокам’яній хворобі, при лікуванні суглобового ревматизму, подагрі, цукровому діабеті, а також як в’яжучий засіб. Плоди ефективні як протицинготний та загальнозміцнюючий засіб. Їх використовують для компресів при опіках. </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Чорниця</w:t>
            </w:r>
          </w:p>
        </w:tc>
        <w:tc>
          <w:tcPr>
            <w:tcW w:w="883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Обсяг допустимого використання (плоди) по областям і районам Українських Карпат - Львівська область: Дрогобицький район - &lt; 1.00 ц, , Сколівський- 10.10-50.00 ц,  Турківський - 10.10-50.00 ц; Івано-Франківська область: Верховинський - </w:t>
            </w:r>
            <w:r>
              <w:rPr>
                <w:rFonts w:ascii="Times New Roman" w:hAnsi="Times New Roman"/>
                <w:color w:val="000000"/>
                <w:sz w:val="24"/>
                <w:szCs w:val="24"/>
              </w:rPr>
              <w:lastRenderedPageBreak/>
              <w:t xml:space="preserve">&gt; 100.10 ц, Долинський - 10.10-50.00 ц, Косівський - 1.10-5.00 ц, Наддвірнянський - 5.10-10.00 ц, Яремчанська міська рада - 5.10-10.00 ц; Закарпатська область: Великоберезнянський - 10.10-50.00 ц,  Воловецький - 10.10-50.00 ц, Міжгірський - &lt; 1.00 ц,  Перечинський - &gt; 100.10 ц, Рахівський - 10.10-50.00 ц,  Тячівський - &gt; 100.10 ц; Чернівецька область: Вижницький - 1.10-5.00 ц, Путильський - 10.10-50.00 ц. Обсяг допустимого використання (листя) Львівська область: Дрогобицький район - &gt;1.00 ц,  Сколівський- 10.10-50.00 ц, Турківський - 10.10-50.00 ц; Івано-Франківська область: Верховинський - 50.10-100.00 ц, Долинський -  5.10-10.00 ц, Косівський - 1.10-5.00 ц, Наддвірнянський - 1.10-5.00 ц, Яремчанська міська рада - 5.10-10.00 ц; Закарпатська область:  Великоберезнянський - 5.10-10.00 ц, Воловецький - 10.10-50.00 ц, Міжгірський - 1.10-5.00 ц,  Перечинський - &gt;100.10 ц, Рахівський - 10.10-50.00 ц,  Тячівський -  10.10-50.00 ц; Чернівецька область: Вижницький - 1.10-5.00 ц, Путильський - 10.10-50.00 ц. Площа продуктивних масивів (стосовно плодів чорниці) в Українських Карпатах становить 25,8 тис. га. Обсяг можливої щорічної заготівлі плодів становить 3542 т (свіжозібрані), з цього обсягу у Львівській області – 620 т, в Івано-Франківській – 1288 т, в Закарпатській – 1262 т та Чернівецькій – 372 т. За даними отриманими методом екстраполяції площа продуктивних площ, де можлива промислова заготівля листя чорниці становить 46,5 тис га, біологічний запас листя чорниці складає 4102 т (у сухій вазі), експуатаційний запас – 1026 т, обсяг можливої щорічної заготівлі – 256 т (у сухій вазі). По областях обсяг допустимого щорічного використання чорниці (листя) розподіляється наступним чином: Львівська – 39 т, Івано-Франківська – 107 т, Закарпатська - 82 т, Чернівецька – 28 т. </w:t>
            </w:r>
          </w:p>
        </w:tc>
        <w:tc>
          <w:tcPr>
            <w:tcW w:w="392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 xml:space="preserve">Відвар сухих плодів чорниці використовують як в’яжучий та протизапальний засіб при гострих </w:t>
            </w:r>
            <w:r>
              <w:rPr>
                <w:rFonts w:ascii="Times New Roman" w:hAnsi="Times New Roman"/>
                <w:color w:val="000000"/>
                <w:sz w:val="24"/>
                <w:szCs w:val="24"/>
              </w:rPr>
              <w:lastRenderedPageBreak/>
              <w:t>та хронічних розладах функцій травного каналу (пронос, гострий ентероколіт, дизентерія), як протидіабетичний засіб при легких формах захворювання, а також як протизапальний та поліпшуючий зір засіб. Відвар листів використовують при гемороїдальних кровотечах та для лікування підшлункової залози. Входить до складу протидіабетичного збору “Арфазетин”.</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Звіробій звичайний</w:t>
            </w:r>
          </w:p>
        </w:tc>
        <w:tc>
          <w:tcPr>
            <w:tcW w:w="8838" w:type="dxa"/>
            <w:tcBorders>
              <w:top w:val="nil"/>
              <w:left w:val="nil"/>
              <w:bottom w:val="single" w:sz="4" w:space="0" w:color="auto"/>
              <w:right w:val="single" w:sz="4" w:space="0" w:color="auto"/>
            </w:tcBorders>
            <w:noWrap/>
            <w:hideMark/>
          </w:tcPr>
          <w:p w:rsidR="003E74C3" w:rsidRDefault="003E74C3">
            <w:pPr>
              <w:rPr>
                <w:rFonts w:ascii="Times New Roman" w:hAnsi="Times New Roman"/>
                <w:sz w:val="24"/>
                <w:szCs w:val="24"/>
              </w:rPr>
            </w:pPr>
            <w:r>
              <w:rPr>
                <w:rFonts w:ascii="Times New Roman" w:hAnsi="Times New Roman"/>
                <w:sz w:val="24"/>
                <w:szCs w:val="24"/>
              </w:rPr>
              <w:t xml:space="preserve">Обсяг допустимого використання  по областям і районам Українських Карпат - Львівська область: Сколівський- &lt; 1.00 ц, Турківський - 1.10-5.00 ц; Івано-Франківська область:  Коломийський - 1.10-5.00 ц, Косівський - 1.10-5.00 ц, Наддвірнянський - &lt; 1.00 ц; Закарпатська область: Виноградівський -1.10-5.00 ц, Воловецький - &lt; 1.00 ц,  Рахівський - &lt; 1.00 ц, Свалявський - &lt; 1.00 ц,  Ужгородський - 1.10-5.00 ц; Чернівецька область: Вижницький - 1.10-5.00 ц, Путильський - &lt; 1.00 ц, Сторожинецький - &lt; 1.00 ц. За даними отриманими методом екстраполяції площа продуктивних масивів звіробою звичайного в Українських Карпатах становить  близько 3700 га. Обсяг можливої щорічної заготівлі в регіоні складає 15 т (у перерахунку на суху вагу), з цього обсягу на </w:t>
            </w:r>
            <w:r>
              <w:rPr>
                <w:rFonts w:ascii="Times New Roman" w:hAnsi="Times New Roman"/>
                <w:sz w:val="24"/>
                <w:szCs w:val="24"/>
              </w:rPr>
              <w:lastRenderedPageBreak/>
              <w:t xml:space="preserve">території Івано-Франківської області у гірських районах можна заготовити 3,85 т, Закарпатській - 4,3 т, Львівській - 3,4 т та Чернівецькій - 3,45 т сировини </w:t>
            </w:r>
            <w:r>
              <w:rPr>
                <w:rFonts w:ascii="Times New Roman" w:hAnsi="Times New Roman"/>
                <w:i/>
                <w:iCs/>
                <w:sz w:val="24"/>
                <w:szCs w:val="24"/>
              </w:rPr>
              <w:t xml:space="preserve">H. perforatum. </w:t>
            </w:r>
          </w:p>
        </w:tc>
        <w:tc>
          <w:tcPr>
            <w:tcW w:w="392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 xml:space="preserve">Звіробій застосовується як засіб, що збуджує апетит, виявляє в’яжучу дію при колітах і загоює рани. В суміші вживають при хворобах печінки і жовчних каменях, жовтяниці, гострому і хронічному запаленні нирок, як сечогінний і відхаркувальний засіб, при катарах шлунка і проносах, кровотечах, розладі діяльності </w:t>
            </w:r>
            <w:r>
              <w:rPr>
                <w:rFonts w:ascii="Times New Roman" w:hAnsi="Times New Roman"/>
                <w:color w:val="000000"/>
                <w:sz w:val="24"/>
                <w:szCs w:val="24"/>
              </w:rPr>
              <w:lastRenderedPageBreak/>
              <w:t xml:space="preserve">нервової системи, безсонні, при нічному нетриманні сечі. Стимулює роботу серця, підвищує кров’яний тиск, звужує кровоносні судини, тамує болі. В медичній практиці використовують настій звіробою як в’яжучий і протизапальний засіб в стоматології та як антибактеріальний препарат “Новоіманін” при лікуванні опіків. Має також антивірусні властивості. </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Звіробій плямистий</w:t>
            </w:r>
          </w:p>
        </w:tc>
        <w:tc>
          <w:tcPr>
            <w:tcW w:w="8838" w:type="dxa"/>
            <w:tcBorders>
              <w:top w:val="nil"/>
              <w:left w:val="nil"/>
              <w:bottom w:val="single" w:sz="4" w:space="0" w:color="auto"/>
              <w:right w:val="single" w:sz="4" w:space="0" w:color="auto"/>
            </w:tcBorders>
            <w:noWrap/>
            <w:hideMark/>
          </w:tcPr>
          <w:p w:rsidR="003E74C3" w:rsidRDefault="003E74C3">
            <w:pPr>
              <w:rPr>
                <w:rFonts w:ascii="Times New Roman" w:hAnsi="Times New Roman"/>
                <w:sz w:val="24"/>
                <w:szCs w:val="24"/>
              </w:rPr>
            </w:pPr>
            <w:r>
              <w:rPr>
                <w:rFonts w:ascii="Times New Roman" w:hAnsi="Times New Roman"/>
                <w:sz w:val="24"/>
                <w:szCs w:val="24"/>
              </w:rPr>
              <w:t xml:space="preserve">Обсяг допустимого використання  по областям і районам Українських Карпат - Львівська область: Дрогобицький район - &lt; 1.00 ц,  Сколівський- 1.10-5.00 ц,  Стрийський -&lt; 1.00 ц, Турківський - 1.10-5.00 ц; Івано-Франківська область: Богородчанський район - &lt; 1.00 ц, Верховинський - 1.10-5.00 ц,  Косівський - 5.10-10.00 ц, Наддвірнянський - 1.10-5.00 ц; Закарпатська область:  Міжгірський - 1.10-5.00 ц,  Рахівський - 1.10-5.00 ц, Свалявський - &lt; 1.00 ц, Тячівський - 1.10-5.00 ц, Хустський - &lt; 1.00 ц; Чернівецька область: Вижницький - 5.10-10.00 ц, Путильський - &lt; 1.00 ц, Сторожинецький - 1.10-5.00 ц. В Українських Карпатах звіробій плямистий має  в кілька разів вищий ресурсний потенціал ніж звіробій звичайний. За даними отриманими методом екстраполяції площа його сировинноцінних масивів становить 11300 га, обсяг можливої щорічної заготівлі в регіоні - 45, 1 т (у перерахунку на суху сировину). У Івано-Франківській області щорічно можна заготовляти 11,55 т сировини </w:t>
            </w:r>
            <w:r>
              <w:rPr>
                <w:rFonts w:ascii="Times New Roman" w:hAnsi="Times New Roman"/>
                <w:i/>
                <w:iCs/>
                <w:sz w:val="24"/>
                <w:szCs w:val="24"/>
              </w:rPr>
              <w:t>H. maculatum,</w:t>
            </w:r>
            <w:r>
              <w:rPr>
                <w:rFonts w:ascii="Times New Roman" w:hAnsi="Times New Roman"/>
                <w:sz w:val="24"/>
                <w:szCs w:val="24"/>
              </w:rPr>
              <w:t xml:space="preserve"> Закарпатській - 12,9 т, Львівській - 10,3 т та Чернівецькій - 10,35 т.</w:t>
            </w:r>
          </w:p>
        </w:tc>
        <w:tc>
          <w:tcPr>
            <w:tcW w:w="392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Звіробій застосовується як засіб, що збуджує апетит, виявляє в’яжучу дію при колітах і загоює рани. В суміші вживають при хворобах печінки і жовчних каменях, жовтяниці, гострому і хронічному запаленні нирок, як сечогінний і відхаркувальний засіб, при катарах шлунка і проносах, кровотечах, розладі діяльності нервової системи, безсонні, при нічному нетриманні сечі. Стимулює роботу серця, підвищує кров’яний тиск, звужує кровоносні судини, тамує болі. В медичній практиці використовують настій звіробою як в’яжучий і протизапальний засіб в стоматології та як антибактеріальний препарат </w:t>
            </w:r>
            <w:r>
              <w:rPr>
                <w:rFonts w:ascii="Times New Roman" w:hAnsi="Times New Roman"/>
                <w:color w:val="000000"/>
                <w:sz w:val="24"/>
                <w:szCs w:val="24"/>
              </w:rPr>
              <w:lastRenderedPageBreak/>
              <w:t xml:space="preserve">“Новоіманін” при лікуванні опіків. Має також антивірусні властивості. </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Чебрець блошиний</w:t>
            </w:r>
          </w:p>
        </w:tc>
        <w:tc>
          <w:tcPr>
            <w:tcW w:w="883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Обсяг допустимого використання по областям і районам Українських Карпат - Львівська область: Дрогобицький район - &lt; 1.00 ц, Сколівський- &lt; 1.00 ц, Старосамбірський - &lt; 1.00 ц, Турківський - &lt; 1.00 ц; Івано-Франківська область: Верховинський - &lt; 1.00 ц, Долинський - &lt; 1.00 ц, Коломийський - &lt; 1.00 ц, Косівський - &lt; 1.00 ц, Наддвірнянський - &lt; 1.00 ц, Яремчанська міська рада - &lt; 1.00 ц; Закарпатська область: Великоберезнянський - &lt; 1.00 ц, Виноградівський -&lt; 1.00 ц,  Міжгірський - &lt; 1.00ц,  Перечинський - &lt; 1.00 ц, Рахівський - 1.10-5.00 ц, Свалявський - &lt; 1.00 ц, Тячівський - &lt; 1.00ц, Хустський - &lt; 1.00 ц; Чернівецька область: Вижницький - &lt; 1.00 ц, Путильський - &lt; 1.00 ц, Сторожинецький - &lt; 1.00 ц. За даними отриманими методом екстраполяції площа продуктивних масивів  </w:t>
            </w:r>
            <w:r>
              <w:rPr>
                <w:rFonts w:ascii="Times New Roman" w:hAnsi="Times New Roman"/>
                <w:i/>
                <w:iCs/>
                <w:color w:val="000000"/>
                <w:sz w:val="24"/>
                <w:szCs w:val="24"/>
              </w:rPr>
              <w:t>Th. pulegioides</w:t>
            </w:r>
            <w:r>
              <w:rPr>
                <w:rFonts w:ascii="Times New Roman" w:hAnsi="Times New Roman"/>
                <w:color w:val="000000"/>
                <w:sz w:val="24"/>
                <w:szCs w:val="24"/>
              </w:rPr>
              <w:t xml:space="preserve"> в Українських Карпатах становить близько 760 га, біологічний запас - 30,5 т, експлуатаційний запас – 7,6 т, обсяг можливої щорічної заготівлі для всього регіону – 1,91 т. Найбільші площі і найбільш продуктивні масиви чебрецю на Закарпатті, найменші за площею і щільністю запасу сировини - в Чернівецькій обл.. Обсяг можливої щорічної заготівлі становить 0,98 т для Закарпатської обл., для карпатської частини Івано-Франківської обл. – 0,47 т, Львівської – 0,31 т і Чернівецької – 0,15 т. </w:t>
            </w:r>
          </w:p>
        </w:tc>
        <w:tc>
          <w:tcPr>
            <w:tcW w:w="3925" w:type="dxa"/>
            <w:tcBorders>
              <w:top w:val="nil"/>
              <w:left w:val="nil"/>
              <w:bottom w:val="single" w:sz="4" w:space="0" w:color="auto"/>
              <w:right w:val="single" w:sz="4" w:space="0" w:color="auto"/>
            </w:tcBorders>
            <w:noWrap/>
            <w:hideMark/>
          </w:tcPr>
          <w:p w:rsidR="003E74C3" w:rsidRDefault="003E74C3">
            <w:pPr>
              <w:rPr>
                <w:rFonts w:ascii="Times New Roman" w:hAnsi="Times New Roman"/>
                <w:sz w:val="24"/>
                <w:szCs w:val="24"/>
              </w:rPr>
            </w:pPr>
            <w:r>
              <w:rPr>
                <w:rFonts w:ascii="Times New Roman" w:hAnsi="Times New Roman"/>
                <w:sz w:val="24"/>
                <w:szCs w:val="24"/>
              </w:rPr>
              <w:t>Використовують як антисептичний, відхаркувальний, протикашлевий, протизапальний, болезаспокійливий, діуретичний, ранозагоювальний засіб. Застосовують при гострих і хронічних захворюваннях верхніх дихальних шляхів, при шлунково-кишкових розладах.</w:t>
            </w:r>
          </w:p>
        </w:tc>
      </w:tr>
      <w:tr w:rsidR="003E74C3" w:rsidTr="003E74C3">
        <w:trPr>
          <w:trHeight w:val="315"/>
        </w:trPr>
        <w:tc>
          <w:tcPr>
            <w:tcW w:w="1667" w:type="dxa"/>
            <w:tcBorders>
              <w:top w:val="nil"/>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Ожина шорстка</w:t>
            </w:r>
          </w:p>
        </w:tc>
        <w:tc>
          <w:tcPr>
            <w:tcW w:w="8838"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Обсяг допустимого використання по областям і районам Українських Карпат - Львівська область: Дрогобицький район - 50.10-100.00 ц,  Сколівський- &gt; 100.10 ц, Старосамбірський - 10.10-50.00 ц, Стрийський -1.10-5.00 ц, Турківський - 50.10-100.00 ц; Івано-Франківська область: Верховинський - 10.10-50.00 ц, Долинський - 1.10-5.00 ц, Коломийський 1.10-5.00 ц, Косівський - 50.10-100.00 ц, Наддвірнянський - 50.10-100.00 ц, Яремчанська міська рада - 10.10-50.00 ц; Закарпатська область: Берегівський - 1.10-5.00 ц,  Великоберезнянський - 50.10-100.00 ц, Виноградівський -10.10-50.00 ц, Воловецький - 5.10-10.00 ц, Іршавський - 10.10-50.00 ц, Міжгірський - 5.10-10.00 ц, Мукачівський - 10.10-50.00 ц,  Перечинський - &gt; 100.10 ц, Рахівський - 10.10-50.00 ц, Свалявський - 5.10-10.00 ц, Тячівський - 50.10-100.00 ц, Хустський район - 10.10-50.00 ц; Чернівецька область: Вижницький - 10.10-50.00 ц, Путильський - 10.10-50.00 ц, Сторожинецький - 10.10-50.00  ц.  За даними отриманими методом екстраполяції в Українських Карпатах площа сировинних масивів ожини становить 2896 га, обсяг допустимого щорічного </w:t>
            </w:r>
            <w:r>
              <w:rPr>
                <w:rFonts w:ascii="Times New Roman" w:hAnsi="Times New Roman"/>
                <w:color w:val="000000"/>
                <w:sz w:val="24"/>
                <w:szCs w:val="24"/>
              </w:rPr>
              <w:lastRenderedPageBreak/>
              <w:t xml:space="preserve">використання - 74,23 т (свіжозібраних). Обсяг можливої щорічної заготівлі становить 35,22 т для Закарпатської обл., для карпатської частини Івано-Франківської обл. – 19,7 т, Львівської –10,18 т і Чернівецької – 9,13 т свіжозібраних плодів. </w:t>
            </w:r>
          </w:p>
        </w:tc>
        <w:tc>
          <w:tcPr>
            <w:tcW w:w="3925" w:type="dxa"/>
            <w:tcBorders>
              <w:top w:val="nil"/>
              <w:left w:val="nil"/>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color w:val="000000"/>
                <w:sz w:val="24"/>
                <w:szCs w:val="24"/>
              </w:rPr>
              <w:lastRenderedPageBreak/>
              <w:t>Використовується як харчова та лікарська рослина. В традиційній медицині листя застосовується як в’яжучий та протидіарейний засіб, плоди як протизапальний засіб, вживають при субфебрильній температурі так само, як і плоди малини.</w:t>
            </w:r>
          </w:p>
        </w:tc>
      </w:tr>
    </w:tbl>
    <w:p w:rsidR="003E74C3" w:rsidRDefault="003E74C3" w:rsidP="003E74C3">
      <w:pPr>
        <w:rPr>
          <w:rFonts w:ascii="Times New Roman" w:eastAsiaTheme="minorHAnsi" w:hAnsi="Times New Roman"/>
          <w:sz w:val="24"/>
          <w:szCs w:val="24"/>
          <w:lang w:eastAsia="en-US"/>
        </w:rPr>
      </w:pPr>
      <w:r>
        <w:rPr>
          <w:rFonts w:ascii="Times New Roman" w:hAnsi="Times New Roman"/>
          <w:sz w:val="24"/>
          <w:szCs w:val="24"/>
        </w:rPr>
        <w:t xml:space="preserve"> </w:t>
      </w:r>
    </w:p>
    <w:p w:rsidR="003E74C3" w:rsidRDefault="003E74C3" w:rsidP="003E74C3">
      <w:pPr>
        <w:rPr>
          <w:rFonts w:ascii="Times New Roman" w:hAnsi="Times New Roman"/>
          <w:sz w:val="24"/>
          <w:szCs w:val="24"/>
          <w:lang w:val="uk-UA"/>
        </w:rPr>
      </w:pPr>
      <w:r>
        <w:rPr>
          <w:rFonts w:ascii="Times New Roman" w:hAnsi="Times New Roman"/>
          <w:sz w:val="24"/>
          <w:szCs w:val="24"/>
          <w:lang w:val="uk-UA"/>
        </w:rPr>
        <w:t>Таблиця 3.11. Обсяг допустимого використання у розрізі по адміністративних областей і районів Українських Карпат</w:t>
      </w:r>
    </w:p>
    <w:tbl>
      <w:tblPr>
        <w:tblpPr w:leftFromText="180" w:rightFromText="180" w:bottomFromText="200" w:vertAnchor="text" w:tblpY="1"/>
        <w:tblOverlap w:val="never"/>
        <w:tblW w:w="12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701"/>
        <w:gridCol w:w="6379"/>
        <w:gridCol w:w="1985"/>
      </w:tblGrid>
      <w:tr w:rsidR="003E74C3" w:rsidTr="003E74C3">
        <w:trPr>
          <w:trHeight w:val="1200"/>
        </w:trPr>
        <w:tc>
          <w:tcPr>
            <w:tcW w:w="2282"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вид</w:t>
            </w:r>
          </w:p>
        </w:tc>
        <w:tc>
          <w:tcPr>
            <w:tcW w:w="1701"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lang w:val="uk-UA"/>
              </w:rPr>
              <w:t>райони</w:t>
            </w:r>
            <w:r>
              <w:rPr>
                <w:rFonts w:ascii="Times New Roman" w:hAnsi="Times New Roman"/>
                <w:color w:val="000000"/>
                <w:sz w:val="24"/>
                <w:szCs w:val="24"/>
              </w:rPr>
              <w:t xml:space="preserve"> за КОАТУУ</w:t>
            </w:r>
          </w:p>
        </w:tc>
        <w:tc>
          <w:tcPr>
            <w:tcW w:w="6379"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р</w:t>
            </w:r>
            <w:r>
              <w:rPr>
                <w:rFonts w:ascii="Times New Roman" w:hAnsi="Times New Roman"/>
                <w:color w:val="000000"/>
                <w:sz w:val="24"/>
                <w:szCs w:val="24"/>
                <w:lang w:val="uk-UA"/>
              </w:rPr>
              <w:t>айони</w:t>
            </w:r>
          </w:p>
        </w:tc>
        <w:tc>
          <w:tcPr>
            <w:tcW w:w="1985" w:type="dxa"/>
            <w:tcBorders>
              <w:top w:val="single" w:sz="4" w:space="0" w:color="auto"/>
              <w:left w:val="single" w:sz="4" w:space="0" w:color="auto"/>
              <w:bottom w:val="single" w:sz="4" w:space="0" w:color="auto"/>
              <w:right w:val="single" w:sz="4" w:space="0" w:color="auto"/>
            </w:tcBorders>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обсяг допустимого використання, ц </w:t>
            </w:r>
          </w:p>
        </w:tc>
      </w:tr>
      <w:tr w:rsidR="003E74C3" w:rsidTr="003E74C3">
        <w:trPr>
          <w:trHeight w:val="300"/>
        </w:trPr>
        <w:tc>
          <w:tcPr>
            <w:tcW w:w="2282" w:type="dxa"/>
            <w:vMerge w:val="restart"/>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i/>
                <w:color w:val="000000"/>
                <w:sz w:val="24"/>
                <w:szCs w:val="24"/>
              </w:rPr>
            </w:pPr>
            <w:r>
              <w:rPr>
                <w:rFonts w:ascii="Times New Roman" w:hAnsi="Times New Roman"/>
                <w:i/>
                <w:color w:val="000000"/>
                <w:sz w:val="24"/>
                <w:szCs w:val="24"/>
              </w:rPr>
              <w:t>Arnica montana</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4624500000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Сколівський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5.10-10.00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4625500000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Турківський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2611000000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Івано-Франківська область - </w:t>
            </w:r>
            <w:r>
              <w:rPr>
                <w:rFonts w:ascii="Times New Roman" w:hAnsi="Times New Roman"/>
                <w:sz w:val="24"/>
                <w:szCs w:val="24"/>
              </w:rPr>
              <w:t>Яремчанська міська рада</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2620400000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Богородчанський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2620800000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Верховинський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2624000000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Наддвірнянський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Косівський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2624800000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Рожнятівський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2124400000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Тячівський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Рахівський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2122400000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Міжгірськийрайон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2120800000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Великоберезнянський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7323500000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Путильський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7320500000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Вижницький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7324500000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Сторожинецький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2282" w:type="dxa"/>
            <w:vMerge w:val="restart"/>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i/>
                <w:color w:val="000000"/>
                <w:sz w:val="24"/>
                <w:szCs w:val="24"/>
              </w:rPr>
            </w:pPr>
            <w:r>
              <w:rPr>
                <w:rFonts w:ascii="Times New Roman" w:hAnsi="Times New Roman"/>
                <w:i/>
                <w:color w:val="000000"/>
                <w:sz w:val="24"/>
                <w:szCs w:val="24"/>
              </w:rPr>
              <w:t>Betonica officinalis</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4621200000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Дрогобицький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4624500000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Сколівський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4625100000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Старосамбірський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4625500000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Турківський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2620400000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Богородчанський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Косівський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2623200000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Коломийський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2624000000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Наддвірнянський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2624400000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Рожнятівський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2611000000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Яремчанська міська рада</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2420800000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Великоберезнянський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2122400000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Міжгірськийрайон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2123200000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Перечинський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Рахівський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2124000000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Свалявський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2124400000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Тячівський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7320500000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Вижницький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7323500000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Путильський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7324500000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Сторожинецький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2282" w:type="dxa"/>
            <w:vMerge w:val="restart"/>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i/>
                <w:color w:val="000000"/>
                <w:sz w:val="24"/>
                <w:szCs w:val="24"/>
              </w:rPr>
            </w:pPr>
            <w:r>
              <w:rPr>
                <w:rFonts w:ascii="Times New Roman" w:hAnsi="Times New Roman"/>
                <w:i/>
                <w:color w:val="000000"/>
                <w:sz w:val="24"/>
                <w:szCs w:val="24"/>
              </w:rPr>
              <w:t>Mentha longifolia</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4621200000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Дрогобицький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4624500000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Львівська область - Сколівський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4625500000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Турківський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2620800000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Верховинський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2622000000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Івано-Франківська область - Долинський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Косівський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2623200000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Івано-Франківська область - Коломийський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2624000000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Наддвірнянський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2120800000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Великоберезнянський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2122400000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Міжгірськийрайон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2123200000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Перечинський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Рахівський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2124000000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Закарпастька область - Свалявський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2124400000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Тячівський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2125300000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Хустський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7320500000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Вижницький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7323500000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Путильський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7324500000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Сторожинецький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2282" w:type="dxa"/>
            <w:vMerge w:val="restart"/>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i/>
                <w:color w:val="000000"/>
                <w:sz w:val="24"/>
                <w:szCs w:val="24"/>
              </w:rPr>
            </w:pPr>
            <w:r>
              <w:rPr>
                <w:rFonts w:ascii="Times New Roman" w:hAnsi="Times New Roman"/>
                <w:i/>
                <w:color w:val="000000"/>
                <w:sz w:val="24"/>
                <w:szCs w:val="24"/>
              </w:rPr>
              <w:t>Potentilla erecta</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4621200000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Дрогобицький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4624500000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Львівська область - Сколівський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4625500000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Турківський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2622000000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Івано-Франківська область - Долинський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Косівський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2624000000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Наддвірнянський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2611000000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Яремчанська  міська рада</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2120800000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Великоберезнянський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2121200000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Виноградівський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2122400000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Міжгірськийрайон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2123200000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Перечинський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Рахівський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2124400000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Тячівський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2125300000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Хустський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7320500000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Вижницький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7323500000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Путильський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7324500000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Сторожинецький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2282" w:type="dxa"/>
            <w:vMerge w:val="restart"/>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i/>
                <w:color w:val="000000"/>
                <w:sz w:val="24"/>
                <w:szCs w:val="24"/>
              </w:rPr>
            </w:pPr>
            <w:r>
              <w:rPr>
                <w:rFonts w:ascii="Times New Roman" w:hAnsi="Times New Roman"/>
                <w:i/>
                <w:color w:val="000000"/>
                <w:sz w:val="24"/>
                <w:szCs w:val="24"/>
              </w:rPr>
              <w:t>Rubus idaeus</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4621200000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Дрогобицький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4624200000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Самбірський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4624500000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Львівська область - Сколівський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4625100000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Старосамбірський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5.10-10.00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4625300000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Стрийський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5.10-10.00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4625500000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Турківський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50.10-100.00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2620800000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Верховинський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2622000000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Долинський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2623200000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Коломийський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5.10-10.00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Косівський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50.10-100.00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2624000000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Наддвірнянський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50.10-100.00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2611000000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Яремчанська міська рада</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2120400000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Берегівський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2120800000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Великоберезнянський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2121200000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Виноградівський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5.10-10.00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2121500000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Воловецький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5.10-10.00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2121900000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Іршавський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2122400000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Міжгірський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5.10-10.00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2122700000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Мукачівський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2123200000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Закарпатська область - Перечинський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Рахівський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2124000000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Свалявський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5.10-10.00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2124400000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Тячівський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50.10-100.00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2125300000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Хустський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7320500000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Вижницький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50.10-100.00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7323500000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Путильський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7324500000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Сторожинецький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50.10-100.00</w:t>
            </w:r>
          </w:p>
        </w:tc>
      </w:tr>
      <w:tr w:rsidR="003E74C3" w:rsidTr="003E74C3">
        <w:trPr>
          <w:trHeight w:val="300"/>
        </w:trPr>
        <w:tc>
          <w:tcPr>
            <w:tcW w:w="2282" w:type="dxa"/>
            <w:vMerge w:val="restart"/>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i/>
                <w:color w:val="000000"/>
                <w:sz w:val="24"/>
                <w:szCs w:val="24"/>
              </w:rPr>
              <w:t>Vaccinium vitis-idaea</w:t>
            </w:r>
            <w:r>
              <w:rPr>
                <w:rFonts w:ascii="Times New Roman" w:hAnsi="Times New Roman"/>
                <w:color w:val="000000"/>
                <w:sz w:val="24"/>
                <w:szCs w:val="24"/>
              </w:rPr>
              <w:t xml:space="preserve"> (плоди)</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4624500000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Львівська область - Сколівський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4625500000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Турківський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2620800000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Верховинський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Косівський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2624000000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Наддвірнянський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2611000000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Яремчанська міська рада</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2120800000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-Великоберезнянський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2122400000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Міжгірський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2123200000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Закарпатська область - Перечинський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Рахівський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2124400000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Тячівський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7320500000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Вижницький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7323500000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Путильський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2282" w:type="dxa"/>
            <w:vMerge w:val="restart"/>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i/>
                <w:color w:val="000000"/>
                <w:sz w:val="24"/>
                <w:szCs w:val="24"/>
              </w:rPr>
              <w:t>Vaccinium vitis-idaeus</w:t>
            </w:r>
            <w:r>
              <w:rPr>
                <w:rFonts w:ascii="Times New Roman" w:hAnsi="Times New Roman"/>
                <w:color w:val="000000"/>
                <w:sz w:val="24"/>
                <w:szCs w:val="24"/>
              </w:rPr>
              <w:t xml:space="preserve"> (листя)</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4624500000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Львівська область - Сколівський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4625500000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Турківський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2620800000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Верховинський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Косівський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2624000000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Наддвірнянський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2611000000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Яремчанська міська рада</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2120800000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-Великоберезнянський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2122400000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Міжгірський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2123200000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Закарпатська область - Перечинський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Рахівський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2124400000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Тячівський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7320500000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Вижницький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7323500000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Путильський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5.10-10.00</w:t>
            </w:r>
          </w:p>
        </w:tc>
      </w:tr>
      <w:tr w:rsidR="003E74C3" w:rsidTr="003E74C3">
        <w:trPr>
          <w:trHeight w:val="300"/>
        </w:trPr>
        <w:tc>
          <w:tcPr>
            <w:tcW w:w="2282" w:type="dxa"/>
            <w:vMerge w:val="restart"/>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i/>
                <w:color w:val="000000"/>
                <w:sz w:val="24"/>
                <w:szCs w:val="24"/>
              </w:rPr>
              <w:t>Vaccinium myrtillus</w:t>
            </w:r>
            <w:r>
              <w:rPr>
                <w:rFonts w:ascii="Times New Roman" w:hAnsi="Times New Roman"/>
                <w:color w:val="000000"/>
                <w:sz w:val="24"/>
                <w:szCs w:val="24"/>
              </w:rPr>
              <w:t xml:space="preserve"> (плоди)</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4621200000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Львівська область - Дрогобицький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4624500000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Львівська область - Сколівський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4625500000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Турківський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2620800000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Верховинський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&gt; 100.10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2622000000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Долинський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Косівський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2624000000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Наддвірнянський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5.10-10.00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2611000000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Яремчанська міська рада</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5.10-10.00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2120800000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-Великоберезнянський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2121500000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Воловецький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2122400000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Міжгірський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2123200000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Закарпатська область - Перечинський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&gt; 100.10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Рахівський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21244000000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Тячівський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&gt; 100.10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7320500000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Вижницький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7323500000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Путильський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2282" w:type="dxa"/>
            <w:vMerge w:val="restart"/>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color w:val="000000"/>
                <w:sz w:val="24"/>
                <w:szCs w:val="24"/>
              </w:rPr>
            </w:pPr>
            <w:r>
              <w:rPr>
                <w:rFonts w:ascii="Times New Roman" w:hAnsi="Times New Roman"/>
                <w:i/>
                <w:color w:val="000000"/>
                <w:sz w:val="24"/>
                <w:szCs w:val="24"/>
              </w:rPr>
              <w:t>Vaccinium myrtillus</w:t>
            </w:r>
            <w:r>
              <w:rPr>
                <w:rFonts w:ascii="Times New Roman" w:hAnsi="Times New Roman"/>
                <w:color w:val="000000"/>
                <w:sz w:val="24"/>
                <w:szCs w:val="24"/>
              </w:rPr>
              <w:t xml:space="preserve"> (листя)</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4621200000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Львівська область - Дрогобицький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4624500000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Львівська область - Сколівський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4625500000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Турківський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2620800000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Верховинський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50.10-100,00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2622000000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Долинський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5.10-10.00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Косівський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2624000000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Наддвірнянський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2611000000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Яремчанська міська рада</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5.10-10.00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2120800000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-Великоберезнянський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5.10-10.00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2121500000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Воловецький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2122400000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Міжгірський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2123200000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Закрпатська область - Перечинський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&gt; 100.10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Рахівський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2124400000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Тячівський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7320500000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Вижницький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7323500000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Путильський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2282" w:type="dxa"/>
            <w:vMerge w:val="restart"/>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i/>
                <w:color w:val="000000"/>
                <w:sz w:val="24"/>
                <w:szCs w:val="24"/>
              </w:rPr>
            </w:pPr>
            <w:r>
              <w:rPr>
                <w:rFonts w:ascii="Times New Roman" w:hAnsi="Times New Roman"/>
                <w:i/>
                <w:color w:val="000000"/>
                <w:sz w:val="24"/>
                <w:szCs w:val="24"/>
              </w:rPr>
              <w:t>Hypericum perforatum</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4624500000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Львівська область - Сколівський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4625500000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Турківський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Косівський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2623200000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Коломийський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2624000000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Наддвірнянський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2611000000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Івано-Франківськаобласть - Рожнятівський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2121500000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Воловецький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2121200000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Виноградівський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Рахівський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2124000000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Свалявський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2124800000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 - Ужгородський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7320500000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Вижницький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7323500000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Путильський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7324500000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Сторожинецький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2282" w:type="dxa"/>
            <w:vMerge w:val="restart"/>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i/>
                <w:color w:val="000000"/>
                <w:sz w:val="24"/>
                <w:szCs w:val="24"/>
              </w:rPr>
            </w:pPr>
            <w:r>
              <w:rPr>
                <w:rFonts w:ascii="Times New Roman" w:hAnsi="Times New Roman"/>
                <w:i/>
                <w:color w:val="000000"/>
                <w:sz w:val="24"/>
                <w:szCs w:val="24"/>
              </w:rPr>
              <w:t>Hypericum maculatum</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4621200000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Львівська область - Дрогобицький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4624500000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Львівська область - Сколівський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4625300000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Стрийський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4625500000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Турківський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2620400000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Богородчанський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2620800000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Верховинський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Косівський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5.10-10.00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2624000000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Наддвірнянський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2122400000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Міжгірський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Рахівський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2124000000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Свалявський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2124400000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Тячівський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2125300000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Хустський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7320500000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Вижницький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5.10-10.00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7323500000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Путильський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7324500000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Сторожинецький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2282" w:type="dxa"/>
            <w:vMerge w:val="restart"/>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i/>
                <w:color w:val="000000"/>
                <w:sz w:val="24"/>
                <w:szCs w:val="24"/>
              </w:rPr>
            </w:pPr>
            <w:r>
              <w:rPr>
                <w:rFonts w:ascii="Times New Roman" w:hAnsi="Times New Roman"/>
                <w:i/>
                <w:color w:val="000000"/>
                <w:sz w:val="24"/>
                <w:szCs w:val="24"/>
              </w:rPr>
              <w:t>Thymus pulegioides</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4621200000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Львівська область - Дрогобицький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4624500000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Львівська область - Сколівський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4625100000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Старосамбірський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4625500000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Турківський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2620800000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Верховинський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2622000000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Долинський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2623200000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Коломийський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Косівський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2624000000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Наддвірнянський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2611000000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Яремчанська міська рада</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2120800000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-Великоберезнянський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2121200000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Виноградівський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2122400000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Міжгірський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2123200000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Закрпатська область - Перечинський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Рахівський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2124000000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Свалявський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2124400000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Тячівський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2125300000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Хустський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7320500000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Вижницький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7323500000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Путильський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7324500000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Сторожинецький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&lt; 1.00</w:t>
            </w:r>
          </w:p>
        </w:tc>
      </w:tr>
      <w:tr w:rsidR="003E74C3" w:rsidTr="003E74C3">
        <w:trPr>
          <w:trHeight w:val="300"/>
        </w:trPr>
        <w:tc>
          <w:tcPr>
            <w:tcW w:w="2282" w:type="dxa"/>
            <w:vMerge w:val="restart"/>
            <w:tcBorders>
              <w:top w:val="single" w:sz="4" w:space="0" w:color="auto"/>
              <w:left w:val="single" w:sz="4" w:space="0" w:color="auto"/>
              <w:bottom w:val="single" w:sz="4" w:space="0" w:color="auto"/>
              <w:right w:val="single" w:sz="4" w:space="0" w:color="auto"/>
            </w:tcBorders>
            <w:noWrap/>
            <w:hideMark/>
          </w:tcPr>
          <w:p w:rsidR="003E74C3" w:rsidRDefault="003E74C3">
            <w:pPr>
              <w:rPr>
                <w:rFonts w:ascii="Times New Roman" w:hAnsi="Times New Roman"/>
                <w:i/>
                <w:color w:val="000000"/>
                <w:sz w:val="24"/>
                <w:szCs w:val="24"/>
              </w:rPr>
            </w:pPr>
            <w:r>
              <w:rPr>
                <w:rFonts w:ascii="Times New Roman" w:hAnsi="Times New Roman"/>
                <w:i/>
                <w:color w:val="000000"/>
                <w:sz w:val="24"/>
                <w:szCs w:val="24"/>
              </w:rPr>
              <w:t>Rubus hirtus</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4621200000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Дрогобицький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50.10-100.00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4624500000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Львівська область - Сколівський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&gt; 100.10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4625100000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Старосамбірський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4625300000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Стрийський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4625500000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Львівська область - Турківський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50.10-100.00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2620800000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Верховинський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2622000000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Долинський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2623200000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Коломийський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Косівський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50.10-100.00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2624000000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Наддвірнянський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50.10-100.00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2611000000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Івано-Франківська область - Яремчанська міська рада</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2120400000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Берегівський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1.10-5.00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2120800000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Великоберезнянський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50.10-100.00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2121200000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Виноградівський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2121500000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Воловецький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5.10-10.00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2121900000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Іршавський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2122400000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Міжгірський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5.10-10.00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2122700000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Мукачівський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2123200000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 xml:space="preserve">Закарпатська область - Перечинський район </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&gt; 100.10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2123600000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Рахівський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2124000000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Свалявський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5.10-10.00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2124400000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Тячівський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50.10-100.00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2125300000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Закарпатська область - Хустський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7320500000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Вижницький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7323500000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Путильський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r w:rsidR="003E74C3" w:rsidTr="003E74C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74C3" w:rsidRDefault="003E74C3">
            <w:pPr>
              <w:rPr>
                <w:rFonts w:ascii="Times New Roman" w:hAnsi="Times New Roman"/>
                <w:i/>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jc w:val="right"/>
              <w:rPr>
                <w:rFonts w:ascii="Times New Roman" w:hAnsi="Times New Roman"/>
                <w:color w:val="000000"/>
                <w:sz w:val="24"/>
                <w:szCs w:val="24"/>
              </w:rPr>
            </w:pPr>
            <w:r>
              <w:rPr>
                <w:rFonts w:ascii="Times New Roman" w:hAnsi="Times New Roman"/>
                <w:color w:val="000000"/>
                <w:sz w:val="24"/>
                <w:szCs w:val="24"/>
              </w:rPr>
              <w:t>7324500000</w:t>
            </w:r>
          </w:p>
        </w:tc>
        <w:tc>
          <w:tcPr>
            <w:tcW w:w="6379"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color w:val="000000"/>
                <w:sz w:val="24"/>
                <w:szCs w:val="24"/>
              </w:rPr>
            </w:pPr>
            <w:r>
              <w:rPr>
                <w:rFonts w:ascii="Times New Roman" w:hAnsi="Times New Roman"/>
                <w:color w:val="000000"/>
                <w:sz w:val="24"/>
                <w:szCs w:val="24"/>
              </w:rPr>
              <w:t>Чернівецька область - Сторожинецький район</w:t>
            </w:r>
          </w:p>
        </w:tc>
        <w:tc>
          <w:tcPr>
            <w:tcW w:w="1985" w:type="dxa"/>
            <w:tcBorders>
              <w:top w:val="single" w:sz="4" w:space="0" w:color="auto"/>
              <w:left w:val="single" w:sz="4" w:space="0" w:color="auto"/>
              <w:bottom w:val="single" w:sz="4" w:space="0" w:color="auto"/>
              <w:right w:val="single" w:sz="4" w:space="0" w:color="auto"/>
            </w:tcBorders>
            <w:noWrap/>
            <w:vAlign w:val="bottom"/>
            <w:hideMark/>
          </w:tcPr>
          <w:p w:rsidR="003E74C3" w:rsidRDefault="003E74C3">
            <w:pPr>
              <w:rPr>
                <w:rFonts w:ascii="Times New Roman" w:hAnsi="Times New Roman"/>
                <w:sz w:val="24"/>
                <w:szCs w:val="24"/>
              </w:rPr>
            </w:pPr>
            <w:r>
              <w:rPr>
                <w:rFonts w:ascii="Times New Roman" w:hAnsi="Times New Roman"/>
                <w:sz w:val="24"/>
                <w:szCs w:val="24"/>
              </w:rPr>
              <w:t>10.10-50.00</w:t>
            </w:r>
          </w:p>
        </w:tc>
      </w:tr>
    </w:tbl>
    <w:p w:rsidR="003E74C3" w:rsidRDefault="003E74C3" w:rsidP="003E74C3">
      <w:pPr>
        <w:rPr>
          <w:rFonts w:ascii="Times New Roman" w:eastAsiaTheme="minorHAnsi" w:hAnsi="Times New Roman"/>
          <w:sz w:val="24"/>
          <w:szCs w:val="24"/>
          <w:lang w:val="uk-UA" w:eastAsia="en-US"/>
        </w:rPr>
      </w:pPr>
    </w:p>
    <w:p w:rsidR="003E74C3" w:rsidRDefault="003E74C3" w:rsidP="003E74C3">
      <w:pPr>
        <w:rPr>
          <w:rFonts w:ascii="Times New Roman" w:hAnsi="Times New Roman"/>
          <w:sz w:val="24"/>
          <w:szCs w:val="24"/>
          <w:lang w:val="uk-UA"/>
        </w:rPr>
      </w:pPr>
    </w:p>
    <w:p w:rsidR="002C0C68" w:rsidRDefault="002C0C68" w:rsidP="00DE6035">
      <w:pPr>
        <w:overflowPunct/>
        <w:autoSpaceDE/>
        <w:autoSpaceDN/>
        <w:adjustRightInd/>
        <w:spacing w:line="360" w:lineRule="auto"/>
        <w:ind w:firstLine="708"/>
        <w:jc w:val="both"/>
        <w:textAlignment w:val="auto"/>
        <w:rPr>
          <w:rFonts w:ascii="Times New Roman" w:hAnsi="Times New Roman"/>
          <w:b/>
        </w:rPr>
      </w:pPr>
    </w:p>
    <w:p w:rsidR="007114BE" w:rsidRDefault="007114BE" w:rsidP="00DE6035">
      <w:pPr>
        <w:overflowPunct/>
        <w:autoSpaceDE/>
        <w:autoSpaceDN/>
        <w:adjustRightInd/>
        <w:spacing w:line="360" w:lineRule="auto"/>
        <w:ind w:firstLine="708"/>
        <w:jc w:val="both"/>
        <w:textAlignment w:val="auto"/>
        <w:rPr>
          <w:rFonts w:ascii="Times New Roman" w:hAnsi="Times New Roman"/>
          <w:b/>
        </w:rPr>
      </w:pPr>
    </w:p>
    <w:p w:rsidR="007114BE" w:rsidRDefault="007114BE" w:rsidP="00DE6035">
      <w:pPr>
        <w:overflowPunct/>
        <w:autoSpaceDE/>
        <w:autoSpaceDN/>
        <w:adjustRightInd/>
        <w:spacing w:line="360" w:lineRule="auto"/>
        <w:ind w:firstLine="708"/>
        <w:jc w:val="both"/>
        <w:textAlignment w:val="auto"/>
        <w:rPr>
          <w:rFonts w:ascii="Times New Roman" w:hAnsi="Times New Roman"/>
          <w:b/>
        </w:rPr>
      </w:pPr>
    </w:p>
    <w:p w:rsidR="007114BE" w:rsidRDefault="007114BE" w:rsidP="00DE6035">
      <w:pPr>
        <w:overflowPunct/>
        <w:autoSpaceDE/>
        <w:autoSpaceDN/>
        <w:adjustRightInd/>
        <w:spacing w:line="360" w:lineRule="auto"/>
        <w:ind w:firstLine="708"/>
        <w:jc w:val="both"/>
        <w:textAlignment w:val="auto"/>
        <w:rPr>
          <w:rFonts w:ascii="Times New Roman" w:hAnsi="Times New Roman"/>
          <w:b/>
        </w:rPr>
        <w:sectPr w:rsidR="007114BE" w:rsidSect="00651369">
          <w:footerReference w:type="default" r:id="rId10"/>
          <w:pgSz w:w="16838" w:h="11906" w:orient="landscape"/>
          <w:pgMar w:top="1701" w:right="1134" w:bottom="851" w:left="1134" w:header="709" w:footer="709" w:gutter="0"/>
          <w:cols w:space="708"/>
          <w:docGrid w:linePitch="360"/>
        </w:sectPr>
      </w:pPr>
    </w:p>
    <w:p w:rsidR="007114BE" w:rsidRDefault="007114BE" w:rsidP="007114BE">
      <w:pPr>
        <w:spacing w:line="360" w:lineRule="auto"/>
        <w:ind w:right="-2" w:firstLine="709"/>
        <w:jc w:val="center"/>
        <w:rPr>
          <w:rFonts w:ascii="Times New Roman" w:hAnsi="Times New Roman"/>
          <w:b/>
          <w:iCs/>
          <w:sz w:val="28"/>
          <w:szCs w:val="28"/>
          <w:lang w:eastAsia="en-US"/>
        </w:rPr>
      </w:pPr>
      <w:bookmarkStart w:id="7" w:name="_Hlk25141741"/>
      <w:r>
        <w:rPr>
          <w:rFonts w:ascii="Times New Roman" w:hAnsi="Times New Roman"/>
          <w:b/>
          <w:sz w:val="28"/>
          <w:szCs w:val="28"/>
          <w:lang w:val="uk-UA"/>
        </w:rPr>
        <w:lastRenderedPageBreak/>
        <w:t>4.</w:t>
      </w:r>
      <w:r>
        <w:rPr>
          <w:rFonts w:ascii="Times New Roman" w:hAnsi="Times New Roman"/>
          <w:b/>
          <w:iCs/>
          <w:sz w:val="28"/>
          <w:szCs w:val="28"/>
        </w:rPr>
        <w:t xml:space="preserve"> </w:t>
      </w:r>
      <w:r>
        <w:rPr>
          <w:rFonts w:ascii="Times New Roman" w:hAnsi="Times New Roman"/>
          <w:b/>
          <w:iCs/>
          <w:sz w:val="28"/>
          <w:szCs w:val="28"/>
          <w:lang w:val="uk-UA"/>
        </w:rPr>
        <w:t>С</w:t>
      </w:r>
      <w:r>
        <w:rPr>
          <w:rFonts w:ascii="Times New Roman" w:hAnsi="Times New Roman"/>
          <w:b/>
          <w:iCs/>
          <w:sz w:val="28"/>
          <w:szCs w:val="28"/>
        </w:rPr>
        <w:t>труктурован</w:t>
      </w:r>
      <w:r>
        <w:rPr>
          <w:rFonts w:ascii="Times New Roman" w:hAnsi="Times New Roman"/>
          <w:b/>
          <w:iCs/>
          <w:sz w:val="28"/>
          <w:szCs w:val="28"/>
          <w:lang w:val="uk-UA"/>
        </w:rPr>
        <w:t>а</w:t>
      </w:r>
      <w:r>
        <w:rPr>
          <w:rFonts w:ascii="Times New Roman" w:hAnsi="Times New Roman"/>
          <w:b/>
          <w:iCs/>
          <w:sz w:val="28"/>
          <w:szCs w:val="28"/>
        </w:rPr>
        <w:t xml:space="preserve"> інформаці</w:t>
      </w:r>
      <w:r>
        <w:rPr>
          <w:rFonts w:ascii="Times New Roman" w:hAnsi="Times New Roman"/>
          <w:b/>
          <w:iCs/>
          <w:sz w:val="28"/>
          <w:szCs w:val="28"/>
          <w:lang w:val="uk-UA"/>
        </w:rPr>
        <w:t>я</w:t>
      </w:r>
      <w:r>
        <w:rPr>
          <w:rFonts w:ascii="Times New Roman" w:hAnsi="Times New Roman"/>
          <w:b/>
          <w:iCs/>
          <w:sz w:val="28"/>
          <w:szCs w:val="28"/>
        </w:rPr>
        <w:t xml:space="preserve"> (у форматі Excel) стосовно </w:t>
      </w:r>
      <w:r>
        <w:rPr>
          <w:rFonts w:ascii="Times New Roman" w:hAnsi="Times New Roman"/>
          <w:b/>
          <w:sz w:val="28"/>
          <w:szCs w:val="28"/>
        </w:rPr>
        <w:t xml:space="preserve">результатів обліку нововиявлених і обмежено поширених інвазійних та потенційно інвазійних 15 модельних видів флори </w:t>
      </w:r>
      <w:r>
        <w:rPr>
          <w:rFonts w:ascii="Times New Roman" w:hAnsi="Times New Roman"/>
          <w:b/>
          <w:iCs/>
          <w:sz w:val="28"/>
          <w:szCs w:val="28"/>
        </w:rPr>
        <w:t>для внесення до бази даних Державного кадастру рослинного світу</w:t>
      </w:r>
    </w:p>
    <w:p w:rsidR="007114BE" w:rsidRDefault="007114BE" w:rsidP="007114BE">
      <w:pPr>
        <w:spacing w:line="360" w:lineRule="auto"/>
        <w:ind w:right="-2" w:firstLine="709"/>
        <w:jc w:val="both"/>
        <w:rPr>
          <w:rFonts w:ascii="Times New Roman" w:hAnsi="Times New Roman"/>
          <w:sz w:val="28"/>
          <w:szCs w:val="28"/>
          <w:lang w:val="uk-UA"/>
        </w:rPr>
      </w:pPr>
    </w:p>
    <w:p w:rsidR="007114BE" w:rsidRDefault="007114BE" w:rsidP="007114BE">
      <w:pPr>
        <w:spacing w:line="360" w:lineRule="auto"/>
        <w:ind w:right="-2" w:firstLine="709"/>
        <w:jc w:val="both"/>
        <w:rPr>
          <w:rFonts w:ascii="Times New Roman" w:hAnsi="Times New Roman"/>
          <w:sz w:val="28"/>
          <w:szCs w:val="28"/>
        </w:rPr>
      </w:pPr>
      <w:r>
        <w:rPr>
          <w:rFonts w:ascii="Times New Roman" w:hAnsi="Times New Roman"/>
          <w:sz w:val="28"/>
          <w:szCs w:val="28"/>
          <w:lang w:val="uk-UA"/>
        </w:rPr>
        <w:t xml:space="preserve">Глобалізація відносин у сучасному світі сприяє міграції живих організмів, як рослин, так і тварин, за межі первинного ареалу. </w:t>
      </w:r>
      <w:r>
        <w:rPr>
          <w:rFonts w:ascii="Times New Roman" w:hAnsi="Times New Roman"/>
          <w:sz w:val="28"/>
          <w:szCs w:val="28"/>
        </w:rPr>
        <w:t xml:space="preserve">Масштаби переселення зокрема рослин суттєво зростають, що активізує збагачення регіональних флор чужорідними видами. Поширення деяких видів адвентивних рослин набуло характеру експансії та складає загрозу природному біологічному різноманіттю на усіх рівнях </w:t>
      </w:r>
      <w:r>
        <w:rPr>
          <w:rFonts w:ascii="Times New Roman" w:eastAsia="Calibri" w:hAnsi="Times New Roman"/>
          <w:b/>
          <w:sz w:val="28"/>
          <w:szCs w:val="28"/>
        </w:rPr>
        <w:t>–</w:t>
      </w:r>
      <w:r>
        <w:rPr>
          <w:rFonts w:ascii="Times New Roman" w:hAnsi="Times New Roman"/>
          <w:sz w:val="28"/>
          <w:szCs w:val="28"/>
        </w:rPr>
        <w:t xml:space="preserve"> від локального до міжнародного. Відповідно до міжнародних Угод, ратифікованих Україною своєчасне виявлення, а разі проникнення </w:t>
      </w:r>
      <w:bookmarkStart w:id="8" w:name="_Hlk25055317"/>
      <w:r>
        <w:rPr>
          <w:rFonts w:ascii="Times New Roman" w:eastAsia="Calibri" w:hAnsi="Times New Roman"/>
          <w:b/>
          <w:sz w:val="28"/>
          <w:szCs w:val="28"/>
        </w:rPr>
        <w:t>–</w:t>
      </w:r>
      <w:bookmarkEnd w:id="8"/>
      <w:r>
        <w:rPr>
          <w:rFonts w:ascii="Times New Roman" w:eastAsia="Calibri" w:hAnsi="Times New Roman"/>
          <w:b/>
          <w:sz w:val="28"/>
          <w:szCs w:val="28"/>
        </w:rPr>
        <w:t xml:space="preserve"> </w:t>
      </w:r>
      <w:r>
        <w:rPr>
          <w:rFonts w:ascii="Times New Roman" w:hAnsi="Times New Roman"/>
          <w:sz w:val="28"/>
          <w:szCs w:val="28"/>
        </w:rPr>
        <w:t xml:space="preserve">моніторинг, запобігання поширення, контроль та оцінка впливу видів адвентивних рослин на довкілля належать до надважливих завдань, які сприяють невиснажливому використанню рослинних ресурсів й сталого розвитку. </w:t>
      </w:r>
    </w:p>
    <w:p w:rsidR="007114BE" w:rsidRDefault="007114BE" w:rsidP="007114BE">
      <w:pPr>
        <w:spacing w:line="360" w:lineRule="auto"/>
        <w:ind w:right="-2" w:firstLine="709"/>
        <w:jc w:val="both"/>
        <w:rPr>
          <w:rFonts w:ascii="Times New Roman" w:hAnsi="Times New Roman"/>
          <w:sz w:val="28"/>
          <w:szCs w:val="28"/>
        </w:rPr>
      </w:pPr>
      <w:r>
        <w:rPr>
          <w:rFonts w:ascii="Times New Roman" w:hAnsi="Times New Roman"/>
          <w:sz w:val="28"/>
          <w:szCs w:val="28"/>
        </w:rPr>
        <w:t xml:space="preserve">Згідно «Порядку ведення державного обліку і кадастру рослинного світу» («Порядку ведення державного обліку і кадастру рослинного світу» (2006) його ведення є </w:t>
      </w:r>
      <w:r>
        <w:rPr>
          <w:rFonts w:ascii="Times New Roman" w:hAnsi="Times New Roman"/>
          <w:sz w:val="28"/>
          <w:szCs w:val="28"/>
          <w:lang w:val="uk-UA"/>
        </w:rPr>
        <w:t>«</w:t>
      </w:r>
      <w:r>
        <w:rPr>
          <w:rFonts w:ascii="Times New Roman" w:hAnsi="Times New Roman"/>
          <w:sz w:val="28"/>
          <w:szCs w:val="28"/>
        </w:rPr>
        <w:t>... складовою формування єдиної системи відомостей і документів про наявність об’єктів рослинного світу, їхні кількісні та якісні характеристики і економічну оцінку, інші дані про природні рослинні ресурси, необхідні для забезпечення їх невиснажливого використання, відтворення та ефективної охорони ...». Уведення в державний кадастр рослинного світу чужорідних видів слугуватиме основою моніторингу найбільш небезпечних з них, поширення та вплив яких загрожує природним рідкісним та сировинним рослинам, їхнім ресурсам, сільському та лісовому господарствам тощо. Інформація про інвазійні види дозволить встановити як їхнє сучасне поширення та приуроченість, так і прогнозувати тенденції та оцінювати ймовірний вплив на природні рослинні угруповання, біотопи й екосистеми у майбутньому.</w:t>
      </w:r>
    </w:p>
    <w:p w:rsidR="007114BE" w:rsidRDefault="007114BE" w:rsidP="007114BE">
      <w:pPr>
        <w:spacing w:line="360" w:lineRule="auto"/>
        <w:ind w:right="-2" w:firstLine="709"/>
        <w:jc w:val="both"/>
        <w:rPr>
          <w:rFonts w:ascii="Times New Roman" w:hAnsi="Times New Roman"/>
          <w:sz w:val="28"/>
          <w:szCs w:val="28"/>
          <w:lang w:val="uk-UA"/>
        </w:rPr>
      </w:pPr>
      <w:r>
        <w:rPr>
          <w:rFonts w:ascii="Times New Roman" w:hAnsi="Times New Roman"/>
          <w:sz w:val="28"/>
          <w:szCs w:val="28"/>
        </w:rPr>
        <w:lastRenderedPageBreak/>
        <w:t xml:space="preserve">За звітній період виконання теми, відповідно до завдання </w:t>
      </w:r>
      <w:r>
        <w:rPr>
          <w:rFonts w:ascii="Times New Roman" w:hAnsi="Times New Roman"/>
          <w:sz w:val="28"/>
          <w:szCs w:val="28"/>
          <w:lang w:val="uk-UA"/>
        </w:rPr>
        <w:t>цього</w:t>
      </w:r>
      <w:r>
        <w:rPr>
          <w:rFonts w:ascii="Times New Roman" w:hAnsi="Times New Roman"/>
          <w:sz w:val="28"/>
          <w:szCs w:val="28"/>
        </w:rPr>
        <w:t xml:space="preserve"> розділу, авторами було зібрано та узагальнено дані, які представлен</w:t>
      </w:r>
      <w:r>
        <w:rPr>
          <w:rFonts w:ascii="Times New Roman" w:hAnsi="Times New Roman"/>
          <w:sz w:val="28"/>
          <w:szCs w:val="28"/>
          <w:lang w:val="uk-UA"/>
        </w:rPr>
        <w:t>і</w:t>
      </w:r>
      <w:r>
        <w:rPr>
          <w:rFonts w:ascii="Times New Roman" w:hAnsi="Times New Roman"/>
          <w:sz w:val="28"/>
          <w:szCs w:val="28"/>
        </w:rPr>
        <w:t xml:space="preserve"> у форматі Excel, стосовно результатів обліку нововиявлених і обмежено поширених інвазійних та потенційно інвазійних 15 модельних видів флори України для внесення до бази даних Державного кадастру рослинного світу</w:t>
      </w:r>
      <w:r>
        <w:rPr>
          <w:rFonts w:ascii="Times New Roman" w:hAnsi="Times New Roman"/>
          <w:sz w:val="28"/>
          <w:szCs w:val="28"/>
          <w:lang w:val="uk-UA"/>
        </w:rPr>
        <w:t xml:space="preserve"> (табл</w:t>
      </w:r>
      <w:r>
        <w:rPr>
          <w:rFonts w:ascii="Times New Roman" w:hAnsi="Times New Roman"/>
          <w:sz w:val="28"/>
          <w:szCs w:val="28"/>
        </w:rPr>
        <w:t>.</w:t>
      </w:r>
      <w:r>
        <w:rPr>
          <w:rFonts w:ascii="Times New Roman" w:hAnsi="Times New Roman"/>
          <w:sz w:val="28"/>
          <w:szCs w:val="28"/>
          <w:lang w:val="uk-UA"/>
        </w:rPr>
        <w:t xml:space="preserve"> 4.1</w:t>
      </w:r>
      <w:r>
        <w:rPr>
          <w:rFonts w:ascii="Times New Roman" w:eastAsia="Calibri" w:hAnsi="Times New Roman"/>
          <w:b/>
          <w:sz w:val="28"/>
          <w:szCs w:val="28"/>
          <w:lang w:val="uk-UA"/>
        </w:rPr>
        <w:t>–</w:t>
      </w:r>
      <w:r>
        <w:rPr>
          <w:rFonts w:ascii="Times New Roman" w:hAnsi="Times New Roman"/>
          <w:sz w:val="28"/>
          <w:szCs w:val="28"/>
          <w:lang w:val="uk-UA"/>
        </w:rPr>
        <w:t xml:space="preserve">4.15) </w:t>
      </w:r>
    </w:p>
    <w:p w:rsidR="007114BE" w:rsidRDefault="007114BE" w:rsidP="007114BE">
      <w:pPr>
        <w:spacing w:line="360" w:lineRule="auto"/>
        <w:ind w:right="-2" w:firstLine="709"/>
        <w:jc w:val="both"/>
        <w:rPr>
          <w:rFonts w:ascii="Times New Roman" w:hAnsi="Times New Roman"/>
          <w:sz w:val="28"/>
          <w:szCs w:val="28"/>
          <w:lang w:val="uk-UA"/>
        </w:rPr>
      </w:pPr>
      <w:r>
        <w:rPr>
          <w:rFonts w:ascii="Times New Roman" w:hAnsi="Times New Roman"/>
          <w:b/>
          <w:sz w:val="28"/>
          <w:szCs w:val="28"/>
          <w:lang w:val="uk-UA"/>
        </w:rPr>
        <w:t>Об’єктами</w:t>
      </w:r>
      <w:r>
        <w:rPr>
          <w:rFonts w:ascii="Times New Roman" w:hAnsi="Times New Roman"/>
          <w:sz w:val="28"/>
          <w:szCs w:val="28"/>
          <w:lang w:val="uk-UA"/>
        </w:rPr>
        <w:t xml:space="preserve"> дослідження було обрано наступні види: Розрив-трава Балфура (</w:t>
      </w:r>
      <w:r>
        <w:rPr>
          <w:rFonts w:ascii="Times New Roman" w:hAnsi="Times New Roman"/>
          <w:i/>
          <w:sz w:val="28"/>
          <w:szCs w:val="28"/>
        </w:rPr>
        <w:t>Impatiens</w:t>
      </w:r>
      <w:r>
        <w:rPr>
          <w:rFonts w:ascii="Times New Roman" w:hAnsi="Times New Roman"/>
          <w:i/>
          <w:sz w:val="28"/>
          <w:szCs w:val="28"/>
          <w:lang w:val="uk-UA"/>
        </w:rPr>
        <w:t xml:space="preserve"> </w:t>
      </w:r>
      <w:r>
        <w:rPr>
          <w:rFonts w:ascii="Times New Roman" w:hAnsi="Times New Roman"/>
          <w:i/>
          <w:sz w:val="28"/>
          <w:szCs w:val="28"/>
        </w:rPr>
        <w:t>balfourii</w:t>
      </w:r>
      <w:r>
        <w:rPr>
          <w:rFonts w:ascii="Times New Roman" w:hAnsi="Times New Roman"/>
          <w:sz w:val="28"/>
          <w:szCs w:val="28"/>
          <w:lang w:val="uk-UA"/>
        </w:rPr>
        <w:t>), Пісція водянорізакова, Водяний салат (</w:t>
      </w:r>
      <w:r>
        <w:rPr>
          <w:rFonts w:ascii="Times New Roman" w:hAnsi="Times New Roman"/>
          <w:i/>
          <w:sz w:val="28"/>
          <w:szCs w:val="28"/>
        </w:rPr>
        <w:t>Pistia</w:t>
      </w:r>
      <w:r>
        <w:rPr>
          <w:rFonts w:ascii="Times New Roman" w:hAnsi="Times New Roman"/>
          <w:i/>
          <w:sz w:val="28"/>
          <w:szCs w:val="28"/>
          <w:lang w:val="uk-UA"/>
        </w:rPr>
        <w:t xml:space="preserve"> </w:t>
      </w:r>
      <w:r>
        <w:rPr>
          <w:rFonts w:ascii="Times New Roman" w:hAnsi="Times New Roman"/>
          <w:i/>
          <w:sz w:val="28"/>
          <w:szCs w:val="28"/>
        </w:rPr>
        <w:t>stratiotes</w:t>
      </w:r>
      <w:r>
        <w:rPr>
          <w:rFonts w:ascii="Times New Roman" w:hAnsi="Times New Roman"/>
          <w:sz w:val="28"/>
          <w:szCs w:val="28"/>
          <w:lang w:val="uk-UA"/>
        </w:rPr>
        <w:t>)</w:t>
      </w:r>
      <w:r>
        <w:rPr>
          <w:rFonts w:ascii="Times New Roman" w:hAnsi="Times New Roman"/>
          <w:i/>
          <w:sz w:val="28"/>
          <w:szCs w:val="28"/>
          <w:lang w:val="uk-UA"/>
        </w:rPr>
        <w:t xml:space="preserve"> </w:t>
      </w:r>
      <w:r>
        <w:rPr>
          <w:rFonts w:ascii="Times New Roman" w:hAnsi="Times New Roman"/>
          <w:sz w:val="28"/>
          <w:szCs w:val="28"/>
          <w:lang w:val="uk-UA"/>
        </w:rPr>
        <w:t>та Деревозгубник виткий (</w:t>
      </w:r>
      <w:r>
        <w:rPr>
          <w:rFonts w:ascii="Times New Roman" w:hAnsi="Times New Roman"/>
          <w:i/>
          <w:sz w:val="28"/>
          <w:szCs w:val="28"/>
        </w:rPr>
        <w:t>Celastrus</w:t>
      </w:r>
      <w:r>
        <w:rPr>
          <w:rFonts w:ascii="Times New Roman" w:hAnsi="Times New Roman"/>
          <w:i/>
          <w:sz w:val="28"/>
          <w:szCs w:val="28"/>
          <w:lang w:val="uk-UA"/>
        </w:rPr>
        <w:t xml:space="preserve"> </w:t>
      </w:r>
      <w:r>
        <w:rPr>
          <w:rFonts w:ascii="Times New Roman" w:hAnsi="Times New Roman"/>
          <w:i/>
          <w:sz w:val="28"/>
          <w:szCs w:val="28"/>
        </w:rPr>
        <w:t>orbicularis</w:t>
      </w:r>
      <w:r>
        <w:rPr>
          <w:rFonts w:ascii="Times New Roman" w:hAnsi="Times New Roman"/>
          <w:sz w:val="28"/>
          <w:szCs w:val="28"/>
          <w:lang w:val="uk-UA"/>
        </w:rPr>
        <w:t>), що склали першу групу (</w:t>
      </w:r>
      <w:r>
        <w:rPr>
          <w:rFonts w:ascii="Times New Roman" w:hAnsi="Times New Roman"/>
          <w:b/>
          <w:i/>
          <w:sz w:val="28"/>
          <w:szCs w:val="28"/>
          <w:lang w:val="uk-UA"/>
        </w:rPr>
        <w:t>Нововиявлені</w:t>
      </w:r>
      <w:r>
        <w:rPr>
          <w:rFonts w:ascii="Times New Roman" w:hAnsi="Times New Roman"/>
          <w:sz w:val="28"/>
          <w:szCs w:val="28"/>
          <w:lang w:val="uk-UA"/>
        </w:rPr>
        <w:t>), Сильфій пронизанолистий (</w:t>
      </w:r>
      <w:r>
        <w:rPr>
          <w:rFonts w:ascii="Times New Roman" w:hAnsi="Times New Roman"/>
          <w:i/>
          <w:sz w:val="28"/>
          <w:szCs w:val="28"/>
        </w:rPr>
        <w:t>Silphium</w:t>
      </w:r>
      <w:r>
        <w:rPr>
          <w:rFonts w:ascii="Times New Roman" w:hAnsi="Times New Roman"/>
          <w:i/>
          <w:sz w:val="28"/>
          <w:szCs w:val="28"/>
          <w:lang w:val="uk-UA"/>
        </w:rPr>
        <w:t xml:space="preserve"> </w:t>
      </w:r>
      <w:r>
        <w:rPr>
          <w:rFonts w:ascii="Times New Roman" w:hAnsi="Times New Roman"/>
          <w:i/>
          <w:sz w:val="28"/>
          <w:szCs w:val="28"/>
        </w:rPr>
        <w:t>perfoliatum</w:t>
      </w:r>
      <w:r>
        <w:rPr>
          <w:rFonts w:ascii="Times New Roman" w:hAnsi="Times New Roman"/>
          <w:sz w:val="28"/>
          <w:szCs w:val="28"/>
          <w:lang w:val="uk-UA"/>
        </w:rPr>
        <w:t>), Мірабіліс нічноцвітний (</w:t>
      </w:r>
      <w:r>
        <w:rPr>
          <w:rFonts w:ascii="Times New Roman" w:hAnsi="Times New Roman"/>
          <w:i/>
          <w:sz w:val="28"/>
          <w:szCs w:val="28"/>
        </w:rPr>
        <w:t>Mirabilis</w:t>
      </w:r>
      <w:r>
        <w:rPr>
          <w:rFonts w:ascii="Times New Roman" w:hAnsi="Times New Roman"/>
          <w:i/>
          <w:sz w:val="28"/>
          <w:szCs w:val="28"/>
          <w:lang w:val="uk-UA"/>
        </w:rPr>
        <w:t xml:space="preserve"> </w:t>
      </w:r>
      <w:r>
        <w:rPr>
          <w:rFonts w:ascii="Times New Roman" w:hAnsi="Times New Roman"/>
          <w:i/>
          <w:sz w:val="28"/>
          <w:szCs w:val="28"/>
        </w:rPr>
        <w:t>nyctaginea</w:t>
      </w:r>
      <w:r>
        <w:rPr>
          <w:rFonts w:ascii="Times New Roman" w:hAnsi="Times New Roman"/>
          <w:sz w:val="28"/>
          <w:szCs w:val="28"/>
          <w:lang w:val="uk-UA"/>
        </w:rPr>
        <w:t>), Вероніка ниткоподібна (</w:t>
      </w:r>
      <w:r>
        <w:rPr>
          <w:rFonts w:ascii="Times New Roman" w:hAnsi="Times New Roman"/>
          <w:i/>
          <w:sz w:val="28"/>
          <w:szCs w:val="28"/>
        </w:rPr>
        <w:t>Veronica</w:t>
      </w:r>
      <w:r>
        <w:rPr>
          <w:rFonts w:ascii="Times New Roman" w:hAnsi="Times New Roman"/>
          <w:i/>
          <w:sz w:val="28"/>
          <w:szCs w:val="28"/>
          <w:lang w:val="uk-UA"/>
        </w:rPr>
        <w:t xml:space="preserve"> </w:t>
      </w:r>
      <w:r>
        <w:rPr>
          <w:rFonts w:ascii="Times New Roman" w:hAnsi="Times New Roman"/>
          <w:i/>
          <w:sz w:val="28"/>
          <w:szCs w:val="28"/>
        </w:rPr>
        <w:t>filiformis</w:t>
      </w:r>
      <w:r>
        <w:rPr>
          <w:rFonts w:ascii="Times New Roman" w:hAnsi="Times New Roman"/>
          <w:sz w:val="28"/>
          <w:szCs w:val="28"/>
          <w:lang w:val="uk-UA"/>
        </w:rPr>
        <w:t>) та Очиток відхилений (скельний) (</w:t>
      </w:r>
      <w:r>
        <w:rPr>
          <w:rFonts w:ascii="Times New Roman" w:hAnsi="Times New Roman"/>
          <w:i/>
          <w:sz w:val="28"/>
          <w:szCs w:val="28"/>
        </w:rPr>
        <w:t>Petrosedum</w:t>
      </w:r>
      <w:r>
        <w:rPr>
          <w:rFonts w:ascii="Times New Roman" w:hAnsi="Times New Roman"/>
          <w:i/>
          <w:sz w:val="28"/>
          <w:szCs w:val="28"/>
          <w:lang w:val="uk-UA"/>
        </w:rPr>
        <w:t xml:space="preserve"> </w:t>
      </w:r>
      <w:r>
        <w:rPr>
          <w:rFonts w:ascii="Times New Roman" w:hAnsi="Times New Roman"/>
          <w:i/>
          <w:sz w:val="28"/>
          <w:szCs w:val="28"/>
        </w:rPr>
        <w:t>rupestre</w:t>
      </w:r>
      <w:r>
        <w:rPr>
          <w:rFonts w:ascii="Times New Roman" w:hAnsi="Times New Roman"/>
          <w:sz w:val="28"/>
          <w:szCs w:val="28"/>
          <w:lang w:val="uk-UA"/>
        </w:rPr>
        <w:t>), які об’єднані у другу групу (</w:t>
      </w:r>
      <w:r>
        <w:rPr>
          <w:rFonts w:ascii="Times New Roman" w:hAnsi="Times New Roman"/>
          <w:b/>
          <w:i/>
          <w:sz w:val="28"/>
          <w:szCs w:val="28"/>
          <w:lang w:val="uk-UA"/>
        </w:rPr>
        <w:t>Обмежено поширені</w:t>
      </w:r>
      <w:r>
        <w:rPr>
          <w:rFonts w:ascii="Times New Roman" w:hAnsi="Times New Roman"/>
          <w:sz w:val="28"/>
          <w:szCs w:val="28"/>
          <w:lang w:val="uk-UA"/>
        </w:rPr>
        <w:t>) та Елодея Наттала (</w:t>
      </w:r>
      <w:r>
        <w:rPr>
          <w:rFonts w:ascii="Times New Roman" w:hAnsi="Times New Roman"/>
          <w:i/>
          <w:sz w:val="28"/>
          <w:szCs w:val="28"/>
        </w:rPr>
        <w:t>Elodea</w:t>
      </w:r>
      <w:r>
        <w:rPr>
          <w:rFonts w:ascii="Times New Roman" w:hAnsi="Times New Roman"/>
          <w:i/>
          <w:sz w:val="28"/>
          <w:szCs w:val="28"/>
          <w:lang w:val="uk-UA"/>
        </w:rPr>
        <w:t xml:space="preserve"> </w:t>
      </w:r>
      <w:r>
        <w:rPr>
          <w:rFonts w:ascii="Times New Roman" w:hAnsi="Times New Roman"/>
          <w:i/>
          <w:sz w:val="28"/>
          <w:szCs w:val="28"/>
        </w:rPr>
        <w:t>nuttallii</w:t>
      </w:r>
      <w:r>
        <w:rPr>
          <w:rFonts w:ascii="Times New Roman" w:hAnsi="Times New Roman"/>
          <w:sz w:val="28"/>
          <w:szCs w:val="28"/>
          <w:lang w:val="uk-UA"/>
        </w:rPr>
        <w:t>), Ерехтітес нечуйвітровий (</w:t>
      </w:r>
      <w:r>
        <w:rPr>
          <w:rFonts w:ascii="Times New Roman" w:hAnsi="Times New Roman"/>
          <w:i/>
          <w:sz w:val="28"/>
          <w:szCs w:val="28"/>
        </w:rPr>
        <w:t>Erechtites</w:t>
      </w:r>
      <w:r>
        <w:rPr>
          <w:rFonts w:ascii="Times New Roman" w:hAnsi="Times New Roman"/>
          <w:i/>
          <w:sz w:val="28"/>
          <w:szCs w:val="28"/>
          <w:lang w:val="uk-UA"/>
        </w:rPr>
        <w:t xml:space="preserve"> </w:t>
      </w:r>
      <w:r>
        <w:rPr>
          <w:rFonts w:ascii="Times New Roman" w:hAnsi="Times New Roman"/>
          <w:i/>
          <w:sz w:val="28"/>
          <w:szCs w:val="28"/>
        </w:rPr>
        <w:t>hieracifolia</w:t>
      </w:r>
      <w:r>
        <w:rPr>
          <w:rFonts w:ascii="Times New Roman" w:hAnsi="Times New Roman"/>
          <w:sz w:val="28"/>
          <w:szCs w:val="28"/>
          <w:lang w:val="uk-UA"/>
        </w:rPr>
        <w:t>), Люпин багатолистий (</w:t>
      </w:r>
      <w:r>
        <w:rPr>
          <w:rFonts w:ascii="Times New Roman" w:hAnsi="Times New Roman"/>
          <w:i/>
          <w:sz w:val="28"/>
          <w:szCs w:val="28"/>
        </w:rPr>
        <w:t>Lupinus</w:t>
      </w:r>
      <w:r>
        <w:rPr>
          <w:rFonts w:ascii="Times New Roman" w:hAnsi="Times New Roman"/>
          <w:i/>
          <w:sz w:val="28"/>
          <w:szCs w:val="28"/>
          <w:lang w:val="uk-UA"/>
        </w:rPr>
        <w:t xml:space="preserve"> </w:t>
      </w:r>
      <w:r>
        <w:rPr>
          <w:rFonts w:ascii="Times New Roman" w:hAnsi="Times New Roman"/>
          <w:i/>
          <w:sz w:val="28"/>
          <w:szCs w:val="28"/>
        </w:rPr>
        <w:t>polyphyllus</w:t>
      </w:r>
      <w:r>
        <w:rPr>
          <w:rFonts w:ascii="Times New Roman" w:hAnsi="Times New Roman"/>
          <w:sz w:val="28"/>
          <w:szCs w:val="28"/>
          <w:lang w:val="uk-UA"/>
        </w:rPr>
        <w:t>), Рудбекія розсічена (</w:t>
      </w:r>
      <w:r>
        <w:rPr>
          <w:rFonts w:ascii="Times New Roman" w:hAnsi="Times New Roman"/>
          <w:i/>
          <w:sz w:val="28"/>
          <w:szCs w:val="28"/>
        </w:rPr>
        <w:t>Rudbeckia</w:t>
      </w:r>
      <w:r>
        <w:rPr>
          <w:rFonts w:ascii="Times New Roman" w:hAnsi="Times New Roman"/>
          <w:i/>
          <w:sz w:val="28"/>
          <w:szCs w:val="28"/>
          <w:lang w:val="uk-UA"/>
        </w:rPr>
        <w:t xml:space="preserve"> </w:t>
      </w:r>
      <w:r>
        <w:rPr>
          <w:rFonts w:ascii="Times New Roman" w:hAnsi="Times New Roman"/>
          <w:i/>
          <w:sz w:val="28"/>
          <w:szCs w:val="28"/>
        </w:rPr>
        <w:t>laciniata</w:t>
      </w:r>
      <w:r>
        <w:rPr>
          <w:rFonts w:ascii="Times New Roman" w:hAnsi="Times New Roman"/>
          <w:sz w:val="28"/>
          <w:szCs w:val="28"/>
          <w:lang w:val="uk-UA"/>
        </w:rPr>
        <w:t xml:space="preserve">), Щириця Павелла (Пауелла) </w:t>
      </w:r>
      <w:r>
        <w:rPr>
          <w:rFonts w:ascii="Times New Roman" w:hAnsi="Times New Roman"/>
          <w:i/>
          <w:sz w:val="28"/>
          <w:szCs w:val="28"/>
          <w:lang w:val="uk-UA"/>
        </w:rPr>
        <w:t>(</w:t>
      </w:r>
      <w:r>
        <w:rPr>
          <w:rFonts w:ascii="Times New Roman" w:hAnsi="Times New Roman"/>
          <w:i/>
          <w:sz w:val="28"/>
          <w:szCs w:val="28"/>
        </w:rPr>
        <w:t>Amaranthus</w:t>
      </w:r>
      <w:r>
        <w:rPr>
          <w:rFonts w:ascii="Times New Roman" w:hAnsi="Times New Roman"/>
          <w:i/>
          <w:sz w:val="28"/>
          <w:szCs w:val="28"/>
          <w:lang w:val="uk-UA"/>
        </w:rPr>
        <w:t xml:space="preserve"> </w:t>
      </w:r>
      <w:r>
        <w:rPr>
          <w:rFonts w:ascii="Times New Roman" w:hAnsi="Times New Roman"/>
          <w:i/>
          <w:sz w:val="28"/>
          <w:szCs w:val="28"/>
        </w:rPr>
        <w:t>powellii</w:t>
      </w:r>
      <w:r>
        <w:rPr>
          <w:rFonts w:ascii="Times New Roman" w:hAnsi="Times New Roman"/>
          <w:sz w:val="28"/>
          <w:szCs w:val="28"/>
          <w:lang w:val="uk-UA"/>
        </w:rPr>
        <w:t>), Полин затінковий (</w:t>
      </w:r>
      <w:r>
        <w:rPr>
          <w:rFonts w:ascii="Times New Roman" w:hAnsi="Times New Roman"/>
          <w:i/>
          <w:sz w:val="28"/>
          <w:szCs w:val="28"/>
        </w:rPr>
        <w:t>Artemisia</w:t>
      </w:r>
      <w:r>
        <w:rPr>
          <w:rFonts w:ascii="Times New Roman" w:hAnsi="Times New Roman"/>
          <w:i/>
          <w:sz w:val="28"/>
          <w:szCs w:val="28"/>
          <w:lang w:val="uk-UA"/>
        </w:rPr>
        <w:t xml:space="preserve"> </w:t>
      </w:r>
      <w:r>
        <w:rPr>
          <w:rFonts w:ascii="Times New Roman" w:hAnsi="Times New Roman"/>
          <w:i/>
          <w:sz w:val="28"/>
          <w:szCs w:val="28"/>
        </w:rPr>
        <w:t>umbrosa</w:t>
      </w:r>
      <w:r>
        <w:rPr>
          <w:rFonts w:ascii="Times New Roman" w:hAnsi="Times New Roman"/>
          <w:sz w:val="28"/>
          <w:szCs w:val="28"/>
          <w:lang w:val="uk-UA"/>
        </w:rPr>
        <w:t>), П. Верлотів (Верло) (</w:t>
      </w:r>
      <w:r>
        <w:rPr>
          <w:rFonts w:ascii="Times New Roman" w:hAnsi="Times New Roman"/>
          <w:i/>
          <w:sz w:val="28"/>
          <w:szCs w:val="28"/>
        </w:rPr>
        <w:t>Artemisia</w:t>
      </w:r>
      <w:r>
        <w:rPr>
          <w:rFonts w:ascii="Times New Roman" w:hAnsi="Times New Roman"/>
          <w:i/>
          <w:sz w:val="28"/>
          <w:szCs w:val="28"/>
          <w:lang w:val="uk-UA"/>
        </w:rPr>
        <w:t xml:space="preserve"> </w:t>
      </w:r>
      <w:r>
        <w:rPr>
          <w:rFonts w:ascii="Times New Roman" w:hAnsi="Times New Roman"/>
          <w:i/>
          <w:sz w:val="28"/>
          <w:szCs w:val="28"/>
        </w:rPr>
        <w:t>verlotiorum</w:t>
      </w:r>
      <w:r>
        <w:rPr>
          <w:rFonts w:ascii="Times New Roman" w:hAnsi="Times New Roman"/>
          <w:sz w:val="28"/>
          <w:szCs w:val="28"/>
          <w:lang w:val="uk-UA"/>
        </w:rPr>
        <w:t>) та П. д'Аржі (</w:t>
      </w:r>
      <w:r>
        <w:rPr>
          <w:rFonts w:ascii="Times New Roman" w:hAnsi="Times New Roman"/>
          <w:i/>
          <w:sz w:val="28"/>
          <w:szCs w:val="28"/>
        </w:rPr>
        <w:t>Artemisia</w:t>
      </w:r>
      <w:r>
        <w:rPr>
          <w:rFonts w:ascii="Times New Roman" w:hAnsi="Times New Roman"/>
          <w:i/>
          <w:sz w:val="28"/>
          <w:szCs w:val="28"/>
          <w:lang w:val="uk-UA"/>
        </w:rPr>
        <w:t xml:space="preserve"> </w:t>
      </w:r>
      <w:r>
        <w:rPr>
          <w:rFonts w:ascii="Times New Roman" w:hAnsi="Times New Roman"/>
          <w:i/>
          <w:sz w:val="28"/>
          <w:szCs w:val="28"/>
        </w:rPr>
        <w:t>argyi</w:t>
      </w:r>
      <w:r>
        <w:rPr>
          <w:rFonts w:ascii="Times New Roman" w:hAnsi="Times New Roman"/>
          <w:sz w:val="28"/>
          <w:szCs w:val="28"/>
          <w:lang w:val="uk-UA"/>
        </w:rPr>
        <w:t xml:space="preserve">), які склали третю, найбільш небезпечну, групу </w:t>
      </w:r>
      <w:r>
        <w:rPr>
          <w:rFonts w:ascii="Times New Roman" w:hAnsi="Times New Roman"/>
          <w:b/>
          <w:i/>
          <w:sz w:val="28"/>
          <w:szCs w:val="28"/>
          <w:lang w:val="uk-UA"/>
        </w:rPr>
        <w:t>Потенційно інвазійні</w:t>
      </w:r>
      <w:r>
        <w:rPr>
          <w:rFonts w:ascii="Times New Roman" w:hAnsi="Times New Roman"/>
          <w:sz w:val="28"/>
          <w:szCs w:val="28"/>
          <w:lang w:val="uk-UA"/>
        </w:rPr>
        <w:t>. Відповідно для усіх проаналізованих видів адвентивних рослин за єдиною схемою було зібрано та внесено відомості</w:t>
      </w:r>
      <w:r>
        <w:rPr>
          <w:rFonts w:ascii="Times New Roman" w:hAnsi="Times New Roman"/>
          <w:i/>
          <w:sz w:val="28"/>
          <w:szCs w:val="28"/>
          <w:lang w:val="uk-UA"/>
        </w:rPr>
        <w:t xml:space="preserve"> </w:t>
      </w:r>
      <w:r>
        <w:rPr>
          <w:rFonts w:ascii="Times New Roman" w:hAnsi="Times New Roman"/>
          <w:sz w:val="28"/>
          <w:szCs w:val="28"/>
          <w:lang w:val="uk-UA"/>
        </w:rPr>
        <w:t>до усіх інформаційних блоків Бази Даних Державного кадастру рослинного світу, а саме:</w:t>
      </w:r>
      <w:r>
        <w:rPr>
          <w:rFonts w:ascii="Times New Roman" w:hAnsi="Times New Roman"/>
          <w:i/>
          <w:sz w:val="28"/>
          <w:szCs w:val="28"/>
          <w:lang w:val="uk-UA"/>
        </w:rPr>
        <w:t xml:space="preserve"> </w:t>
      </w:r>
      <w:r>
        <w:rPr>
          <w:rFonts w:ascii="Times New Roman" w:hAnsi="Times New Roman"/>
          <w:sz w:val="28"/>
          <w:szCs w:val="28"/>
          <w:lang w:val="uk-UA"/>
        </w:rPr>
        <w:t>«Таксономія», «Угруповання», «Загальне», «Географічне поширення», «Класифікація», «Екологія та ценологія», «Природоохоронний статус», «Значення», «Сировина» та «Використання». Було здійснено понад 810 записів про таксономічні, еколого-біоморфологічні, ценотичні, способи та можливості використання сировини в Україні та світі тощо, а також 2535 записів щодо розповсюдження, що стали основою для складених карт поширення з візуалізацією за хронологією та точною прив’язкою до виявлених місцезростань по всій території України.</w:t>
      </w:r>
    </w:p>
    <w:p w:rsidR="007114BE" w:rsidRDefault="007114BE" w:rsidP="007114BE">
      <w:pPr>
        <w:spacing w:line="360" w:lineRule="auto"/>
        <w:ind w:right="-2" w:firstLine="709"/>
        <w:jc w:val="both"/>
        <w:rPr>
          <w:rFonts w:ascii="Times New Roman" w:hAnsi="Times New Roman"/>
          <w:sz w:val="28"/>
          <w:szCs w:val="28"/>
          <w:lang w:val="uk-UA"/>
        </w:rPr>
      </w:pPr>
      <w:r>
        <w:rPr>
          <w:rFonts w:ascii="Times New Roman" w:hAnsi="Times New Roman"/>
          <w:sz w:val="28"/>
          <w:szCs w:val="28"/>
          <w:lang w:val="uk-UA"/>
        </w:rPr>
        <w:t>Нижче подаємо інформацію про досліджені аналізовані види адвентивних рослин флори України.</w:t>
      </w:r>
      <w:bookmarkEnd w:id="7"/>
    </w:p>
    <w:p w:rsidR="007114BE" w:rsidRDefault="007114BE" w:rsidP="007114BE">
      <w:pPr>
        <w:spacing w:line="360" w:lineRule="auto"/>
        <w:rPr>
          <w:rFonts w:ascii="Times New Roman" w:hAnsi="Times New Roman"/>
          <w:sz w:val="28"/>
          <w:szCs w:val="28"/>
          <w:lang w:val="uk-UA"/>
        </w:rPr>
        <w:sectPr w:rsidR="007114BE" w:rsidSect="007870D5">
          <w:pgSz w:w="11906" w:h="16838"/>
          <w:pgMar w:top="1134" w:right="851" w:bottom="1134" w:left="1701" w:header="709" w:footer="709" w:gutter="0"/>
          <w:cols w:space="720"/>
          <w:docGrid w:linePitch="272"/>
        </w:sectPr>
      </w:pPr>
    </w:p>
    <w:p w:rsidR="007114BE" w:rsidRDefault="007114BE" w:rsidP="007114BE">
      <w:pPr>
        <w:rPr>
          <w:rFonts w:ascii="Times New Roman" w:eastAsiaTheme="minorHAnsi" w:hAnsi="Times New Roman"/>
          <w:sz w:val="24"/>
          <w:szCs w:val="24"/>
          <w:lang w:val="en-US"/>
        </w:rPr>
      </w:pPr>
      <w:r>
        <w:rPr>
          <w:rFonts w:ascii="Times New Roman" w:hAnsi="Times New Roman"/>
          <w:sz w:val="24"/>
          <w:szCs w:val="24"/>
          <w:lang w:val="uk-UA"/>
        </w:rPr>
        <w:lastRenderedPageBreak/>
        <w:t>Таблиця 4.1.</w:t>
      </w:r>
      <w:r>
        <w:rPr>
          <w:rFonts w:ascii="Times New Roman" w:hAnsi="Times New Roman"/>
          <w:iCs/>
          <w:sz w:val="24"/>
          <w:szCs w:val="24"/>
          <w:lang w:val="uk-UA"/>
        </w:rPr>
        <w:t xml:space="preserve"> Таксономія</w:t>
      </w:r>
      <w:r>
        <w:rPr>
          <w:rFonts w:ascii="Times New Roman" w:hAnsi="Times New Roman"/>
          <w:iCs/>
          <w:sz w:val="24"/>
          <w:szCs w:val="24"/>
          <w:lang w:val="en-US"/>
        </w:rPr>
        <w:t>.</w:t>
      </w:r>
    </w:p>
    <w:tbl>
      <w:tblPr>
        <w:tblW w:w="14138" w:type="dxa"/>
        <w:tblInd w:w="93" w:type="dxa"/>
        <w:tblLook w:val="04A0" w:firstRow="1" w:lastRow="0" w:firstColumn="1" w:lastColumn="0" w:noHBand="0" w:noVBand="1"/>
      </w:tblPr>
      <w:tblGrid>
        <w:gridCol w:w="2008"/>
        <w:gridCol w:w="1606"/>
        <w:gridCol w:w="1909"/>
        <w:gridCol w:w="1976"/>
        <w:gridCol w:w="3332"/>
        <w:gridCol w:w="3350"/>
      </w:tblGrid>
      <w:tr w:rsidR="007114BE" w:rsidTr="007114BE">
        <w:trPr>
          <w:trHeight w:val="300"/>
        </w:trPr>
        <w:tc>
          <w:tcPr>
            <w:tcW w:w="2008" w:type="dxa"/>
            <w:tcBorders>
              <w:top w:val="single" w:sz="4" w:space="0" w:color="auto"/>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1606"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Латинська назва</w:t>
            </w:r>
          </w:p>
        </w:tc>
        <w:tc>
          <w:tcPr>
            <w:tcW w:w="1909"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Родина</w:t>
            </w:r>
          </w:p>
        </w:tc>
        <w:tc>
          <w:tcPr>
            <w:tcW w:w="1933"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Порядок</w:t>
            </w:r>
          </w:p>
        </w:tc>
        <w:tc>
          <w:tcPr>
            <w:tcW w:w="3332"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Клас</w:t>
            </w:r>
          </w:p>
        </w:tc>
        <w:tc>
          <w:tcPr>
            <w:tcW w:w="3350"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Відділ</w:t>
            </w:r>
          </w:p>
        </w:tc>
      </w:tr>
      <w:tr w:rsidR="007114BE" w:rsidTr="007114BE">
        <w:trPr>
          <w:trHeight w:val="300"/>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Елодея Наттала</w:t>
            </w:r>
          </w:p>
        </w:tc>
        <w:tc>
          <w:tcPr>
            <w:tcW w:w="160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en-US"/>
              </w:rPr>
            </w:pPr>
            <w:r>
              <w:rPr>
                <w:rFonts w:ascii="Times New Roman" w:hAnsi="Times New Roman"/>
                <w:i/>
                <w:color w:val="000000"/>
                <w:sz w:val="24"/>
                <w:szCs w:val="24"/>
                <w:lang w:val="en-US"/>
              </w:rPr>
              <w:t>Elodea nuttallii</w:t>
            </w:r>
            <w:r>
              <w:rPr>
                <w:rFonts w:ascii="Times New Roman" w:hAnsi="Times New Roman"/>
                <w:color w:val="000000"/>
                <w:sz w:val="24"/>
                <w:szCs w:val="24"/>
                <w:lang w:val="en-US"/>
              </w:rPr>
              <w:t xml:space="preserve"> (Planch.) St. John</w:t>
            </w:r>
          </w:p>
        </w:tc>
        <w:tc>
          <w:tcPr>
            <w:tcW w:w="1909"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Hydrocharitaceae ‒</w:t>
            </w:r>
          </w:p>
          <w:p w:rsidR="007114BE" w:rsidRDefault="007114BE">
            <w:pPr>
              <w:rPr>
                <w:rFonts w:ascii="Times New Roman" w:hAnsi="Times New Roman"/>
                <w:color w:val="000000"/>
                <w:sz w:val="24"/>
                <w:szCs w:val="24"/>
              </w:rPr>
            </w:pPr>
            <w:r>
              <w:rPr>
                <w:rFonts w:ascii="Times New Roman" w:hAnsi="Times New Roman"/>
                <w:color w:val="000000"/>
                <w:sz w:val="24"/>
                <w:szCs w:val="24"/>
              </w:rPr>
              <w:t>Жабурникові</w:t>
            </w:r>
          </w:p>
        </w:tc>
        <w:tc>
          <w:tcPr>
            <w:tcW w:w="19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lang w:val="en-US"/>
              </w:rPr>
              <w:t xml:space="preserve">Alismatales </w:t>
            </w:r>
            <w:r>
              <w:rPr>
                <w:rFonts w:ascii="Times New Roman" w:hAnsi="Times New Roman"/>
                <w:color w:val="000000"/>
                <w:sz w:val="24"/>
                <w:szCs w:val="24"/>
              </w:rPr>
              <w:t xml:space="preserve">‒Частухоцвіті  </w:t>
            </w:r>
          </w:p>
        </w:tc>
        <w:tc>
          <w:tcPr>
            <w:tcW w:w="333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Liliopsida Batsch (Monocotyledonae) ‒Лілійні (однольні)</w:t>
            </w:r>
          </w:p>
        </w:tc>
        <w:tc>
          <w:tcPr>
            <w:tcW w:w="335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Magnoliophyta ‒</w:t>
            </w:r>
          </w:p>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r>
      <w:tr w:rsidR="007114BE" w:rsidTr="007114BE">
        <w:trPr>
          <w:trHeight w:val="300"/>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Ерехтітес нечуйвітровий</w:t>
            </w:r>
          </w:p>
        </w:tc>
        <w:tc>
          <w:tcPr>
            <w:tcW w:w="160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de-DE"/>
              </w:rPr>
            </w:pPr>
            <w:r>
              <w:rPr>
                <w:rFonts w:ascii="Times New Roman" w:hAnsi="Times New Roman"/>
                <w:i/>
                <w:color w:val="000000"/>
                <w:sz w:val="24"/>
                <w:szCs w:val="24"/>
                <w:lang w:val="de-DE"/>
              </w:rPr>
              <w:t>Erechtites hieracifolia</w:t>
            </w:r>
            <w:r>
              <w:rPr>
                <w:rFonts w:ascii="Times New Roman" w:hAnsi="Times New Roman"/>
                <w:color w:val="000000"/>
                <w:sz w:val="24"/>
                <w:szCs w:val="24"/>
                <w:lang w:val="de-DE"/>
              </w:rPr>
              <w:t xml:space="preserve"> (L.) Raf. ex DC.</w:t>
            </w:r>
          </w:p>
        </w:tc>
        <w:tc>
          <w:tcPr>
            <w:tcW w:w="1909"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de-DE"/>
              </w:rPr>
            </w:pPr>
            <w:r>
              <w:rPr>
                <w:rFonts w:ascii="Times New Roman" w:hAnsi="Times New Roman"/>
                <w:color w:val="000000"/>
                <w:sz w:val="24"/>
                <w:szCs w:val="24"/>
                <w:lang w:val="en-US"/>
              </w:rPr>
              <w:t>Asteraceae ‒</w:t>
            </w:r>
            <w:r>
              <w:rPr>
                <w:rFonts w:ascii="Times New Roman" w:hAnsi="Times New Roman"/>
                <w:color w:val="000000"/>
                <w:sz w:val="24"/>
                <w:szCs w:val="24"/>
              </w:rPr>
              <w:t>Айстрові</w:t>
            </w:r>
          </w:p>
        </w:tc>
        <w:tc>
          <w:tcPr>
            <w:tcW w:w="19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Asterales ‒Айстрові</w:t>
            </w:r>
          </w:p>
        </w:tc>
        <w:tc>
          <w:tcPr>
            <w:tcW w:w="333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Rosopsida (= Dicotyledonae) ‒Розиди (дводольні) </w:t>
            </w:r>
          </w:p>
        </w:tc>
        <w:tc>
          <w:tcPr>
            <w:tcW w:w="335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Magnoliophyta ‒</w:t>
            </w:r>
          </w:p>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r>
      <w:tr w:rsidR="007114BE" w:rsidTr="007114BE">
        <w:trPr>
          <w:trHeight w:val="300"/>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Розрив-трава Балфура</w:t>
            </w:r>
          </w:p>
        </w:tc>
        <w:tc>
          <w:tcPr>
            <w:tcW w:w="160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i/>
                <w:color w:val="000000"/>
                <w:sz w:val="24"/>
                <w:szCs w:val="24"/>
              </w:rPr>
              <w:t>Impatiens balfourii</w:t>
            </w:r>
            <w:r>
              <w:rPr>
                <w:rFonts w:ascii="Times New Roman" w:hAnsi="Times New Roman"/>
                <w:color w:val="000000"/>
                <w:sz w:val="24"/>
                <w:szCs w:val="24"/>
              </w:rPr>
              <w:t xml:space="preserve"> Hook. f.</w:t>
            </w:r>
          </w:p>
        </w:tc>
        <w:tc>
          <w:tcPr>
            <w:tcW w:w="1909"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Balsaminaceae ‒Бальзамінові</w:t>
            </w:r>
          </w:p>
        </w:tc>
        <w:tc>
          <w:tcPr>
            <w:tcW w:w="19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Balsaminales ‒ Бальзаміноцвіті</w:t>
            </w:r>
          </w:p>
        </w:tc>
        <w:tc>
          <w:tcPr>
            <w:tcW w:w="333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Rosopsida (= Dicotyledonae) ‒Розиди (дводольні) </w:t>
            </w:r>
          </w:p>
        </w:tc>
        <w:tc>
          <w:tcPr>
            <w:tcW w:w="335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Magnoliophyta ‒</w:t>
            </w:r>
          </w:p>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r>
      <w:tr w:rsidR="007114BE" w:rsidTr="007114BE">
        <w:trPr>
          <w:trHeight w:val="300"/>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Рудбекія розсічена</w:t>
            </w:r>
          </w:p>
        </w:tc>
        <w:tc>
          <w:tcPr>
            <w:tcW w:w="160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i/>
                <w:color w:val="000000"/>
                <w:sz w:val="24"/>
                <w:szCs w:val="24"/>
              </w:rPr>
              <w:t>Rudbeckia laciniata</w:t>
            </w:r>
            <w:r>
              <w:rPr>
                <w:rFonts w:ascii="Times New Roman" w:hAnsi="Times New Roman"/>
                <w:color w:val="000000"/>
                <w:sz w:val="24"/>
                <w:szCs w:val="24"/>
              </w:rPr>
              <w:t xml:space="preserve"> L.</w:t>
            </w:r>
          </w:p>
        </w:tc>
        <w:tc>
          <w:tcPr>
            <w:tcW w:w="1909"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lang w:val="en-US"/>
              </w:rPr>
              <w:t>Asteraceae ‒</w:t>
            </w:r>
            <w:r>
              <w:rPr>
                <w:rFonts w:ascii="Times New Roman" w:hAnsi="Times New Roman"/>
                <w:color w:val="000000"/>
                <w:sz w:val="24"/>
                <w:szCs w:val="24"/>
              </w:rPr>
              <w:t>Айстрові</w:t>
            </w:r>
          </w:p>
        </w:tc>
        <w:tc>
          <w:tcPr>
            <w:tcW w:w="19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Asterales ‒Айстрові</w:t>
            </w:r>
          </w:p>
        </w:tc>
        <w:tc>
          <w:tcPr>
            <w:tcW w:w="333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Rosopsida (= Dicotyledonae) ‒Розиди (дводольні) </w:t>
            </w:r>
          </w:p>
        </w:tc>
        <w:tc>
          <w:tcPr>
            <w:tcW w:w="335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Magnoliophyta ‒</w:t>
            </w:r>
          </w:p>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r>
      <w:tr w:rsidR="007114BE" w:rsidTr="007114BE">
        <w:trPr>
          <w:trHeight w:val="300"/>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Сильфій пронизанолистий </w:t>
            </w:r>
          </w:p>
        </w:tc>
        <w:tc>
          <w:tcPr>
            <w:tcW w:w="160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i/>
                <w:color w:val="000000"/>
                <w:sz w:val="24"/>
                <w:szCs w:val="24"/>
              </w:rPr>
              <w:t>Silphium perfoliatum</w:t>
            </w:r>
            <w:r>
              <w:rPr>
                <w:rFonts w:ascii="Times New Roman" w:hAnsi="Times New Roman"/>
                <w:color w:val="000000"/>
                <w:sz w:val="24"/>
                <w:szCs w:val="24"/>
              </w:rPr>
              <w:t xml:space="preserve"> L.</w:t>
            </w:r>
          </w:p>
        </w:tc>
        <w:tc>
          <w:tcPr>
            <w:tcW w:w="1909"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lang w:val="en-US"/>
              </w:rPr>
              <w:t>Asteraceae ‒</w:t>
            </w:r>
            <w:r>
              <w:rPr>
                <w:rFonts w:ascii="Times New Roman" w:hAnsi="Times New Roman"/>
                <w:color w:val="000000"/>
                <w:sz w:val="24"/>
                <w:szCs w:val="24"/>
              </w:rPr>
              <w:t>Айстрові</w:t>
            </w:r>
          </w:p>
        </w:tc>
        <w:tc>
          <w:tcPr>
            <w:tcW w:w="19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Asterales ‒Айстрові</w:t>
            </w:r>
          </w:p>
        </w:tc>
        <w:tc>
          <w:tcPr>
            <w:tcW w:w="333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Rosopsida (= Dicotyledonae) ‒Розиди (дводольні) </w:t>
            </w:r>
          </w:p>
        </w:tc>
        <w:tc>
          <w:tcPr>
            <w:tcW w:w="335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Magnoliophyta ‒</w:t>
            </w:r>
          </w:p>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r>
      <w:tr w:rsidR="007114BE" w:rsidTr="007114BE">
        <w:trPr>
          <w:trHeight w:val="300"/>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Полин Верло</w:t>
            </w:r>
          </w:p>
        </w:tc>
        <w:tc>
          <w:tcPr>
            <w:tcW w:w="160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i/>
                <w:color w:val="000000"/>
                <w:sz w:val="24"/>
                <w:szCs w:val="24"/>
              </w:rPr>
              <w:t>Artemisia verlotiorum</w:t>
            </w:r>
            <w:r>
              <w:rPr>
                <w:rFonts w:ascii="Times New Roman" w:hAnsi="Times New Roman"/>
                <w:color w:val="000000"/>
                <w:sz w:val="24"/>
                <w:szCs w:val="24"/>
              </w:rPr>
              <w:t xml:space="preserve"> Lamotte</w:t>
            </w:r>
          </w:p>
        </w:tc>
        <w:tc>
          <w:tcPr>
            <w:tcW w:w="1909"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en-US"/>
              </w:rPr>
            </w:pPr>
            <w:r>
              <w:rPr>
                <w:rFonts w:ascii="Times New Roman" w:hAnsi="Times New Roman"/>
                <w:color w:val="000000"/>
                <w:sz w:val="24"/>
                <w:szCs w:val="24"/>
                <w:lang w:val="en-US"/>
              </w:rPr>
              <w:t>Asteraceae ‒</w:t>
            </w:r>
            <w:r>
              <w:rPr>
                <w:rFonts w:ascii="Times New Roman" w:hAnsi="Times New Roman"/>
                <w:color w:val="000000"/>
                <w:sz w:val="24"/>
                <w:szCs w:val="24"/>
              </w:rPr>
              <w:t>Айстрові</w:t>
            </w:r>
          </w:p>
        </w:tc>
        <w:tc>
          <w:tcPr>
            <w:tcW w:w="19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Asterales ‒Айстрові</w:t>
            </w:r>
          </w:p>
        </w:tc>
        <w:tc>
          <w:tcPr>
            <w:tcW w:w="333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Magnoliopsida ‒ Дводольні</w:t>
            </w:r>
          </w:p>
        </w:tc>
        <w:tc>
          <w:tcPr>
            <w:tcW w:w="335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Magnoliophyta ‒</w:t>
            </w:r>
          </w:p>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r>
      <w:tr w:rsidR="007114BE" w:rsidTr="007114BE">
        <w:trPr>
          <w:trHeight w:val="300"/>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Полин д'Аржі</w:t>
            </w:r>
          </w:p>
        </w:tc>
        <w:tc>
          <w:tcPr>
            <w:tcW w:w="160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en-US"/>
              </w:rPr>
            </w:pPr>
            <w:r>
              <w:rPr>
                <w:rFonts w:ascii="Times New Roman" w:hAnsi="Times New Roman"/>
                <w:i/>
                <w:color w:val="000000"/>
                <w:sz w:val="24"/>
                <w:szCs w:val="24"/>
                <w:lang w:val="en-US"/>
              </w:rPr>
              <w:t>Artemisia argyi</w:t>
            </w:r>
            <w:r>
              <w:rPr>
                <w:rFonts w:ascii="Times New Roman" w:hAnsi="Times New Roman"/>
                <w:color w:val="000000"/>
                <w:sz w:val="24"/>
                <w:szCs w:val="24"/>
                <w:lang w:val="en-US"/>
              </w:rPr>
              <w:t xml:space="preserve"> H.Lév. &amp; Vaniot</w:t>
            </w:r>
          </w:p>
        </w:tc>
        <w:tc>
          <w:tcPr>
            <w:tcW w:w="1909"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en-US"/>
              </w:rPr>
            </w:pPr>
            <w:r>
              <w:rPr>
                <w:rFonts w:ascii="Times New Roman" w:hAnsi="Times New Roman"/>
                <w:color w:val="000000"/>
                <w:sz w:val="24"/>
                <w:szCs w:val="24"/>
                <w:lang w:val="en-US"/>
              </w:rPr>
              <w:t>Asteraceae ‒</w:t>
            </w:r>
            <w:r>
              <w:rPr>
                <w:rFonts w:ascii="Times New Roman" w:hAnsi="Times New Roman"/>
                <w:color w:val="000000"/>
                <w:sz w:val="24"/>
                <w:szCs w:val="24"/>
              </w:rPr>
              <w:t>Айстрові</w:t>
            </w:r>
          </w:p>
        </w:tc>
        <w:tc>
          <w:tcPr>
            <w:tcW w:w="19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Asterales ‒Айстрові</w:t>
            </w:r>
          </w:p>
        </w:tc>
        <w:tc>
          <w:tcPr>
            <w:tcW w:w="333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Magnoliopsida ‒ Дводольні</w:t>
            </w:r>
          </w:p>
        </w:tc>
        <w:tc>
          <w:tcPr>
            <w:tcW w:w="335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Magnoliophyta ‒</w:t>
            </w:r>
          </w:p>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r>
      <w:tr w:rsidR="007114BE" w:rsidTr="007114BE">
        <w:trPr>
          <w:trHeight w:val="300"/>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Полин тіньовий</w:t>
            </w:r>
          </w:p>
        </w:tc>
        <w:tc>
          <w:tcPr>
            <w:tcW w:w="160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en-US"/>
              </w:rPr>
            </w:pPr>
            <w:r>
              <w:rPr>
                <w:rFonts w:ascii="Times New Roman" w:hAnsi="Times New Roman"/>
                <w:i/>
                <w:color w:val="000000"/>
                <w:sz w:val="24"/>
                <w:szCs w:val="24"/>
                <w:lang w:val="en-US"/>
              </w:rPr>
              <w:t>Artemisia umbrosa</w:t>
            </w:r>
            <w:r>
              <w:rPr>
                <w:rFonts w:ascii="Times New Roman" w:hAnsi="Times New Roman"/>
                <w:color w:val="000000"/>
                <w:sz w:val="24"/>
                <w:szCs w:val="24"/>
                <w:lang w:val="en-US"/>
              </w:rPr>
              <w:t xml:space="preserve"> (Turcz. ex Besser) Turcz. ex Verlot</w:t>
            </w:r>
          </w:p>
        </w:tc>
        <w:tc>
          <w:tcPr>
            <w:tcW w:w="1909"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lang w:val="en-US"/>
              </w:rPr>
              <w:t>Asteraceae ‒</w:t>
            </w:r>
            <w:r>
              <w:rPr>
                <w:rFonts w:ascii="Times New Roman" w:hAnsi="Times New Roman"/>
                <w:color w:val="000000"/>
                <w:sz w:val="24"/>
                <w:szCs w:val="24"/>
              </w:rPr>
              <w:t>Айстрові</w:t>
            </w:r>
            <w:r>
              <w:rPr>
                <w:rFonts w:ascii="Times New Roman" w:hAnsi="Times New Roman"/>
                <w:color w:val="000000"/>
                <w:sz w:val="24"/>
                <w:szCs w:val="24"/>
                <w:lang w:val="en-US"/>
              </w:rPr>
              <w:t xml:space="preserve"> </w:t>
            </w:r>
          </w:p>
        </w:tc>
        <w:tc>
          <w:tcPr>
            <w:tcW w:w="19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Asterales ‒Айстрові</w:t>
            </w:r>
          </w:p>
        </w:tc>
        <w:tc>
          <w:tcPr>
            <w:tcW w:w="333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Magnoliopsida ‒ Дводольні</w:t>
            </w:r>
          </w:p>
        </w:tc>
        <w:tc>
          <w:tcPr>
            <w:tcW w:w="335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Magnoliophyta ‒</w:t>
            </w:r>
          </w:p>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r>
      <w:tr w:rsidR="007114BE" w:rsidTr="007114BE">
        <w:trPr>
          <w:trHeight w:val="300"/>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Водяний салат</w:t>
            </w:r>
          </w:p>
        </w:tc>
        <w:tc>
          <w:tcPr>
            <w:tcW w:w="160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i/>
                <w:color w:val="000000"/>
                <w:sz w:val="24"/>
                <w:szCs w:val="24"/>
              </w:rPr>
              <w:t>Pistia stratiotes</w:t>
            </w:r>
            <w:r>
              <w:rPr>
                <w:rFonts w:ascii="Times New Roman" w:hAnsi="Times New Roman"/>
                <w:color w:val="000000"/>
                <w:sz w:val="24"/>
                <w:szCs w:val="24"/>
              </w:rPr>
              <w:t xml:space="preserve"> L.</w:t>
            </w:r>
          </w:p>
        </w:tc>
        <w:tc>
          <w:tcPr>
            <w:tcW w:w="1909"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Araceae ‒ </w:t>
            </w:r>
          </w:p>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Ароїдні </w:t>
            </w:r>
          </w:p>
        </w:tc>
        <w:tc>
          <w:tcPr>
            <w:tcW w:w="19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lang w:val="en-US"/>
              </w:rPr>
              <w:t xml:space="preserve">Alismatales </w:t>
            </w:r>
            <w:r>
              <w:rPr>
                <w:rFonts w:ascii="Times New Roman" w:hAnsi="Times New Roman"/>
                <w:color w:val="000000"/>
                <w:sz w:val="24"/>
                <w:szCs w:val="24"/>
              </w:rPr>
              <w:t>‒</w:t>
            </w:r>
          </w:p>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Частухоцвіті </w:t>
            </w:r>
          </w:p>
        </w:tc>
        <w:tc>
          <w:tcPr>
            <w:tcW w:w="333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Liliopsida ‒ Однодольні </w:t>
            </w:r>
          </w:p>
        </w:tc>
        <w:tc>
          <w:tcPr>
            <w:tcW w:w="335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Magnoliophyta ‒</w:t>
            </w:r>
          </w:p>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r>
      <w:tr w:rsidR="007114BE" w:rsidTr="007114BE">
        <w:trPr>
          <w:trHeight w:val="300"/>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Щириця Пауелла</w:t>
            </w:r>
          </w:p>
        </w:tc>
        <w:tc>
          <w:tcPr>
            <w:tcW w:w="160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i/>
                <w:color w:val="000000"/>
                <w:sz w:val="24"/>
                <w:szCs w:val="24"/>
              </w:rPr>
              <w:t>Amaranthus powellii</w:t>
            </w:r>
            <w:r>
              <w:rPr>
                <w:rFonts w:ascii="Times New Roman" w:hAnsi="Times New Roman"/>
                <w:color w:val="000000"/>
                <w:sz w:val="24"/>
                <w:szCs w:val="24"/>
              </w:rPr>
              <w:t xml:space="preserve"> S.Watson</w:t>
            </w:r>
          </w:p>
        </w:tc>
        <w:tc>
          <w:tcPr>
            <w:tcW w:w="1909"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Amaranthaceae ‒ Щирицевi</w:t>
            </w:r>
          </w:p>
        </w:tc>
        <w:tc>
          <w:tcPr>
            <w:tcW w:w="19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Caryophyllales ‒ Гвоздикоцвіті</w:t>
            </w:r>
          </w:p>
        </w:tc>
        <w:tc>
          <w:tcPr>
            <w:tcW w:w="3332" w:type="dxa"/>
            <w:tcBorders>
              <w:top w:val="nil"/>
              <w:left w:val="nil"/>
              <w:bottom w:val="single" w:sz="4" w:space="0" w:color="auto"/>
              <w:right w:val="single" w:sz="4" w:space="0" w:color="auto"/>
            </w:tcBorders>
            <w:noWrap/>
            <w:hideMark/>
          </w:tcPr>
          <w:p w:rsidR="007114BE" w:rsidRDefault="007114BE">
            <w:pPr>
              <w:rPr>
                <w:rFonts w:asciiTheme="minorHAnsi" w:eastAsiaTheme="minorHAnsi" w:hAnsiTheme="minorHAnsi" w:cstheme="minorBidi"/>
                <w:sz w:val="22"/>
                <w:szCs w:val="22"/>
                <w:lang w:eastAsia="en-US"/>
              </w:rPr>
            </w:pPr>
            <w:r>
              <w:rPr>
                <w:rFonts w:ascii="Times New Roman" w:hAnsi="Times New Roman"/>
                <w:color w:val="000000"/>
                <w:sz w:val="24"/>
                <w:szCs w:val="24"/>
              </w:rPr>
              <w:t>Magnoliopsida ‒ Дводольні</w:t>
            </w:r>
          </w:p>
        </w:tc>
        <w:tc>
          <w:tcPr>
            <w:tcW w:w="335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Magnoliophyta ‒</w:t>
            </w:r>
          </w:p>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r>
      <w:tr w:rsidR="007114BE" w:rsidTr="007114BE">
        <w:trPr>
          <w:trHeight w:val="300"/>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Мiрабiлiс нiчноцвіта</w:t>
            </w:r>
          </w:p>
        </w:tc>
        <w:tc>
          <w:tcPr>
            <w:tcW w:w="160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i/>
                <w:color w:val="000000"/>
                <w:sz w:val="24"/>
                <w:szCs w:val="24"/>
              </w:rPr>
              <w:t>Mirabilis nyctaginea</w:t>
            </w:r>
            <w:r>
              <w:rPr>
                <w:rFonts w:ascii="Times New Roman" w:hAnsi="Times New Roman"/>
                <w:color w:val="000000"/>
                <w:sz w:val="24"/>
                <w:szCs w:val="24"/>
              </w:rPr>
              <w:t xml:space="preserve"> (Michx.) MacMill.</w:t>
            </w:r>
          </w:p>
        </w:tc>
        <w:tc>
          <w:tcPr>
            <w:tcW w:w="1909"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Nyctaginaceae ‒ Нiктагіновi</w:t>
            </w:r>
          </w:p>
        </w:tc>
        <w:tc>
          <w:tcPr>
            <w:tcW w:w="19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Caryophyllales ‒ Гвоздикоцвіті</w:t>
            </w:r>
          </w:p>
        </w:tc>
        <w:tc>
          <w:tcPr>
            <w:tcW w:w="3332" w:type="dxa"/>
            <w:tcBorders>
              <w:top w:val="nil"/>
              <w:left w:val="nil"/>
              <w:bottom w:val="single" w:sz="4" w:space="0" w:color="auto"/>
              <w:right w:val="single" w:sz="4" w:space="0" w:color="auto"/>
            </w:tcBorders>
            <w:noWrap/>
            <w:hideMark/>
          </w:tcPr>
          <w:p w:rsidR="007114BE" w:rsidRDefault="007114BE">
            <w:pPr>
              <w:rPr>
                <w:rFonts w:asciiTheme="minorHAnsi" w:eastAsiaTheme="minorHAnsi" w:hAnsiTheme="minorHAnsi" w:cstheme="minorBidi"/>
                <w:sz w:val="22"/>
                <w:szCs w:val="22"/>
                <w:lang w:eastAsia="en-US"/>
              </w:rPr>
            </w:pPr>
            <w:r>
              <w:rPr>
                <w:rFonts w:ascii="Times New Roman" w:hAnsi="Times New Roman"/>
                <w:color w:val="000000"/>
                <w:sz w:val="24"/>
                <w:szCs w:val="24"/>
              </w:rPr>
              <w:t>Magnoliopsida ‒ Дводольні</w:t>
            </w:r>
          </w:p>
        </w:tc>
        <w:tc>
          <w:tcPr>
            <w:tcW w:w="335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Magnoliophyta ‒</w:t>
            </w:r>
          </w:p>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r>
      <w:tr w:rsidR="007114BE" w:rsidTr="007114BE">
        <w:trPr>
          <w:trHeight w:val="300"/>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Очиток скельний</w:t>
            </w:r>
          </w:p>
        </w:tc>
        <w:tc>
          <w:tcPr>
            <w:tcW w:w="160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en-US"/>
              </w:rPr>
            </w:pPr>
            <w:r>
              <w:rPr>
                <w:rFonts w:ascii="Times New Roman" w:hAnsi="Times New Roman"/>
                <w:i/>
                <w:color w:val="000000"/>
                <w:sz w:val="24"/>
                <w:szCs w:val="24"/>
                <w:lang w:val="en-US"/>
              </w:rPr>
              <w:t>Petrosedum rupestre</w:t>
            </w:r>
            <w:r>
              <w:rPr>
                <w:rFonts w:ascii="Times New Roman" w:hAnsi="Times New Roman"/>
                <w:color w:val="000000"/>
                <w:sz w:val="24"/>
                <w:szCs w:val="24"/>
                <w:lang w:val="en-US"/>
              </w:rPr>
              <w:t xml:space="preserve"> (L.) P.V.Heath</w:t>
            </w:r>
          </w:p>
        </w:tc>
        <w:tc>
          <w:tcPr>
            <w:tcW w:w="1909"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Crassulaceae ‒ Товстолистовi</w:t>
            </w:r>
          </w:p>
        </w:tc>
        <w:tc>
          <w:tcPr>
            <w:tcW w:w="19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Saxifragales ‒ Ломикаменецвіті</w:t>
            </w:r>
          </w:p>
        </w:tc>
        <w:tc>
          <w:tcPr>
            <w:tcW w:w="3332" w:type="dxa"/>
            <w:tcBorders>
              <w:top w:val="nil"/>
              <w:left w:val="nil"/>
              <w:bottom w:val="single" w:sz="4" w:space="0" w:color="auto"/>
              <w:right w:val="single" w:sz="4" w:space="0" w:color="auto"/>
            </w:tcBorders>
            <w:noWrap/>
            <w:hideMark/>
          </w:tcPr>
          <w:p w:rsidR="007114BE" w:rsidRDefault="007114BE">
            <w:pPr>
              <w:rPr>
                <w:rFonts w:asciiTheme="minorHAnsi" w:eastAsiaTheme="minorHAnsi" w:hAnsiTheme="minorHAnsi" w:cstheme="minorBidi"/>
                <w:sz w:val="22"/>
                <w:szCs w:val="22"/>
                <w:lang w:eastAsia="en-US"/>
              </w:rPr>
            </w:pPr>
            <w:r>
              <w:rPr>
                <w:rFonts w:ascii="Times New Roman" w:hAnsi="Times New Roman"/>
                <w:color w:val="000000"/>
                <w:sz w:val="24"/>
                <w:szCs w:val="24"/>
              </w:rPr>
              <w:t>Magnoliopsida ‒ Дводольні</w:t>
            </w:r>
          </w:p>
        </w:tc>
        <w:tc>
          <w:tcPr>
            <w:tcW w:w="335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Magnoliophyta ‒</w:t>
            </w:r>
          </w:p>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r>
      <w:tr w:rsidR="007114BE" w:rsidTr="007114BE">
        <w:trPr>
          <w:trHeight w:val="300"/>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Люпин багатолистий</w:t>
            </w:r>
          </w:p>
        </w:tc>
        <w:tc>
          <w:tcPr>
            <w:tcW w:w="160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i/>
                <w:color w:val="000000"/>
                <w:sz w:val="24"/>
                <w:szCs w:val="24"/>
              </w:rPr>
              <w:t>Lupinus polyphyllus</w:t>
            </w:r>
            <w:r>
              <w:rPr>
                <w:rFonts w:ascii="Times New Roman" w:hAnsi="Times New Roman"/>
                <w:color w:val="000000"/>
                <w:sz w:val="24"/>
                <w:szCs w:val="24"/>
              </w:rPr>
              <w:t xml:space="preserve"> Lindl.</w:t>
            </w:r>
          </w:p>
        </w:tc>
        <w:tc>
          <w:tcPr>
            <w:tcW w:w="1909"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Fabaceae ‒ </w:t>
            </w:r>
          </w:p>
          <w:p w:rsidR="007114BE" w:rsidRDefault="007114BE">
            <w:pPr>
              <w:rPr>
                <w:rFonts w:ascii="Times New Roman" w:hAnsi="Times New Roman"/>
                <w:color w:val="000000"/>
                <w:sz w:val="24"/>
                <w:szCs w:val="24"/>
              </w:rPr>
            </w:pPr>
            <w:r>
              <w:rPr>
                <w:rFonts w:ascii="Times New Roman" w:hAnsi="Times New Roman"/>
                <w:color w:val="000000"/>
                <w:sz w:val="24"/>
                <w:szCs w:val="24"/>
              </w:rPr>
              <w:t>Бобові</w:t>
            </w:r>
          </w:p>
        </w:tc>
        <w:tc>
          <w:tcPr>
            <w:tcW w:w="19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Fabales – </w:t>
            </w:r>
          </w:p>
          <w:p w:rsidR="007114BE" w:rsidRDefault="007114BE">
            <w:pPr>
              <w:rPr>
                <w:rFonts w:ascii="Times New Roman" w:hAnsi="Times New Roman"/>
                <w:color w:val="000000"/>
                <w:sz w:val="24"/>
                <w:szCs w:val="24"/>
              </w:rPr>
            </w:pPr>
            <w:r>
              <w:rPr>
                <w:rFonts w:ascii="Times New Roman" w:hAnsi="Times New Roman"/>
                <w:color w:val="000000"/>
                <w:sz w:val="24"/>
                <w:szCs w:val="24"/>
              </w:rPr>
              <w:t>Бобоцвіті</w:t>
            </w:r>
          </w:p>
        </w:tc>
        <w:tc>
          <w:tcPr>
            <w:tcW w:w="3332" w:type="dxa"/>
            <w:tcBorders>
              <w:top w:val="nil"/>
              <w:left w:val="nil"/>
              <w:bottom w:val="single" w:sz="4" w:space="0" w:color="auto"/>
              <w:right w:val="single" w:sz="4" w:space="0" w:color="auto"/>
            </w:tcBorders>
            <w:noWrap/>
            <w:hideMark/>
          </w:tcPr>
          <w:p w:rsidR="007114BE" w:rsidRDefault="007114BE">
            <w:pPr>
              <w:rPr>
                <w:rFonts w:asciiTheme="minorHAnsi" w:eastAsiaTheme="minorHAnsi" w:hAnsiTheme="minorHAnsi" w:cstheme="minorBidi"/>
                <w:sz w:val="22"/>
                <w:szCs w:val="22"/>
                <w:lang w:eastAsia="en-US"/>
              </w:rPr>
            </w:pPr>
            <w:r>
              <w:rPr>
                <w:rFonts w:ascii="Times New Roman" w:hAnsi="Times New Roman"/>
                <w:color w:val="000000"/>
                <w:sz w:val="24"/>
                <w:szCs w:val="24"/>
              </w:rPr>
              <w:t>Magnoliopsida ‒ Дводольні</w:t>
            </w:r>
          </w:p>
        </w:tc>
        <w:tc>
          <w:tcPr>
            <w:tcW w:w="335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Magnoliophyta ‒</w:t>
            </w:r>
          </w:p>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r>
      <w:tr w:rsidR="007114BE" w:rsidTr="007114BE">
        <w:trPr>
          <w:trHeight w:val="300"/>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Веронiка ниткоподібна</w:t>
            </w:r>
          </w:p>
        </w:tc>
        <w:tc>
          <w:tcPr>
            <w:tcW w:w="160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i/>
                <w:color w:val="000000"/>
                <w:sz w:val="24"/>
                <w:szCs w:val="24"/>
              </w:rPr>
              <w:t>Veronica filiformis</w:t>
            </w:r>
            <w:r>
              <w:rPr>
                <w:rFonts w:ascii="Times New Roman" w:hAnsi="Times New Roman"/>
                <w:color w:val="000000"/>
                <w:sz w:val="24"/>
                <w:szCs w:val="24"/>
              </w:rPr>
              <w:t xml:space="preserve"> Sm.</w:t>
            </w:r>
          </w:p>
        </w:tc>
        <w:tc>
          <w:tcPr>
            <w:tcW w:w="1909"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Plantaginaceae ‒ подорожниковi</w:t>
            </w:r>
          </w:p>
        </w:tc>
        <w:tc>
          <w:tcPr>
            <w:tcW w:w="19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Lamiales ‒ </w:t>
            </w:r>
          </w:p>
          <w:p w:rsidR="007114BE" w:rsidRDefault="007114BE">
            <w:pPr>
              <w:rPr>
                <w:rFonts w:ascii="Times New Roman" w:hAnsi="Times New Roman"/>
                <w:color w:val="000000"/>
                <w:sz w:val="24"/>
                <w:szCs w:val="24"/>
              </w:rPr>
            </w:pPr>
            <w:r>
              <w:rPr>
                <w:rFonts w:ascii="Times New Roman" w:hAnsi="Times New Roman"/>
                <w:color w:val="000000"/>
                <w:sz w:val="24"/>
                <w:szCs w:val="24"/>
              </w:rPr>
              <w:t>Губоцвіті</w:t>
            </w:r>
          </w:p>
        </w:tc>
        <w:tc>
          <w:tcPr>
            <w:tcW w:w="3332" w:type="dxa"/>
            <w:tcBorders>
              <w:top w:val="nil"/>
              <w:left w:val="nil"/>
              <w:bottom w:val="single" w:sz="4" w:space="0" w:color="auto"/>
              <w:right w:val="single" w:sz="4" w:space="0" w:color="auto"/>
            </w:tcBorders>
            <w:noWrap/>
            <w:hideMark/>
          </w:tcPr>
          <w:p w:rsidR="007114BE" w:rsidRDefault="007114BE">
            <w:pPr>
              <w:rPr>
                <w:rFonts w:asciiTheme="minorHAnsi" w:eastAsiaTheme="minorHAnsi" w:hAnsiTheme="minorHAnsi" w:cstheme="minorBidi"/>
                <w:sz w:val="22"/>
                <w:szCs w:val="22"/>
                <w:lang w:eastAsia="en-US"/>
              </w:rPr>
            </w:pPr>
            <w:r>
              <w:rPr>
                <w:rFonts w:ascii="Times New Roman" w:hAnsi="Times New Roman"/>
                <w:color w:val="000000"/>
                <w:sz w:val="24"/>
                <w:szCs w:val="24"/>
              </w:rPr>
              <w:t>Magnoliopsida ‒ Дводольні</w:t>
            </w:r>
          </w:p>
        </w:tc>
        <w:tc>
          <w:tcPr>
            <w:tcW w:w="335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Magnoliophyta ‒</w:t>
            </w:r>
          </w:p>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r>
      <w:tr w:rsidR="007114BE" w:rsidTr="007114BE">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Деревозгубник круглолистий</w:t>
            </w:r>
          </w:p>
        </w:tc>
        <w:tc>
          <w:tcPr>
            <w:tcW w:w="160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i/>
                <w:color w:val="000000"/>
                <w:sz w:val="24"/>
                <w:szCs w:val="24"/>
              </w:rPr>
              <w:t>Celastrus orbiculatus</w:t>
            </w:r>
            <w:r>
              <w:rPr>
                <w:rFonts w:ascii="Times New Roman" w:hAnsi="Times New Roman"/>
                <w:color w:val="000000"/>
                <w:sz w:val="24"/>
                <w:szCs w:val="24"/>
              </w:rPr>
              <w:t xml:space="preserve"> Thunb.</w:t>
            </w:r>
          </w:p>
        </w:tc>
        <w:tc>
          <w:tcPr>
            <w:tcW w:w="1909"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Celastraceae ‒ Бруслинові</w:t>
            </w:r>
          </w:p>
        </w:tc>
        <w:tc>
          <w:tcPr>
            <w:tcW w:w="19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Celastrales ‒ Бруслиноцвіті</w:t>
            </w:r>
          </w:p>
        </w:tc>
        <w:tc>
          <w:tcPr>
            <w:tcW w:w="333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Magnoliopsida ‒ Дводольні</w:t>
            </w:r>
          </w:p>
        </w:tc>
        <w:tc>
          <w:tcPr>
            <w:tcW w:w="335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Magnoliophyta ‒</w:t>
            </w:r>
          </w:p>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r>
    </w:tbl>
    <w:p w:rsidR="007114BE" w:rsidRDefault="007114BE" w:rsidP="007114BE">
      <w:pPr>
        <w:rPr>
          <w:rFonts w:ascii="Times New Roman" w:eastAsiaTheme="minorHAnsi" w:hAnsi="Times New Roman"/>
          <w:sz w:val="24"/>
          <w:szCs w:val="24"/>
          <w:lang w:val="uk-UA" w:eastAsia="en-US"/>
        </w:rPr>
      </w:pPr>
    </w:p>
    <w:p w:rsidR="007114BE" w:rsidRDefault="007114BE" w:rsidP="007114BE">
      <w:pPr>
        <w:ind w:firstLine="709"/>
        <w:rPr>
          <w:rFonts w:ascii="Times New Roman" w:hAnsi="Times New Roman"/>
          <w:iCs/>
          <w:sz w:val="24"/>
          <w:szCs w:val="24"/>
          <w:lang w:val="uk-UA"/>
        </w:rPr>
      </w:pPr>
      <w:r>
        <w:rPr>
          <w:rFonts w:ascii="Times New Roman" w:hAnsi="Times New Roman"/>
          <w:sz w:val="24"/>
          <w:szCs w:val="24"/>
          <w:lang w:val="uk-UA"/>
        </w:rPr>
        <w:t>Таблиця 4.2а.</w:t>
      </w:r>
      <w:r>
        <w:rPr>
          <w:rFonts w:ascii="Times New Roman" w:hAnsi="Times New Roman"/>
          <w:iCs/>
          <w:sz w:val="24"/>
          <w:szCs w:val="24"/>
          <w:lang w:val="uk-UA"/>
        </w:rPr>
        <w:t xml:space="preserve"> Угруповання</w:t>
      </w:r>
    </w:p>
    <w:tbl>
      <w:tblPr>
        <w:tblW w:w="14467" w:type="dxa"/>
        <w:tblInd w:w="93" w:type="dxa"/>
        <w:tblLook w:val="04A0" w:firstRow="1" w:lastRow="0" w:firstColumn="1" w:lastColumn="0" w:noHBand="0" w:noVBand="1"/>
      </w:tblPr>
      <w:tblGrid>
        <w:gridCol w:w="1827"/>
        <w:gridCol w:w="1942"/>
        <w:gridCol w:w="2721"/>
        <w:gridCol w:w="1998"/>
        <w:gridCol w:w="2087"/>
        <w:gridCol w:w="1867"/>
        <w:gridCol w:w="2025"/>
      </w:tblGrid>
      <w:tr w:rsidR="007114BE" w:rsidTr="00366E18">
        <w:trPr>
          <w:trHeight w:val="315"/>
        </w:trPr>
        <w:tc>
          <w:tcPr>
            <w:tcW w:w="1798" w:type="dxa"/>
            <w:tcBorders>
              <w:top w:val="single" w:sz="4" w:space="0" w:color="auto"/>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1910"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Асоціації</w:t>
            </w:r>
          </w:p>
        </w:tc>
        <w:tc>
          <w:tcPr>
            <w:tcW w:w="2673"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Фізико-географічні умови</w:t>
            </w:r>
          </w:p>
        </w:tc>
        <w:tc>
          <w:tcPr>
            <w:tcW w:w="1964"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Фітоценотична та аутфітосозологічна значущість</w:t>
            </w:r>
          </w:p>
        </w:tc>
        <w:tc>
          <w:tcPr>
            <w:tcW w:w="2296"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Ценотична структура та флористичне ядро</w:t>
            </w:r>
          </w:p>
        </w:tc>
        <w:tc>
          <w:tcPr>
            <w:tcW w:w="1836"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Режим збереження</w:t>
            </w:r>
          </w:p>
        </w:tc>
        <w:tc>
          <w:tcPr>
            <w:tcW w:w="1990"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Біотехнічні та созотехнічні рекомендації</w:t>
            </w:r>
          </w:p>
        </w:tc>
      </w:tr>
      <w:tr w:rsidR="007114BE" w:rsidTr="00366E18">
        <w:trPr>
          <w:trHeight w:val="315"/>
        </w:trPr>
        <w:tc>
          <w:tcPr>
            <w:tcW w:w="179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Елодея Наттала</w:t>
            </w:r>
          </w:p>
        </w:tc>
        <w:tc>
          <w:tcPr>
            <w:tcW w:w="191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Elodeeto-Ceratophylletum, Elodeeto-Potamogetum</w:t>
            </w:r>
          </w:p>
        </w:tc>
        <w:tc>
          <w:tcPr>
            <w:tcW w:w="267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Полісся, Лісостеп, прісні природні та штучні водойми у рівнинній частині України.</w:t>
            </w:r>
          </w:p>
        </w:tc>
        <w:tc>
          <w:tcPr>
            <w:tcW w:w="1964"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з'ясовані</w:t>
            </w:r>
          </w:p>
        </w:tc>
        <w:tc>
          <w:tcPr>
            <w:tcW w:w="229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з'ясовані</w:t>
            </w:r>
          </w:p>
        </w:tc>
        <w:tc>
          <w:tcPr>
            <w:tcW w:w="183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Збереженню не підлягає</w:t>
            </w:r>
          </w:p>
        </w:tc>
        <w:tc>
          <w:tcPr>
            <w:tcW w:w="199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w:t>
            </w:r>
          </w:p>
        </w:tc>
      </w:tr>
      <w:tr w:rsidR="007114BE" w:rsidTr="00366E18">
        <w:trPr>
          <w:trHeight w:val="315"/>
        </w:trPr>
        <w:tc>
          <w:tcPr>
            <w:tcW w:w="179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Ерехтітес нечуйвітровий</w:t>
            </w:r>
          </w:p>
        </w:tc>
        <w:tc>
          <w:tcPr>
            <w:tcW w:w="191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en-US"/>
              </w:rPr>
            </w:pPr>
            <w:r>
              <w:rPr>
                <w:rFonts w:ascii="Times New Roman" w:hAnsi="Times New Roman"/>
                <w:color w:val="000000"/>
                <w:sz w:val="24"/>
                <w:szCs w:val="24"/>
                <w:lang w:val="en-US"/>
              </w:rPr>
              <w:t xml:space="preserve">Molinio-Pinetum Matuszkiewicz (1973) 1981; Vaccinio </w:t>
            </w:r>
            <w:r>
              <w:rPr>
                <w:rFonts w:ascii="Times New Roman" w:hAnsi="Times New Roman"/>
                <w:color w:val="000000"/>
                <w:sz w:val="24"/>
                <w:szCs w:val="24"/>
                <w:lang w:val="en-US"/>
              </w:rPr>
              <w:lastRenderedPageBreak/>
              <w:t>uliginosi-Pinetum Kleist 1929; Tiliocordatae-CarpinetumTraczyk 1962; Potentillo albae-Quercetum petraeae Libbert 1933.</w:t>
            </w:r>
          </w:p>
        </w:tc>
        <w:tc>
          <w:tcPr>
            <w:tcW w:w="267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 xml:space="preserve">Закарпаття, Прикарпаття, рівнинна частина Правобережної України. </w:t>
            </w:r>
          </w:p>
        </w:tc>
        <w:tc>
          <w:tcPr>
            <w:tcW w:w="1964"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Фітоценотична та аутфітосозологіч</w:t>
            </w:r>
            <w:r>
              <w:rPr>
                <w:rFonts w:ascii="Times New Roman" w:hAnsi="Times New Roman"/>
                <w:color w:val="000000"/>
                <w:sz w:val="24"/>
                <w:szCs w:val="24"/>
              </w:rPr>
              <w:lastRenderedPageBreak/>
              <w:t>на значущість не вивчені.</w:t>
            </w:r>
          </w:p>
        </w:tc>
        <w:tc>
          <w:tcPr>
            <w:tcW w:w="2296" w:type="dxa"/>
            <w:tcBorders>
              <w:top w:val="nil"/>
              <w:left w:val="nil"/>
              <w:bottom w:val="single" w:sz="4" w:space="0" w:color="auto"/>
              <w:right w:val="single" w:sz="4" w:space="0" w:color="auto"/>
            </w:tcBorders>
            <w:noWrap/>
            <w:hideMark/>
          </w:tcPr>
          <w:p w:rsidR="007114BE" w:rsidRDefault="007114BE">
            <w:pPr>
              <w:rPr>
                <w:rFonts w:ascii="Times New Roman" w:hAnsi="Times New Roman"/>
                <w:i/>
                <w:color w:val="000000"/>
                <w:sz w:val="24"/>
                <w:szCs w:val="24"/>
                <w:lang w:val="en-US"/>
              </w:rPr>
            </w:pPr>
            <w:r>
              <w:rPr>
                <w:rFonts w:ascii="Times New Roman" w:hAnsi="Times New Roman"/>
                <w:i/>
                <w:color w:val="000000"/>
                <w:sz w:val="24"/>
                <w:szCs w:val="24"/>
              </w:rPr>
              <w:lastRenderedPageBreak/>
              <w:t>4 асоціації; горизонтальна структура - в усіх рівномірно-</w:t>
            </w:r>
            <w:r>
              <w:rPr>
                <w:rFonts w:ascii="Times New Roman" w:hAnsi="Times New Roman"/>
                <w:i/>
                <w:color w:val="000000"/>
                <w:sz w:val="24"/>
                <w:szCs w:val="24"/>
              </w:rPr>
              <w:lastRenderedPageBreak/>
              <w:t>групова; трав'яний ярус (під'ярус - верхній). Флористичне</w:t>
            </w:r>
            <w:r>
              <w:rPr>
                <w:rFonts w:ascii="Times New Roman" w:hAnsi="Times New Roman"/>
                <w:i/>
                <w:color w:val="000000"/>
                <w:sz w:val="24"/>
                <w:szCs w:val="24"/>
                <w:lang w:val="en-US"/>
              </w:rPr>
              <w:t xml:space="preserve"> </w:t>
            </w:r>
            <w:r>
              <w:rPr>
                <w:rFonts w:ascii="Times New Roman" w:hAnsi="Times New Roman"/>
                <w:i/>
                <w:color w:val="000000"/>
                <w:sz w:val="24"/>
                <w:szCs w:val="24"/>
              </w:rPr>
              <w:t>ядро</w:t>
            </w:r>
            <w:r>
              <w:rPr>
                <w:rFonts w:ascii="Times New Roman" w:hAnsi="Times New Roman"/>
                <w:i/>
                <w:color w:val="000000"/>
                <w:sz w:val="24"/>
                <w:szCs w:val="24"/>
                <w:lang w:val="en-US"/>
              </w:rPr>
              <w:t>: Frangula alnus, Lysimachia vulgaris,</w:t>
            </w:r>
            <w:r>
              <w:rPr>
                <w:rFonts w:ascii="Times New Roman" w:hAnsi="Times New Roman"/>
                <w:i/>
                <w:color w:val="000000"/>
                <w:sz w:val="24"/>
                <w:szCs w:val="24"/>
                <w:lang w:val="uk-UA"/>
              </w:rPr>
              <w:t xml:space="preserve"> </w:t>
            </w:r>
            <w:r>
              <w:rPr>
                <w:rFonts w:ascii="Times New Roman" w:hAnsi="Times New Roman"/>
                <w:i/>
                <w:color w:val="000000"/>
                <w:sz w:val="24"/>
                <w:szCs w:val="24"/>
                <w:lang w:val="en-US"/>
              </w:rPr>
              <w:t>Molinia caerulea, Populus tremula, Potentilla erecta, Polytrichum commune; Carex nigra, Eriophorum vaginatum,Ledum palustre, Vaccinium uligin</w:t>
            </w:r>
            <w:r>
              <w:rPr>
                <w:rFonts w:ascii="Times New Roman" w:hAnsi="Times New Roman"/>
                <w:i/>
                <w:color w:val="000000"/>
                <w:sz w:val="24"/>
                <w:szCs w:val="24"/>
              </w:rPr>
              <w:t>о</w:t>
            </w:r>
            <w:r>
              <w:rPr>
                <w:rFonts w:ascii="Times New Roman" w:hAnsi="Times New Roman"/>
                <w:i/>
                <w:color w:val="000000"/>
                <w:sz w:val="24"/>
                <w:szCs w:val="24"/>
                <w:lang w:val="en-US"/>
              </w:rPr>
              <w:t>sum, Salix cinerea; Lamium galeobdolon, Quercus robur, Stellaria holostea; Pimpinella saxifraga, Potentilla alba, Quercus robur, Rubus saxatilis, Carex montana, Genista tinctoria</w:t>
            </w:r>
            <w:r>
              <w:rPr>
                <w:rFonts w:ascii="Times New Roman" w:hAnsi="Times New Roman"/>
                <w:i/>
                <w:color w:val="000000"/>
                <w:sz w:val="24"/>
                <w:szCs w:val="24"/>
                <w:lang w:val="uk-UA"/>
              </w:rPr>
              <w:t>.</w:t>
            </w:r>
            <w:r>
              <w:rPr>
                <w:rFonts w:ascii="Times New Roman" w:hAnsi="Times New Roman"/>
                <w:i/>
                <w:color w:val="000000"/>
                <w:sz w:val="24"/>
                <w:szCs w:val="24"/>
                <w:lang w:val="en-US"/>
              </w:rPr>
              <w:t xml:space="preserve">  </w:t>
            </w:r>
          </w:p>
        </w:tc>
        <w:tc>
          <w:tcPr>
            <w:tcW w:w="183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Відсутній</w:t>
            </w:r>
          </w:p>
        </w:tc>
        <w:tc>
          <w:tcPr>
            <w:tcW w:w="199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w:t>
            </w:r>
          </w:p>
        </w:tc>
      </w:tr>
      <w:tr w:rsidR="007114BE" w:rsidTr="00366E18">
        <w:trPr>
          <w:trHeight w:val="315"/>
        </w:trPr>
        <w:tc>
          <w:tcPr>
            <w:tcW w:w="179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Розрив-трава Балфура</w:t>
            </w:r>
          </w:p>
        </w:tc>
        <w:tc>
          <w:tcPr>
            <w:tcW w:w="191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Поодиноко або у складі несформованих рослинних </w:t>
            </w:r>
            <w:r>
              <w:rPr>
                <w:rFonts w:ascii="Times New Roman" w:hAnsi="Times New Roman"/>
                <w:color w:val="000000"/>
                <w:sz w:val="24"/>
                <w:szCs w:val="24"/>
              </w:rPr>
              <w:lastRenderedPageBreak/>
              <w:t xml:space="preserve">угруповань (Закарпаття) </w:t>
            </w:r>
          </w:p>
        </w:tc>
        <w:tc>
          <w:tcPr>
            <w:tcW w:w="267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Вологі ліси по берегах річок у рівнинній частині України.</w:t>
            </w:r>
          </w:p>
        </w:tc>
        <w:tc>
          <w:tcPr>
            <w:tcW w:w="1964"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з'ясовані</w:t>
            </w:r>
          </w:p>
        </w:tc>
        <w:tc>
          <w:tcPr>
            <w:tcW w:w="229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з'ясовані</w:t>
            </w:r>
          </w:p>
        </w:tc>
        <w:tc>
          <w:tcPr>
            <w:tcW w:w="183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потребує</w:t>
            </w:r>
          </w:p>
        </w:tc>
        <w:tc>
          <w:tcPr>
            <w:tcW w:w="199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w:t>
            </w:r>
          </w:p>
        </w:tc>
      </w:tr>
      <w:tr w:rsidR="007114BE" w:rsidTr="00366E18">
        <w:trPr>
          <w:trHeight w:val="315"/>
        </w:trPr>
        <w:tc>
          <w:tcPr>
            <w:tcW w:w="179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Рудбекія розсічена</w:t>
            </w:r>
          </w:p>
        </w:tc>
        <w:tc>
          <w:tcPr>
            <w:tcW w:w="191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Rudbeckio laciniatae-Solidaginеtum canadensis Tx. et Raabe ex Fijałkowska 1978; Fraxino pannonicae-Ulmetum Soó 1959; Poo palustris–Alopecuretum pratensis Shelyag-Sosonko et al. in Shelyag-Sosonko 1987; Urtico dioicae-Heracleetum mantegazzianii Klauck 1988; Reynoutrietum japonicae Görs et T. Muller in Görs 1975 </w:t>
            </w:r>
          </w:p>
        </w:tc>
        <w:tc>
          <w:tcPr>
            <w:tcW w:w="267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Закарпаття, Прикарпаття, рівнинна частина України, (заплавні вербово-тополеві ліси-галереї, гірські сіровільхові ліси галереї і вербові зарості берегів річок). </w:t>
            </w:r>
          </w:p>
        </w:tc>
        <w:tc>
          <w:tcPr>
            <w:tcW w:w="1964"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Виступає ценозоутворю</w:t>
            </w:r>
            <w:r>
              <w:rPr>
                <w:rFonts w:ascii="Times New Roman" w:hAnsi="Times New Roman"/>
                <w:color w:val="000000"/>
                <w:sz w:val="24"/>
                <w:szCs w:val="24"/>
                <w:lang w:val="uk-UA"/>
              </w:rPr>
              <w:t>-</w:t>
            </w:r>
            <w:r>
              <w:rPr>
                <w:rFonts w:ascii="Times New Roman" w:hAnsi="Times New Roman"/>
                <w:color w:val="000000"/>
                <w:sz w:val="24"/>
                <w:szCs w:val="24"/>
              </w:rPr>
              <w:t>вачем. Аутфітосозоло</w:t>
            </w:r>
            <w:r>
              <w:rPr>
                <w:rFonts w:ascii="Times New Roman" w:hAnsi="Times New Roman"/>
                <w:color w:val="000000"/>
                <w:sz w:val="24"/>
                <w:szCs w:val="24"/>
                <w:lang w:val="uk-UA"/>
              </w:rPr>
              <w:t>-</w:t>
            </w:r>
            <w:r>
              <w:rPr>
                <w:rFonts w:ascii="Times New Roman" w:hAnsi="Times New Roman"/>
                <w:color w:val="000000"/>
                <w:sz w:val="24"/>
                <w:szCs w:val="24"/>
              </w:rPr>
              <w:t>гічна значущість не вивчена.</w:t>
            </w:r>
          </w:p>
        </w:tc>
        <w:tc>
          <w:tcPr>
            <w:tcW w:w="229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5 асоціацій; горизонтальна структура - в усіх рівномірно-групова; трав'яний ярус (під'ярус - верхній). Флористичне ядро: 1 ас-</w:t>
            </w:r>
            <w:r>
              <w:rPr>
                <w:rFonts w:ascii="Times New Roman" w:hAnsi="Times New Roman"/>
                <w:i/>
                <w:color w:val="000000"/>
                <w:sz w:val="24"/>
                <w:szCs w:val="24"/>
              </w:rPr>
              <w:t>ція Rudbeckia laciniata, Solidago canadensis, S. gigantea</w:t>
            </w:r>
            <w:r>
              <w:rPr>
                <w:rFonts w:ascii="Times New Roman" w:hAnsi="Times New Roman"/>
                <w:color w:val="000000"/>
                <w:sz w:val="24"/>
                <w:szCs w:val="24"/>
              </w:rPr>
              <w:t xml:space="preserve">; 2 ас-ція  </w:t>
            </w:r>
            <w:r>
              <w:rPr>
                <w:rFonts w:ascii="Times New Roman" w:hAnsi="Times New Roman"/>
                <w:i/>
                <w:color w:val="000000"/>
                <w:sz w:val="24"/>
                <w:szCs w:val="24"/>
              </w:rPr>
              <w:t>Carex remota, Fraxinus angustifolia, Quercus robur, Rubus caesius, Urtica dioica</w:t>
            </w:r>
            <w:r>
              <w:rPr>
                <w:rFonts w:ascii="Times New Roman" w:hAnsi="Times New Roman"/>
                <w:color w:val="000000"/>
                <w:sz w:val="24"/>
                <w:szCs w:val="24"/>
              </w:rPr>
              <w:t xml:space="preserve">; 3 ас-ція </w:t>
            </w:r>
            <w:r>
              <w:rPr>
                <w:rFonts w:ascii="Times New Roman" w:hAnsi="Times New Roman"/>
                <w:i/>
                <w:color w:val="000000"/>
                <w:sz w:val="24"/>
                <w:szCs w:val="24"/>
              </w:rPr>
              <w:t>Allium angulosum, Alopecurus pratensis, Galium boreale, Poa palustris, Carex vulpina;</w:t>
            </w:r>
            <w:r>
              <w:rPr>
                <w:rFonts w:ascii="Times New Roman" w:hAnsi="Times New Roman"/>
                <w:color w:val="000000"/>
                <w:sz w:val="24"/>
                <w:szCs w:val="24"/>
              </w:rPr>
              <w:t xml:space="preserve"> 4 ас-ція </w:t>
            </w:r>
            <w:r>
              <w:rPr>
                <w:rFonts w:ascii="Times New Roman" w:hAnsi="Times New Roman"/>
                <w:i/>
                <w:color w:val="000000"/>
                <w:sz w:val="24"/>
                <w:szCs w:val="24"/>
              </w:rPr>
              <w:t>Heracleum mantegazzianum, Rudbeckia laciniata</w:t>
            </w:r>
            <w:r>
              <w:rPr>
                <w:rFonts w:ascii="Times New Roman" w:hAnsi="Times New Roman"/>
                <w:color w:val="000000"/>
                <w:sz w:val="24"/>
                <w:szCs w:val="24"/>
              </w:rPr>
              <w:t xml:space="preserve">, </w:t>
            </w:r>
            <w:r>
              <w:rPr>
                <w:rFonts w:ascii="Times New Roman" w:hAnsi="Times New Roman"/>
                <w:i/>
                <w:color w:val="000000"/>
                <w:sz w:val="24"/>
                <w:szCs w:val="24"/>
              </w:rPr>
              <w:t xml:space="preserve">Solidago </w:t>
            </w:r>
            <w:r>
              <w:rPr>
                <w:rFonts w:ascii="Times New Roman" w:hAnsi="Times New Roman"/>
                <w:i/>
                <w:color w:val="000000"/>
                <w:sz w:val="24"/>
                <w:szCs w:val="24"/>
              </w:rPr>
              <w:lastRenderedPageBreak/>
              <w:t>canadensis, Stenactis annuua, Erigeron canadensis</w:t>
            </w:r>
            <w:r>
              <w:rPr>
                <w:rFonts w:ascii="Times New Roman" w:hAnsi="Times New Roman"/>
                <w:color w:val="000000"/>
                <w:sz w:val="24"/>
                <w:szCs w:val="24"/>
              </w:rPr>
              <w:t xml:space="preserve">; 5 ас-ція </w:t>
            </w:r>
            <w:r>
              <w:rPr>
                <w:rFonts w:ascii="Times New Roman" w:hAnsi="Times New Roman"/>
                <w:i/>
                <w:color w:val="000000"/>
                <w:sz w:val="24"/>
                <w:szCs w:val="24"/>
              </w:rPr>
              <w:t>Reynoutria japonica,  Rudbeckia laciniata.</w:t>
            </w:r>
            <w:r>
              <w:rPr>
                <w:rFonts w:ascii="Times New Roman" w:hAnsi="Times New Roman"/>
                <w:color w:val="000000"/>
                <w:sz w:val="24"/>
                <w:szCs w:val="24"/>
              </w:rPr>
              <w:t xml:space="preserve">     </w:t>
            </w:r>
          </w:p>
        </w:tc>
        <w:tc>
          <w:tcPr>
            <w:tcW w:w="183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Відсутній</w:t>
            </w:r>
          </w:p>
        </w:tc>
        <w:tc>
          <w:tcPr>
            <w:tcW w:w="199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w:t>
            </w:r>
          </w:p>
        </w:tc>
      </w:tr>
      <w:tr w:rsidR="007114BE" w:rsidTr="00366E18">
        <w:trPr>
          <w:trHeight w:val="315"/>
        </w:trPr>
        <w:tc>
          <w:tcPr>
            <w:tcW w:w="179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Сильфій пронизанолистий </w:t>
            </w:r>
          </w:p>
        </w:tc>
        <w:tc>
          <w:tcPr>
            <w:tcW w:w="191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У складі несформованих угруповань</w:t>
            </w:r>
          </w:p>
        </w:tc>
        <w:tc>
          <w:tcPr>
            <w:tcW w:w="267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Дендропарки, лісопарки, узбіччя доріг та залізниці у рівнинній частині України (Лісостеп, Полісся)</w:t>
            </w:r>
          </w:p>
        </w:tc>
        <w:tc>
          <w:tcPr>
            <w:tcW w:w="1964"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з'ясовані</w:t>
            </w:r>
          </w:p>
        </w:tc>
        <w:tc>
          <w:tcPr>
            <w:tcW w:w="229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з'ясовані</w:t>
            </w:r>
          </w:p>
        </w:tc>
        <w:tc>
          <w:tcPr>
            <w:tcW w:w="183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потребує</w:t>
            </w:r>
          </w:p>
        </w:tc>
        <w:tc>
          <w:tcPr>
            <w:tcW w:w="199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w:t>
            </w:r>
          </w:p>
        </w:tc>
      </w:tr>
      <w:tr w:rsidR="007114BE" w:rsidTr="00366E18">
        <w:trPr>
          <w:trHeight w:val="315"/>
        </w:trPr>
        <w:tc>
          <w:tcPr>
            <w:tcW w:w="179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Полин Верло</w:t>
            </w:r>
          </w:p>
        </w:tc>
        <w:tc>
          <w:tcPr>
            <w:tcW w:w="191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дані відсутні</w:t>
            </w:r>
          </w:p>
        </w:tc>
        <w:tc>
          <w:tcPr>
            <w:tcW w:w="267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Фізико-географічне районування: Сх</w:t>
            </w:r>
            <w:r>
              <w:rPr>
                <w:rFonts w:ascii="Times New Roman" w:hAnsi="Times New Roman"/>
                <w:color w:val="000000"/>
                <w:sz w:val="24"/>
                <w:szCs w:val="24"/>
                <w:lang w:val="uk-UA"/>
              </w:rPr>
              <w:t>і</w:t>
            </w:r>
            <w:r>
              <w:rPr>
                <w:rFonts w:ascii="Times New Roman" w:hAnsi="Times New Roman"/>
                <w:color w:val="000000"/>
                <w:sz w:val="24"/>
                <w:szCs w:val="24"/>
              </w:rPr>
              <w:t>дно</w:t>
            </w:r>
            <w:r>
              <w:rPr>
                <w:rFonts w:ascii="Times New Roman" w:hAnsi="Times New Roman"/>
                <w:color w:val="000000"/>
                <w:sz w:val="24"/>
                <w:szCs w:val="24"/>
                <w:lang w:val="uk-UA"/>
              </w:rPr>
              <w:t>-є</w:t>
            </w:r>
            <w:r>
              <w:rPr>
                <w:rFonts w:ascii="Times New Roman" w:hAnsi="Times New Roman"/>
                <w:color w:val="000000"/>
                <w:sz w:val="24"/>
                <w:szCs w:val="24"/>
              </w:rPr>
              <w:t>вропейська р</w:t>
            </w:r>
            <w:r>
              <w:rPr>
                <w:rFonts w:ascii="Times New Roman" w:hAnsi="Times New Roman"/>
                <w:color w:val="000000"/>
                <w:sz w:val="24"/>
                <w:szCs w:val="24"/>
                <w:lang w:val="uk-UA"/>
              </w:rPr>
              <w:t>і</w:t>
            </w:r>
            <w:r>
              <w:rPr>
                <w:rFonts w:ascii="Times New Roman" w:hAnsi="Times New Roman"/>
                <w:color w:val="000000"/>
                <w:sz w:val="24"/>
                <w:szCs w:val="24"/>
              </w:rPr>
              <w:t xml:space="preserve">внина. Зона мішаних лісів, Поліський край, Обл. Житомирського Полісся, Норинсько-Жерівський р-н, Обл. Київського Полісся, Здвизько-Ірпинський р-н, Обл. Чернігівського Полісся, Козелецько-Куликівський р-н. Зона широколистяних лісів, Західноукраїнський край, Волинська височинна обл., Локачівсько-Торчинський р-н, Обл. Малого Полісся, </w:t>
            </w:r>
            <w:r>
              <w:rPr>
                <w:rFonts w:ascii="Times New Roman" w:hAnsi="Times New Roman"/>
                <w:color w:val="000000"/>
                <w:sz w:val="24"/>
                <w:szCs w:val="24"/>
              </w:rPr>
              <w:lastRenderedPageBreak/>
              <w:t xml:space="preserve">Радехівсько-Бродівський р-н, Куликівсько-Бузький р-н, Розтоцько-Опільська горбогорна обл., Миколаївсько-Бережанський р-н.  Кимськы гори. Кримський гірський край, Передгірно-кримська обл., Середньосалгирсько-Зуйський р-н, Нижньочорно-річенський р-н, Південнобережнокримська обл., Балаклав-сько-Ялтинський р-н, Алу-штинсько-Судацький р-н. Ґрунти: ясно-сірі та сірі опідзолені, чорноземи опідзолені, лучно-черноземні, черноземи і дернові карбонатні та щебнисті, торфово-больтні й торфовища, дернові опідзолені, коричневі гірські. Клімат помірно-континентальний та середземноморський субтропічний. Середня </w:t>
            </w:r>
            <w:r>
              <w:rPr>
                <w:rFonts w:ascii="Times New Roman" w:hAnsi="Times New Roman"/>
                <w:color w:val="000000"/>
                <w:sz w:val="24"/>
                <w:szCs w:val="24"/>
              </w:rPr>
              <w:lastRenderedPageBreak/>
              <w:t>річна кількість опадів - від 550 до 1000 мм</w:t>
            </w:r>
          </w:p>
        </w:tc>
        <w:tc>
          <w:tcPr>
            <w:tcW w:w="1964"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Значущість не встановлена за браком даних. Наразі рослини утврюють за можливості великі колонії або (на обмеженій території) зростають поодиноко.</w:t>
            </w:r>
          </w:p>
        </w:tc>
        <w:tc>
          <w:tcPr>
            <w:tcW w:w="229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з'ясовані</w:t>
            </w:r>
          </w:p>
        </w:tc>
        <w:tc>
          <w:tcPr>
            <w:tcW w:w="183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потребує</w:t>
            </w:r>
          </w:p>
        </w:tc>
        <w:tc>
          <w:tcPr>
            <w:tcW w:w="199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Фіксація нових місцезнаходжень, моніторинг розповсюдження</w:t>
            </w:r>
          </w:p>
        </w:tc>
      </w:tr>
      <w:tr w:rsidR="007114BE" w:rsidTr="00366E18">
        <w:trPr>
          <w:trHeight w:val="315"/>
        </w:trPr>
        <w:tc>
          <w:tcPr>
            <w:tcW w:w="179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Полин д'Аржі</w:t>
            </w:r>
          </w:p>
        </w:tc>
        <w:tc>
          <w:tcPr>
            <w:tcW w:w="191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дані відсутні</w:t>
            </w:r>
          </w:p>
        </w:tc>
        <w:tc>
          <w:tcPr>
            <w:tcW w:w="267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Фізико-географічне районування</w:t>
            </w:r>
            <w:r>
              <w:rPr>
                <w:rFonts w:ascii="Times New Roman" w:hAnsi="Times New Roman"/>
                <w:color w:val="000000"/>
                <w:sz w:val="24"/>
                <w:szCs w:val="24"/>
                <w:u w:val="single"/>
              </w:rPr>
              <w:t xml:space="preserve">: </w:t>
            </w:r>
            <w:r>
              <w:rPr>
                <w:rFonts w:ascii="Times New Roman" w:hAnsi="Times New Roman"/>
                <w:color w:val="000000"/>
                <w:sz w:val="24"/>
                <w:szCs w:val="24"/>
              </w:rPr>
              <w:t>Сх</w:t>
            </w:r>
            <w:r>
              <w:rPr>
                <w:rFonts w:ascii="Times New Roman" w:hAnsi="Times New Roman"/>
                <w:color w:val="000000"/>
                <w:sz w:val="24"/>
                <w:szCs w:val="24"/>
                <w:lang w:val="uk-UA"/>
              </w:rPr>
              <w:t>і</w:t>
            </w:r>
            <w:r>
              <w:rPr>
                <w:rFonts w:ascii="Times New Roman" w:hAnsi="Times New Roman"/>
                <w:color w:val="000000"/>
                <w:sz w:val="24"/>
                <w:szCs w:val="24"/>
              </w:rPr>
              <w:t>дно</w:t>
            </w:r>
            <w:r>
              <w:rPr>
                <w:rFonts w:ascii="Times New Roman" w:hAnsi="Times New Roman"/>
                <w:color w:val="000000"/>
                <w:sz w:val="24"/>
                <w:szCs w:val="24"/>
                <w:lang w:val="uk-UA"/>
              </w:rPr>
              <w:t>є</w:t>
            </w:r>
            <w:r>
              <w:rPr>
                <w:rFonts w:ascii="Times New Roman" w:hAnsi="Times New Roman"/>
                <w:color w:val="000000"/>
                <w:sz w:val="24"/>
                <w:szCs w:val="24"/>
              </w:rPr>
              <w:t>вропейська р</w:t>
            </w:r>
            <w:r>
              <w:rPr>
                <w:rFonts w:ascii="Times New Roman" w:hAnsi="Times New Roman"/>
                <w:color w:val="000000"/>
                <w:sz w:val="24"/>
                <w:szCs w:val="24"/>
                <w:lang w:val="uk-UA"/>
              </w:rPr>
              <w:t>і</w:t>
            </w:r>
            <w:r>
              <w:rPr>
                <w:rFonts w:ascii="Times New Roman" w:hAnsi="Times New Roman"/>
                <w:color w:val="000000"/>
                <w:sz w:val="24"/>
                <w:szCs w:val="24"/>
              </w:rPr>
              <w:t>внина</w:t>
            </w:r>
            <w:r>
              <w:rPr>
                <w:rFonts w:ascii="Times New Roman" w:hAnsi="Times New Roman"/>
                <w:color w:val="000000"/>
                <w:sz w:val="24"/>
                <w:szCs w:val="24"/>
                <w:u w:val="single"/>
              </w:rPr>
              <w:t>.</w:t>
            </w:r>
            <w:r>
              <w:rPr>
                <w:rFonts w:ascii="Times New Roman" w:hAnsi="Times New Roman"/>
                <w:color w:val="000000"/>
                <w:sz w:val="24"/>
                <w:szCs w:val="24"/>
              </w:rPr>
              <w:t xml:space="preserve"> Зона мішаних лісів, Поліський край, Обл. Житомирського Полісся, Норинсько-Жерівський р-н, Обл. Київського Полісся, Здвизько-Ірпинський р-н. Зона широколистя</w:t>
            </w:r>
            <w:r>
              <w:rPr>
                <w:rFonts w:ascii="Times New Roman" w:hAnsi="Times New Roman"/>
                <w:color w:val="000000"/>
                <w:sz w:val="24"/>
                <w:szCs w:val="24"/>
                <w:lang w:val="uk-UA"/>
              </w:rPr>
              <w:t>-</w:t>
            </w:r>
            <w:r>
              <w:rPr>
                <w:rFonts w:ascii="Times New Roman" w:hAnsi="Times New Roman"/>
                <w:color w:val="000000"/>
                <w:sz w:val="24"/>
                <w:szCs w:val="24"/>
              </w:rPr>
              <w:t>них лісів, Західно</w:t>
            </w:r>
            <w:r>
              <w:rPr>
                <w:rFonts w:ascii="Times New Roman" w:hAnsi="Times New Roman"/>
                <w:color w:val="000000"/>
                <w:sz w:val="24"/>
                <w:szCs w:val="24"/>
                <w:lang w:val="uk-UA"/>
              </w:rPr>
              <w:t>-</w:t>
            </w:r>
            <w:r>
              <w:rPr>
                <w:rFonts w:ascii="Times New Roman" w:hAnsi="Times New Roman"/>
                <w:color w:val="000000"/>
                <w:sz w:val="24"/>
                <w:szCs w:val="24"/>
              </w:rPr>
              <w:t>український край, Обл. Малого Полісся, Радехівсько-Бродів</w:t>
            </w:r>
            <w:r>
              <w:rPr>
                <w:rFonts w:ascii="Times New Roman" w:hAnsi="Times New Roman"/>
                <w:color w:val="000000"/>
                <w:sz w:val="24"/>
                <w:szCs w:val="24"/>
                <w:lang w:val="uk-UA"/>
              </w:rPr>
              <w:t>-</w:t>
            </w:r>
            <w:r>
              <w:rPr>
                <w:rFonts w:ascii="Times New Roman" w:hAnsi="Times New Roman"/>
                <w:color w:val="000000"/>
                <w:sz w:val="24"/>
                <w:szCs w:val="24"/>
              </w:rPr>
              <w:t>ський р-н. Лісостепова зона; Лівобережно</w:t>
            </w:r>
            <w:r>
              <w:rPr>
                <w:rFonts w:ascii="Times New Roman" w:hAnsi="Times New Roman"/>
                <w:color w:val="000000"/>
                <w:sz w:val="24"/>
                <w:szCs w:val="24"/>
                <w:lang w:val="uk-UA"/>
              </w:rPr>
              <w:t>-</w:t>
            </w:r>
            <w:r>
              <w:rPr>
                <w:rFonts w:ascii="Times New Roman" w:hAnsi="Times New Roman"/>
                <w:color w:val="000000"/>
                <w:sz w:val="24"/>
                <w:szCs w:val="24"/>
              </w:rPr>
              <w:t>дніпровський край, Північнопридніпро</w:t>
            </w:r>
            <w:r>
              <w:rPr>
                <w:rFonts w:ascii="Times New Roman" w:hAnsi="Times New Roman"/>
                <w:color w:val="000000"/>
                <w:sz w:val="24"/>
                <w:szCs w:val="24"/>
                <w:lang w:val="uk-UA"/>
              </w:rPr>
              <w:t>-</w:t>
            </w:r>
            <w:r>
              <w:rPr>
                <w:rFonts w:ascii="Times New Roman" w:hAnsi="Times New Roman"/>
                <w:color w:val="000000"/>
                <w:sz w:val="24"/>
                <w:szCs w:val="24"/>
              </w:rPr>
              <w:t>вська терасова низо</w:t>
            </w:r>
            <w:r>
              <w:rPr>
                <w:rFonts w:ascii="Times New Roman" w:hAnsi="Times New Roman"/>
                <w:color w:val="000000"/>
                <w:sz w:val="24"/>
                <w:szCs w:val="24"/>
                <w:lang w:val="uk-UA"/>
              </w:rPr>
              <w:t>-</w:t>
            </w:r>
            <w:r>
              <w:rPr>
                <w:rFonts w:ascii="Times New Roman" w:hAnsi="Times New Roman"/>
                <w:color w:val="000000"/>
                <w:sz w:val="24"/>
                <w:szCs w:val="24"/>
              </w:rPr>
              <w:t>винна область, Процівсько-Ліпляв</w:t>
            </w:r>
            <w:r>
              <w:rPr>
                <w:rFonts w:ascii="Times New Roman" w:hAnsi="Times New Roman"/>
                <w:color w:val="000000"/>
                <w:sz w:val="24"/>
                <w:szCs w:val="24"/>
                <w:lang w:val="uk-UA"/>
              </w:rPr>
              <w:t>-</w:t>
            </w:r>
            <w:r>
              <w:rPr>
                <w:rFonts w:ascii="Times New Roman" w:hAnsi="Times New Roman"/>
                <w:color w:val="000000"/>
                <w:sz w:val="24"/>
                <w:szCs w:val="24"/>
              </w:rPr>
              <w:t>ський р-н. Ґрунти: дерново-підзолисті, дерново-підзолисті оглеєні, ясно-сірі та сірі опідзолені, торфово-болотні й торфовища. Клімат помірно-континентал</w:t>
            </w:r>
            <w:r>
              <w:rPr>
                <w:rFonts w:ascii="Times New Roman" w:hAnsi="Times New Roman"/>
                <w:color w:val="000000"/>
                <w:sz w:val="24"/>
                <w:szCs w:val="24"/>
                <w:lang w:val="uk-UA"/>
              </w:rPr>
              <w:t>-</w:t>
            </w:r>
            <w:r>
              <w:rPr>
                <w:rFonts w:ascii="Times New Roman" w:hAnsi="Times New Roman"/>
                <w:color w:val="000000"/>
                <w:sz w:val="24"/>
                <w:szCs w:val="24"/>
              </w:rPr>
              <w:t xml:space="preserve">ьний. Середня річна кількість </w:t>
            </w:r>
            <w:r>
              <w:rPr>
                <w:rFonts w:ascii="Times New Roman" w:hAnsi="Times New Roman"/>
                <w:color w:val="000000"/>
                <w:sz w:val="24"/>
                <w:szCs w:val="24"/>
              </w:rPr>
              <w:lastRenderedPageBreak/>
              <w:t>опадів - від 600 до 800 мм</w:t>
            </w:r>
          </w:p>
        </w:tc>
        <w:tc>
          <w:tcPr>
            <w:tcW w:w="1964"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Значущість не встановлена за браком даних. Наразі рослини утворюють колонії від невеликих до дуже значних за площнею, таких, що формують фрагментарні угруповання з домінуванням виду</w:t>
            </w:r>
          </w:p>
        </w:tc>
        <w:tc>
          <w:tcPr>
            <w:tcW w:w="229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з'ясовані</w:t>
            </w:r>
          </w:p>
        </w:tc>
        <w:tc>
          <w:tcPr>
            <w:tcW w:w="183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потребує</w:t>
            </w:r>
          </w:p>
        </w:tc>
        <w:tc>
          <w:tcPr>
            <w:tcW w:w="199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Фіксація нових місцезнаходжень, моніторинг розповсюдження</w:t>
            </w:r>
          </w:p>
        </w:tc>
      </w:tr>
      <w:tr w:rsidR="007114BE" w:rsidTr="00366E18">
        <w:trPr>
          <w:trHeight w:val="315"/>
        </w:trPr>
        <w:tc>
          <w:tcPr>
            <w:tcW w:w="179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Полин тіньовий</w:t>
            </w:r>
          </w:p>
        </w:tc>
        <w:tc>
          <w:tcPr>
            <w:tcW w:w="191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дані відсутні</w:t>
            </w:r>
          </w:p>
        </w:tc>
        <w:tc>
          <w:tcPr>
            <w:tcW w:w="267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Фізико-географічне районування: С</w:t>
            </w:r>
            <w:r>
              <w:rPr>
                <w:rFonts w:ascii="Times New Roman" w:hAnsi="Times New Roman"/>
                <w:color w:val="000000"/>
                <w:sz w:val="24"/>
                <w:szCs w:val="24"/>
                <w:lang w:val="uk-UA"/>
              </w:rPr>
              <w:t>хідноєвропейська рівнина</w:t>
            </w:r>
            <w:r>
              <w:rPr>
                <w:rFonts w:ascii="Times New Roman" w:hAnsi="Times New Roman"/>
                <w:color w:val="000000"/>
                <w:sz w:val="24"/>
                <w:szCs w:val="24"/>
              </w:rPr>
              <w:t>. Зона мішаних лісів, Поліський край, Обл. Житомирського Полісся, Олевсько-Білокоровицький р-н. Зона широколистяних лісів, Західноукраїн</w:t>
            </w:r>
            <w:r>
              <w:rPr>
                <w:rFonts w:ascii="Times New Roman" w:hAnsi="Times New Roman"/>
                <w:color w:val="000000"/>
                <w:sz w:val="24"/>
                <w:szCs w:val="24"/>
                <w:lang w:val="uk-UA"/>
              </w:rPr>
              <w:t>-</w:t>
            </w:r>
            <w:r>
              <w:rPr>
                <w:rFonts w:ascii="Times New Roman" w:hAnsi="Times New Roman"/>
                <w:color w:val="000000"/>
                <w:sz w:val="24"/>
                <w:szCs w:val="24"/>
              </w:rPr>
              <w:t>ський край, Волинська височинна обл., Локачівсько-Торчин</w:t>
            </w:r>
            <w:r>
              <w:rPr>
                <w:rFonts w:ascii="Times New Roman" w:hAnsi="Times New Roman"/>
                <w:color w:val="000000"/>
                <w:sz w:val="24"/>
                <w:szCs w:val="24"/>
                <w:lang w:val="uk-UA"/>
              </w:rPr>
              <w:t>-</w:t>
            </w:r>
            <w:r>
              <w:rPr>
                <w:rFonts w:ascii="Times New Roman" w:hAnsi="Times New Roman"/>
                <w:color w:val="000000"/>
                <w:sz w:val="24"/>
                <w:szCs w:val="24"/>
              </w:rPr>
              <w:t>ський р-н, Обл. Малого Полісся, Куликівсько-Бузький р-н. Лісосте</w:t>
            </w:r>
            <w:r>
              <w:rPr>
                <w:rFonts w:ascii="Times New Roman" w:hAnsi="Times New Roman"/>
                <w:color w:val="000000"/>
                <w:sz w:val="24"/>
                <w:szCs w:val="24"/>
                <w:lang w:val="uk-UA"/>
              </w:rPr>
              <w:t>-</w:t>
            </w:r>
            <w:r>
              <w:rPr>
                <w:rFonts w:ascii="Times New Roman" w:hAnsi="Times New Roman"/>
                <w:color w:val="000000"/>
                <w:sz w:val="24"/>
                <w:szCs w:val="24"/>
              </w:rPr>
              <w:t>пова зона; Подільсько-Придніпровський край, Північно-Західна  При</w:t>
            </w:r>
            <w:r>
              <w:rPr>
                <w:rFonts w:ascii="Times New Roman" w:hAnsi="Times New Roman"/>
                <w:color w:val="000000"/>
                <w:sz w:val="24"/>
                <w:szCs w:val="24"/>
                <w:lang w:val="uk-UA"/>
              </w:rPr>
              <w:t>-</w:t>
            </w:r>
            <w:r>
              <w:rPr>
                <w:rFonts w:ascii="Times New Roman" w:hAnsi="Times New Roman"/>
                <w:color w:val="000000"/>
                <w:sz w:val="24"/>
                <w:szCs w:val="24"/>
              </w:rPr>
              <w:t>дніпровська височинна обл., Чуднівсько-Бер</w:t>
            </w:r>
            <w:r>
              <w:rPr>
                <w:rFonts w:ascii="Times New Roman" w:hAnsi="Times New Roman"/>
                <w:color w:val="000000"/>
                <w:sz w:val="24"/>
                <w:szCs w:val="24"/>
                <w:lang w:val="uk-UA"/>
              </w:rPr>
              <w:t>-</w:t>
            </w:r>
            <w:r>
              <w:rPr>
                <w:rFonts w:ascii="Times New Roman" w:hAnsi="Times New Roman"/>
                <w:color w:val="000000"/>
                <w:sz w:val="24"/>
                <w:szCs w:val="24"/>
              </w:rPr>
              <w:t>дичівський р-н; Ліво</w:t>
            </w:r>
            <w:r>
              <w:rPr>
                <w:rFonts w:ascii="Times New Roman" w:hAnsi="Times New Roman"/>
                <w:color w:val="000000"/>
                <w:sz w:val="24"/>
                <w:szCs w:val="24"/>
                <w:lang w:val="uk-UA"/>
              </w:rPr>
              <w:t>-</w:t>
            </w:r>
            <w:r>
              <w:rPr>
                <w:rFonts w:ascii="Times New Roman" w:hAnsi="Times New Roman"/>
                <w:color w:val="000000"/>
                <w:sz w:val="24"/>
                <w:szCs w:val="24"/>
              </w:rPr>
              <w:t>бережнодніпровський край, Північнопри</w:t>
            </w:r>
            <w:r>
              <w:rPr>
                <w:rFonts w:ascii="Times New Roman" w:hAnsi="Times New Roman"/>
                <w:color w:val="000000"/>
                <w:sz w:val="24"/>
                <w:szCs w:val="24"/>
                <w:lang w:val="uk-UA"/>
              </w:rPr>
              <w:t>-</w:t>
            </w:r>
            <w:r>
              <w:rPr>
                <w:rFonts w:ascii="Times New Roman" w:hAnsi="Times New Roman"/>
                <w:color w:val="000000"/>
                <w:sz w:val="24"/>
                <w:szCs w:val="24"/>
              </w:rPr>
              <w:t>дніпровська терасова низовинна область, Процівсько-Ліпляв</w:t>
            </w:r>
            <w:r>
              <w:rPr>
                <w:rFonts w:ascii="Times New Roman" w:hAnsi="Times New Roman"/>
                <w:color w:val="000000"/>
                <w:sz w:val="24"/>
                <w:szCs w:val="24"/>
                <w:lang w:val="uk-UA"/>
              </w:rPr>
              <w:t>-</w:t>
            </w:r>
            <w:r>
              <w:rPr>
                <w:rFonts w:ascii="Times New Roman" w:hAnsi="Times New Roman"/>
                <w:color w:val="000000"/>
                <w:sz w:val="24"/>
                <w:szCs w:val="24"/>
              </w:rPr>
              <w:t>ський р-н, Східно</w:t>
            </w:r>
            <w:r>
              <w:rPr>
                <w:rFonts w:ascii="Times New Roman" w:hAnsi="Times New Roman"/>
                <w:color w:val="000000"/>
                <w:sz w:val="24"/>
                <w:szCs w:val="24"/>
                <w:lang w:val="uk-UA"/>
              </w:rPr>
              <w:t>-</w:t>
            </w:r>
            <w:r>
              <w:rPr>
                <w:rFonts w:ascii="Times New Roman" w:hAnsi="Times New Roman"/>
                <w:color w:val="000000"/>
                <w:sz w:val="24"/>
                <w:szCs w:val="24"/>
              </w:rPr>
              <w:t xml:space="preserve">полтавська височинна обл., Решетилівсько-Диканський р-н. </w:t>
            </w:r>
            <w:r>
              <w:rPr>
                <w:rFonts w:ascii="Times New Roman" w:hAnsi="Times New Roman"/>
                <w:color w:val="000000"/>
                <w:sz w:val="24"/>
                <w:szCs w:val="24"/>
              </w:rPr>
              <w:lastRenderedPageBreak/>
              <w:t>Степова зона, Північ</w:t>
            </w:r>
            <w:r>
              <w:rPr>
                <w:rFonts w:ascii="Times New Roman" w:hAnsi="Times New Roman"/>
                <w:color w:val="000000"/>
                <w:sz w:val="24"/>
                <w:szCs w:val="24"/>
                <w:lang w:val="uk-UA"/>
              </w:rPr>
              <w:t>-</w:t>
            </w:r>
            <w:r>
              <w:rPr>
                <w:rFonts w:ascii="Times New Roman" w:hAnsi="Times New Roman"/>
                <w:color w:val="000000"/>
                <w:sz w:val="24"/>
                <w:szCs w:val="24"/>
              </w:rPr>
              <w:t>ностепова підзона, Лівобережнодніпро</w:t>
            </w:r>
            <w:r>
              <w:rPr>
                <w:rFonts w:ascii="Times New Roman" w:hAnsi="Times New Roman"/>
                <w:color w:val="000000"/>
                <w:sz w:val="24"/>
                <w:szCs w:val="24"/>
                <w:lang w:val="uk-UA"/>
              </w:rPr>
              <w:t>-</w:t>
            </w:r>
            <w:r>
              <w:rPr>
                <w:rFonts w:ascii="Times New Roman" w:hAnsi="Times New Roman"/>
                <w:color w:val="000000"/>
                <w:sz w:val="24"/>
                <w:szCs w:val="24"/>
              </w:rPr>
              <w:t>всько-Приазовський край, Приазовська височинна обл., Волно</w:t>
            </w:r>
            <w:r>
              <w:rPr>
                <w:rFonts w:ascii="Times New Roman" w:hAnsi="Times New Roman"/>
                <w:color w:val="000000"/>
                <w:sz w:val="24"/>
                <w:szCs w:val="24"/>
                <w:lang w:val="uk-UA"/>
              </w:rPr>
              <w:t>-</w:t>
            </w:r>
            <w:r>
              <w:rPr>
                <w:rFonts w:ascii="Times New Roman" w:hAnsi="Times New Roman"/>
                <w:color w:val="000000"/>
                <w:sz w:val="24"/>
                <w:szCs w:val="24"/>
              </w:rPr>
              <w:t>васько-Анадольський р-н; Південностепова (сухостепова) підзона, Причорноморсько-Приазовський край, Нижньодніпровська терасово-дельтова низовинна обл., Голо</w:t>
            </w:r>
            <w:r>
              <w:rPr>
                <w:rFonts w:ascii="Times New Roman" w:hAnsi="Times New Roman"/>
                <w:color w:val="000000"/>
                <w:sz w:val="24"/>
                <w:szCs w:val="24"/>
                <w:lang w:val="uk-UA"/>
              </w:rPr>
              <w:t>-</w:t>
            </w:r>
            <w:r>
              <w:rPr>
                <w:rFonts w:ascii="Times New Roman" w:hAnsi="Times New Roman"/>
                <w:color w:val="000000"/>
                <w:sz w:val="24"/>
                <w:szCs w:val="24"/>
              </w:rPr>
              <w:t>пристансько-Дніп</w:t>
            </w:r>
            <w:r>
              <w:rPr>
                <w:rFonts w:ascii="Times New Roman" w:hAnsi="Times New Roman"/>
                <w:color w:val="000000"/>
                <w:sz w:val="24"/>
                <w:szCs w:val="24"/>
                <w:lang w:val="uk-UA"/>
              </w:rPr>
              <w:t>-</w:t>
            </w:r>
            <w:r>
              <w:rPr>
                <w:rFonts w:ascii="Times New Roman" w:hAnsi="Times New Roman"/>
                <w:color w:val="000000"/>
                <w:sz w:val="24"/>
                <w:szCs w:val="24"/>
              </w:rPr>
              <w:t>рянський р-н. К</w:t>
            </w:r>
            <w:r>
              <w:rPr>
                <w:rFonts w:ascii="Times New Roman" w:hAnsi="Times New Roman"/>
                <w:color w:val="000000"/>
                <w:sz w:val="24"/>
                <w:szCs w:val="24"/>
                <w:lang w:val="uk-UA"/>
              </w:rPr>
              <w:t>римські гори</w:t>
            </w:r>
            <w:r>
              <w:rPr>
                <w:rFonts w:ascii="Times New Roman" w:hAnsi="Times New Roman"/>
                <w:color w:val="000000"/>
                <w:sz w:val="24"/>
                <w:szCs w:val="24"/>
              </w:rPr>
              <w:t>. Кримський гір</w:t>
            </w:r>
            <w:r>
              <w:rPr>
                <w:rFonts w:ascii="Times New Roman" w:hAnsi="Times New Roman"/>
                <w:color w:val="000000"/>
                <w:sz w:val="24"/>
                <w:szCs w:val="24"/>
                <w:lang w:val="uk-UA"/>
              </w:rPr>
              <w:t>-</w:t>
            </w:r>
            <w:r>
              <w:rPr>
                <w:rFonts w:ascii="Times New Roman" w:hAnsi="Times New Roman"/>
                <w:color w:val="000000"/>
                <w:sz w:val="24"/>
                <w:szCs w:val="24"/>
              </w:rPr>
              <w:t>ський край, Передгір</w:t>
            </w:r>
            <w:r>
              <w:rPr>
                <w:rFonts w:ascii="Times New Roman" w:hAnsi="Times New Roman"/>
                <w:color w:val="000000"/>
                <w:sz w:val="24"/>
                <w:szCs w:val="24"/>
                <w:lang w:val="uk-UA"/>
              </w:rPr>
              <w:t>-</w:t>
            </w:r>
            <w:r>
              <w:rPr>
                <w:rFonts w:ascii="Times New Roman" w:hAnsi="Times New Roman"/>
                <w:color w:val="000000"/>
                <w:sz w:val="24"/>
                <w:szCs w:val="24"/>
              </w:rPr>
              <w:t>нокримська обл., Середньосалгирсько-Зуйський р-н, Півден</w:t>
            </w:r>
            <w:r>
              <w:rPr>
                <w:rFonts w:ascii="Times New Roman" w:hAnsi="Times New Roman"/>
                <w:color w:val="000000"/>
                <w:sz w:val="24"/>
                <w:szCs w:val="24"/>
                <w:lang w:val="uk-UA"/>
              </w:rPr>
              <w:t>-</w:t>
            </w:r>
            <w:r>
              <w:rPr>
                <w:rFonts w:ascii="Times New Roman" w:hAnsi="Times New Roman"/>
                <w:color w:val="000000"/>
                <w:sz w:val="24"/>
                <w:szCs w:val="24"/>
              </w:rPr>
              <w:t xml:space="preserve">нобережнокримська обл., Алуштинсько-Судацький р-н. Ґрунти: дерново-підзолисті, сірі та сірі опідзолені, темно-сірі опідзолені, чорноземи опідзолені, чорноземи звичайні, черноземи і дернові карбонатні та щебнисті, лучно-черноземні, темно-каштанові, </w:t>
            </w:r>
            <w:r>
              <w:rPr>
                <w:rFonts w:ascii="Times New Roman" w:hAnsi="Times New Roman"/>
                <w:color w:val="000000"/>
                <w:sz w:val="24"/>
                <w:szCs w:val="24"/>
              </w:rPr>
              <w:lastRenderedPageBreak/>
              <w:t>коричневі гірські. Клімат помірно-континен</w:t>
            </w:r>
            <w:r>
              <w:rPr>
                <w:rFonts w:ascii="Times New Roman" w:hAnsi="Times New Roman"/>
                <w:color w:val="000000"/>
                <w:sz w:val="24"/>
                <w:szCs w:val="24"/>
                <w:lang w:val="uk-UA"/>
              </w:rPr>
              <w:t>-</w:t>
            </w:r>
            <w:r>
              <w:rPr>
                <w:rFonts w:ascii="Times New Roman" w:hAnsi="Times New Roman"/>
                <w:color w:val="000000"/>
                <w:sz w:val="24"/>
                <w:szCs w:val="24"/>
              </w:rPr>
              <w:t>тальний та середзе</w:t>
            </w:r>
            <w:r>
              <w:rPr>
                <w:rFonts w:ascii="Times New Roman" w:hAnsi="Times New Roman"/>
                <w:color w:val="000000"/>
                <w:sz w:val="24"/>
                <w:szCs w:val="24"/>
                <w:lang w:val="uk-UA"/>
              </w:rPr>
              <w:t>-</w:t>
            </w:r>
            <w:r>
              <w:rPr>
                <w:rFonts w:ascii="Times New Roman" w:hAnsi="Times New Roman"/>
                <w:color w:val="000000"/>
                <w:sz w:val="24"/>
                <w:szCs w:val="24"/>
              </w:rPr>
              <w:t>мноморський суб</w:t>
            </w:r>
            <w:r>
              <w:rPr>
                <w:rFonts w:ascii="Times New Roman" w:hAnsi="Times New Roman"/>
                <w:color w:val="000000"/>
                <w:sz w:val="24"/>
                <w:szCs w:val="24"/>
                <w:lang w:val="uk-UA"/>
              </w:rPr>
              <w:t>-</w:t>
            </w:r>
            <w:r>
              <w:rPr>
                <w:rFonts w:ascii="Times New Roman" w:hAnsi="Times New Roman"/>
                <w:color w:val="000000"/>
                <w:sz w:val="24"/>
                <w:szCs w:val="24"/>
              </w:rPr>
              <w:t>тропічний. Середня річна кількість опадів - від 400 до 1000 мм</w:t>
            </w:r>
          </w:p>
        </w:tc>
        <w:tc>
          <w:tcPr>
            <w:tcW w:w="1964"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Значущість не встановлена за браком даних. Наразі у місцях заносу рослини утврюють колонії.</w:t>
            </w:r>
          </w:p>
        </w:tc>
        <w:tc>
          <w:tcPr>
            <w:tcW w:w="229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з'ясовані</w:t>
            </w:r>
          </w:p>
        </w:tc>
        <w:tc>
          <w:tcPr>
            <w:tcW w:w="183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потребує</w:t>
            </w:r>
          </w:p>
        </w:tc>
        <w:tc>
          <w:tcPr>
            <w:tcW w:w="199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Фіксація нових місцезнаходжень</w:t>
            </w:r>
            <w:r>
              <w:rPr>
                <w:rFonts w:ascii="Times New Roman" w:hAnsi="Times New Roman"/>
                <w:color w:val="000000"/>
                <w:sz w:val="24"/>
                <w:szCs w:val="24"/>
                <w:lang w:val="uk-UA"/>
              </w:rPr>
              <w:t>,</w:t>
            </w:r>
            <w:r>
              <w:rPr>
                <w:rFonts w:ascii="Times New Roman" w:hAnsi="Times New Roman"/>
                <w:color w:val="000000"/>
                <w:sz w:val="24"/>
                <w:szCs w:val="24"/>
              </w:rPr>
              <w:t xml:space="preserve"> моніторинг розповсюдження</w:t>
            </w:r>
          </w:p>
        </w:tc>
      </w:tr>
      <w:tr w:rsidR="007114BE" w:rsidTr="00366E18">
        <w:trPr>
          <w:trHeight w:val="315"/>
        </w:trPr>
        <w:tc>
          <w:tcPr>
            <w:tcW w:w="179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Водяний салат</w:t>
            </w:r>
          </w:p>
        </w:tc>
        <w:tc>
          <w:tcPr>
            <w:tcW w:w="191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дані відсутні</w:t>
            </w:r>
          </w:p>
        </w:tc>
        <w:tc>
          <w:tcPr>
            <w:tcW w:w="267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Фізико-географічне районування: С</w:t>
            </w:r>
            <w:r>
              <w:rPr>
                <w:rFonts w:ascii="Times New Roman" w:hAnsi="Times New Roman"/>
                <w:color w:val="000000"/>
                <w:sz w:val="24"/>
                <w:szCs w:val="24"/>
                <w:lang w:val="uk-UA"/>
              </w:rPr>
              <w:t>хідноєвропейська рівнина</w:t>
            </w:r>
            <w:r>
              <w:rPr>
                <w:rFonts w:ascii="Times New Roman" w:hAnsi="Times New Roman"/>
                <w:color w:val="000000"/>
                <w:sz w:val="24"/>
                <w:szCs w:val="24"/>
              </w:rPr>
              <w:t>. Зона мішаних лісів, Поліський край, Обл. Київського Полісся, Здвизько-Ірпинський р-н. Лісостепова зона: Подільсько-Придніпровський край, Київська височинна обл, Васильківсько-Кагарлицький р-н; Лівобережнодніпровський край, Північнопридніпровська терасова низовинна область, Процівсько-Ліплявський р-н; Східноукраїнський край, Харківська схилово-височинна обл., Золочівсько-Чугуївський р-н, Лимансько-</w:t>
            </w:r>
            <w:r>
              <w:rPr>
                <w:rFonts w:ascii="Times New Roman" w:hAnsi="Times New Roman"/>
                <w:color w:val="000000"/>
                <w:sz w:val="24"/>
                <w:szCs w:val="24"/>
              </w:rPr>
              <w:lastRenderedPageBreak/>
              <w:t xml:space="preserve">Вовчанський р-н. Степова зона, Північностепова підзона, Лівобережнодніпровсько-Приазовський край, Кінсько-Ялтинська низовинна обл., Синельниківсько-Вільнянський р-н; Задонецько-Донський край, Старобільська схилово-вмсочинна обл., Балаклійсько-Руженський р-н. Клімат помірно-континентальний.  </w:t>
            </w:r>
          </w:p>
        </w:tc>
        <w:tc>
          <w:tcPr>
            <w:tcW w:w="1964"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en-US"/>
              </w:rPr>
            </w:pPr>
            <w:r>
              <w:rPr>
                <w:rFonts w:ascii="Times New Roman" w:hAnsi="Times New Roman"/>
                <w:color w:val="000000"/>
                <w:sz w:val="24"/>
                <w:szCs w:val="24"/>
              </w:rPr>
              <w:lastRenderedPageBreak/>
              <w:t>Чужорідний, потенційно інвазійний вид. Стійки зарості рослин виду формуються насамперед у мілководних місцях русла, вздовж поясів повітряно-водної росли</w:t>
            </w:r>
            <w:r>
              <w:rPr>
                <w:rFonts w:ascii="Times New Roman" w:hAnsi="Times New Roman"/>
                <w:color w:val="000000"/>
                <w:sz w:val="24"/>
                <w:szCs w:val="24"/>
                <w:lang w:val="uk-UA"/>
              </w:rPr>
              <w:t>-</w:t>
            </w:r>
            <w:r>
              <w:rPr>
                <w:rFonts w:ascii="Times New Roman" w:hAnsi="Times New Roman"/>
                <w:color w:val="000000"/>
                <w:sz w:val="24"/>
                <w:szCs w:val="24"/>
              </w:rPr>
              <w:t xml:space="preserve">нності та на ділянках, зайнятих справжньою водною рослинністю </w:t>
            </w:r>
            <w:r>
              <w:rPr>
                <w:rFonts w:ascii="Times New Roman" w:hAnsi="Times New Roman"/>
                <w:color w:val="000000"/>
                <w:sz w:val="24"/>
                <w:szCs w:val="24"/>
                <w:lang w:val="en-US"/>
              </w:rPr>
              <w:t>(</w:t>
            </w:r>
            <w:r>
              <w:rPr>
                <w:rFonts w:ascii="Times New Roman" w:hAnsi="Times New Roman"/>
                <w:i/>
                <w:color w:val="000000"/>
                <w:sz w:val="24"/>
                <w:szCs w:val="24"/>
                <w:lang w:val="en-US"/>
              </w:rPr>
              <w:t>Nymphaea alb</w:t>
            </w:r>
            <w:r>
              <w:rPr>
                <w:rFonts w:ascii="Times New Roman" w:hAnsi="Times New Roman"/>
                <w:color w:val="000000"/>
                <w:sz w:val="24"/>
                <w:szCs w:val="24"/>
                <w:lang w:val="en-US"/>
              </w:rPr>
              <w:t xml:space="preserve">a L., </w:t>
            </w:r>
            <w:r>
              <w:rPr>
                <w:rFonts w:ascii="Times New Roman" w:hAnsi="Times New Roman"/>
                <w:i/>
                <w:color w:val="000000"/>
                <w:sz w:val="24"/>
                <w:szCs w:val="24"/>
                <w:lang w:val="en-US"/>
              </w:rPr>
              <w:t>Najas marina</w:t>
            </w:r>
            <w:r>
              <w:rPr>
                <w:rFonts w:ascii="Times New Roman" w:hAnsi="Times New Roman"/>
                <w:color w:val="000000"/>
                <w:sz w:val="24"/>
                <w:szCs w:val="24"/>
                <w:lang w:val="en-US"/>
              </w:rPr>
              <w:t xml:space="preserve"> L., </w:t>
            </w:r>
            <w:r>
              <w:rPr>
                <w:rFonts w:ascii="Times New Roman" w:hAnsi="Times New Roman"/>
                <w:i/>
                <w:color w:val="000000"/>
                <w:sz w:val="24"/>
                <w:szCs w:val="24"/>
                <w:lang w:val="en-US"/>
              </w:rPr>
              <w:t>Ceratophyllum  demersum</w:t>
            </w:r>
            <w:r>
              <w:rPr>
                <w:rFonts w:ascii="Times New Roman" w:hAnsi="Times New Roman"/>
                <w:color w:val="000000"/>
                <w:sz w:val="24"/>
                <w:szCs w:val="24"/>
                <w:lang w:val="en-US"/>
              </w:rPr>
              <w:t xml:space="preserve"> L., </w:t>
            </w:r>
            <w:r>
              <w:rPr>
                <w:rFonts w:ascii="Times New Roman" w:hAnsi="Times New Roman"/>
                <w:i/>
                <w:color w:val="000000"/>
                <w:sz w:val="24"/>
                <w:szCs w:val="24"/>
                <w:lang w:val="en-US"/>
              </w:rPr>
              <w:t>Potamogeton perfoliatus</w:t>
            </w:r>
            <w:r>
              <w:rPr>
                <w:rFonts w:ascii="Times New Roman" w:hAnsi="Times New Roman"/>
                <w:color w:val="000000"/>
                <w:sz w:val="24"/>
                <w:szCs w:val="24"/>
                <w:lang w:val="en-US"/>
              </w:rPr>
              <w:t xml:space="preserve"> L. </w:t>
            </w:r>
            <w:r>
              <w:rPr>
                <w:rFonts w:ascii="Times New Roman" w:hAnsi="Times New Roman"/>
                <w:color w:val="000000"/>
                <w:sz w:val="24"/>
                <w:szCs w:val="24"/>
              </w:rPr>
              <w:t>та</w:t>
            </w:r>
            <w:r>
              <w:rPr>
                <w:rFonts w:ascii="Times New Roman" w:hAnsi="Times New Roman"/>
                <w:color w:val="000000"/>
                <w:sz w:val="24"/>
                <w:szCs w:val="24"/>
                <w:lang w:val="en-US"/>
              </w:rPr>
              <w:t xml:space="preserve"> </w:t>
            </w:r>
            <w:r>
              <w:rPr>
                <w:rFonts w:ascii="Times New Roman" w:hAnsi="Times New Roman"/>
                <w:color w:val="000000"/>
                <w:sz w:val="24"/>
                <w:szCs w:val="24"/>
              </w:rPr>
              <w:t>ін</w:t>
            </w:r>
            <w:r>
              <w:rPr>
                <w:rFonts w:ascii="Times New Roman" w:hAnsi="Times New Roman"/>
                <w:color w:val="000000"/>
                <w:sz w:val="24"/>
                <w:szCs w:val="24"/>
                <w:lang w:val="en-US"/>
              </w:rPr>
              <w:t xml:space="preserve">.). </w:t>
            </w:r>
            <w:r>
              <w:rPr>
                <w:rFonts w:ascii="Times New Roman" w:hAnsi="Times New Roman"/>
                <w:color w:val="000000"/>
                <w:sz w:val="24"/>
                <w:szCs w:val="24"/>
              </w:rPr>
              <w:t>При</w:t>
            </w:r>
            <w:r>
              <w:rPr>
                <w:rFonts w:ascii="Times New Roman" w:hAnsi="Times New Roman"/>
                <w:color w:val="000000"/>
                <w:sz w:val="24"/>
                <w:szCs w:val="24"/>
                <w:lang w:val="en-US"/>
              </w:rPr>
              <w:t xml:space="preserve"> </w:t>
            </w:r>
            <w:r>
              <w:rPr>
                <w:rFonts w:ascii="Times New Roman" w:hAnsi="Times New Roman"/>
                <w:color w:val="000000"/>
                <w:sz w:val="24"/>
                <w:szCs w:val="24"/>
              </w:rPr>
              <w:t>цьому</w:t>
            </w:r>
            <w:r>
              <w:rPr>
                <w:rFonts w:ascii="Times New Roman" w:hAnsi="Times New Roman"/>
                <w:color w:val="000000"/>
                <w:sz w:val="24"/>
                <w:szCs w:val="24"/>
                <w:lang w:val="en-US"/>
              </w:rPr>
              <w:t xml:space="preserve"> </w:t>
            </w:r>
            <w:r>
              <w:rPr>
                <w:rFonts w:ascii="Times New Roman" w:hAnsi="Times New Roman"/>
                <w:color w:val="000000"/>
                <w:sz w:val="24"/>
                <w:szCs w:val="24"/>
              </w:rPr>
              <w:t>аборигенні</w:t>
            </w:r>
            <w:r>
              <w:rPr>
                <w:rFonts w:ascii="Times New Roman" w:hAnsi="Times New Roman"/>
                <w:color w:val="000000"/>
                <w:sz w:val="24"/>
                <w:szCs w:val="24"/>
                <w:lang w:val="en-US"/>
              </w:rPr>
              <w:t xml:space="preserve"> </w:t>
            </w:r>
            <w:r>
              <w:rPr>
                <w:rFonts w:ascii="Times New Roman" w:hAnsi="Times New Roman"/>
                <w:color w:val="000000"/>
                <w:sz w:val="24"/>
                <w:szCs w:val="24"/>
              </w:rPr>
              <w:t>водні</w:t>
            </w:r>
            <w:r>
              <w:rPr>
                <w:rFonts w:ascii="Times New Roman" w:hAnsi="Times New Roman"/>
                <w:color w:val="000000"/>
                <w:sz w:val="24"/>
                <w:szCs w:val="24"/>
                <w:lang w:val="en-US"/>
              </w:rPr>
              <w:t xml:space="preserve"> </w:t>
            </w:r>
            <w:r>
              <w:rPr>
                <w:rFonts w:ascii="Times New Roman" w:hAnsi="Times New Roman"/>
                <w:color w:val="000000"/>
                <w:sz w:val="24"/>
                <w:szCs w:val="24"/>
              </w:rPr>
              <w:t>макрофіти</w:t>
            </w:r>
            <w:r>
              <w:rPr>
                <w:rFonts w:ascii="Times New Roman" w:hAnsi="Times New Roman"/>
                <w:color w:val="000000"/>
                <w:sz w:val="24"/>
                <w:szCs w:val="24"/>
                <w:lang w:val="en-US"/>
              </w:rPr>
              <w:t xml:space="preserve"> </w:t>
            </w:r>
            <w:r>
              <w:rPr>
                <w:rFonts w:ascii="Times New Roman" w:hAnsi="Times New Roman"/>
                <w:color w:val="000000"/>
                <w:sz w:val="24"/>
                <w:szCs w:val="24"/>
              </w:rPr>
              <w:lastRenderedPageBreak/>
              <w:t>пригнічуються</w:t>
            </w:r>
            <w:r>
              <w:rPr>
                <w:rFonts w:ascii="Times New Roman" w:hAnsi="Times New Roman"/>
                <w:color w:val="000000"/>
                <w:sz w:val="24"/>
                <w:szCs w:val="24"/>
                <w:lang w:val="en-US"/>
              </w:rPr>
              <w:t xml:space="preserve"> </w:t>
            </w:r>
            <w:r>
              <w:rPr>
                <w:rFonts w:ascii="Times New Roman" w:hAnsi="Times New Roman"/>
                <w:color w:val="000000"/>
                <w:sz w:val="24"/>
                <w:szCs w:val="24"/>
              </w:rPr>
              <w:t>та</w:t>
            </w:r>
            <w:r>
              <w:rPr>
                <w:rFonts w:ascii="Times New Roman" w:hAnsi="Times New Roman"/>
                <w:color w:val="000000"/>
                <w:sz w:val="24"/>
                <w:szCs w:val="24"/>
                <w:lang w:val="en-US"/>
              </w:rPr>
              <w:t xml:space="preserve"> </w:t>
            </w:r>
            <w:r>
              <w:rPr>
                <w:rFonts w:ascii="Times New Roman" w:hAnsi="Times New Roman"/>
                <w:color w:val="000000"/>
                <w:sz w:val="24"/>
                <w:szCs w:val="24"/>
              </w:rPr>
              <w:t>відмирають</w:t>
            </w:r>
            <w:r>
              <w:rPr>
                <w:rFonts w:ascii="Times New Roman" w:hAnsi="Times New Roman"/>
                <w:color w:val="000000"/>
                <w:sz w:val="24"/>
                <w:szCs w:val="24"/>
                <w:lang w:val="en-US"/>
              </w:rPr>
              <w:t xml:space="preserve">. </w:t>
            </w:r>
            <w:r>
              <w:rPr>
                <w:rFonts w:ascii="Times New Roman" w:hAnsi="Times New Roman"/>
                <w:color w:val="000000"/>
                <w:sz w:val="24"/>
                <w:szCs w:val="24"/>
              </w:rPr>
              <w:t>Руслами</w:t>
            </w:r>
            <w:r>
              <w:rPr>
                <w:rFonts w:ascii="Times New Roman" w:hAnsi="Times New Roman"/>
                <w:color w:val="000000"/>
                <w:sz w:val="24"/>
                <w:szCs w:val="24"/>
                <w:lang w:val="en-US"/>
              </w:rPr>
              <w:t xml:space="preserve"> </w:t>
            </w:r>
            <w:r>
              <w:rPr>
                <w:rFonts w:ascii="Times New Roman" w:hAnsi="Times New Roman"/>
                <w:color w:val="000000"/>
                <w:sz w:val="24"/>
                <w:szCs w:val="24"/>
              </w:rPr>
              <w:t>річок</w:t>
            </w:r>
            <w:r>
              <w:rPr>
                <w:rFonts w:ascii="Times New Roman" w:hAnsi="Times New Roman"/>
                <w:color w:val="000000"/>
                <w:sz w:val="24"/>
                <w:szCs w:val="24"/>
                <w:lang w:val="en-US"/>
              </w:rPr>
              <w:t xml:space="preserve"> </w:t>
            </w:r>
            <w:r>
              <w:rPr>
                <w:rFonts w:ascii="Times New Roman" w:hAnsi="Times New Roman"/>
                <w:color w:val="000000"/>
                <w:sz w:val="24"/>
                <w:szCs w:val="24"/>
              </w:rPr>
              <w:t>поширюються</w:t>
            </w:r>
            <w:r>
              <w:rPr>
                <w:rFonts w:ascii="Times New Roman" w:hAnsi="Times New Roman"/>
                <w:color w:val="000000"/>
                <w:sz w:val="24"/>
                <w:szCs w:val="24"/>
                <w:lang w:val="en-US"/>
              </w:rPr>
              <w:t xml:space="preserve"> </w:t>
            </w:r>
            <w:r>
              <w:rPr>
                <w:rFonts w:ascii="Times New Roman" w:hAnsi="Times New Roman"/>
                <w:color w:val="000000"/>
                <w:sz w:val="24"/>
                <w:szCs w:val="24"/>
              </w:rPr>
              <w:t>поодинокими</w:t>
            </w:r>
            <w:r>
              <w:rPr>
                <w:rFonts w:ascii="Times New Roman" w:hAnsi="Times New Roman"/>
                <w:color w:val="000000"/>
                <w:sz w:val="24"/>
                <w:szCs w:val="24"/>
                <w:lang w:val="en-US"/>
              </w:rPr>
              <w:t xml:space="preserve"> </w:t>
            </w:r>
            <w:r>
              <w:rPr>
                <w:rFonts w:ascii="Times New Roman" w:hAnsi="Times New Roman"/>
                <w:color w:val="000000"/>
                <w:sz w:val="24"/>
                <w:szCs w:val="24"/>
              </w:rPr>
              <w:t>рослинами</w:t>
            </w:r>
            <w:r>
              <w:rPr>
                <w:rFonts w:ascii="Times New Roman" w:hAnsi="Times New Roman"/>
                <w:color w:val="000000"/>
                <w:sz w:val="24"/>
                <w:szCs w:val="24"/>
                <w:lang w:val="en-US"/>
              </w:rPr>
              <w:t xml:space="preserve">, </w:t>
            </w:r>
            <w:r>
              <w:rPr>
                <w:rFonts w:ascii="Times New Roman" w:hAnsi="Times New Roman"/>
                <w:color w:val="000000"/>
                <w:sz w:val="24"/>
                <w:szCs w:val="24"/>
              </w:rPr>
              <w:t>групами</w:t>
            </w:r>
            <w:r>
              <w:rPr>
                <w:rFonts w:ascii="Times New Roman" w:hAnsi="Times New Roman"/>
                <w:color w:val="000000"/>
                <w:sz w:val="24"/>
                <w:szCs w:val="24"/>
                <w:lang w:val="en-US"/>
              </w:rPr>
              <w:t xml:space="preserve"> </w:t>
            </w:r>
            <w:r>
              <w:rPr>
                <w:rFonts w:ascii="Times New Roman" w:hAnsi="Times New Roman"/>
                <w:color w:val="000000"/>
                <w:sz w:val="24"/>
                <w:szCs w:val="24"/>
              </w:rPr>
              <w:t>від</w:t>
            </w:r>
            <w:r>
              <w:rPr>
                <w:rFonts w:ascii="Times New Roman" w:hAnsi="Times New Roman"/>
                <w:color w:val="000000"/>
                <w:sz w:val="24"/>
                <w:szCs w:val="24"/>
                <w:lang w:val="en-US"/>
              </w:rPr>
              <w:t xml:space="preserve"> </w:t>
            </w:r>
            <w:r>
              <w:rPr>
                <w:rFonts w:ascii="Times New Roman" w:hAnsi="Times New Roman"/>
                <w:color w:val="000000"/>
                <w:sz w:val="24"/>
                <w:szCs w:val="24"/>
              </w:rPr>
              <w:t>декількох</w:t>
            </w:r>
            <w:r>
              <w:rPr>
                <w:rFonts w:ascii="Times New Roman" w:hAnsi="Times New Roman"/>
                <w:color w:val="000000"/>
                <w:sz w:val="24"/>
                <w:szCs w:val="24"/>
                <w:lang w:val="en-US"/>
              </w:rPr>
              <w:t xml:space="preserve">  </w:t>
            </w:r>
            <w:r>
              <w:rPr>
                <w:rFonts w:ascii="Times New Roman" w:hAnsi="Times New Roman"/>
                <w:color w:val="000000"/>
                <w:sz w:val="24"/>
                <w:szCs w:val="24"/>
              </w:rPr>
              <w:t>особин</w:t>
            </w:r>
            <w:r>
              <w:rPr>
                <w:rFonts w:ascii="Times New Roman" w:hAnsi="Times New Roman"/>
                <w:color w:val="000000"/>
                <w:sz w:val="24"/>
                <w:szCs w:val="24"/>
                <w:lang w:val="en-US"/>
              </w:rPr>
              <w:t xml:space="preserve"> </w:t>
            </w:r>
            <w:r>
              <w:rPr>
                <w:rFonts w:ascii="Times New Roman" w:hAnsi="Times New Roman"/>
                <w:color w:val="000000"/>
                <w:sz w:val="24"/>
                <w:szCs w:val="24"/>
              </w:rPr>
              <w:t>до</w:t>
            </w:r>
            <w:r>
              <w:rPr>
                <w:rFonts w:ascii="Times New Roman" w:hAnsi="Times New Roman"/>
                <w:color w:val="000000"/>
                <w:sz w:val="24"/>
                <w:szCs w:val="24"/>
                <w:lang w:val="en-US"/>
              </w:rPr>
              <w:t xml:space="preserve"> </w:t>
            </w:r>
            <w:r>
              <w:rPr>
                <w:rFonts w:ascii="Times New Roman" w:hAnsi="Times New Roman"/>
                <w:color w:val="000000"/>
                <w:sz w:val="24"/>
                <w:szCs w:val="24"/>
              </w:rPr>
              <w:t>їхньої</w:t>
            </w:r>
            <w:r>
              <w:rPr>
                <w:rFonts w:ascii="Times New Roman" w:hAnsi="Times New Roman"/>
                <w:color w:val="000000"/>
                <w:sz w:val="24"/>
                <w:szCs w:val="24"/>
                <w:lang w:val="en-US"/>
              </w:rPr>
              <w:t xml:space="preserve"> </w:t>
            </w:r>
            <w:r>
              <w:rPr>
                <w:rFonts w:ascii="Times New Roman" w:hAnsi="Times New Roman"/>
                <w:color w:val="000000"/>
                <w:sz w:val="24"/>
                <w:szCs w:val="24"/>
              </w:rPr>
              <w:t>несчисленної</w:t>
            </w:r>
            <w:r>
              <w:rPr>
                <w:rFonts w:ascii="Times New Roman" w:hAnsi="Times New Roman"/>
                <w:color w:val="000000"/>
                <w:sz w:val="24"/>
                <w:szCs w:val="24"/>
                <w:lang w:val="en-US"/>
              </w:rPr>
              <w:t xml:space="preserve"> </w:t>
            </w:r>
            <w:r>
              <w:rPr>
                <w:rFonts w:ascii="Times New Roman" w:hAnsi="Times New Roman"/>
                <w:color w:val="000000"/>
                <w:sz w:val="24"/>
                <w:szCs w:val="24"/>
              </w:rPr>
              <w:t>кількості</w:t>
            </w:r>
            <w:r>
              <w:rPr>
                <w:rFonts w:ascii="Times New Roman" w:hAnsi="Times New Roman"/>
                <w:color w:val="000000"/>
                <w:sz w:val="24"/>
                <w:szCs w:val="24"/>
                <w:lang w:val="en-US"/>
              </w:rPr>
              <w:t xml:space="preserve"> - </w:t>
            </w:r>
            <w:r>
              <w:rPr>
                <w:rFonts w:ascii="Times New Roman" w:hAnsi="Times New Roman"/>
                <w:color w:val="000000"/>
                <w:sz w:val="24"/>
                <w:szCs w:val="24"/>
              </w:rPr>
              <w:t>у</w:t>
            </w:r>
            <w:r>
              <w:rPr>
                <w:rFonts w:ascii="Times New Roman" w:hAnsi="Times New Roman"/>
                <w:color w:val="000000"/>
                <w:sz w:val="24"/>
                <w:szCs w:val="24"/>
                <w:lang w:val="en-US"/>
              </w:rPr>
              <w:t xml:space="preserve"> </w:t>
            </w:r>
            <w:r>
              <w:rPr>
                <w:rFonts w:ascii="Times New Roman" w:hAnsi="Times New Roman"/>
                <w:color w:val="000000"/>
                <w:sz w:val="24"/>
                <w:szCs w:val="24"/>
              </w:rPr>
              <w:t>місцях</w:t>
            </w:r>
            <w:r>
              <w:rPr>
                <w:rFonts w:ascii="Times New Roman" w:hAnsi="Times New Roman"/>
                <w:color w:val="000000"/>
                <w:sz w:val="24"/>
                <w:szCs w:val="24"/>
                <w:lang w:val="en-US"/>
              </w:rPr>
              <w:t xml:space="preserve"> </w:t>
            </w:r>
            <w:r>
              <w:rPr>
                <w:rFonts w:ascii="Times New Roman" w:hAnsi="Times New Roman"/>
                <w:color w:val="000000"/>
                <w:sz w:val="24"/>
                <w:szCs w:val="24"/>
              </w:rPr>
              <w:t>штучних</w:t>
            </w:r>
            <w:r>
              <w:rPr>
                <w:rFonts w:ascii="Times New Roman" w:hAnsi="Times New Roman"/>
                <w:color w:val="000000"/>
                <w:sz w:val="24"/>
                <w:szCs w:val="24"/>
                <w:lang w:val="en-US"/>
              </w:rPr>
              <w:t xml:space="preserve"> </w:t>
            </w:r>
            <w:r>
              <w:rPr>
                <w:rFonts w:ascii="Times New Roman" w:hAnsi="Times New Roman"/>
                <w:color w:val="000000"/>
                <w:sz w:val="24"/>
                <w:szCs w:val="24"/>
              </w:rPr>
              <w:t>загат</w:t>
            </w:r>
            <w:r>
              <w:rPr>
                <w:rFonts w:ascii="Times New Roman" w:hAnsi="Times New Roman"/>
                <w:color w:val="000000"/>
                <w:sz w:val="24"/>
                <w:szCs w:val="24"/>
                <w:lang w:val="en-US"/>
              </w:rPr>
              <w:t xml:space="preserve"> (</w:t>
            </w:r>
            <w:r>
              <w:rPr>
                <w:rFonts w:ascii="Times New Roman" w:hAnsi="Times New Roman"/>
                <w:color w:val="000000"/>
                <w:sz w:val="24"/>
                <w:szCs w:val="24"/>
              </w:rPr>
              <w:t>переважно</w:t>
            </w:r>
            <w:r>
              <w:rPr>
                <w:rFonts w:ascii="Times New Roman" w:hAnsi="Times New Roman"/>
                <w:color w:val="000000"/>
                <w:sz w:val="24"/>
                <w:szCs w:val="24"/>
                <w:lang w:val="en-US"/>
              </w:rPr>
              <w:t xml:space="preserve"> </w:t>
            </w:r>
            <w:r>
              <w:rPr>
                <w:rFonts w:ascii="Times New Roman" w:hAnsi="Times New Roman"/>
                <w:color w:val="000000"/>
                <w:sz w:val="24"/>
                <w:szCs w:val="24"/>
              </w:rPr>
              <w:t>затонулі</w:t>
            </w:r>
            <w:r>
              <w:rPr>
                <w:rFonts w:ascii="Times New Roman" w:hAnsi="Times New Roman"/>
                <w:color w:val="000000"/>
                <w:sz w:val="24"/>
                <w:szCs w:val="24"/>
                <w:lang w:val="en-US"/>
              </w:rPr>
              <w:t xml:space="preserve"> </w:t>
            </w:r>
            <w:r>
              <w:rPr>
                <w:rFonts w:ascii="Times New Roman" w:hAnsi="Times New Roman"/>
                <w:color w:val="000000"/>
                <w:sz w:val="24"/>
                <w:szCs w:val="24"/>
              </w:rPr>
              <w:t>дерева</w:t>
            </w:r>
            <w:r>
              <w:rPr>
                <w:rFonts w:ascii="Times New Roman" w:hAnsi="Times New Roman"/>
                <w:color w:val="000000"/>
                <w:sz w:val="24"/>
                <w:szCs w:val="24"/>
                <w:lang w:val="en-US"/>
              </w:rPr>
              <w:t xml:space="preserve">) </w:t>
            </w:r>
            <w:r>
              <w:rPr>
                <w:rFonts w:ascii="Times New Roman" w:hAnsi="Times New Roman"/>
                <w:color w:val="000000"/>
                <w:sz w:val="24"/>
                <w:szCs w:val="24"/>
              </w:rPr>
              <w:t>скупчені</w:t>
            </w:r>
            <w:r>
              <w:rPr>
                <w:rFonts w:ascii="Times New Roman" w:hAnsi="Times New Roman"/>
                <w:color w:val="000000"/>
                <w:sz w:val="24"/>
                <w:szCs w:val="24"/>
                <w:lang w:val="en-US"/>
              </w:rPr>
              <w:t xml:space="preserve"> </w:t>
            </w:r>
            <w:r>
              <w:rPr>
                <w:rFonts w:ascii="Times New Roman" w:hAnsi="Times New Roman"/>
                <w:color w:val="000000"/>
                <w:sz w:val="24"/>
                <w:szCs w:val="24"/>
              </w:rPr>
              <w:t>рослини</w:t>
            </w:r>
            <w:r>
              <w:rPr>
                <w:rFonts w:ascii="Times New Roman" w:hAnsi="Times New Roman"/>
                <w:color w:val="000000"/>
                <w:sz w:val="24"/>
                <w:szCs w:val="24"/>
                <w:lang w:val="en-US"/>
              </w:rPr>
              <w:t xml:space="preserve"> </w:t>
            </w:r>
            <w:r>
              <w:rPr>
                <w:rFonts w:ascii="Times New Roman" w:hAnsi="Times New Roman"/>
                <w:color w:val="000000"/>
                <w:sz w:val="24"/>
                <w:szCs w:val="24"/>
              </w:rPr>
              <w:t>можуть</w:t>
            </w:r>
            <w:r>
              <w:rPr>
                <w:rFonts w:ascii="Times New Roman" w:hAnsi="Times New Roman"/>
                <w:color w:val="000000"/>
                <w:sz w:val="24"/>
                <w:szCs w:val="24"/>
                <w:lang w:val="en-US"/>
              </w:rPr>
              <w:t xml:space="preserve"> </w:t>
            </w:r>
            <w:r>
              <w:rPr>
                <w:rFonts w:ascii="Times New Roman" w:hAnsi="Times New Roman"/>
                <w:color w:val="000000"/>
                <w:sz w:val="24"/>
                <w:szCs w:val="24"/>
              </w:rPr>
              <w:t>покривати</w:t>
            </w:r>
            <w:r>
              <w:rPr>
                <w:rFonts w:ascii="Times New Roman" w:hAnsi="Times New Roman"/>
                <w:color w:val="000000"/>
                <w:sz w:val="24"/>
                <w:szCs w:val="24"/>
                <w:lang w:val="en-US"/>
              </w:rPr>
              <w:t xml:space="preserve"> </w:t>
            </w:r>
            <w:r>
              <w:rPr>
                <w:rFonts w:ascii="Times New Roman" w:hAnsi="Times New Roman"/>
                <w:color w:val="000000"/>
                <w:sz w:val="24"/>
                <w:szCs w:val="24"/>
              </w:rPr>
              <w:t>всю</w:t>
            </w:r>
            <w:r>
              <w:rPr>
                <w:rFonts w:ascii="Times New Roman" w:hAnsi="Times New Roman"/>
                <w:color w:val="000000"/>
                <w:sz w:val="24"/>
                <w:szCs w:val="24"/>
                <w:lang w:val="en-US"/>
              </w:rPr>
              <w:t xml:space="preserve"> </w:t>
            </w:r>
            <w:r>
              <w:rPr>
                <w:rFonts w:ascii="Times New Roman" w:hAnsi="Times New Roman"/>
                <w:color w:val="000000"/>
                <w:sz w:val="24"/>
                <w:szCs w:val="24"/>
              </w:rPr>
              <w:t>водну</w:t>
            </w:r>
            <w:r>
              <w:rPr>
                <w:rFonts w:ascii="Times New Roman" w:hAnsi="Times New Roman"/>
                <w:color w:val="000000"/>
                <w:sz w:val="24"/>
                <w:szCs w:val="24"/>
                <w:lang w:val="en-US"/>
              </w:rPr>
              <w:t xml:space="preserve"> </w:t>
            </w:r>
            <w:r>
              <w:rPr>
                <w:rFonts w:ascii="Times New Roman" w:hAnsi="Times New Roman"/>
                <w:color w:val="000000"/>
                <w:sz w:val="24"/>
                <w:szCs w:val="24"/>
              </w:rPr>
              <w:t>поверхню</w:t>
            </w:r>
            <w:r>
              <w:rPr>
                <w:rFonts w:ascii="Times New Roman" w:hAnsi="Times New Roman"/>
                <w:color w:val="000000"/>
                <w:sz w:val="24"/>
                <w:szCs w:val="24"/>
                <w:lang w:val="en-US"/>
              </w:rPr>
              <w:t xml:space="preserve"> </w:t>
            </w:r>
            <w:r>
              <w:rPr>
                <w:rFonts w:ascii="Times New Roman" w:hAnsi="Times New Roman"/>
                <w:color w:val="000000"/>
                <w:sz w:val="24"/>
                <w:szCs w:val="24"/>
              </w:rPr>
              <w:t>руслової</w:t>
            </w:r>
            <w:r>
              <w:rPr>
                <w:rFonts w:ascii="Times New Roman" w:hAnsi="Times New Roman"/>
                <w:color w:val="000000"/>
                <w:sz w:val="24"/>
                <w:szCs w:val="24"/>
                <w:lang w:val="en-US"/>
              </w:rPr>
              <w:t xml:space="preserve"> </w:t>
            </w:r>
            <w:r>
              <w:rPr>
                <w:rFonts w:ascii="Times New Roman" w:hAnsi="Times New Roman"/>
                <w:color w:val="000000"/>
                <w:sz w:val="24"/>
                <w:szCs w:val="24"/>
              </w:rPr>
              <w:t>частини</w:t>
            </w:r>
            <w:r>
              <w:rPr>
                <w:rFonts w:ascii="Times New Roman" w:hAnsi="Times New Roman"/>
                <w:color w:val="000000"/>
                <w:sz w:val="24"/>
                <w:szCs w:val="24"/>
                <w:lang w:val="en-US"/>
              </w:rPr>
              <w:t xml:space="preserve"> </w:t>
            </w:r>
            <w:r>
              <w:rPr>
                <w:rFonts w:ascii="Times New Roman" w:hAnsi="Times New Roman"/>
                <w:color w:val="000000"/>
                <w:sz w:val="24"/>
                <w:szCs w:val="24"/>
              </w:rPr>
              <w:t>річки</w:t>
            </w:r>
            <w:r>
              <w:rPr>
                <w:rFonts w:ascii="Times New Roman" w:hAnsi="Times New Roman"/>
                <w:color w:val="000000"/>
                <w:sz w:val="24"/>
                <w:szCs w:val="24"/>
                <w:lang w:val="en-US"/>
              </w:rPr>
              <w:t xml:space="preserve">, </w:t>
            </w:r>
            <w:r>
              <w:rPr>
                <w:rFonts w:ascii="Times New Roman" w:hAnsi="Times New Roman"/>
                <w:color w:val="000000"/>
                <w:sz w:val="24"/>
                <w:szCs w:val="24"/>
              </w:rPr>
              <w:t>у</w:t>
            </w:r>
            <w:r>
              <w:rPr>
                <w:rFonts w:ascii="Times New Roman" w:hAnsi="Times New Roman"/>
                <w:color w:val="000000"/>
                <w:sz w:val="24"/>
                <w:szCs w:val="24"/>
                <w:lang w:val="en-US"/>
              </w:rPr>
              <w:t xml:space="preserve"> </w:t>
            </w:r>
            <w:r>
              <w:rPr>
                <w:rFonts w:ascii="Times New Roman" w:hAnsi="Times New Roman"/>
                <w:color w:val="000000"/>
                <w:sz w:val="24"/>
                <w:szCs w:val="24"/>
              </w:rPr>
              <w:t>деяких</w:t>
            </w:r>
            <w:r>
              <w:rPr>
                <w:rFonts w:ascii="Times New Roman" w:hAnsi="Times New Roman"/>
                <w:color w:val="000000"/>
                <w:sz w:val="24"/>
                <w:szCs w:val="24"/>
                <w:lang w:val="en-US"/>
              </w:rPr>
              <w:t xml:space="preserve"> </w:t>
            </w:r>
            <w:r>
              <w:rPr>
                <w:rFonts w:ascii="Times New Roman" w:hAnsi="Times New Roman"/>
                <w:color w:val="000000"/>
                <w:sz w:val="24"/>
                <w:szCs w:val="24"/>
              </w:rPr>
              <w:t>місцях</w:t>
            </w:r>
            <w:r>
              <w:rPr>
                <w:rFonts w:ascii="Times New Roman" w:hAnsi="Times New Roman"/>
                <w:color w:val="000000"/>
                <w:sz w:val="24"/>
                <w:szCs w:val="24"/>
                <w:lang w:val="en-US"/>
              </w:rPr>
              <w:t xml:space="preserve"> </w:t>
            </w:r>
            <w:r>
              <w:rPr>
                <w:rFonts w:ascii="Times New Roman" w:hAnsi="Times New Roman"/>
                <w:color w:val="000000"/>
                <w:sz w:val="24"/>
                <w:szCs w:val="24"/>
              </w:rPr>
              <w:t>формуючи</w:t>
            </w:r>
            <w:r>
              <w:rPr>
                <w:rFonts w:ascii="Times New Roman" w:hAnsi="Times New Roman"/>
                <w:color w:val="000000"/>
                <w:sz w:val="24"/>
                <w:szCs w:val="24"/>
                <w:lang w:val="en-US"/>
              </w:rPr>
              <w:t xml:space="preserve"> </w:t>
            </w:r>
            <w:r>
              <w:rPr>
                <w:rFonts w:ascii="Times New Roman" w:hAnsi="Times New Roman"/>
                <w:color w:val="000000"/>
                <w:sz w:val="24"/>
                <w:szCs w:val="24"/>
              </w:rPr>
              <w:t>шар</w:t>
            </w:r>
            <w:r>
              <w:rPr>
                <w:rFonts w:ascii="Times New Roman" w:hAnsi="Times New Roman"/>
                <w:color w:val="000000"/>
                <w:sz w:val="24"/>
                <w:szCs w:val="24"/>
                <w:lang w:val="en-US"/>
              </w:rPr>
              <w:t xml:space="preserve"> </w:t>
            </w:r>
            <w:r>
              <w:rPr>
                <w:rFonts w:ascii="Times New Roman" w:hAnsi="Times New Roman"/>
                <w:color w:val="000000"/>
                <w:sz w:val="24"/>
                <w:szCs w:val="24"/>
              </w:rPr>
              <w:t>товщиною</w:t>
            </w:r>
            <w:r>
              <w:rPr>
                <w:rFonts w:ascii="Times New Roman" w:hAnsi="Times New Roman"/>
                <w:color w:val="000000"/>
                <w:sz w:val="24"/>
                <w:szCs w:val="24"/>
                <w:lang w:val="en-US"/>
              </w:rPr>
              <w:t xml:space="preserve"> </w:t>
            </w:r>
            <w:r>
              <w:rPr>
                <w:rFonts w:ascii="Times New Roman" w:hAnsi="Times New Roman"/>
                <w:color w:val="000000"/>
                <w:sz w:val="24"/>
                <w:szCs w:val="24"/>
              </w:rPr>
              <w:t>кілька</w:t>
            </w:r>
            <w:r>
              <w:rPr>
                <w:rFonts w:ascii="Times New Roman" w:hAnsi="Times New Roman"/>
                <w:color w:val="000000"/>
                <w:sz w:val="24"/>
                <w:szCs w:val="24"/>
                <w:lang w:val="en-US"/>
              </w:rPr>
              <w:t xml:space="preserve"> </w:t>
            </w:r>
            <w:r>
              <w:rPr>
                <w:rFonts w:ascii="Times New Roman" w:hAnsi="Times New Roman"/>
                <w:color w:val="000000"/>
                <w:sz w:val="24"/>
                <w:szCs w:val="24"/>
              </w:rPr>
              <w:t>десятків</w:t>
            </w:r>
            <w:r>
              <w:rPr>
                <w:rFonts w:ascii="Times New Roman" w:hAnsi="Times New Roman"/>
                <w:color w:val="000000"/>
                <w:sz w:val="24"/>
                <w:szCs w:val="24"/>
                <w:lang w:val="en-US"/>
              </w:rPr>
              <w:t xml:space="preserve"> </w:t>
            </w:r>
            <w:r>
              <w:rPr>
                <w:rFonts w:ascii="Times New Roman" w:hAnsi="Times New Roman"/>
                <w:color w:val="000000"/>
                <w:sz w:val="24"/>
                <w:szCs w:val="24"/>
              </w:rPr>
              <w:t>см</w:t>
            </w:r>
            <w:r>
              <w:rPr>
                <w:rFonts w:ascii="Times New Roman" w:hAnsi="Times New Roman"/>
                <w:color w:val="000000"/>
                <w:sz w:val="24"/>
                <w:szCs w:val="24"/>
                <w:lang w:val="en-US"/>
              </w:rPr>
              <w:t xml:space="preserve">, </w:t>
            </w:r>
            <w:r>
              <w:rPr>
                <w:rFonts w:ascii="Times New Roman" w:hAnsi="Times New Roman"/>
                <w:color w:val="000000"/>
                <w:sz w:val="24"/>
                <w:szCs w:val="24"/>
              </w:rPr>
              <w:t>та</w:t>
            </w:r>
            <w:r>
              <w:rPr>
                <w:rFonts w:ascii="Times New Roman" w:hAnsi="Times New Roman"/>
                <w:color w:val="000000"/>
                <w:sz w:val="24"/>
                <w:szCs w:val="24"/>
                <w:lang w:val="en-US"/>
              </w:rPr>
              <w:t xml:space="preserve"> </w:t>
            </w:r>
            <w:r>
              <w:rPr>
                <w:rFonts w:ascii="Times New Roman" w:hAnsi="Times New Roman"/>
                <w:color w:val="000000"/>
                <w:sz w:val="24"/>
                <w:szCs w:val="24"/>
              </w:rPr>
              <w:t>довжиною</w:t>
            </w:r>
            <w:r>
              <w:rPr>
                <w:rFonts w:ascii="Times New Roman" w:hAnsi="Times New Roman"/>
                <w:color w:val="000000"/>
                <w:sz w:val="24"/>
                <w:szCs w:val="24"/>
                <w:lang w:val="en-US"/>
              </w:rPr>
              <w:t xml:space="preserve"> </w:t>
            </w:r>
            <w:r>
              <w:rPr>
                <w:rFonts w:ascii="Times New Roman" w:hAnsi="Times New Roman"/>
                <w:color w:val="000000"/>
                <w:sz w:val="24"/>
                <w:szCs w:val="24"/>
              </w:rPr>
              <w:t>до</w:t>
            </w:r>
            <w:r>
              <w:rPr>
                <w:rFonts w:ascii="Times New Roman" w:hAnsi="Times New Roman"/>
                <w:color w:val="000000"/>
                <w:sz w:val="24"/>
                <w:szCs w:val="24"/>
                <w:lang w:val="en-US"/>
              </w:rPr>
              <w:t xml:space="preserve"> 1,5 </w:t>
            </w:r>
            <w:r>
              <w:rPr>
                <w:rFonts w:ascii="Times New Roman" w:hAnsi="Times New Roman"/>
                <w:color w:val="000000"/>
                <w:sz w:val="24"/>
                <w:szCs w:val="24"/>
              </w:rPr>
              <w:t>км</w:t>
            </w:r>
            <w:r>
              <w:rPr>
                <w:rFonts w:ascii="Times New Roman" w:hAnsi="Times New Roman"/>
                <w:color w:val="000000"/>
                <w:sz w:val="24"/>
                <w:szCs w:val="24"/>
                <w:lang w:val="en-US"/>
              </w:rPr>
              <w:t xml:space="preserve"> </w:t>
            </w:r>
          </w:p>
        </w:tc>
        <w:tc>
          <w:tcPr>
            <w:tcW w:w="229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Не з'ясовані.</w:t>
            </w:r>
          </w:p>
        </w:tc>
        <w:tc>
          <w:tcPr>
            <w:tcW w:w="183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потребує.</w:t>
            </w:r>
          </w:p>
        </w:tc>
        <w:tc>
          <w:tcPr>
            <w:tcW w:w="199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Серед відомих засобів боротьби з розповсюдже</w:t>
            </w:r>
            <w:r>
              <w:rPr>
                <w:rFonts w:ascii="Times New Roman" w:hAnsi="Times New Roman"/>
                <w:color w:val="000000"/>
                <w:sz w:val="24"/>
                <w:szCs w:val="24"/>
                <w:lang w:val="uk-UA"/>
              </w:rPr>
              <w:t>-</w:t>
            </w:r>
            <w:r>
              <w:rPr>
                <w:rFonts w:ascii="Times New Roman" w:hAnsi="Times New Roman"/>
                <w:color w:val="000000"/>
                <w:sz w:val="24"/>
                <w:szCs w:val="24"/>
              </w:rPr>
              <w:t xml:space="preserve">нням </w:t>
            </w:r>
            <w:r>
              <w:rPr>
                <w:rFonts w:ascii="Times New Roman" w:hAnsi="Times New Roman"/>
                <w:i/>
                <w:color w:val="000000"/>
                <w:sz w:val="24"/>
                <w:szCs w:val="24"/>
              </w:rPr>
              <w:t>P. stratiotes</w:t>
            </w:r>
            <w:r>
              <w:rPr>
                <w:rFonts w:ascii="Times New Roman" w:hAnsi="Times New Roman"/>
                <w:color w:val="000000"/>
                <w:sz w:val="24"/>
                <w:szCs w:val="24"/>
              </w:rPr>
              <w:t xml:space="preserve">: 1) знищення рослин шляхом їх фізичного усунення (загрібання з поверхні водойм) – найбільш поширений і прийнятий у світі метод; 2) обробка гербіцидами (не прийнятний для Сіверського Дінця, який є джерелом питної води); 3) використання комах-шкідників (складний й неоднозначний з точки зори </w:t>
            </w:r>
            <w:r>
              <w:rPr>
                <w:rFonts w:ascii="Times New Roman" w:hAnsi="Times New Roman"/>
                <w:color w:val="000000"/>
                <w:sz w:val="24"/>
                <w:szCs w:val="24"/>
              </w:rPr>
              <w:lastRenderedPageBreak/>
              <w:t>екологічної безпеки метод); 4) заборона на торгівлю рослиною. На даний момент необхідно проводити виявлення та моніторинг осередків зростань, з метою дослідження біологічних особливостей виду (можливість перезимівлі вегетуючих особин та насіння). За необхідності вживання невідкладних заходів для їхнього знищення.</w:t>
            </w:r>
          </w:p>
        </w:tc>
      </w:tr>
      <w:tr w:rsidR="007114BE" w:rsidTr="00366E18">
        <w:trPr>
          <w:trHeight w:val="315"/>
        </w:trPr>
        <w:tc>
          <w:tcPr>
            <w:tcW w:w="179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Щириця Пауелла</w:t>
            </w:r>
          </w:p>
        </w:tc>
        <w:tc>
          <w:tcPr>
            <w:tcW w:w="191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 xml:space="preserve">Клас Stellarietea mediae, порядок Polygono-Chenopodietalia (R.Tx. et Lohm. </w:t>
            </w:r>
            <w:r>
              <w:rPr>
                <w:rFonts w:ascii="Times New Roman" w:hAnsi="Times New Roman"/>
                <w:sz w:val="24"/>
                <w:szCs w:val="24"/>
              </w:rPr>
              <w:lastRenderedPageBreak/>
              <w:t xml:space="preserve">1960) J.Tx. 1961, союз Panico-Setarion Siss. 1946: ас.: Amarantho retroflexi-Setarietum glaucae V. et T. Solomakha et Shelyag in V. Solomakha 1988, Amarantho retroflexi-Setarietum viridis Bagrikova 1996, Convolvulo arvensis-Amaranthetum retroflexi Abrm. et Sakh. In Mirk, et al. 1986, Echinochloo-Setarietum pumilae Felfoldy 1942 corr. Mucina, Echinochloetum crusgalli V. SI. 1988; союз Amarantho blitoidi-Echinochloion crusgalli V. </w:t>
            </w:r>
            <w:r>
              <w:rPr>
                <w:rFonts w:ascii="Times New Roman" w:hAnsi="Times New Roman"/>
                <w:sz w:val="24"/>
                <w:szCs w:val="24"/>
              </w:rPr>
              <w:lastRenderedPageBreak/>
              <w:t>Solomakha 1988: ас.: Amaranthetum blitoidi-retroflexi V. Solomakha 1988, Amarantho blitoidi-Echinochloetum crusgalli V. Solomakha 1988, Amarantho albi-Echinochloetum crusgalli V. Solomakha 1988. Також спорадично в угрупованнях класів Chenopodietea, Artemisietea vulgaris, Galio-Urticetea.</w:t>
            </w:r>
          </w:p>
        </w:tc>
        <w:tc>
          <w:tcPr>
            <w:tcW w:w="2673"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В усіх типах фізико-географічних умов країни й в усіх природних зонах, спорадично.</w:t>
            </w:r>
          </w:p>
        </w:tc>
        <w:tc>
          <w:tcPr>
            <w:tcW w:w="1964"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 xml:space="preserve">Тривіальні рудеральні й сегетальні угруповання за участі типових </w:t>
            </w:r>
            <w:r>
              <w:rPr>
                <w:rFonts w:ascii="Times New Roman" w:hAnsi="Times New Roman"/>
                <w:sz w:val="24"/>
                <w:szCs w:val="24"/>
              </w:rPr>
              <w:lastRenderedPageBreak/>
              <w:t>видів евтрофно-мезотрофного рудерально-сегетального ряду, у тому числі, низки адвентивних видів.</w:t>
            </w:r>
          </w:p>
        </w:tc>
        <w:tc>
          <w:tcPr>
            <w:tcW w:w="229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i/>
                <w:sz w:val="24"/>
                <w:szCs w:val="24"/>
              </w:rPr>
              <w:lastRenderedPageBreak/>
              <w:t xml:space="preserve">Amaranthus btitoides, A. retroflexus, Barbarea vulgaris, Convolvulus </w:t>
            </w:r>
            <w:r>
              <w:rPr>
                <w:rFonts w:ascii="Times New Roman" w:hAnsi="Times New Roman"/>
                <w:i/>
                <w:sz w:val="24"/>
                <w:szCs w:val="24"/>
              </w:rPr>
              <w:lastRenderedPageBreak/>
              <w:t xml:space="preserve">arvensis, Chenopodium album, Cirsium incanum, Echinochloa crusgalli, Setaria glauca, S. viridis, Sinapis arvensis, Solanum nigrum, Portulaca oleracea, Sonchus arvensis, S. oleraceus, Xanthium strumarium </w:t>
            </w:r>
            <w:r>
              <w:rPr>
                <w:rFonts w:ascii="Times New Roman" w:hAnsi="Times New Roman"/>
                <w:sz w:val="24"/>
                <w:szCs w:val="24"/>
              </w:rPr>
              <w:t>та ін. характерні рудеральні й сегетальні види відповідних класів рослинності.</w:t>
            </w:r>
          </w:p>
        </w:tc>
        <w:tc>
          <w:tcPr>
            <w:tcW w:w="183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Збереженню не підлягає.</w:t>
            </w:r>
          </w:p>
        </w:tc>
        <w:tc>
          <w:tcPr>
            <w:tcW w:w="199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 xml:space="preserve">У більшості випадків потребують господарської оптимізації або </w:t>
            </w:r>
            <w:r>
              <w:rPr>
                <w:rFonts w:ascii="Times New Roman" w:hAnsi="Times New Roman"/>
                <w:sz w:val="24"/>
                <w:szCs w:val="24"/>
              </w:rPr>
              <w:lastRenderedPageBreak/>
              <w:t xml:space="preserve">реконструкції шляхом сприяння відновленню природних типів рослинності. У випадку техногенних типів екотопів (уздовж залізничних колів, шосейних доріг тощо) необхідне проведення спеціальних заходів для видалення рудеральної рослинності. На техногенних екотопах гірничо-видобувної промисловості - проведення належних, науково-обгрунтованих заходів рекультивації із залученням </w:t>
            </w:r>
            <w:r>
              <w:rPr>
                <w:rFonts w:ascii="Times New Roman" w:hAnsi="Times New Roman"/>
                <w:sz w:val="24"/>
                <w:szCs w:val="24"/>
              </w:rPr>
              <w:lastRenderedPageBreak/>
              <w:t>аборигенних видів.</w:t>
            </w:r>
          </w:p>
        </w:tc>
      </w:tr>
      <w:tr w:rsidR="007114BE" w:rsidTr="00366E18">
        <w:trPr>
          <w:trHeight w:val="315"/>
        </w:trPr>
        <w:tc>
          <w:tcPr>
            <w:tcW w:w="179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Мiрабiлiс нiчноцвіта</w:t>
            </w:r>
          </w:p>
        </w:tc>
        <w:tc>
          <w:tcPr>
            <w:tcW w:w="191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угрупованнях</w:t>
            </w:r>
            <w:r>
              <w:rPr>
                <w:rFonts w:ascii="Times New Roman" w:hAnsi="Times New Roman"/>
                <w:sz w:val="24"/>
                <w:szCs w:val="24"/>
                <w:lang w:val="en-US"/>
              </w:rPr>
              <w:t xml:space="preserve"> </w:t>
            </w:r>
            <w:r>
              <w:rPr>
                <w:rFonts w:ascii="Times New Roman" w:hAnsi="Times New Roman"/>
                <w:sz w:val="24"/>
                <w:szCs w:val="24"/>
              </w:rPr>
              <w:t>класів</w:t>
            </w:r>
            <w:r>
              <w:rPr>
                <w:rFonts w:ascii="Times New Roman" w:hAnsi="Times New Roman"/>
                <w:sz w:val="24"/>
                <w:szCs w:val="24"/>
                <w:lang w:val="en-US"/>
              </w:rPr>
              <w:t xml:space="preserve"> Stellarietea mediae, Artemisietea vulgaris Galio-Urticetea, Epilobietea angustifolii. </w:t>
            </w:r>
            <w:r>
              <w:rPr>
                <w:rFonts w:ascii="Times New Roman" w:hAnsi="Times New Roman"/>
                <w:sz w:val="24"/>
                <w:szCs w:val="24"/>
              </w:rPr>
              <w:t xml:space="preserve">Спеціальні дослідження </w:t>
            </w:r>
            <w:r>
              <w:rPr>
                <w:rFonts w:ascii="Times New Roman" w:hAnsi="Times New Roman"/>
                <w:sz w:val="24"/>
                <w:szCs w:val="24"/>
              </w:rPr>
              <w:lastRenderedPageBreak/>
              <w:t>синтаксономіч</w:t>
            </w:r>
            <w:r>
              <w:rPr>
                <w:rFonts w:ascii="Times New Roman" w:hAnsi="Times New Roman"/>
                <w:sz w:val="24"/>
                <w:szCs w:val="24"/>
                <w:lang w:val="uk-UA"/>
              </w:rPr>
              <w:t>-</w:t>
            </w:r>
            <w:r>
              <w:rPr>
                <w:rFonts w:ascii="Times New Roman" w:hAnsi="Times New Roman"/>
                <w:sz w:val="24"/>
                <w:szCs w:val="24"/>
              </w:rPr>
              <w:t>ної диферен</w:t>
            </w:r>
            <w:r>
              <w:rPr>
                <w:rFonts w:ascii="Times New Roman" w:hAnsi="Times New Roman"/>
                <w:sz w:val="24"/>
                <w:szCs w:val="24"/>
                <w:lang w:val="uk-UA"/>
              </w:rPr>
              <w:t>-</w:t>
            </w:r>
            <w:r>
              <w:rPr>
                <w:rFonts w:ascii="Times New Roman" w:hAnsi="Times New Roman"/>
                <w:sz w:val="24"/>
                <w:szCs w:val="24"/>
              </w:rPr>
              <w:t xml:space="preserve">ціації виду не проводилися. </w:t>
            </w:r>
          </w:p>
        </w:tc>
        <w:tc>
          <w:tcPr>
            <w:tcW w:w="2673"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 xml:space="preserve">В усіх типах фізико-географічних умов Степової та Лісостепової зон. У Лісовій зоні трапляється лише в техногенних екотопах уздовж залізниць, шосейних доріг, на гірничих відвалах та в сегетальних </w:t>
            </w:r>
            <w:r>
              <w:rPr>
                <w:rFonts w:ascii="Times New Roman" w:hAnsi="Times New Roman"/>
                <w:sz w:val="24"/>
                <w:szCs w:val="24"/>
              </w:rPr>
              <w:lastRenderedPageBreak/>
              <w:t>угрупованнях садів і парків.</w:t>
            </w:r>
          </w:p>
        </w:tc>
        <w:tc>
          <w:tcPr>
            <w:tcW w:w="1964"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 xml:space="preserve">Тривіальні рудеральні й сегетальні угруповання за участі типових видів евтрофно-мезотрофного рудерально-сегетального ряду, у тому числі, низки </w:t>
            </w:r>
            <w:r>
              <w:rPr>
                <w:rFonts w:ascii="Times New Roman" w:hAnsi="Times New Roman"/>
                <w:sz w:val="24"/>
                <w:szCs w:val="24"/>
              </w:rPr>
              <w:lastRenderedPageBreak/>
              <w:t>адвентивних видів.</w:t>
            </w:r>
          </w:p>
        </w:tc>
        <w:tc>
          <w:tcPr>
            <w:tcW w:w="229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en-US"/>
              </w:rPr>
            </w:pPr>
            <w:r>
              <w:rPr>
                <w:rFonts w:ascii="Times New Roman" w:hAnsi="Times New Roman"/>
                <w:sz w:val="24"/>
                <w:szCs w:val="24"/>
              </w:rPr>
              <w:lastRenderedPageBreak/>
              <w:t>Флористичне</w:t>
            </w:r>
            <w:r>
              <w:rPr>
                <w:rFonts w:ascii="Times New Roman" w:hAnsi="Times New Roman"/>
                <w:sz w:val="24"/>
                <w:szCs w:val="24"/>
                <w:lang w:val="en-US"/>
              </w:rPr>
              <w:t xml:space="preserve"> </w:t>
            </w:r>
            <w:r>
              <w:rPr>
                <w:rFonts w:ascii="Times New Roman" w:hAnsi="Times New Roman"/>
                <w:sz w:val="24"/>
                <w:szCs w:val="24"/>
              </w:rPr>
              <w:t>ядро</w:t>
            </w:r>
            <w:r>
              <w:rPr>
                <w:rFonts w:ascii="Times New Roman" w:hAnsi="Times New Roman"/>
                <w:sz w:val="24"/>
                <w:szCs w:val="24"/>
                <w:lang w:val="en-US"/>
              </w:rPr>
              <w:t xml:space="preserve"> </w:t>
            </w:r>
            <w:r>
              <w:rPr>
                <w:rFonts w:ascii="Times New Roman" w:hAnsi="Times New Roman"/>
                <w:sz w:val="24"/>
                <w:szCs w:val="24"/>
              </w:rPr>
              <w:t>формують</w:t>
            </w:r>
            <w:r>
              <w:rPr>
                <w:rFonts w:ascii="Times New Roman" w:hAnsi="Times New Roman"/>
                <w:sz w:val="24"/>
                <w:szCs w:val="24"/>
                <w:lang w:val="en-US"/>
              </w:rPr>
              <w:t xml:space="preserve"> </w:t>
            </w:r>
            <w:r>
              <w:rPr>
                <w:rFonts w:ascii="Times New Roman" w:hAnsi="Times New Roman"/>
                <w:i/>
                <w:sz w:val="24"/>
                <w:szCs w:val="24"/>
                <w:lang w:val="en-US"/>
              </w:rPr>
              <w:t xml:space="preserve">Althaea officinalis, Aristolochia  clematitis, Artemisia vulgaris, A. absinthium, Asperugo procumbens, Atriplex nitens, A. prostrata, Alliaria </w:t>
            </w:r>
            <w:r>
              <w:rPr>
                <w:rFonts w:ascii="Times New Roman" w:hAnsi="Times New Roman"/>
                <w:i/>
                <w:sz w:val="24"/>
                <w:szCs w:val="24"/>
                <w:lang w:val="en-US"/>
              </w:rPr>
              <w:lastRenderedPageBreak/>
              <w:t>petiolata, Antrhriscus</w:t>
            </w:r>
            <w:r>
              <w:rPr>
                <w:rFonts w:ascii="Times New Roman" w:hAnsi="Times New Roman"/>
                <w:sz w:val="24"/>
                <w:szCs w:val="24"/>
                <w:lang w:val="en-US"/>
              </w:rPr>
              <w:t xml:space="preserve"> </w:t>
            </w:r>
            <w:r>
              <w:rPr>
                <w:rFonts w:ascii="Times New Roman" w:hAnsi="Times New Roman"/>
                <w:i/>
                <w:sz w:val="24"/>
                <w:szCs w:val="24"/>
                <w:lang w:val="en-US"/>
              </w:rPr>
              <w:t xml:space="preserve">sylvestris, Atriplex patula, Ballota ruderalis, Capsella bursa-pastoris, Carduus crispus, Chamaerion angustifolium, Chelidonium majus, Cirsium incanum, C. setosum, </w:t>
            </w:r>
            <w:r>
              <w:rPr>
                <w:rFonts w:ascii="Times New Roman" w:hAnsi="Times New Roman"/>
                <w:i/>
                <w:sz w:val="24"/>
                <w:szCs w:val="24"/>
              </w:rPr>
              <w:t>С</w:t>
            </w:r>
            <w:r>
              <w:rPr>
                <w:rFonts w:ascii="Times New Roman" w:hAnsi="Times New Roman"/>
                <w:i/>
                <w:sz w:val="24"/>
                <w:szCs w:val="24"/>
                <w:lang w:val="en-US"/>
              </w:rPr>
              <w:t xml:space="preserve">henopodium  album, Chaerophyllum bulbosum, Consolida orientalis, Convolvulus arvensis, Descurainia sophii, Erigeron canadensis, Fallopia convolvulus, Fumaria officinalis, Galium aparine, Geranum robertianum, Glechoma hederacea, Gnaphalium </w:t>
            </w:r>
            <w:r>
              <w:rPr>
                <w:rFonts w:ascii="Times New Roman" w:hAnsi="Times New Roman"/>
                <w:i/>
                <w:sz w:val="24"/>
                <w:szCs w:val="24"/>
                <w:lang w:val="en-US"/>
              </w:rPr>
              <w:lastRenderedPageBreak/>
              <w:t>sylvati</w:t>
            </w:r>
            <w:r>
              <w:rPr>
                <w:rFonts w:ascii="Times New Roman" w:hAnsi="Times New Roman"/>
                <w:i/>
                <w:sz w:val="24"/>
                <w:szCs w:val="24"/>
              </w:rPr>
              <w:t>с</w:t>
            </w:r>
            <w:r>
              <w:rPr>
                <w:rFonts w:ascii="Times New Roman" w:hAnsi="Times New Roman"/>
                <w:i/>
                <w:sz w:val="24"/>
                <w:szCs w:val="24"/>
                <w:lang w:val="en-US"/>
              </w:rPr>
              <w:t>um, Lamium album, L. maculatum, Lepidium ruderale, Melilotus officinalis, Polygonum persicaria, S</w:t>
            </w:r>
            <w:r>
              <w:rPr>
                <w:rFonts w:ascii="Times New Roman" w:hAnsi="Times New Roman"/>
                <w:i/>
                <w:sz w:val="24"/>
                <w:szCs w:val="24"/>
              </w:rPr>
              <w:t>е</w:t>
            </w:r>
            <w:r>
              <w:rPr>
                <w:rFonts w:ascii="Times New Roman" w:hAnsi="Times New Roman"/>
                <w:i/>
                <w:sz w:val="24"/>
                <w:szCs w:val="24"/>
                <w:lang w:val="en-US"/>
              </w:rPr>
              <w:t>n</w:t>
            </w:r>
            <w:r>
              <w:rPr>
                <w:rFonts w:ascii="Times New Roman" w:hAnsi="Times New Roman"/>
                <w:i/>
                <w:sz w:val="24"/>
                <w:szCs w:val="24"/>
              </w:rPr>
              <w:t>е</w:t>
            </w:r>
            <w:r>
              <w:rPr>
                <w:rFonts w:ascii="Times New Roman" w:hAnsi="Times New Roman"/>
                <w:i/>
                <w:sz w:val="24"/>
                <w:szCs w:val="24"/>
                <w:lang w:val="en-US"/>
              </w:rPr>
              <w:t>cio vernalis, Sinapis</w:t>
            </w:r>
            <w:r>
              <w:rPr>
                <w:rFonts w:ascii="Times New Roman" w:hAnsi="Times New Roman"/>
                <w:sz w:val="24"/>
                <w:szCs w:val="24"/>
                <w:lang w:val="en-US"/>
              </w:rPr>
              <w:t xml:space="preserve"> </w:t>
            </w:r>
            <w:r>
              <w:rPr>
                <w:rFonts w:ascii="Times New Roman" w:hAnsi="Times New Roman"/>
                <w:i/>
                <w:sz w:val="24"/>
                <w:szCs w:val="24"/>
                <w:lang w:val="en-US"/>
              </w:rPr>
              <w:t>arvensis, Sisymbrium loeselii, Sonchus arvensis, S. asper, S. oleraceus, Stellaria media, Tanacetum vulgare, Thlaspi arvense, Trifolium campestre, Tussilago farfara, Urtica dioica</w:t>
            </w:r>
            <w:r>
              <w:rPr>
                <w:rFonts w:ascii="Times New Roman" w:hAnsi="Times New Roman"/>
                <w:sz w:val="24"/>
                <w:szCs w:val="24"/>
                <w:lang w:val="en-US"/>
              </w:rPr>
              <w:t xml:space="preserve"> </w:t>
            </w:r>
            <w:r>
              <w:rPr>
                <w:rFonts w:ascii="Times New Roman" w:hAnsi="Times New Roman"/>
                <w:sz w:val="24"/>
                <w:szCs w:val="24"/>
              </w:rPr>
              <w:t>та</w:t>
            </w:r>
            <w:r>
              <w:rPr>
                <w:rFonts w:ascii="Times New Roman" w:hAnsi="Times New Roman"/>
                <w:sz w:val="24"/>
                <w:szCs w:val="24"/>
                <w:lang w:val="en-US"/>
              </w:rPr>
              <w:t xml:space="preserve"> </w:t>
            </w:r>
            <w:r>
              <w:rPr>
                <w:rFonts w:ascii="Times New Roman" w:hAnsi="Times New Roman"/>
                <w:sz w:val="24"/>
                <w:szCs w:val="24"/>
              </w:rPr>
              <w:t>ін</w:t>
            </w:r>
            <w:r>
              <w:rPr>
                <w:rFonts w:ascii="Times New Roman" w:hAnsi="Times New Roman"/>
                <w:sz w:val="24"/>
                <w:szCs w:val="24"/>
                <w:lang w:val="en-US"/>
              </w:rPr>
              <w:t xml:space="preserve">. </w:t>
            </w:r>
            <w:r>
              <w:rPr>
                <w:rFonts w:ascii="Times New Roman" w:hAnsi="Times New Roman"/>
                <w:sz w:val="24"/>
                <w:szCs w:val="24"/>
              </w:rPr>
              <w:t>характерні</w:t>
            </w:r>
            <w:r>
              <w:rPr>
                <w:rFonts w:ascii="Times New Roman" w:hAnsi="Times New Roman"/>
                <w:sz w:val="24"/>
                <w:szCs w:val="24"/>
                <w:lang w:val="en-US"/>
              </w:rPr>
              <w:t xml:space="preserve"> </w:t>
            </w:r>
            <w:r>
              <w:rPr>
                <w:rFonts w:ascii="Times New Roman" w:hAnsi="Times New Roman"/>
                <w:sz w:val="24"/>
                <w:szCs w:val="24"/>
              </w:rPr>
              <w:t>види</w:t>
            </w:r>
            <w:r>
              <w:rPr>
                <w:rFonts w:ascii="Times New Roman" w:hAnsi="Times New Roman"/>
                <w:sz w:val="24"/>
                <w:szCs w:val="24"/>
                <w:lang w:val="en-US"/>
              </w:rPr>
              <w:t xml:space="preserve"> </w:t>
            </w:r>
            <w:r>
              <w:rPr>
                <w:rFonts w:ascii="Times New Roman" w:hAnsi="Times New Roman"/>
                <w:sz w:val="24"/>
                <w:szCs w:val="24"/>
              </w:rPr>
              <w:t>угруповань</w:t>
            </w:r>
            <w:r>
              <w:rPr>
                <w:rFonts w:ascii="Times New Roman" w:hAnsi="Times New Roman"/>
                <w:sz w:val="24"/>
                <w:szCs w:val="24"/>
                <w:lang w:val="en-US"/>
              </w:rPr>
              <w:t xml:space="preserve"> </w:t>
            </w:r>
            <w:r>
              <w:rPr>
                <w:rFonts w:ascii="Times New Roman" w:hAnsi="Times New Roman"/>
                <w:sz w:val="24"/>
                <w:szCs w:val="24"/>
              </w:rPr>
              <w:t>названих</w:t>
            </w:r>
            <w:r>
              <w:rPr>
                <w:rFonts w:ascii="Times New Roman" w:hAnsi="Times New Roman"/>
                <w:sz w:val="24"/>
                <w:szCs w:val="24"/>
                <w:lang w:val="en-US"/>
              </w:rPr>
              <w:t xml:space="preserve"> </w:t>
            </w:r>
            <w:r>
              <w:rPr>
                <w:rFonts w:ascii="Times New Roman" w:hAnsi="Times New Roman"/>
                <w:sz w:val="24"/>
                <w:szCs w:val="24"/>
              </w:rPr>
              <w:t>класів</w:t>
            </w:r>
            <w:r>
              <w:rPr>
                <w:rFonts w:ascii="Times New Roman" w:hAnsi="Times New Roman"/>
                <w:sz w:val="24"/>
                <w:szCs w:val="24"/>
                <w:lang w:val="en-US"/>
              </w:rPr>
              <w:t xml:space="preserve">. </w:t>
            </w:r>
          </w:p>
        </w:tc>
        <w:tc>
          <w:tcPr>
            <w:tcW w:w="183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Збереженню не підлягає.</w:t>
            </w:r>
          </w:p>
        </w:tc>
        <w:tc>
          <w:tcPr>
            <w:tcW w:w="199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 xml:space="preserve">У більшості випадків потребують господарської оптимізації або реконструкції шляхом сприяння відновленню природних типів рослинності. У </w:t>
            </w:r>
            <w:r>
              <w:rPr>
                <w:rFonts w:ascii="Times New Roman" w:hAnsi="Times New Roman"/>
                <w:sz w:val="24"/>
                <w:szCs w:val="24"/>
              </w:rPr>
              <w:lastRenderedPageBreak/>
              <w:t>випадку техногенних типів екотопів (уздовж залізничних колів, шосейних доріг тощо) необхідне проведення спеціальних заходів для видалення рудеральної рослинності. На техногенних екотопах гірничо-видобувної промисловості – проведення належних, науково-обгрунтованих заходів рекультивації із залученням аборигенних видів.</w:t>
            </w:r>
          </w:p>
        </w:tc>
      </w:tr>
      <w:tr w:rsidR="007114BE" w:rsidTr="00366E18">
        <w:trPr>
          <w:trHeight w:val="315"/>
        </w:trPr>
        <w:tc>
          <w:tcPr>
            <w:tcW w:w="179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Очиток скельний</w:t>
            </w:r>
          </w:p>
        </w:tc>
        <w:tc>
          <w:tcPr>
            <w:tcW w:w="191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 xml:space="preserve">В угрупованнях класів Koelerio-Corynephoretea, Festuco-Brometea, Helianthemo-Thymetea, Trifolio-Geranietea, </w:t>
            </w:r>
            <w:r>
              <w:rPr>
                <w:rFonts w:ascii="Times New Roman" w:hAnsi="Times New Roman"/>
                <w:sz w:val="24"/>
                <w:szCs w:val="24"/>
              </w:rPr>
              <w:lastRenderedPageBreak/>
              <w:t>здебільшого у складі синантропно модифікованих дериватів регіонально характерних асоціацій. Спеціальні дослідження синтаксономіч</w:t>
            </w:r>
            <w:r>
              <w:rPr>
                <w:rFonts w:ascii="Times New Roman" w:hAnsi="Times New Roman"/>
                <w:sz w:val="24"/>
                <w:szCs w:val="24"/>
                <w:lang w:val="uk-UA"/>
              </w:rPr>
              <w:t>-</w:t>
            </w:r>
            <w:r>
              <w:rPr>
                <w:rFonts w:ascii="Times New Roman" w:hAnsi="Times New Roman"/>
                <w:sz w:val="24"/>
                <w:szCs w:val="24"/>
              </w:rPr>
              <w:t xml:space="preserve">ної диференціації виду не проводилися. </w:t>
            </w:r>
          </w:p>
        </w:tc>
        <w:tc>
          <w:tcPr>
            <w:tcW w:w="2673"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В усіх типах фізико-географічних умов країни й в усіх природних зонах, спорадично.</w:t>
            </w:r>
          </w:p>
        </w:tc>
        <w:tc>
          <w:tcPr>
            <w:tcW w:w="1964"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 xml:space="preserve">У населених пунктах - тривіальні рудеральні й сегетальні угруповання за участі типових видів мезотрофного </w:t>
            </w:r>
            <w:r>
              <w:rPr>
                <w:rFonts w:ascii="Times New Roman" w:hAnsi="Times New Roman"/>
                <w:sz w:val="24"/>
                <w:szCs w:val="24"/>
              </w:rPr>
              <w:lastRenderedPageBreak/>
              <w:t>рудерально-сегетального ряду, у тому числі, низки адвентивних видів. Поза населеними пунктами трапляється у складі техногенних екотопів та в антропогенно трансформованих скельно-степових та псамофітних угрупованнях.</w:t>
            </w:r>
          </w:p>
        </w:tc>
        <w:tc>
          <w:tcPr>
            <w:tcW w:w="229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en-US"/>
              </w:rPr>
            </w:pPr>
            <w:r>
              <w:rPr>
                <w:rFonts w:ascii="Times New Roman" w:hAnsi="Times New Roman"/>
                <w:sz w:val="24"/>
                <w:szCs w:val="24"/>
              </w:rPr>
              <w:lastRenderedPageBreak/>
              <w:t>У</w:t>
            </w:r>
            <w:r>
              <w:rPr>
                <w:rFonts w:ascii="Times New Roman" w:hAnsi="Times New Roman"/>
                <w:sz w:val="24"/>
                <w:szCs w:val="24"/>
                <w:lang w:val="en-US"/>
              </w:rPr>
              <w:t xml:space="preserve"> </w:t>
            </w:r>
            <w:r>
              <w:rPr>
                <w:rFonts w:ascii="Times New Roman" w:hAnsi="Times New Roman"/>
                <w:sz w:val="24"/>
                <w:szCs w:val="24"/>
              </w:rPr>
              <w:t>псамофіт</w:t>
            </w:r>
            <w:r>
              <w:rPr>
                <w:rFonts w:ascii="Times New Roman" w:hAnsi="Times New Roman"/>
                <w:sz w:val="24"/>
                <w:szCs w:val="24"/>
                <w:lang w:val="en-US"/>
              </w:rPr>
              <w:t xml:space="preserve"> </w:t>
            </w:r>
            <w:r>
              <w:rPr>
                <w:rFonts w:ascii="Times New Roman" w:hAnsi="Times New Roman"/>
                <w:sz w:val="24"/>
                <w:szCs w:val="24"/>
              </w:rPr>
              <w:t>них</w:t>
            </w:r>
            <w:r>
              <w:rPr>
                <w:rFonts w:ascii="Times New Roman" w:hAnsi="Times New Roman"/>
                <w:sz w:val="24"/>
                <w:szCs w:val="24"/>
                <w:lang w:val="en-US"/>
              </w:rPr>
              <w:t xml:space="preserve"> </w:t>
            </w:r>
            <w:r>
              <w:rPr>
                <w:rFonts w:ascii="Times New Roman" w:hAnsi="Times New Roman"/>
                <w:sz w:val="24"/>
                <w:szCs w:val="24"/>
              </w:rPr>
              <w:t>екотопах</w:t>
            </w:r>
            <w:r>
              <w:rPr>
                <w:rFonts w:ascii="Times New Roman" w:hAnsi="Times New Roman"/>
                <w:sz w:val="24"/>
                <w:szCs w:val="24"/>
                <w:lang w:val="en-US"/>
              </w:rPr>
              <w:t xml:space="preserve">: </w:t>
            </w:r>
            <w:r>
              <w:rPr>
                <w:rFonts w:ascii="Times New Roman" w:hAnsi="Times New Roman"/>
                <w:i/>
                <w:sz w:val="24"/>
                <w:szCs w:val="24"/>
                <w:lang w:val="en-US"/>
              </w:rPr>
              <w:t xml:space="preserve">Arenaria serpyllifolia, Astragalus arenarius, Chondrilla juncea, Corynephorus canescens, </w:t>
            </w:r>
            <w:r>
              <w:rPr>
                <w:rFonts w:ascii="Times New Roman" w:hAnsi="Times New Roman"/>
                <w:i/>
                <w:sz w:val="24"/>
                <w:szCs w:val="24"/>
                <w:lang w:val="en-US"/>
              </w:rPr>
              <w:lastRenderedPageBreak/>
              <w:t>Dianthus arenarius, Festuca ovina, Gypsophila fastigiata, Helichrysum arenarium, Hieracium echioides, H. pilosella, Jasione montana, Kochia laniflora, Koeleria glauca, Linaria genistifolia, Myosotis micrantha</w:t>
            </w:r>
            <w:r>
              <w:rPr>
                <w:rFonts w:ascii="Times New Roman" w:hAnsi="Times New Roman"/>
                <w:sz w:val="24"/>
                <w:szCs w:val="24"/>
                <w:lang w:val="en-US"/>
              </w:rPr>
              <w:t xml:space="preserve">, </w:t>
            </w:r>
            <w:r>
              <w:rPr>
                <w:rFonts w:ascii="Times New Roman" w:hAnsi="Times New Roman"/>
                <w:i/>
                <w:sz w:val="24"/>
                <w:szCs w:val="24"/>
                <w:lang w:val="en-US"/>
              </w:rPr>
              <w:t>Otites borysthenica, Potentilla argentea, Rumex acetosella, Scleranthus perennis, Sedum acre, S. sexangulare, Teesdalia nudicaulis, Thymus serpyllum, Trifolium arvense, Veronica praecox, V. verna.</w:t>
            </w:r>
          </w:p>
        </w:tc>
        <w:tc>
          <w:tcPr>
            <w:tcW w:w="183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Збереженню не підлягає.</w:t>
            </w:r>
          </w:p>
        </w:tc>
        <w:tc>
          <w:tcPr>
            <w:tcW w:w="199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В умовах раритетних наскельно-степових та наскельних угруповань необхідний активний природоохоронн</w:t>
            </w:r>
            <w:r>
              <w:rPr>
                <w:rFonts w:ascii="Times New Roman" w:hAnsi="Times New Roman"/>
                <w:sz w:val="24"/>
                <w:szCs w:val="24"/>
              </w:rPr>
              <w:lastRenderedPageBreak/>
              <w:t>ий менеджмент для регулювання потенційного негативного трансформаційного спливу. Можливості регулювання чисельності та її доцільність в інших типах оселищ невідомі.</w:t>
            </w:r>
          </w:p>
        </w:tc>
      </w:tr>
      <w:tr w:rsidR="007114BE" w:rsidTr="00366E18">
        <w:trPr>
          <w:trHeight w:val="315"/>
        </w:trPr>
        <w:tc>
          <w:tcPr>
            <w:tcW w:w="179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Люпин багатолистий</w:t>
            </w:r>
          </w:p>
        </w:tc>
        <w:tc>
          <w:tcPr>
            <w:tcW w:w="191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en-US"/>
              </w:rPr>
            </w:pPr>
            <w:r>
              <w:rPr>
                <w:rFonts w:ascii="Times New Roman" w:hAnsi="Times New Roman"/>
                <w:sz w:val="24"/>
                <w:szCs w:val="24"/>
              </w:rPr>
              <w:t>Клас Molinio-Arrhenatheretea R.Tx. 1937, порядок Poo-</w:t>
            </w:r>
            <w:r>
              <w:rPr>
                <w:rFonts w:ascii="Times New Roman" w:hAnsi="Times New Roman"/>
                <w:sz w:val="24"/>
                <w:szCs w:val="24"/>
              </w:rPr>
              <w:lastRenderedPageBreak/>
              <w:t xml:space="preserve">Agrostietalia vinealis Shelyag, V. Solomakha et Sipaylova 1985, союз Festucion pratensis Sipaylova, Mirk., Shelyag et V. Solomakha 1985: ас.: Festucetum pratensis Soo 1938, Festuco pratensis-Deschampsietum caespitosae Shelyag, Sipaylova, V. Solomakha et Mirk. in Shelyag et al. 1985, 26B-I-4. </w:t>
            </w:r>
            <w:r>
              <w:rPr>
                <w:rFonts w:ascii="Times New Roman" w:hAnsi="Times New Roman"/>
                <w:sz w:val="24"/>
                <w:szCs w:val="24"/>
                <w:lang w:val="en-US"/>
              </w:rPr>
              <w:t xml:space="preserve">Poetum pratensis Stepanovic 1999, Galio veri-Agrostietum tenuis (Anthoxantho-Agrostietum auct. p.p.) Goncharenko 2002, Medicago lupulinae-Phleetum </w:t>
            </w:r>
            <w:r>
              <w:rPr>
                <w:rFonts w:ascii="Times New Roman" w:hAnsi="Times New Roman"/>
                <w:sz w:val="24"/>
                <w:szCs w:val="24"/>
                <w:lang w:val="en-US"/>
              </w:rPr>
              <w:lastRenderedPageBreak/>
              <w:t>pratensis Goncharenko 2002, Elytrigio repentis-Vicietum craccae Smetana, Derpoluk, Kras</w:t>
            </w:r>
            <w:r>
              <w:rPr>
                <w:rFonts w:ascii="Times New Roman" w:hAnsi="Times New Roman"/>
                <w:sz w:val="24"/>
                <w:szCs w:val="24"/>
              </w:rPr>
              <w:t>о</w:t>
            </w:r>
            <w:r>
              <w:rPr>
                <w:rFonts w:ascii="Times New Roman" w:hAnsi="Times New Roman"/>
                <w:sz w:val="24"/>
                <w:szCs w:val="24"/>
                <w:lang w:val="en-US"/>
              </w:rPr>
              <w:t xml:space="preserve">va 1997; </w:t>
            </w:r>
            <w:r>
              <w:rPr>
                <w:rFonts w:ascii="Times New Roman" w:hAnsi="Times New Roman"/>
                <w:sz w:val="24"/>
                <w:szCs w:val="24"/>
              </w:rPr>
              <w:t>союз</w:t>
            </w:r>
            <w:r>
              <w:rPr>
                <w:rFonts w:ascii="Times New Roman" w:hAnsi="Times New Roman"/>
                <w:sz w:val="24"/>
                <w:szCs w:val="24"/>
                <w:lang w:val="en-US"/>
              </w:rPr>
              <w:t xml:space="preserve"> Arrhenatherion (Br.-Bl. 1925) W.Koch 1926: </w:t>
            </w:r>
            <w:r>
              <w:rPr>
                <w:rFonts w:ascii="Times New Roman" w:hAnsi="Times New Roman"/>
                <w:sz w:val="24"/>
                <w:szCs w:val="24"/>
              </w:rPr>
              <w:t>ас</w:t>
            </w:r>
            <w:r>
              <w:rPr>
                <w:rFonts w:ascii="Times New Roman" w:hAnsi="Times New Roman"/>
                <w:sz w:val="24"/>
                <w:szCs w:val="24"/>
                <w:lang w:val="en-US"/>
              </w:rPr>
              <w:t xml:space="preserve">.: Trifolio-Festucetum rubrae Oberd. 1957; </w:t>
            </w:r>
            <w:r>
              <w:rPr>
                <w:rFonts w:ascii="Times New Roman" w:hAnsi="Times New Roman"/>
                <w:sz w:val="24"/>
                <w:szCs w:val="24"/>
              </w:rPr>
              <w:t>союз</w:t>
            </w:r>
            <w:r>
              <w:rPr>
                <w:rFonts w:ascii="Times New Roman" w:hAnsi="Times New Roman"/>
                <w:sz w:val="24"/>
                <w:szCs w:val="24"/>
                <w:lang w:val="en-US"/>
              </w:rPr>
              <w:t xml:space="preserve"> Polygono-Trisetion Br.-Bl. 1948: </w:t>
            </w:r>
            <w:r>
              <w:rPr>
                <w:rFonts w:ascii="Times New Roman" w:hAnsi="Times New Roman"/>
                <w:sz w:val="24"/>
                <w:szCs w:val="24"/>
              </w:rPr>
              <w:t>ас</w:t>
            </w:r>
            <w:r>
              <w:rPr>
                <w:rFonts w:ascii="Times New Roman" w:hAnsi="Times New Roman"/>
                <w:sz w:val="24"/>
                <w:szCs w:val="24"/>
                <w:lang w:val="en-US"/>
              </w:rPr>
              <w:t xml:space="preserve">.: Cardaminopsidi halleri-Agrostietum (Pawl. et Wal. 1949) Moravec 1965; </w:t>
            </w:r>
            <w:r>
              <w:rPr>
                <w:rFonts w:ascii="Times New Roman" w:hAnsi="Times New Roman"/>
                <w:sz w:val="24"/>
                <w:szCs w:val="24"/>
              </w:rPr>
              <w:t>союз</w:t>
            </w:r>
            <w:r>
              <w:rPr>
                <w:rFonts w:ascii="Times New Roman" w:hAnsi="Times New Roman"/>
                <w:sz w:val="24"/>
                <w:szCs w:val="24"/>
                <w:lang w:val="en-US"/>
              </w:rPr>
              <w:t xml:space="preserve"> Cynosurion cristati Br.-Bl. et R.Tx. 1943: </w:t>
            </w:r>
            <w:r>
              <w:rPr>
                <w:rFonts w:ascii="Times New Roman" w:hAnsi="Times New Roman"/>
                <w:sz w:val="24"/>
                <w:szCs w:val="24"/>
              </w:rPr>
              <w:t>ас</w:t>
            </w:r>
            <w:r>
              <w:rPr>
                <w:rFonts w:ascii="Times New Roman" w:hAnsi="Times New Roman"/>
                <w:sz w:val="24"/>
                <w:szCs w:val="24"/>
                <w:lang w:val="en-US"/>
              </w:rPr>
              <w:t>.: Festuco-Cynosuretum cristati R.Tx. ap Buk. 1942, Anthoxantho-</w:t>
            </w:r>
            <w:r>
              <w:rPr>
                <w:rFonts w:ascii="Times New Roman" w:hAnsi="Times New Roman"/>
                <w:sz w:val="24"/>
                <w:szCs w:val="24"/>
                <w:lang w:val="en-US"/>
              </w:rPr>
              <w:lastRenderedPageBreak/>
              <w:t>Agrostietum tenuis Sill. 1933 em Jurko 1969, Lolio-Cynosuretum Buker 1941</w:t>
            </w:r>
          </w:p>
        </w:tc>
        <w:tc>
          <w:tcPr>
            <w:tcW w:w="2673"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 xml:space="preserve">Материкові та заплавні луки від рівнини до середнього гірського поясу в усіх регіонах </w:t>
            </w:r>
            <w:r>
              <w:rPr>
                <w:rFonts w:ascii="Times New Roman" w:hAnsi="Times New Roman"/>
                <w:sz w:val="24"/>
                <w:szCs w:val="24"/>
              </w:rPr>
              <w:lastRenderedPageBreak/>
              <w:t>Лісової й Лісостепової зони, у Степу – рідко.</w:t>
            </w:r>
          </w:p>
        </w:tc>
        <w:tc>
          <w:tcPr>
            <w:tcW w:w="1964"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 xml:space="preserve">Належить до угруповань зі звичайним типом </w:t>
            </w:r>
            <w:r>
              <w:rPr>
                <w:rFonts w:ascii="Times New Roman" w:hAnsi="Times New Roman"/>
                <w:sz w:val="24"/>
                <w:szCs w:val="24"/>
              </w:rPr>
              <w:lastRenderedPageBreak/>
              <w:t>асоційованості домінантних видів, структура яких змінюється під впливос інвазії адвентивного виду, схильно до короткотривалої експансії</w:t>
            </w:r>
          </w:p>
        </w:tc>
        <w:tc>
          <w:tcPr>
            <w:tcW w:w="229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en-US"/>
              </w:rPr>
            </w:pPr>
            <w:r>
              <w:rPr>
                <w:rFonts w:ascii="Times New Roman" w:hAnsi="Times New Roman"/>
                <w:sz w:val="24"/>
                <w:szCs w:val="24"/>
              </w:rPr>
              <w:lastRenderedPageBreak/>
              <w:t>Флористичне</w:t>
            </w:r>
            <w:r>
              <w:rPr>
                <w:rFonts w:ascii="Times New Roman" w:hAnsi="Times New Roman"/>
                <w:sz w:val="24"/>
                <w:szCs w:val="24"/>
                <w:lang w:val="en-US"/>
              </w:rPr>
              <w:t xml:space="preserve"> </w:t>
            </w:r>
            <w:r>
              <w:rPr>
                <w:rFonts w:ascii="Times New Roman" w:hAnsi="Times New Roman"/>
                <w:sz w:val="24"/>
                <w:szCs w:val="24"/>
              </w:rPr>
              <w:t>ядро</w:t>
            </w:r>
            <w:r>
              <w:rPr>
                <w:rFonts w:ascii="Times New Roman" w:hAnsi="Times New Roman"/>
                <w:sz w:val="24"/>
                <w:szCs w:val="24"/>
                <w:lang w:val="en-US"/>
              </w:rPr>
              <w:t xml:space="preserve"> </w:t>
            </w:r>
            <w:r>
              <w:rPr>
                <w:rFonts w:ascii="Times New Roman" w:hAnsi="Times New Roman"/>
                <w:sz w:val="24"/>
                <w:szCs w:val="24"/>
              </w:rPr>
              <w:t>формують</w:t>
            </w:r>
            <w:r>
              <w:rPr>
                <w:rFonts w:ascii="Times New Roman" w:hAnsi="Times New Roman"/>
                <w:sz w:val="24"/>
                <w:szCs w:val="24"/>
                <w:lang w:val="en-US"/>
              </w:rPr>
              <w:t xml:space="preserve"> </w:t>
            </w:r>
            <w:r>
              <w:rPr>
                <w:rFonts w:ascii="Times New Roman" w:hAnsi="Times New Roman"/>
                <w:sz w:val="24"/>
                <w:szCs w:val="24"/>
              </w:rPr>
              <w:t>характерні</w:t>
            </w:r>
            <w:r>
              <w:rPr>
                <w:rFonts w:ascii="Times New Roman" w:hAnsi="Times New Roman"/>
                <w:sz w:val="24"/>
                <w:szCs w:val="24"/>
                <w:lang w:val="en-US"/>
              </w:rPr>
              <w:t xml:space="preserve"> </w:t>
            </w:r>
            <w:r>
              <w:rPr>
                <w:rFonts w:ascii="Times New Roman" w:hAnsi="Times New Roman"/>
                <w:sz w:val="24"/>
                <w:szCs w:val="24"/>
              </w:rPr>
              <w:t>види</w:t>
            </w:r>
            <w:r>
              <w:rPr>
                <w:rFonts w:ascii="Times New Roman" w:hAnsi="Times New Roman"/>
                <w:sz w:val="24"/>
                <w:szCs w:val="24"/>
                <w:lang w:val="en-US"/>
              </w:rPr>
              <w:t xml:space="preserve"> </w:t>
            </w:r>
            <w:r>
              <w:rPr>
                <w:rFonts w:ascii="Times New Roman" w:hAnsi="Times New Roman"/>
                <w:sz w:val="24"/>
                <w:szCs w:val="24"/>
              </w:rPr>
              <w:t>названих</w:t>
            </w:r>
            <w:r>
              <w:rPr>
                <w:rFonts w:ascii="Times New Roman" w:hAnsi="Times New Roman"/>
                <w:sz w:val="24"/>
                <w:szCs w:val="24"/>
                <w:lang w:val="en-US"/>
              </w:rPr>
              <w:t xml:space="preserve"> </w:t>
            </w:r>
            <w:r>
              <w:rPr>
                <w:rFonts w:ascii="Times New Roman" w:hAnsi="Times New Roman"/>
                <w:sz w:val="24"/>
                <w:szCs w:val="24"/>
              </w:rPr>
              <w:lastRenderedPageBreak/>
              <w:t>синтаксонів</w:t>
            </w:r>
            <w:r>
              <w:rPr>
                <w:rFonts w:ascii="Times New Roman" w:hAnsi="Times New Roman"/>
                <w:sz w:val="24"/>
                <w:szCs w:val="24"/>
                <w:lang w:val="en-US"/>
              </w:rPr>
              <w:t xml:space="preserve">: </w:t>
            </w:r>
            <w:r>
              <w:rPr>
                <w:rFonts w:ascii="Times New Roman" w:hAnsi="Times New Roman"/>
                <w:i/>
                <w:sz w:val="24"/>
                <w:szCs w:val="24"/>
                <w:lang w:val="en-US"/>
              </w:rPr>
              <w:t>Achillea submillefolium, Agrostis tenuis, A. vinealis, Alopecurus pratensis, Anthoxanthum odoratum, Arrhenatherum elatius, Bellis perennis, Briza media, Campanula patula, Carum carvi, Cardaminopsis  halleri, Centaurea jacea, C. phrygia, Cerastium holosteoides,</w:t>
            </w:r>
            <w:r>
              <w:rPr>
                <w:rFonts w:ascii="Times New Roman" w:hAnsi="Times New Roman"/>
                <w:sz w:val="24"/>
                <w:szCs w:val="24"/>
                <w:lang w:val="en-US"/>
              </w:rPr>
              <w:t xml:space="preserve"> </w:t>
            </w:r>
            <w:r>
              <w:rPr>
                <w:rFonts w:ascii="Times New Roman" w:hAnsi="Times New Roman"/>
                <w:i/>
                <w:sz w:val="24"/>
                <w:szCs w:val="24"/>
                <w:lang w:val="en-US"/>
              </w:rPr>
              <w:t xml:space="preserve">Cynosurus cristatus, Daucus carota, Dactylis glomerata, Deschampsia caespitosa, Dianthus borbasii, Festuca orientalis, F. pratensis, F. pseudovina, F. rubra, F. valesiaca, Galium mollugo, G. verum, </w:t>
            </w:r>
            <w:r>
              <w:rPr>
                <w:rFonts w:ascii="Times New Roman" w:hAnsi="Times New Roman"/>
                <w:i/>
                <w:sz w:val="24"/>
                <w:szCs w:val="24"/>
                <w:lang w:val="en-US"/>
              </w:rPr>
              <w:lastRenderedPageBreak/>
              <w:t>Geranium sylvaticum, Hypericum maculatum, Koeleria delavignei, Lathyrus pratensis, Leucanthemum vulgare, Lolium perenne, Luzula campestris, Medicago falcata, Plantago lanceolata, Phleum alpinum, Ph. pratense, Polygonum bistorta, Poa angustifolia, P. chaixii, P. pratensis, Potentilla argentea, Prunella vulgaris, Ranunculus polyanthemos, Rhinanthus vernalis, Rumex  thyrsiflorus</w:t>
            </w:r>
            <w:r>
              <w:rPr>
                <w:rFonts w:ascii="Times New Roman" w:hAnsi="Times New Roman"/>
                <w:sz w:val="24"/>
                <w:szCs w:val="24"/>
                <w:lang w:val="en-US"/>
              </w:rPr>
              <w:t xml:space="preserve">, </w:t>
            </w:r>
            <w:r>
              <w:rPr>
                <w:rFonts w:ascii="Times New Roman" w:hAnsi="Times New Roman"/>
                <w:i/>
                <w:sz w:val="24"/>
                <w:szCs w:val="24"/>
                <w:lang w:val="en-US"/>
              </w:rPr>
              <w:t xml:space="preserve">Stellaria graminea, S. hippoctona, Trifolium montanum, T. </w:t>
            </w:r>
            <w:r>
              <w:rPr>
                <w:rFonts w:ascii="Times New Roman" w:hAnsi="Times New Roman"/>
                <w:i/>
                <w:sz w:val="24"/>
                <w:szCs w:val="24"/>
                <w:lang w:val="en-US"/>
              </w:rPr>
              <w:lastRenderedPageBreak/>
              <w:t xml:space="preserve">pratense, T. repens, Trisetum flavescens, Veronica chamaedrys, Vicia cracca, V. sepium </w:t>
            </w:r>
            <w:r>
              <w:rPr>
                <w:rFonts w:ascii="Times New Roman" w:hAnsi="Times New Roman"/>
                <w:sz w:val="24"/>
                <w:szCs w:val="24"/>
              </w:rPr>
              <w:t>та</w:t>
            </w:r>
            <w:r>
              <w:rPr>
                <w:rFonts w:ascii="Times New Roman" w:hAnsi="Times New Roman"/>
                <w:sz w:val="24"/>
                <w:szCs w:val="24"/>
                <w:lang w:val="en-US"/>
              </w:rPr>
              <w:t xml:space="preserve"> </w:t>
            </w:r>
            <w:r>
              <w:rPr>
                <w:rFonts w:ascii="Times New Roman" w:hAnsi="Times New Roman"/>
                <w:sz w:val="24"/>
                <w:szCs w:val="24"/>
              </w:rPr>
              <w:t>ін</w:t>
            </w:r>
            <w:r>
              <w:rPr>
                <w:rFonts w:ascii="Times New Roman" w:hAnsi="Times New Roman"/>
                <w:sz w:val="24"/>
                <w:szCs w:val="24"/>
                <w:lang w:val="en-US"/>
              </w:rPr>
              <w:t xml:space="preserve">. </w:t>
            </w:r>
          </w:p>
        </w:tc>
        <w:tc>
          <w:tcPr>
            <w:tcW w:w="183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 xml:space="preserve">Спеціальних заходів щодо збереження не потребує. </w:t>
            </w:r>
            <w:r>
              <w:rPr>
                <w:rFonts w:ascii="Times New Roman" w:hAnsi="Times New Roman"/>
                <w:sz w:val="24"/>
                <w:szCs w:val="24"/>
              </w:rPr>
              <w:lastRenderedPageBreak/>
              <w:t>Наявність адвентивного виду, здатного до експансії зменшує природоохоронну цінність угруповань.</w:t>
            </w:r>
          </w:p>
        </w:tc>
        <w:tc>
          <w:tcPr>
            <w:tcW w:w="199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Традиційні форми господарського використання.</w:t>
            </w:r>
          </w:p>
        </w:tc>
      </w:tr>
      <w:tr w:rsidR="007114BE" w:rsidTr="00366E18">
        <w:trPr>
          <w:trHeight w:val="315"/>
        </w:trPr>
        <w:tc>
          <w:tcPr>
            <w:tcW w:w="179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Веронiка ниткоподібна</w:t>
            </w:r>
          </w:p>
        </w:tc>
        <w:tc>
          <w:tcPr>
            <w:tcW w:w="191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en-US"/>
              </w:rPr>
            </w:pPr>
            <w:r>
              <w:rPr>
                <w:rFonts w:ascii="Times New Roman" w:hAnsi="Times New Roman"/>
                <w:sz w:val="24"/>
                <w:szCs w:val="24"/>
              </w:rPr>
              <w:t xml:space="preserve">Клас Molinio-Arrhenatheretea R.Tx. 1937, порядок Poo-Agrostietalia vinealis Shelyag, V. Solomakha et Sipaylova 1985, союз Festucion pratensis Sipaylova, Mirk., Shelyag et V. Solomakha 1985: ас.: Festucetum pratensis Soo 1938, Festuco pratensis-Deschampsietum caespitosae Shelyag, Sipaylova, V. Solomakha et Mirk. in Shelyag et al. 1985, 26B-I-4. </w:t>
            </w:r>
            <w:r>
              <w:rPr>
                <w:rFonts w:ascii="Times New Roman" w:hAnsi="Times New Roman"/>
                <w:sz w:val="24"/>
                <w:szCs w:val="24"/>
                <w:lang w:val="en-US"/>
              </w:rPr>
              <w:t xml:space="preserve">Poetum pratensis </w:t>
            </w:r>
            <w:r>
              <w:rPr>
                <w:rFonts w:ascii="Times New Roman" w:hAnsi="Times New Roman"/>
                <w:sz w:val="24"/>
                <w:szCs w:val="24"/>
                <w:lang w:val="en-US"/>
              </w:rPr>
              <w:lastRenderedPageBreak/>
              <w:t>Stepanovic 1999, Galio veri-Agrostietum tenuis (Anthoxantho-Agrostietum auct. p.p.) Goncharenko 2002, Medicago lupulinae-Phleetum pratensis Goncharenko 2002, Elytrigio repentis-Vicietum craccae Smetana, Derpoluk, Kras</w:t>
            </w:r>
            <w:r>
              <w:rPr>
                <w:rFonts w:ascii="Times New Roman" w:hAnsi="Times New Roman"/>
                <w:sz w:val="24"/>
                <w:szCs w:val="24"/>
              </w:rPr>
              <w:t>о</w:t>
            </w:r>
            <w:r>
              <w:rPr>
                <w:rFonts w:ascii="Times New Roman" w:hAnsi="Times New Roman"/>
                <w:sz w:val="24"/>
                <w:szCs w:val="24"/>
                <w:lang w:val="en-US"/>
              </w:rPr>
              <w:t xml:space="preserve">va 1997; </w:t>
            </w:r>
            <w:r>
              <w:rPr>
                <w:rFonts w:ascii="Times New Roman" w:hAnsi="Times New Roman"/>
                <w:sz w:val="24"/>
                <w:szCs w:val="24"/>
              </w:rPr>
              <w:t>союз</w:t>
            </w:r>
            <w:r>
              <w:rPr>
                <w:rFonts w:ascii="Times New Roman" w:hAnsi="Times New Roman"/>
                <w:sz w:val="24"/>
                <w:szCs w:val="24"/>
                <w:lang w:val="en-US"/>
              </w:rPr>
              <w:t xml:space="preserve"> Arrhenatherion (Br.-Bl. 1925) W.Koch 1926: </w:t>
            </w:r>
            <w:r>
              <w:rPr>
                <w:rFonts w:ascii="Times New Roman" w:hAnsi="Times New Roman"/>
                <w:sz w:val="24"/>
                <w:szCs w:val="24"/>
              </w:rPr>
              <w:t>ас</w:t>
            </w:r>
            <w:r>
              <w:rPr>
                <w:rFonts w:ascii="Times New Roman" w:hAnsi="Times New Roman"/>
                <w:sz w:val="24"/>
                <w:szCs w:val="24"/>
                <w:lang w:val="en-US"/>
              </w:rPr>
              <w:t xml:space="preserve">.: Trifolio-Festucetum rubrae Oberd. 1957; </w:t>
            </w:r>
            <w:r>
              <w:rPr>
                <w:rFonts w:ascii="Times New Roman" w:hAnsi="Times New Roman"/>
                <w:sz w:val="24"/>
                <w:szCs w:val="24"/>
              </w:rPr>
              <w:t>союз</w:t>
            </w:r>
            <w:r>
              <w:rPr>
                <w:rFonts w:ascii="Times New Roman" w:hAnsi="Times New Roman"/>
                <w:sz w:val="24"/>
                <w:szCs w:val="24"/>
                <w:lang w:val="en-US"/>
              </w:rPr>
              <w:t xml:space="preserve"> Polygono-Trisetion Br.-Bl. 1948: </w:t>
            </w:r>
            <w:r>
              <w:rPr>
                <w:rFonts w:ascii="Times New Roman" w:hAnsi="Times New Roman"/>
                <w:sz w:val="24"/>
                <w:szCs w:val="24"/>
              </w:rPr>
              <w:t>ас</w:t>
            </w:r>
            <w:r>
              <w:rPr>
                <w:rFonts w:ascii="Times New Roman" w:hAnsi="Times New Roman"/>
                <w:sz w:val="24"/>
                <w:szCs w:val="24"/>
                <w:lang w:val="en-US"/>
              </w:rPr>
              <w:t>.: Cardaminopsidi halleri-Agro</w:t>
            </w:r>
            <w:r>
              <w:rPr>
                <w:rFonts w:ascii="Times New Roman" w:hAnsi="Times New Roman"/>
                <w:sz w:val="24"/>
                <w:szCs w:val="24"/>
                <w:lang w:val="uk-UA"/>
              </w:rPr>
              <w:t>-</w:t>
            </w:r>
            <w:r>
              <w:rPr>
                <w:rFonts w:ascii="Times New Roman" w:hAnsi="Times New Roman"/>
                <w:sz w:val="24"/>
                <w:szCs w:val="24"/>
                <w:lang w:val="en-US"/>
              </w:rPr>
              <w:t xml:space="preserve">stietum (Pawl. et </w:t>
            </w:r>
            <w:r>
              <w:rPr>
                <w:rFonts w:ascii="Times New Roman" w:hAnsi="Times New Roman"/>
                <w:sz w:val="24"/>
                <w:szCs w:val="24"/>
                <w:lang w:val="en-US"/>
              </w:rPr>
              <w:lastRenderedPageBreak/>
              <w:t xml:space="preserve">Wal. 1949) Moravec 1965; </w:t>
            </w:r>
            <w:r>
              <w:rPr>
                <w:rFonts w:ascii="Times New Roman" w:hAnsi="Times New Roman"/>
                <w:sz w:val="24"/>
                <w:szCs w:val="24"/>
              </w:rPr>
              <w:t>союз</w:t>
            </w:r>
            <w:r>
              <w:rPr>
                <w:rFonts w:ascii="Times New Roman" w:hAnsi="Times New Roman"/>
                <w:sz w:val="24"/>
                <w:szCs w:val="24"/>
                <w:lang w:val="en-US"/>
              </w:rPr>
              <w:t xml:space="preserve"> Cynosurion cristati Br.-Bl. et R.Tx. 1943: </w:t>
            </w:r>
            <w:r>
              <w:rPr>
                <w:rFonts w:ascii="Times New Roman" w:hAnsi="Times New Roman"/>
                <w:sz w:val="24"/>
                <w:szCs w:val="24"/>
              </w:rPr>
              <w:t>ас</w:t>
            </w:r>
            <w:r>
              <w:rPr>
                <w:rFonts w:ascii="Times New Roman" w:hAnsi="Times New Roman"/>
                <w:sz w:val="24"/>
                <w:szCs w:val="24"/>
                <w:lang w:val="en-US"/>
              </w:rPr>
              <w:t>.: Festuco-Cyno</w:t>
            </w:r>
            <w:r>
              <w:rPr>
                <w:rFonts w:ascii="Times New Roman" w:hAnsi="Times New Roman"/>
                <w:sz w:val="24"/>
                <w:szCs w:val="24"/>
                <w:lang w:val="uk-UA"/>
              </w:rPr>
              <w:t>-</w:t>
            </w:r>
            <w:r>
              <w:rPr>
                <w:rFonts w:ascii="Times New Roman" w:hAnsi="Times New Roman"/>
                <w:sz w:val="24"/>
                <w:szCs w:val="24"/>
                <w:lang w:val="en-US"/>
              </w:rPr>
              <w:t>suretum cristati R.Tx. ap Buk. 1942, Anthoxantho-Agrostietum tenuis Sill. 1933 em Jurko 1969, Lolio-Cyno</w:t>
            </w:r>
            <w:r>
              <w:rPr>
                <w:rFonts w:ascii="Times New Roman" w:hAnsi="Times New Roman"/>
                <w:sz w:val="24"/>
                <w:szCs w:val="24"/>
                <w:lang w:val="uk-UA"/>
              </w:rPr>
              <w:t>-</w:t>
            </w:r>
            <w:r>
              <w:rPr>
                <w:rFonts w:ascii="Times New Roman" w:hAnsi="Times New Roman"/>
                <w:sz w:val="24"/>
                <w:szCs w:val="24"/>
                <w:lang w:val="en-US"/>
              </w:rPr>
              <w:t>suretum Buker 1941</w:t>
            </w:r>
          </w:p>
        </w:tc>
        <w:tc>
          <w:tcPr>
            <w:tcW w:w="2673"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Материкові</w:t>
            </w:r>
            <w:r>
              <w:rPr>
                <w:rFonts w:ascii="Times New Roman" w:hAnsi="Times New Roman"/>
                <w:sz w:val="24"/>
                <w:szCs w:val="24"/>
                <w:lang w:val="en-US"/>
              </w:rPr>
              <w:t xml:space="preserve"> </w:t>
            </w:r>
            <w:r>
              <w:rPr>
                <w:rFonts w:ascii="Times New Roman" w:hAnsi="Times New Roman"/>
                <w:sz w:val="24"/>
                <w:szCs w:val="24"/>
              </w:rPr>
              <w:t>та</w:t>
            </w:r>
            <w:r>
              <w:rPr>
                <w:rFonts w:ascii="Times New Roman" w:hAnsi="Times New Roman"/>
                <w:sz w:val="24"/>
                <w:szCs w:val="24"/>
                <w:lang w:val="en-US"/>
              </w:rPr>
              <w:t xml:space="preserve"> </w:t>
            </w:r>
            <w:r>
              <w:rPr>
                <w:rFonts w:ascii="Times New Roman" w:hAnsi="Times New Roman"/>
                <w:sz w:val="24"/>
                <w:szCs w:val="24"/>
              </w:rPr>
              <w:t>заплавні</w:t>
            </w:r>
            <w:r>
              <w:rPr>
                <w:rFonts w:ascii="Times New Roman" w:hAnsi="Times New Roman"/>
                <w:sz w:val="24"/>
                <w:szCs w:val="24"/>
                <w:lang w:val="en-US"/>
              </w:rPr>
              <w:t xml:space="preserve"> </w:t>
            </w:r>
            <w:r>
              <w:rPr>
                <w:rFonts w:ascii="Times New Roman" w:hAnsi="Times New Roman"/>
                <w:sz w:val="24"/>
                <w:szCs w:val="24"/>
              </w:rPr>
              <w:t>луки</w:t>
            </w:r>
            <w:r>
              <w:rPr>
                <w:rFonts w:ascii="Times New Roman" w:hAnsi="Times New Roman"/>
                <w:sz w:val="24"/>
                <w:szCs w:val="24"/>
                <w:lang w:val="en-US"/>
              </w:rPr>
              <w:t xml:space="preserve"> </w:t>
            </w:r>
            <w:r>
              <w:rPr>
                <w:rFonts w:ascii="Times New Roman" w:hAnsi="Times New Roman"/>
                <w:sz w:val="24"/>
                <w:szCs w:val="24"/>
              </w:rPr>
              <w:t>від</w:t>
            </w:r>
            <w:r>
              <w:rPr>
                <w:rFonts w:ascii="Times New Roman" w:hAnsi="Times New Roman"/>
                <w:sz w:val="24"/>
                <w:szCs w:val="24"/>
                <w:lang w:val="en-US"/>
              </w:rPr>
              <w:t xml:space="preserve"> </w:t>
            </w:r>
            <w:r>
              <w:rPr>
                <w:rFonts w:ascii="Times New Roman" w:hAnsi="Times New Roman"/>
                <w:sz w:val="24"/>
                <w:szCs w:val="24"/>
              </w:rPr>
              <w:t>рівнини</w:t>
            </w:r>
            <w:r>
              <w:rPr>
                <w:rFonts w:ascii="Times New Roman" w:hAnsi="Times New Roman"/>
                <w:sz w:val="24"/>
                <w:szCs w:val="24"/>
                <w:lang w:val="en-US"/>
              </w:rPr>
              <w:t xml:space="preserve"> </w:t>
            </w:r>
            <w:r>
              <w:rPr>
                <w:rFonts w:ascii="Times New Roman" w:hAnsi="Times New Roman"/>
                <w:sz w:val="24"/>
                <w:szCs w:val="24"/>
              </w:rPr>
              <w:t>до</w:t>
            </w:r>
            <w:r>
              <w:rPr>
                <w:rFonts w:ascii="Times New Roman" w:hAnsi="Times New Roman"/>
                <w:sz w:val="24"/>
                <w:szCs w:val="24"/>
                <w:lang w:val="en-US"/>
              </w:rPr>
              <w:t xml:space="preserve"> </w:t>
            </w:r>
            <w:r>
              <w:rPr>
                <w:rFonts w:ascii="Times New Roman" w:hAnsi="Times New Roman"/>
                <w:sz w:val="24"/>
                <w:szCs w:val="24"/>
              </w:rPr>
              <w:t>середнього</w:t>
            </w:r>
            <w:r>
              <w:rPr>
                <w:rFonts w:ascii="Times New Roman" w:hAnsi="Times New Roman"/>
                <w:sz w:val="24"/>
                <w:szCs w:val="24"/>
                <w:lang w:val="en-US"/>
              </w:rPr>
              <w:t xml:space="preserve"> </w:t>
            </w:r>
            <w:r>
              <w:rPr>
                <w:rFonts w:ascii="Times New Roman" w:hAnsi="Times New Roman"/>
                <w:sz w:val="24"/>
                <w:szCs w:val="24"/>
              </w:rPr>
              <w:t>гірського</w:t>
            </w:r>
            <w:r>
              <w:rPr>
                <w:rFonts w:ascii="Times New Roman" w:hAnsi="Times New Roman"/>
                <w:sz w:val="24"/>
                <w:szCs w:val="24"/>
                <w:lang w:val="en-US"/>
              </w:rPr>
              <w:t xml:space="preserve"> </w:t>
            </w:r>
            <w:r>
              <w:rPr>
                <w:rFonts w:ascii="Times New Roman" w:hAnsi="Times New Roman"/>
                <w:sz w:val="24"/>
                <w:szCs w:val="24"/>
              </w:rPr>
              <w:t>поясу</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усіх</w:t>
            </w:r>
            <w:r>
              <w:rPr>
                <w:rFonts w:ascii="Times New Roman" w:hAnsi="Times New Roman"/>
                <w:sz w:val="24"/>
                <w:szCs w:val="24"/>
                <w:lang w:val="en-US"/>
              </w:rPr>
              <w:t xml:space="preserve"> </w:t>
            </w:r>
            <w:r>
              <w:rPr>
                <w:rFonts w:ascii="Times New Roman" w:hAnsi="Times New Roman"/>
                <w:sz w:val="24"/>
                <w:szCs w:val="24"/>
              </w:rPr>
              <w:t>регіонах</w:t>
            </w:r>
            <w:r>
              <w:rPr>
                <w:rFonts w:ascii="Times New Roman" w:hAnsi="Times New Roman"/>
                <w:sz w:val="24"/>
                <w:szCs w:val="24"/>
                <w:lang w:val="en-US"/>
              </w:rPr>
              <w:t xml:space="preserve"> </w:t>
            </w:r>
            <w:r>
              <w:rPr>
                <w:rFonts w:ascii="Times New Roman" w:hAnsi="Times New Roman"/>
                <w:sz w:val="24"/>
                <w:szCs w:val="24"/>
              </w:rPr>
              <w:t>Лісової</w:t>
            </w:r>
            <w:r>
              <w:rPr>
                <w:rFonts w:ascii="Times New Roman" w:hAnsi="Times New Roman"/>
                <w:sz w:val="24"/>
                <w:szCs w:val="24"/>
                <w:lang w:val="en-US"/>
              </w:rPr>
              <w:t xml:space="preserve"> </w:t>
            </w:r>
            <w:r>
              <w:rPr>
                <w:rFonts w:ascii="Times New Roman" w:hAnsi="Times New Roman"/>
                <w:sz w:val="24"/>
                <w:szCs w:val="24"/>
              </w:rPr>
              <w:t>й</w:t>
            </w:r>
            <w:r>
              <w:rPr>
                <w:rFonts w:ascii="Times New Roman" w:hAnsi="Times New Roman"/>
                <w:sz w:val="24"/>
                <w:szCs w:val="24"/>
                <w:lang w:val="en-US"/>
              </w:rPr>
              <w:t xml:space="preserve"> </w:t>
            </w:r>
            <w:r>
              <w:rPr>
                <w:rFonts w:ascii="Times New Roman" w:hAnsi="Times New Roman"/>
                <w:sz w:val="24"/>
                <w:szCs w:val="24"/>
              </w:rPr>
              <w:t>Лісостепової</w:t>
            </w:r>
            <w:r>
              <w:rPr>
                <w:rFonts w:ascii="Times New Roman" w:hAnsi="Times New Roman"/>
                <w:sz w:val="24"/>
                <w:szCs w:val="24"/>
                <w:lang w:val="en-US"/>
              </w:rPr>
              <w:t xml:space="preserve"> </w:t>
            </w:r>
            <w:r>
              <w:rPr>
                <w:rFonts w:ascii="Times New Roman" w:hAnsi="Times New Roman"/>
                <w:sz w:val="24"/>
                <w:szCs w:val="24"/>
              </w:rPr>
              <w:t>зони</w:t>
            </w:r>
            <w:r>
              <w:rPr>
                <w:rFonts w:ascii="Times New Roman" w:hAnsi="Times New Roman"/>
                <w:sz w:val="24"/>
                <w:szCs w:val="24"/>
                <w:lang w:val="en-US"/>
              </w:rPr>
              <w:t xml:space="preserve"> - </w:t>
            </w:r>
            <w:r>
              <w:rPr>
                <w:rFonts w:ascii="Times New Roman" w:hAnsi="Times New Roman"/>
                <w:sz w:val="24"/>
                <w:szCs w:val="24"/>
              </w:rPr>
              <w:t>спорадично</w:t>
            </w:r>
            <w:r>
              <w:rPr>
                <w:rFonts w:ascii="Times New Roman" w:hAnsi="Times New Roman"/>
                <w:sz w:val="24"/>
                <w:szCs w:val="24"/>
                <w:lang w:val="en-US"/>
              </w:rPr>
              <w:t xml:space="preserve">, </w:t>
            </w:r>
            <w:r>
              <w:rPr>
                <w:rFonts w:ascii="Times New Roman" w:hAnsi="Times New Roman"/>
                <w:sz w:val="24"/>
                <w:szCs w:val="24"/>
              </w:rPr>
              <w:t>у</w:t>
            </w:r>
            <w:r>
              <w:rPr>
                <w:rFonts w:ascii="Times New Roman" w:hAnsi="Times New Roman"/>
                <w:sz w:val="24"/>
                <w:szCs w:val="24"/>
                <w:lang w:val="en-US"/>
              </w:rPr>
              <w:t xml:space="preserve"> </w:t>
            </w:r>
            <w:r>
              <w:rPr>
                <w:rFonts w:ascii="Times New Roman" w:hAnsi="Times New Roman"/>
                <w:sz w:val="24"/>
                <w:szCs w:val="24"/>
              </w:rPr>
              <w:t>Лісовій</w:t>
            </w:r>
            <w:r>
              <w:rPr>
                <w:rFonts w:ascii="Times New Roman" w:hAnsi="Times New Roman"/>
                <w:sz w:val="24"/>
                <w:szCs w:val="24"/>
                <w:lang w:val="en-US"/>
              </w:rPr>
              <w:t xml:space="preserve"> </w:t>
            </w:r>
            <w:r>
              <w:rPr>
                <w:rFonts w:ascii="Times New Roman" w:hAnsi="Times New Roman"/>
                <w:sz w:val="24"/>
                <w:szCs w:val="24"/>
              </w:rPr>
              <w:t>зоні</w:t>
            </w:r>
            <w:r>
              <w:rPr>
                <w:rFonts w:ascii="Times New Roman" w:hAnsi="Times New Roman"/>
                <w:sz w:val="24"/>
                <w:szCs w:val="24"/>
                <w:lang w:val="en-US"/>
              </w:rPr>
              <w:t xml:space="preserve"> </w:t>
            </w:r>
            <w:r>
              <w:rPr>
                <w:rFonts w:ascii="Times New Roman" w:hAnsi="Times New Roman"/>
                <w:sz w:val="24"/>
                <w:szCs w:val="24"/>
              </w:rPr>
              <w:t>часто</w:t>
            </w:r>
            <w:r>
              <w:rPr>
                <w:rFonts w:ascii="Times New Roman" w:hAnsi="Times New Roman"/>
                <w:sz w:val="24"/>
                <w:szCs w:val="24"/>
                <w:lang w:val="en-US"/>
              </w:rPr>
              <w:t xml:space="preserve">. </w:t>
            </w:r>
            <w:r>
              <w:rPr>
                <w:rFonts w:ascii="Times New Roman" w:hAnsi="Times New Roman"/>
                <w:sz w:val="24"/>
                <w:szCs w:val="24"/>
              </w:rPr>
              <w:t>Здебільшого на територіях, що зазнали антропогенного впливу.</w:t>
            </w:r>
          </w:p>
        </w:tc>
        <w:tc>
          <w:tcPr>
            <w:tcW w:w="1964"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Належить до угруповань зі звичайним типом асоційованості домінантних видів, структура яких змінюється під впливос інвазії адвентивного виду, схильно до тривалої експансії та ценотичної трансформації угруповання.</w:t>
            </w:r>
          </w:p>
        </w:tc>
        <w:tc>
          <w:tcPr>
            <w:tcW w:w="229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en-US"/>
              </w:rPr>
            </w:pPr>
            <w:r>
              <w:rPr>
                <w:rFonts w:ascii="Times New Roman" w:hAnsi="Times New Roman"/>
                <w:sz w:val="24"/>
                <w:szCs w:val="24"/>
              </w:rPr>
              <w:t>Флористичне</w:t>
            </w:r>
            <w:r>
              <w:rPr>
                <w:rFonts w:ascii="Times New Roman" w:hAnsi="Times New Roman"/>
                <w:sz w:val="24"/>
                <w:szCs w:val="24"/>
                <w:lang w:val="en-US"/>
              </w:rPr>
              <w:t xml:space="preserve"> </w:t>
            </w:r>
            <w:r>
              <w:rPr>
                <w:rFonts w:ascii="Times New Roman" w:hAnsi="Times New Roman"/>
                <w:sz w:val="24"/>
                <w:szCs w:val="24"/>
              </w:rPr>
              <w:t>ядро</w:t>
            </w:r>
            <w:r>
              <w:rPr>
                <w:rFonts w:ascii="Times New Roman" w:hAnsi="Times New Roman"/>
                <w:sz w:val="24"/>
                <w:szCs w:val="24"/>
                <w:lang w:val="en-US"/>
              </w:rPr>
              <w:t xml:space="preserve"> </w:t>
            </w:r>
            <w:r>
              <w:rPr>
                <w:rFonts w:ascii="Times New Roman" w:hAnsi="Times New Roman"/>
                <w:sz w:val="24"/>
                <w:szCs w:val="24"/>
              </w:rPr>
              <w:t>формують</w:t>
            </w:r>
            <w:r>
              <w:rPr>
                <w:rFonts w:ascii="Times New Roman" w:hAnsi="Times New Roman"/>
                <w:sz w:val="24"/>
                <w:szCs w:val="24"/>
                <w:lang w:val="en-US"/>
              </w:rPr>
              <w:t xml:space="preserve"> </w:t>
            </w:r>
            <w:r>
              <w:rPr>
                <w:rFonts w:ascii="Times New Roman" w:hAnsi="Times New Roman"/>
                <w:sz w:val="24"/>
                <w:szCs w:val="24"/>
              </w:rPr>
              <w:t>хара</w:t>
            </w:r>
            <w:r>
              <w:rPr>
                <w:rFonts w:ascii="Times New Roman" w:hAnsi="Times New Roman"/>
                <w:sz w:val="24"/>
                <w:szCs w:val="24"/>
                <w:lang w:val="uk-UA"/>
              </w:rPr>
              <w:t>-</w:t>
            </w:r>
            <w:r>
              <w:rPr>
                <w:rFonts w:ascii="Times New Roman" w:hAnsi="Times New Roman"/>
                <w:sz w:val="24"/>
                <w:szCs w:val="24"/>
              </w:rPr>
              <w:t>ктерні</w:t>
            </w:r>
            <w:r>
              <w:rPr>
                <w:rFonts w:ascii="Times New Roman" w:hAnsi="Times New Roman"/>
                <w:sz w:val="24"/>
                <w:szCs w:val="24"/>
                <w:lang w:val="en-US"/>
              </w:rPr>
              <w:t xml:space="preserve"> </w:t>
            </w:r>
            <w:r>
              <w:rPr>
                <w:rFonts w:ascii="Times New Roman" w:hAnsi="Times New Roman"/>
                <w:sz w:val="24"/>
                <w:szCs w:val="24"/>
              </w:rPr>
              <w:t>види</w:t>
            </w:r>
            <w:r>
              <w:rPr>
                <w:rFonts w:ascii="Times New Roman" w:hAnsi="Times New Roman"/>
                <w:sz w:val="24"/>
                <w:szCs w:val="24"/>
                <w:lang w:val="en-US"/>
              </w:rPr>
              <w:t xml:space="preserve"> </w:t>
            </w:r>
            <w:r>
              <w:rPr>
                <w:rFonts w:ascii="Times New Roman" w:hAnsi="Times New Roman"/>
                <w:sz w:val="24"/>
                <w:szCs w:val="24"/>
              </w:rPr>
              <w:t>назва</w:t>
            </w:r>
            <w:r>
              <w:rPr>
                <w:rFonts w:ascii="Times New Roman" w:hAnsi="Times New Roman"/>
                <w:sz w:val="24"/>
                <w:szCs w:val="24"/>
                <w:lang w:val="uk-UA"/>
              </w:rPr>
              <w:t>-</w:t>
            </w:r>
            <w:r>
              <w:rPr>
                <w:rFonts w:ascii="Times New Roman" w:hAnsi="Times New Roman"/>
                <w:sz w:val="24"/>
                <w:szCs w:val="24"/>
              </w:rPr>
              <w:t>них</w:t>
            </w:r>
            <w:r>
              <w:rPr>
                <w:rFonts w:ascii="Times New Roman" w:hAnsi="Times New Roman"/>
                <w:sz w:val="24"/>
                <w:szCs w:val="24"/>
                <w:lang w:val="en-US"/>
              </w:rPr>
              <w:t xml:space="preserve"> </w:t>
            </w:r>
            <w:r>
              <w:rPr>
                <w:rFonts w:ascii="Times New Roman" w:hAnsi="Times New Roman"/>
                <w:sz w:val="24"/>
                <w:szCs w:val="24"/>
              </w:rPr>
              <w:t>синтаксонів</w:t>
            </w:r>
            <w:r>
              <w:rPr>
                <w:rFonts w:ascii="Times New Roman" w:hAnsi="Times New Roman"/>
                <w:sz w:val="24"/>
                <w:szCs w:val="24"/>
                <w:lang w:val="en-US"/>
              </w:rPr>
              <w:t xml:space="preserve">: </w:t>
            </w:r>
            <w:r>
              <w:rPr>
                <w:rFonts w:ascii="Times New Roman" w:hAnsi="Times New Roman"/>
                <w:i/>
                <w:sz w:val="24"/>
                <w:szCs w:val="24"/>
                <w:lang w:val="en-US"/>
              </w:rPr>
              <w:t xml:space="preserve">Achillea submillefolium, Agrostis tenuis, A. vinealis, Alopecurus pratensis, Anthoxanthum odoratum, Arrhenatherum elatius, Bellis perennis, Briza media, Campanula patula, Carum carvi, Cardaminopsis  halleri, Centaurea jacea, C. phrygia, Cerastium holosteoides, Cynosurus cristatus, Daucus </w:t>
            </w:r>
            <w:r>
              <w:rPr>
                <w:rFonts w:ascii="Times New Roman" w:hAnsi="Times New Roman"/>
                <w:i/>
                <w:sz w:val="24"/>
                <w:szCs w:val="24"/>
                <w:lang w:val="en-US"/>
              </w:rPr>
              <w:lastRenderedPageBreak/>
              <w:t xml:space="preserve">carota, Dactylis glomerata, Deschampsia caespitosa, Dianthus borbasii, Festuca orientalis, F. pratensis, F. pseudovina, F. rubra, F. valesiaca, Galium mollugo, G. verum, Geranium sylvaticum, Hypericum maculatum, Koeleria delavignei, Lathyrus pratensis, Leucanthemum vulgare, Lolium perenne, Luzula campestris, Medicago falcata, Plantago lanceolata, Phleum alpinum, Ph. pratense, Polygonum bistorta, Poa angustifolia, P. chaixii, P. pratensis, Potentilla </w:t>
            </w:r>
            <w:r>
              <w:rPr>
                <w:rFonts w:ascii="Times New Roman" w:hAnsi="Times New Roman"/>
                <w:i/>
                <w:sz w:val="24"/>
                <w:szCs w:val="24"/>
                <w:lang w:val="en-US"/>
              </w:rPr>
              <w:lastRenderedPageBreak/>
              <w:t>argentea, Prunella vulgaris, Ranunculus polyanthemos, Rhinanthus vernalis, Rumex  thyrsiflorus, Stellaria graminea, S. hippoctona, Trifolium montanum, T. pratense, T. repens, Trisetum flavescens, Veronica chamaedrys, Vicia cracca, V. sepium</w:t>
            </w:r>
            <w:r>
              <w:rPr>
                <w:rFonts w:ascii="Times New Roman" w:hAnsi="Times New Roman"/>
                <w:sz w:val="24"/>
                <w:szCs w:val="24"/>
                <w:lang w:val="en-US"/>
              </w:rPr>
              <w:t xml:space="preserve"> </w:t>
            </w:r>
            <w:r>
              <w:rPr>
                <w:rFonts w:ascii="Times New Roman" w:hAnsi="Times New Roman"/>
                <w:sz w:val="24"/>
                <w:szCs w:val="24"/>
              </w:rPr>
              <w:t>та</w:t>
            </w:r>
            <w:r>
              <w:rPr>
                <w:rFonts w:ascii="Times New Roman" w:hAnsi="Times New Roman"/>
                <w:sz w:val="24"/>
                <w:szCs w:val="24"/>
                <w:lang w:val="en-US"/>
              </w:rPr>
              <w:t xml:space="preserve"> </w:t>
            </w:r>
            <w:r>
              <w:rPr>
                <w:rFonts w:ascii="Times New Roman" w:hAnsi="Times New Roman"/>
                <w:sz w:val="24"/>
                <w:szCs w:val="24"/>
              </w:rPr>
              <w:t>ін</w:t>
            </w:r>
            <w:r>
              <w:rPr>
                <w:rFonts w:ascii="Times New Roman" w:hAnsi="Times New Roman"/>
                <w:sz w:val="24"/>
                <w:szCs w:val="24"/>
                <w:lang w:val="en-US"/>
              </w:rPr>
              <w:t xml:space="preserve">. </w:t>
            </w:r>
          </w:p>
        </w:tc>
        <w:tc>
          <w:tcPr>
            <w:tcW w:w="183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Спеціальних заходів щодо збереження не потребує. Наявність адвентивного виду, здатного до експансії та трансформування природних типів угруповань зумовлює необхідність спеціальних заходів щодо дослідження їхніх динамічних трендів. В паркових насадження може мати позитивний ефект. угруповань.</w:t>
            </w:r>
          </w:p>
        </w:tc>
        <w:tc>
          <w:tcPr>
            <w:tcW w:w="199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Традиційні форми господарського використання.</w:t>
            </w:r>
          </w:p>
        </w:tc>
      </w:tr>
      <w:tr w:rsidR="007114BE" w:rsidTr="00366E18">
        <w:trPr>
          <w:trHeight w:val="315"/>
        </w:trPr>
        <w:tc>
          <w:tcPr>
            <w:tcW w:w="179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Деревозгубник круглолистий</w:t>
            </w:r>
          </w:p>
        </w:tc>
        <w:tc>
          <w:tcPr>
            <w:tcW w:w="191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en-US"/>
              </w:rPr>
            </w:pPr>
            <w:r>
              <w:rPr>
                <w:rFonts w:ascii="Times New Roman" w:hAnsi="Times New Roman"/>
                <w:color w:val="000000"/>
                <w:sz w:val="24"/>
                <w:szCs w:val="24"/>
              </w:rPr>
              <w:t>Клас</w:t>
            </w:r>
            <w:r>
              <w:rPr>
                <w:rFonts w:ascii="Times New Roman" w:hAnsi="Times New Roman"/>
                <w:color w:val="000000"/>
                <w:sz w:val="24"/>
                <w:szCs w:val="24"/>
                <w:lang w:val="en-US"/>
              </w:rPr>
              <w:t xml:space="preserve"> Vaccinio-Piceetea Br.-Bl. In Br.-Bl. Et al. 1939, </w:t>
            </w:r>
            <w:r>
              <w:rPr>
                <w:rFonts w:ascii="Times New Roman" w:hAnsi="Times New Roman"/>
                <w:color w:val="000000"/>
                <w:sz w:val="24"/>
                <w:szCs w:val="24"/>
              </w:rPr>
              <w:t>Порядок</w:t>
            </w:r>
            <w:r>
              <w:rPr>
                <w:rFonts w:ascii="Times New Roman" w:hAnsi="Times New Roman"/>
                <w:color w:val="000000"/>
                <w:sz w:val="24"/>
                <w:szCs w:val="24"/>
                <w:lang w:val="en-US"/>
              </w:rPr>
              <w:t xml:space="preserve"> Pinetalia sylvestris Oberd. 1957 , </w:t>
            </w:r>
            <w:r>
              <w:rPr>
                <w:rFonts w:ascii="Times New Roman" w:hAnsi="Times New Roman"/>
                <w:color w:val="000000"/>
                <w:sz w:val="24"/>
                <w:szCs w:val="24"/>
              </w:rPr>
              <w:t>Союз</w:t>
            </w:r>
            <w:r>
              <w:rPr>
                <w:rFonts w:ascii="Times New Roman" w:hAnsi="Times New Roman"/>
                <w:color w:val="000000"/>
                <w:sz w:val="24"/>
                <w:szCs w:val="24"/>
                <w:lang w:val="en-US"/>
              </w:rPr>
              <w:t xml:space="preserve"> Dicrano-Pinion sylvestris (Libbert 1933) Matuszkewicz 1962, </w:t>
            </w:r>
            <w:r>
              <w:rPr>
                <w:rFonts w:ascii="Times New Roman" w:hAnsi="Times New Roman"/>
                <w:color w:val="000000"/>
                <w:sz w:val="24"/>
                <w:szCs w:val="24"/>
              </w:rPr>
              <w:t>Асоціація</w:t>
            </w:r>
            <w:r>
              <w:rPr>
                <w:rFonts w:ascii="Times New Roman" w:hAnsi="Times New Roman"/>
                <w:color w:val="000000"/>
                <w:sz w:val="24"/>
                <w:szCs w:val="24"/>
                <w:lang w:val="en-US"/>
              </w:rPr>
              <w:t xml:space="preserve"> Querco roboris- Pinetum (W. </w:t>
            </w:r>
            <w:r>
              <w:rPr>
                <w:rFonts w:ascii="Times New Roman" w:hAnsi="Times New Roman"/>
                <w:color w:val="000000"/>
                <w:sz w:val="24"/>
                <w:szCs w:val="24"/>
                <w:lang w:val="en-US"/>
              </w:rPr>
              <w:lastRenderedPageBreak/>
              <w:t>Mat. 1982) J. Mat. 1988</w:t>
            </w:r>
          </w:p>
        </w:tc>
        <w:tc>
          <w:tcPr>
            <w:tcW w:w="267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Дубові, соснові та змішані ліси, з різним ступенем антропогенного навантаження</w:t>
            </w:r>
          </w:p>
        </w:tc>
        <w:tc>
          <w:tcPr>
            <w:tcW w:w="1964"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Вид значної участі у формуванні угруповання не приймає. Інвазійна рослина, яка не потребує охорони</w:t>
            </w:r>
          </w:p>
        </w:tc>
        <w:tc>
          <w:tcPr>
            <w:tcW w:w="229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en-US"/>
              </w:rPr>
            </w:pPr>
            <w:r>
              <w:rPr>
                <w:rFonts w:ascii="Times New Roman" w:hAnsi="Times New Roman"/>
                <w:color w:val="000000"/>
                <w:sz w:val="24"/>
                <w:szCs w:val="24"/>
              </w:rPr>
              <w:t>Ценози дво-три ярусні. Дерево</w:t>
            </w:r>
            <w:r>
              <w:rPr>
                <w:rFonts w:ascii="Times New Roman" w:hAnsi="Times New Roman"/>
                <w:color w:val="000000"/>
                <w:sz w:val="24"/>
                <w:szCs w:val="24"/>
                <w:lang w:val="uk-UA"/>
              </w:rPr>
              <w:t>-</w:t>
            </w:r>
            <w:r>
              <w:rPr>
                <w:rFonts w:ascii="Times New Roman" w:hAnsi="Times New Roman"/>
                <w:color w:val="000000"/>
                <w:sz w:val="24"/>
                <w:szCs w:val="24"/>
              </w:rPr>
              <w:t xml:space="preserve">стани утворені </w:t>
            </w:r>
            <w:r>
              <w:rPr>
                <w:rFonts w:ascii="Times New Roman" w:hAnsi="Times New Roman"/>
                <w:i/>
                <w:color w:val="000000"/>
                <w:sz w:val="24"/>
                <w:szCs w:val="24"/>
              </w:rPr>
              <w:t>Quercus robur</w:t>
            </w:r>
            <w:r>
              <w:rPr>
                <w:rFonts w:ascii="Times New Roman" w:hAnsi="Times New Roman"/>
                <w:color w:val="000000"/>
                <w:sz w:val="24"/>
                <w:szCs w:val="24"/>
              </w:rPr>
              <w:t xml:space="preserve"> та </w:t>
            </w:r>
            <w:r>
              <w:rPr>
                <w:rFonts w:ascii="Times New Roman" w:hAnsi="Times New Roman"/>
                <w:i/>
                <w:color w:val="000000"/>
                <w:sz w:val="24"/>
                <w:szCs w:val="24"/>
              </w:rPr>
              <w:t>Pinus sylvestris</w:t>
            </w:r>
            <w:r>
              <w:rPr>
                <w:rFonts w:ascii="Times New Roman" w:hAnsi="Times New Roman"/>
                <w:color w:val="000000"/>
                <w:sz w:val="24"/>
                <w:szCs w:val="24"/>
              </w:rPr>
              <w:t xml:space="preserve"> з домішкою </w:t>
            </w:r>
            <w:r>
              <w:rPr>
                <w:rFonts w:ascii="Times New Roman" w:hAnsi="Times New Roman"/>
                <w:i/>
                <w:color w:val="000000"/>
                <w:sz w:val="24"/>
                <w:szCs w:val="24"/>
              </w:rPr>
              <w:t>Betula pendula,</w:t>
            </w:r>
            <w:r>
              <w:rPr>
                <w:rFonts w:ascii="Times New Roman" w:hAnsi="Times New Roman"/>
                <w:color w:val="000000"/>
                <w:sz w:val="24"/>
                <w:szCs w:val="24"/>
              </w:rPr>
              <w:t xml:space="preserve"> що мають зімкненість крон 0,7-0,9. У другому ярусі співдомі</w:t>
            </w:r>
            <w:r>
              <w:rPr>
                <w:rFonts w:ascii="Times New Roman" w:hAnsi="Times New Roman"/>
                <w:color w:val="000000"/>
                <w:sz w:val="24"/>
                <w:szCs w:val="24"/>
                <w:lang w:val="uk-UA"/>
              </w:rPr>
              <w:t>-</w:t>
            </w:r>
            <w:r>
              <w:rPr>
                <w:rFonts w:ascii="Times New Roman" w:hAnsi="Times New Roman"/>
                <w:color w:val="000000"/>
                <w:sz w:val="24"/>
                <w:szCs w:val="24"/>
              </w:rPr>
              <w:t xml:space="preserve">нують </w:t>
            </w:r>
            <w:r>
              <w:rPr>
                <w:rFonts w:ascii="Times New Roman" w:hAnsi="Times New Roman"/>
                <w:i/>
                <w:color w:val="000000"/>
                <w:sz w:val="24"/>
                <w:szCs w:val="24"/>
              </w:rPr>
              <w:t>Carpinus betulus, Tilia cordata, Acer platanoides</w:t>
            </w:r>
            <w:r>
              <w:rPr>
                <w:rFonts w:ascii="Times New Roman" w:hAnsi="Times New Roman"/>
                <w:color w:val="000000"/>
                <w:sz w:val="24"/>
                <w:szCs w:val="24"/>
              </w:rPr>
              <w:t>. Чага</w:t>
            </w:r>
            <w:r>
              <w:rPr>
                <w:rFonts w:ascii="Times New Roman" w:hAnsi="Times New Roman"/>
                <w:color w:val="000000"/>
                <w:sz w:val="24"/>
                <w:szCs w:val="24"/>
                <w:lang w:val="uk-UA"/>
              </w:rPr>
              <w:t>-</w:t>
            </w:r>
            <w:r>
              <w:rPr>
                <w:rFonts w:ascii="Times New Roman" w:hAnsi="Times New Roman"/>
                <w:color w:val="000000"/>
                <w:sz w:val="24"/>
                <w:szCs w:val="24"/>
              </w:rPr>
              <w:lastRenderedPageBreak/>
              <w:t xml:space="preserve">рниковий ярус, зімкненістю 0,3‒0,5 формують </w:t>
            </w:r>
            <w:r>
              <w:rPr>
                <w:rFonts w:ascii="Times New Roman" w:hAnsi="Times New Roman"/>
                <w:i/>
                <w:color w:val="000000"/>
                <w:sz w:val="24"/>
                <w:szCs w:val="24"/>
                <w:lang w:val="uk-UA"/>
              </w:rPr>
              <w:t>С</w:t>
            </w:r>
            <w:r>
              <w:rPr>
                <w:rFonts w:ascii="Times New Roman" w:hAnsi="Times New Roman"/>
                <w:i/>
                <w:color w:val="000000"/>
                <w:sz w:val="24"/>
                <w:szCs w:val="24"/>
              </w:rPr>
              <w:t>orylus avellana, Euonymus europaeus, Euonymus verrucosa.</w:t>
            </w:r>
            <w:r>
              <w:rPr>
                <w:rFonts w:ascii="Times New Roman" w:hAnsi="Times New Roman"/>
                <w:color w:val="000000"/>
                <w:sz w:val="24"/>
                <w:szCs w:val="24"/>
              </w:rPr>
              <w:t xml:space="preserve"> Трав`я</w:t>
            </w:r>
            <w:r>
              <w:rPr>
                <w:rFonts w:ascii="Times New Roman" w:hAnsi="Times New Roman"/>
                <w:color w:val="000000"/>
                <w:sz w:val="24"/>
                <w:szCs w:val="24"/>
                <w:lang w:val="uk-UA"/>
              </w:rPr>
              <w:t>-</w:t>
            </w:r>
            <w:r>
              <w:rPr>
                <w:rFonts w:ascii="Times New Roman" w:hAnsi="Times New Roman"/>
                <w:color w:val="000000"/>
                <w:sz w:val="24"/>
                <w:szCs w:val="24"/>
              </w:rPr>
              <w:t>ний покрив, проективне покриття якого становить 40‒80%, флористично небагатий (20-30 видів), сформо</w:t>
            </w:r>
            <w:r>
              <w:rPr>
                <w:rFonts w:ascii="Times New Roman" w:hAnsi="Times New Roman"/>
                <w:color w:val="000000"/>
                <w:sz w:val="24"/>
                <w:szCs w:val="24"/>
                <w:lang w:val="uk-UA"/>
              </w:rPr>
              <w:t>-</w:t>
            </w:r>
            <w:r>
              <w:rPr>
                <w:rFonts w:ascii="Times New Roman" w:hAnsi="Times New Roman"/>
                <w:color w:val="000000"/>
                <w:sz w:val="24"/>
                <w:szCs w:val="24"/>
              </w:rPr>
              <w:t>ваний мезотроф</w:t>
            </w:r>
            <w:r>
              <w:rPr>
                <w:rFonts w:ascii="Times New Roman" w:hAnsi="Times New Roman"/>
                <w:color w:val="000000"/>
                <w:sz w:val="24"/>
                <w:szCs w:val="24"/>
                <w:lang w:val="uk-UA"/>
              </w:rPr>
              <w:t>-</w:t>
            </w:r>
            <w:r>
              <w:rPr>
                <w:rFonts w:ascii="Times New Roman" w:hAnsi="Times New Roman"/>
                <w:color w:val="000000"/>
                <w:sz w:val="24"/>
                <w:szCs w:val="24"/>
              </w:rPr>
              <w:t>ними умброфітами. У</w:t>
            </w:r>
            <w:r>
              <w:rPr>
                <w:rFonts w:ascii="Times New Roman" w:hAnsi="Times New Roman"/>
                <w:color w:val="000000"/>
                <w:sz w:val="24"/>
                <w:szCs w:val="24"/>
                <w:lang w:val="en-US"/>
              </w:rPr>
              <w:t xml:space="preserve"> </w:t>
            </w:r>
            <w:r>
              <w:rPr>
                <w:rFonts w:ascii="Times New Roman" w:hAnsi="Times New Roman"/>
                <w:color w:val="000000"/>
                <w:sz w:val="24"/>
                <w:szCs w:val="24"/>
              </w:rPr>
              <w:t>ньому</w:t>
            </w:r>
            <w:r>
              <w:rPr>
                <w:rFonts w:ascii="Times New Roman" w:hAnsi="Times New Roman"/>
                <w:color w:val="000000"/>
                <w:sz w:val="24"/>
                <w:szCs w:val="24"/>
                <w:lang w:val="en-US"/>
              </w:rPr>
              <w:t xml:space="preserve"> </w:t>
            </w:r>
            <w:r>
              <w:rPr>
                <w:rFonts w:ascii="Times New Roman" w:hAnsi="Times New Roman"/>
                <w:color w:val="000000"/>
                <w:sz w:val="24"/>
                <w:szCs w:val="24"/>
              </w:rPr>
              <w:t>домінують</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 xml:space="preserve">Oxalis acetosella, Stellaria graminea, </w:t>
            </w:r>
            <w:r>
              <w:rPr>
                <w:rFonts w:ascii="Times New Roman" w:hAnsi="Times New Roman"/>
                <w:i/>
                <w:color w:val="000000"/>
                <w:sz w:val="24"/>
                <w:szCs w:val="24"/>
              </w:rPr>
              <w:t>рідше</w:t>
            </w:r>
            <w:r>
              <w:rPr>
                <w:rFonts w:ascii="Times New Roman" w:hAnsi="Times New Roman"/>
                <w:i/>
                <w:color w:val="000000"/>
                <w:sz w:val="24"/>
                <w:szCs w:val="24"/>
                <w:lang w:val="en-US"/>
              </w:rPr>
              <w:t xml:space="preserve"> Convallaria majalis. </w:t>
            </w:r>
            <w:r>
              <w:rPr>
                <w:rFonts w:ascii="Times New Roman" w:hAnsi="Times New Roman"/>
                <w:color w:val="000000"/>
                <w:sz w:val="24"/>
                <w:szCs w:val="24"/>
              </w:rPr>
              <w:t>Моховий</w:t>
            </w:r>
            <w:r>
              <w:rPr>
                <w:rFonts w:ascii="Times New Roman" w:hAnsi="Times New Roman"/>
                <w:color w:val="000000"/>
                <w:sz w:val="24"/>
                <w:szCs w:val="24"/>
                <w:lang w:val="en-US"/>
              </w:rPr>
              <w:t xml:space="preserve"> </w:t>
            </w:r>
            <w:r>
              <w:rPr>
                <w:rFonts w:ascii="Times New Roman" w:hAnsi="Times New Roman"/>
                <w:color w:val="000000"/>
                <w:sz w:val="24"/>
                <w:szCs w:val="24"/>
              </w:rPr>
              <w:t>ярус</w:t>
            </w:r>
            <w:r>
              <w:rPr>
                <w:rFonts w:ascii="Times New Roman" w:hAnsi="Times New Roman"/>
                <w:color w:val="000000"/>
                <w:sz w:val="24"/>
                <w:szCs w:val="24"/>
                <w:lang w:val="en-US"/>
              </w:rPr>
              <w:t xml:space="preserve"> </w:t>
            </w:r>
            <w:r>
              <w:rPr>
                <w:rFonts w:ascii="Times New Roman" w:hAnsi="Times New Roman"/>
                <w:color w:val="000000"/>
                <w:sz w:val="24"/>
                <w:szCs w:val="24"/>
              </w:rPr>
              <w:t>слабо</w:t>
            </w:r>
            <w:r>
              <w:rPr>
                <w:rFonts w:ascii="Times New Roman" w:hAnsi="Times New Roman"/>
                <w:color w:val="000000"/>
                <w:sz w:val="24"/>
                <w:szCs w:val="24"/>
                <w:lang w:val="en-US"/>
              </w:rPr>
              <w:t xml:space="preserve"> </w:t>
            </w:r>
            <w:r>
              <w:rPr>
                <w:rFonts w:ascii="Times New Roman" w:hAnsi="Times New Roman"/>
                <w:color w:val="000000"/>
                <w:sz w:val="24"/>
                <w:szCs w:val="24"/>
              </w:rPr>
              <w:t>вира</w:t>
            </w:r>
            <w:r>
              <w:rPr>
                <w:rFonts w:ascii="Times New Roman" w:hAnsi="Times New Roman"/>
                <w:color w:val="000000"/>
                <w:sz w:val="24"/>
                <w:szCs w:val="24"/>
                <w:lang w:val="uk-UA"/>
              </w:rPr>
              <w:t>-</w:t>
            </w:r>
            <w:r>
              <w:rPr>
                <w:rFonts w:ascii="Times New Roman" w:hAnsi="Times New Roman"/>
                <w:color w:val="000000"/>
                <w:sz w:val="24"/>
                <w:szCs w:val="24"/>
              </w:rPr>
              <w:t>жений</w:t>
            </w:r>
            <w:r>
              <w:rPr>
                <w:rFonts w:ascii="Times New Roman" w:hAnsi="Times New Roman"/>
                <w:color w:val="000000"/>
                <w:sz w:val="24"/>
                <w:szCs w:val="24"/>
                <w:lang w:val="en-US"/>
              </w:rPr>
              <w:t xml:space="preserve">, </w:t>
            </w:r>
            <w:r>
              <w:rPr>
                <w:rFonts w:ascii="Times New Roman" w:hAnsi="Times New Roman"/>
                <w:color w:val="000000"/>
                <w:sz w:val="24"/>
                <w:szCs w:val="24"/>
              </w:rPr>
              <w:t>поодиноко</w:t>
            </w:r>
            <w:r>
              <w:rPr>
                <w:rFonts w:ascii="Times New Roman" w:hAnsi="Times New Roman"/>
                <w:color w:val="000000"/>
                <w:sz w:val="24"/>
                <w:szCs w:val="24"/>
                <w:lang w:val="en-US"/>
              </w:rPr>
              <w:t xml:space="preserve"> </w:t>
            </w:r>
            <w:r>
              <w:rPr>
                <w:rFonts w:ascii="Times New Roman" w:hAnsi="Times New Roman"/>
                <w:color w:val="000000"/>
                <w:sz w:val="24"/>
                <w:szCs w:val="24"/>
              </w:rPr>
              <w:t>трапляються</w:t>
            </w:r>
            <w:r>
              <w:rPr>
                <w:rFonts w:ascii="Times New Roman" w:hAnsi="Times New Roman"/>
                <w:color w:val="000000"/>
                <w:sz w:val="24"/>
                <w:szCs w:val="24"/>
                <w:lang w:val="en-US"/>
              </w:rPr>
              <w:t xml:space="preserve"> </w:t>
            </w:r>
            <w:r>
              <w:rPr>
                <w:rFonts w:ascii="Times New Roman" w:hAnsi="Times New Roman"/>
                <w:color w:val="000000"/>
                <w:sz w:val="24"/>
                <w:szCs w:val="24"/>
              </w:rPr>
              <w:t>кур</w:t>
            </w:r>
            <w:r>
              <w:rPr>
                <w:rFonts w:ascii="Times New Roman" w:hAnsi="Times New Roman"/>
                <w:color w:val="000000"/>
                <w:sz w:val="24"/>
                <w:szCs w:val="24"/>
                <w:lang w:val="uk-UA"/>
              </w:rPr>
              <w:t>-</w:t>
            </w:r>
            <w:r>
              <w:rPr>
                <w:rFonts w:ascii="Times New Roman" w:hAnsi="Times New Roman"/>
                <w:color w:val="000000"/>
                <w:sz w:val="24"/>
                <w:szCs w:val="24"/>
              </w:rPr>
              <w:t>тинки</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Dicranum, Pleurosium schreberi</w:t>
            </w:r>
            <w:r>
              <w:rPr>
                <w:rFonts w:ascii="Times New Roman" w:hAnsi="Times New Roman"/>
                <w:color w:val="000000"/>
                <w:sz w:val="24"/>
                <w:szCs w:val="24"/>
                <w:lang w:val="en-US"/>
              </w:rPr>
              <w:t>.</w:t>
            </w:r>
          </w:p>
        </w:tc>
        <w:tc>
          <w:tcPr>
            <w:tcW w:w="183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 xml:space="preserve">Інвазійний вид, який не потребує охорони. </w:t>
            </w:r>
          </w:p>
        </w:tc>
        <w:tc>
          <w:tcPr>
            <w:tcW w:w="199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Методом боротьби є механічне знищення особин.</w:t>
            </w:r>
          </w:p>
        </w:tc>
      </w:tr>
    </w:tbl>
    <w:p w:rsidR="007114BE" w:rsidRDefault="007114BE" w:rsidP="007114BE">
      <w:pPr>
        <w:rPr>
          <w:rFonts w:ascii="Times New Roman" w:eastAsiaTheme="minorHAnsi" w:hAnsi="Times New Roman"/>
          <w:sz w:val="24"/>
          <w:szCs w:val="24"/>
          <w:lang w:val="uk-UA" w:eastAsia="en-US"/>
        </w:rPr>
      </w:pPr>
    </w:p>
    <w:p w:rsidR="00366E18" w:rsidRDefault="00366E18" w:rsidP="007114BE">
      <w:pPr>
        <w:rPr>
          <w:rFonts w:ascii="Times New Roman" w:eastAsiaTheme="minorHAnsi" w:hAnsi="Times New Roman"/>
          <w:sz w:val="24"/>
          <w:szCs w:val="24"/>
          <w:lang w:val="uk-UA" w:eastAsia="en-US"/>
        </w:rPr>
      </w:pPr>
    </w:p>
    <w:p w:rsidR="007114BE" w:rsidRDefault="007114BE" w:rsidP="00366E18">
      <w:pPr>
        <w:keepNext/>
        <w:rPr>
          <w:rFonts w:ascii="Times New Roman" w:hAnsi="Times New Roman"/>
          <w:sz w:val="24"/>
          <w:szCs w:val="24"/>
          <w:lang w:val="uk-UA"/>
        </w:rPr>
      </w:pPr>
      <w:r>
        <w:rPr>
          <w:rFonts w:ascii="Times New Roman" w:hAnsi="Times New Roman"/>
          <w:sz w:val="24"/>
          <w:szCs w:val="24"/>
          <w:lang w:val="uk-UA"/>
        </w:rPr>
        <w:lastRenderedPageBreak/>
        <w:t>Таблиця 4.2б.</w:t>
      </w:r>
      <w:r>
        <w:rPr>
          <w:rFonts w:ascii="Times New Roman" w:hAnsi="Times New Roman"/>
          <w:iCs/>
          <w:sz w:val="24"/>
          <w:szCs w:val="24"/>
          <w:lang w:val="uk-UA"/>
        </w:rPr>
        <w:t xml:space="preserve"> Угруповання</w:t>
      </w:r>
    </w:p>
    <w:tbl>
      <w:tblPr>
        <w:tblW w:w="14451" w:type="dxa"/>
        <w:tblInd w:w="93" w:type="dxa"/>
        <w:tblLayout w:type="fixed"/>
        <w:tblLook w:val="04A0" w:firstRow="1" w:lastRow="0" w:firstColumn="1" w:lastColumn="0" w:noHBand="0" w:noVBand="1"/>
      </w:tblPr>
      <w:tblGrid>
        <w:gridCol w:w="1757"/>
        <w:gridCol w:w="2433"/>
        <w:gridCol w:w="3912"/>
        <w:gridCol w:w="2381"/>
        <w:gridCol w:w="2211"/>
        <w:gridCol w:w="1757"/>
      </w:tblGrid>
      <w:tr w:rsidR="00F93586" w:rsidTr="00F93586">
        <w:trPr>
          <w:trHeight w:val="315"/>
        </w:trPr>
        <w:tc>
          <w:tcPr>
            <w:tcW w:w="1757" w:type="dxa"/>
            <w:tcBorders>
              <w:top w:val="single" w:sz="4" w:space="0" w:color="auto"/>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2433"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Синфітосозологічний індекс, клас, категорія, статус угруповання</w:t>
            </w:r>
          </w:p>
        </w:tc>
        <w:tc>
          <w:tcPr>
            <w:tcW w:w="3912"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Біотоп</w:t>
            </w:r>
          </w:p>
        </w:tc>
        <w:tc>
          <w:tcPr>
            <w:tcW w:w="2381"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Ботаніко-географічна значущість</w:t>
            </w:r>
          </w:p>
        </w:tc>
        <w:tc>
          <w:tcPr>
            <w:tcW w:w="2211"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Потенціал відновлюваності</w:t>
            </w:r>
          </w:p>
        </w:tc>
        <w:tc>
          <w:tcPr>
            <w:tcW w:w="1757"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Забезпеченість охороною</w:t>
            </w:r>
          </w:p>
        </w:tc>
      </w:tr>
      <w:tr w:rsidR="00F93586" w:rsidTr="00F93586">
        <w:trPr>
          <w:trHeight w:val="315"/>
        </w:trPr>
        <w:tc>
          <w:tcPr>
            <w:tcW w:w="1757"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Елодея Наттала</w:t>
            </w:r>
          </w:p>
        </w:tc>
        <w:tc>
          <w:tcPr>
            <w:tcW w:w="24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391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B Континентальні водойми та водотоки. В1. Постійні водойми. B1.1 Постійні прісноводні непроточні водойми з макрофітною рослинністю. B1.1.2 Мезотрофні та евтрофні водойми з макрофітною рослинністю. B1.1.3 Мезотрофні водойми з твердою (жорсткою) водою і угрупованнями харових водоростей. С. Синантропні біотопи. С4 Виразно неприродні водойми та пов'язані з ними структури.</w:t>
            </w:r>
          </w:p>
        </w:tc>
        <w:tc>
          <w:tcPr>
            <w:tcW w:w="238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Не значна. Адвентивна рослина, що знаходиться на стадії активного розширення ареалу. Угруповання за участю Elodea nuttallii (Planch.) St. John є рідкісними та мало дослідженими через таксономічну спорідненість з E. canadensis L. (значно більш розповсюдженим), в Україні перебувають на південній межі поширення. </w:t>
            </w:r>
          </w:p>
        </w:tc>
        <w:tc>
          <w:tcPr>
            <w:tcW w:w="221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Слабкий</w:t>
            </w:r>
          </w:p>
        </w:tc>
        <w:tc>
          <w:tcPr>
            <w:tcW w:w="175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Охорони не потребує</w:t>
            </w:r>
          </w:p>
        </w:tc>
      </w:tr>
      <w:tr w:rsidR="00F93586" w:rsidTr="00F93586">
        <w:trPr>
          <w:trHeight w:val="315"/>
        </w:trPr>
        <w:tc>
          <w:tcPr>
            <w:tcW w:w="1757"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Ерехтітес нечуйвітровий</w:t>
            </w:r>
          </w:p>
        </w:tc>
        <w:tc>
          <w:tcPr>
            <w:tcW w:w="24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w:t>
            </w:r>
          </w:p>
        </w:tc>
        <w:tc>
          <w:tcPr>
            <w:tcW w:w="391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Д Лісові біотопи. Д1.5 Ацидофільні дубові й березові ліси. Д1.5.1 Ацидофільні дубові і сосново-дубові ліси. Д1.7.2 Мезотрофні болота з ярусом берези. Д2 Хвойні ліси. Д2.1 Темнохвойні ліси. Д2.1.1 Рівнинні ялинові ліси. Д2.2 Ацидофільні і нейтрофільні соснові ліси. Д2.2.2 Ацидофільні свіжі та </w:t>
            </w:r>
            <w:r>
              <w:rPr>
                <w:rFonts w:ascii="Times New Roman" w:hAnsi="Times New Roman"/>
                <w:color w:val="000000"/>
                <w:sz w:val="24"/>
                <w:szCs w:val="24"/>
              </w:rPr>
              <w:lastRenderedPageBreak/>
              <w:t xml:space="preserve">вологі ліси сосни звичайної. Д2.2.3 Сирі ліси сосни звичайної. Д3 Біотопи з недавно знищеним деревним ярусом. </w:t>
            </w:r>
          </w:p>
        </w:tc>
        <w:tc>
          <w:tcPr>
            <w:tcW w:w="238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Адвентивний інвазійний вид</w:t>
            </w:r>
          </w:p>
        </w:tc>
        <w:tc>
          <w:tcPr>
            <w:tcW w:w="221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Значний</w:t>
            </w:r>
          </w:p>
        </w:tc>
        <w:tc>
          <w:tcPr>
            <w:tcW w:w="175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потребує</w:t>
            </w:r>
          </w:p>
        </w:tc>
      </w:tr>
      <w:tr w:rsidR="00F93586" w:rsidTr="00F93586">
        <w:trPr>
          <w:trHeight w:val="315"/>
        </w:trPr>
        <w:tc>
          <w:tcPr>
            <w:tcW w:w="1757"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Розрив-трава Балфура</w:t>
            </w:r>
          </w:p>
        </w:tc>
        <w:tc>
          <w:tcPr>
            <w:tcW w:w="24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w:t>
            </w:r>
          </w:p>
        </w:tc>
        <w:tc>
          <w:tcPr>
            <w:tcW w:w="391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Д Лісові біотопи. Д1 Листяні ліси. Д1.6. Евтрофні заплавні, сирі й вологі позазаплавні широколистяні ліси. Д1.6.1. Заплавні вербові і тополеві ліси. Д1.6.4 Рівнинні незаболочені ліси вільхи чорної і ясена. С. Синантропні біотопи. С1 Рудеральні біотопи. С2.2.3 Квітники (клумби, плантації квітів, садові центри)</w:t>
            </w:r>
          </w:p>
        </w:tc>
        <w:tc>
          <w:tcPr>
            <w:tcW w:w="238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c>
          <w:tcPr>
            <w:tcW w:w="221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Слабкий</w:t>
            </w:r>
          </w:p>
        </w:tc>
        <w:tc>
          <w:tcPr>
            <w:tcW w:w="175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потребує</w:t>
            </w:r>
          </w:p>
        </w:tc>
      </w:tr>
      <w:tr w:rsidR="00F93586" w:rsidTr="00F93586">
        <w:trPr>
          <w:trHeight w:val="315"/>
        </w:trPr>
        <w:tc>
          <w:tcPr>
            <w:tcW w:w="1757"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Рудбекія розсічена</w:t>
            </w:r>
          </w:p>
        </w:tc>
        <w:tc>
          <w:tcPr>
            <w:tcW w:w="24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w:t>
            </w:r>
          </w:p>
        </w:tc>
        <w:tc>
          <w:tcPr>
            <w:tcW w:w="391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w:t>
            </w:r>
            <w:r>
              <w:rPr>
                <w:rFonts w:ascii="Times New Roman" w:hAnsi="Times New Roman"/>
                <w:color w:val="000000"/>
                <w:sz w:val="24"/>
                <w:szCs w:val="24"/>
                <w:lang w:val="uk-UA"/>
              </w:rPr>
              <w:t xml:space="preserve"> </w:t>
            </w:r>
            <w:r>
              <w:rPr>
                <w:rFonts w:ascii="Times New Roman" w:hAnsi="Times New Roman"/>
                <w:color w:val="000000"/>
                <w:sz w:val="24"/>
                <w:szCs w:val="24"/>
              </w:rPr>
              <w:t xml:space="preserve">Континентальні водойми та водотоки. В4 Прибережні біотопи. В4.1.6 Високотравні окрайкові нітрофільні біотопи низинних річок. Т3 Вологі трав'яні біотопи. Т3.1 Вологі луки сінокісного використання. Т3.1.1 Вологі евтрофні і мезотрофні сінокісні луки. Д. Лісові біотопи. Д1.6. Евтрофні заплавні, сирі й вологі і позазаплавні широколистяні ліси. Д1.6.1. Заплавні вербові і тополеві ліси. С. Синантропні біотопи. С1 Рудеральні біотопи. С1.2 Рудеральні біотопи багаторічників. С1.2.1 Рудеральні біотопи багаторічних трав на бідних ґрунтах. </w:t>
            </w:r>
          </w:p>
        </w:tc>
        <w:tc>
          <w:tcPr>
            <w:tcW w:w="238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Значна. Активно розширює та ущільнює вторинний ареал.</w:t>
            </w:r>
          </w:p>
        </w:tc>
        <w:tc>
          <w:tcPr>
            <w:tcW w:w="221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Значний.</w:t>
            </w:r>
          </w:p>
        </w:tc>
        <w:tc>
          <w:tcPr>
            <w:tcW w:w="175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потребує.</w:t>
            </w:r>
          </w:p>
        </w:tc>
      </w:tr>
      <w:tr w:rsidR="00F93586" w:rsidTr="00F93586">
        <w:trPr>
          <w:trHeight w:val="315"/>
        </w:trPr>
        <w:tc>
          <w:tcPr>
            <w:tcW w:w="1757"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 xml:space="preserve">Сильфій пронизанолистий </w:t>
            </w:r>
          </w:p>
        </w:tc>
        <w:tc>
          <w:tcPr>
            <w:tcW w:w="24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391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С. Синантропні біотопи. С1 Рудеральні біотопи. С1.2 Рудеральні біотопи багаторічників. С1.2.2 Рудеральні біотопи багаторічних трав нітрофільного типу. С 2.2 Декоративні культивовані біотопи. С 2.2.1  Парки та сквери </w:t>
            </w:r>
          </w:p>
        </w:tc>
        <w:tc>
          <w:tcPr>
            <w:tcW w:w="238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значна. Адвентивна рослина, що знаходиться на початкових стадіях розселення.</w:t>
            </w:r>
          </w:p>
        </w:tc>
        <w:tc>
          <w:tcPr>
            <w:tcW w:w="221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Слабкий, зрідка середній</w:t>
            </w:r>
          </w:p>
        </w:tc>
        <w:tc>
          <w:tcPr>
            <w:tcW w:w="175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потребує</w:t>
            </w:r>
          </w:p>
        </w:tc>
      </w:tr>
      <w:tr w:rsidR="00F93586" w:rsidTr="00F93586">
        <w:trPr>
          <w:trHeight w:val="315"/>
        </w:trPr>
        <w:tc>
          <w:tcPr>
            <w:tcW w:w="1757"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Полин Верло</w:t>
            </w:r>
          </w:p>
        </w:tc>
        <w:tc>
          <w:tcPr>
            <w:tcW w:w="24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Нема</w:t>
            </w:r>
          </w:p>
        </w:tc>
        <w:tc>
          <w:tcPr>
            <w:tcW w:w="391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С. Синантропні біотопи. С1 Рудеральні біотопи. С1.2 Рудеральні біотопи багаторічників. С1.2.1 Рудеральні біотопи багаторічних трав на бідних ґрунтах. С1.2.2 Рудеральні біотопи багаторічних трав нітрофільного типу. С1.2.3 Біотопи багаторічних трав термофільного типу. C2 Культивовані біотопи. C2.2 Декоративні культивовані біотопи. С2.2.2 Газони. С2.2.3 Квітники (клумби, плантації квітів, садові центри).</w:t>
            </w:r>
          </w:p>
        </w:tc>
        <w:tc>
          <w:tcPr>
            <w:tcW w:w="238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Епекофіт в Криму, колонофіт (в осередках може створювати великі колонії) в інших регіонах України. Поширюється повільно, стабільно розширючи свій ареал. Колонофіт.</w:t>
            </w:r>
          </w:p>
        </w:tc>
        <w:tc>
          <w:tcPr>
            <w:tcW w:w="221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Первинний занос діаспор найчастіше відбувається з посадковим матеріалом інших рослин. Завдяки довгим кореневищам та столонам у осередках формує великі колонії. За сприятливих умов розмножується насіннєвим шляхом.</w:t>
            </w:r>
          </w:p>
        </w:tc>
        <w:tc>
          <w:tcPr>
            <w:tcW w:w="175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потребує</w:t>
            </w:r>
          </w:p>
        </w:tc>
      </w:tr>
      <w:tr w:rsidR="00F93586" w:rsidTr="00F93586">
        <w:trPr>
          <w:trHeight w:val="315"/>
        </w:trPr>
        <w:tc>
          <w:tcPr>
            <w:tcW w:w="1757"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Полин д'Аржі</w:t>
            </w:r>
          </w:p>
        </w:tc>
        <w:tc>
          <w:tcPr>
            <w:tcW w:w="24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Нема</w:t>
            </w:r>
          </w:p>
        </w:tc>
        <w:tc>
          <w:tcPr>
            <w:tcW w:w="391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С. Синантропні біотопи. С1 Рудеральні біотопи. С1.2 Рудеральні біотопи багаторічників. С1.2.1 Рудеральні біотопи багаторічних трав на бідних ґрунтах. С1.2.2 Рудеральні біотопи багаторічних трав нітрофільного типу. С1.2.3 Біотопи багаторічних трав термофільного типу.  </w:t>
            </w:r>
          </w:p>
        </w:tc>
        <w:tc>
          <w:tcPr>
            <w:tcW w:w="238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Колонофіт, в осередках може створювати великі колонії. Поширюється повільно, повільно розширює свій ареал. </w:t>
            </w:r>
          </w:p>
        </w:tc>
        <w:tc>
          <w:tcPr>
            <w:tcW w:w="221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Первинний занос діаспор найчастіше відбувається залізничними шляхами.  Завдяки довгим кореневищам та столонам у осередках може формувати великі </w:t>
            </w:r>
            <w:r>
              <w:rPr>
                <w:rFonts w:ascii="Times New Roman" w:hAnsi="Times New Roman"/>
                <w:color w:val="000000"/>
                <w:sz w:val="24"/>
                <w:szCs w:val="24"/>
              </w:rPr>
              <w:lastRenderedPageBreak/>
              <w:t>колонії. За сприятливих умов розмножується насіннєвим шляхом.</w:t>
            </w:r>
          </w:p>
        </w:tc>
        <w:tc>
          <w:tcPr>
            <w:tcW w:w="175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Не потребує</w:t>
            </w:r>
          </w:p>
        </w:tc>
      </w:tr>
      <w:tr w:rsidR="00F93586" w:rsidTr="00F93586">
        <w:trPr>
          <w:trHeight w:val="315"/>
        </w:trPr>
        <w:tc>
          <w:tcPr>
            <w:tcW w:w="1757"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Полин тіньовий</w:t>
            </w:r>
          </w:p>
        </w:tc>
        <w:tc>
          <w:tcPr>
            <w:tcW w:w="24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Нема</w:t>
            </w:r>
          </w:p>
        </w:tc>
        <w:tc>
          <w:tcPr>
            <w:tcW w:w="391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С. Синантропні біотопи. С1 Рудеральні біотопи. С1.2 Рудеральні біотопи багаторічників. С1.2.1 Рудеральні біотопи багаторічних трав на бідних ґрунтах. С1.2.2 Рудеральні біотопи багаторічних трав нітрофільного типу. С1.2.3 Біотопи багаторічних трав термофільного типу.</w:t>
            </w:r>
          </w:p>
        </w:tc>
        <w:tc>
          <w:tcPr>
            <w:tcW w:w="238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Колонофіт, в осередках може створювати великі колонії. Поширюється повільно, стабільно розширює свій ареал. </w:t>
            </w:r>
          </w:p>
        </w:tc>
        <w:tc>
          <w:tcPr>
            <w:tcW w:w="221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Первинний занос діаспор найчастіше відбувається залізничними шляхами. Завдяки довгим кореневищам та столонам у осередках може формувати великі колонії. За сприятливих умов розмножується насіннєвим шляхом.</w:t>
            </w:r>
          </w:p>
        </w:tc>
        <w:tc>
          <w:tcPr>
            <w:tcW w:w="175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потребує</w:t>
            </w:r>
          </w:p>
        </w:tc>
      </w:tr>
      <w:tr w:rsidR="00F93586" w:rsidTr="00F93586">
        <w:trPr>
          <w:trHeight w:val="315"/>
        </w:trPr>
        <w:tc>
          <w:tcPr>
            <w:tcW w:w="1757"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Водяний салат</w:t>
            </w:r>
          </w:p>
        </w:tc>
        <w:tc>
          <w:tcPr>
            <w:tcW w:w="24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Нема</w:t>
            </w:r>
          </w:p>
        </w:tc>
        <w:tc>
          <w:tcPr>
            <w:tcW w:w="391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 Континентальні водойми та водотоки. B1 Постійні водойми. B1.1 Постійні прісноводні непроточні водойми з макрофітною рослинністю. В1.1.2 Мезотрофні та евтрофні водойми з макрофітною рослинністю. В3 Водотоки. В3.2.2 Мезотрофні та евтрофні водотоки з повільною течією.  С. Синантропні біотопи. С4 Виразно неприродні водойми та пов’язані з ними структури</w:t>
            </w:r>
          </w:p>
        </w:tc>
        <w:tc>
          <w:tcPr>
            <w:tcW w:w="238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Потенційно небезпечний  інвазійний вид. </w:t>
            </w:r>
          </w:p>
        </w:tc>
        <w:tc>
          <w:tcPr>
            <w:tcW w:w="221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Відбувається регулярний занос нових діаспор. Основними шл</w:t>
            </w:r>
            <w:r>
              <w:rPr>
                <w:rFonts w:ascii="Times New Roman" w:hAnsi="Times New Roman"/>
                <w:color w:val="000000"/>
                <w:sz w:val="24"/>
                <w:szCs w:val="24"/>
                <w:lang w:val="uk-UA"/>
              </w:rPr>
              <w:t>я</w:t>
            </w:r>
            <w:r>
              <w:rPr>
                <w:rFonts w:ascii="Times New Roman" w:hAnsi="Times New Roman"/>
                <w:color w:val="000000"/>
                <w:sz w:val="24"/>
                <w:szCs w:val="24"/>
              </w:rPr>
              <w:t xml:space="preserve">хами заносу є "втеча" або навмисне перенесення з культури населенням у природні екотопи, іноді – культивування як </w:t>
            </w:r>
            <w:r>
              <w:rPr>
                <w:rFonts w:ascii="Times New Roman" w:hAnsi="Times New Roman"/>
                <w:color w:val="000000"/>
                <w:sz w:val="24"/>
                <w:szCs w:val="24"/>
              </w:rPr>
              <w:lastRenderedPageBreak/>
              <w:t xml:space="preserve">агента для очищення стічних вод, як кормової рослини у зоопарках. Розмножується насіннєво та вегетативно. Швидке вегетативне розмноження надає рослині можливість за короткий проміжок часу зайняти значні водні поверхні – для невеликих озер та стариць це – вся поверхня. Діаспори поширюються водними потоками (течією, повенями), переносяться човнами або на риболовецькому обладнанні. Оптимальна температура росту рослин становить від +22°C до +30°С </w:t>
            </w:r>
            <w:r>
              <w:rPr>
                <w:rFonts w:ascii="Times New Roman" w:hAnsi="Times New Roman"/>
                <w:color w:val="000000"/>
                <w:sz w:val="24"/>
                <w:szCs w:val="24"/>
              </w:rPr>
              <w:lastRenderedPageBreak/>
              <w:t xml:space="preserve">(можуть витримати перепади температур від +15°C до +35°C). Насіння витримує температури до –5°C, а витримка на протязі декількох місяців при 0°C не призводить до погіршення його схожості. Середня насіннєва продуктивність — 7,1 насінин у плоді, максимальна — до 14 насінин, характеризуються високою схожістю. </w:t>
            </w:r>
          </w:p>
        </w:tc>
        <w:tc>
          <w:tcPr>
            <w:tcW w:w="175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Не потребує</w:t>
            </w:r>
          </w:p>
        </w:tc>
      </w:tr>
      <w:tr w:rsidR="00F93586" w:rsidTr="00F93586">
        <w:trPr>
          <w:trHeight w:val="315"/>
        </w:trPr>
        <w:tc>
          <w:tcPr>
            <w:tcW w:w="1757"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Щириця Пауелла</w:t>
            </w:r>
          </w:p>
        </w:tc>
        <w:tc>
          <w:tcPr>
            <w:tcW w:w="2433"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Відсутній</w:t>
            </w:r>
          </w:p>
        </w:tc>
        <w:tc>
          <w:tcPr>
            <w:tcW w:w="391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С1.1.3 (біотопи нітрофільних рудеральних малорічників), С2.1.2 (просапні культури трав'янистих рослин), С3.2 (ділянки зі штучним твердим покриттям), С3.6 (звалища)</w:t>
            </w:r>
          </w:p>
        </w:tc>
        <w:tc>
          <w:tcPr>
            <w:tcW w:w="2381"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Тривіальні, зонально зумовлені типи угруповань рудерально-сегетального типу.</w:t>
            </w:r>
          </w:p>
        </w:tc>
        <w:tc>
          <w:tcPr>
            <w:tcW w:w="2211"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Великий</w:t>
            </w:r>
          </w:p>
        </w:tc>
        <w:tc>
          <w:tcPr>
            <w:tcW w:w="175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Охорони не потребує</w:t>
            </w:r>
          </w:p>
        </w:tc>
      </w:tr>
      <w:tr w:rsidR="00F93586" w:rsidTr="00F93586">
        <w:trPr>
          <w:trHeight w:val="315"/>
        </w:trPr>
        <w:tc>
          <w:tcPr>
            <w:tcW w:w="1757"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Мiрабiлiс нiчноцвіта</w:t>
            </w:r>
          </w:p>
        </w:tc>
        <w:tc>
          <w:tcPr>
            <w:tcW w:w="2433"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Відсутній</w:t>
            </w:r>
          </w:p>
        </w:tc>
        <w:tc>
          <w:tcPr>
            <w:tcW w:w="391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С1.1.3 (біотопи нітрофільних рудеральних малорічників), С2.2.1 (парки та сквери), С3.2 (ділянки зі штучним твердим покриттям)</w:t>
            </w:r>
          </w:p>
        </w:tc>
        <w:tc>
          <w:tcPr>
            <w:tcW w:w="2381"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Тривіальні, зонально зумовлені типи угруповань рудерально-сегетального типу.</w:t>
            </w:r>
          </w:p>
        </w:tc>
        <w:tc>
          <w:tcPr>
            <w:tcW w:w="2211"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Середній</w:t>
            </w:r>
          </w:p>
        </w:tc>
        <w:tc>
          <w:tcPr>
            <w:tcW w:w="175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Охорони не потребує</w:t>
            </w:r>
          </w:p>
        </w:tc>
      </w:tr>
      <w:tr w:rsidR="00F93586" w:rsidTr="00F93586">
        <w:trPr>
          <w:trHeight w:val="315"/>
        </w:trPr>
        <w:tc>
          <w:tcPr>
            <w:tcW w:w="1757"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Очиток скельний</w:t>
            </w:r>
          </w:p>
        </w:tc>
        <w:tc>
          <w:tcPr>
            <w:tcW w:w="2433"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Відсутній</w:t>
            </w:r>
          </w:p>
        </w:tc>
        <w:tc>
          <w:tcPr>
            <w:tcW w:w="391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Т1.1.2 (псамофітні трав'яні біотопи на нейтральних субстратах), Т.1.2.1 (петрофітні степи на силікатних субстратах), К1.3 (силікатні скелі та осипища Українського кристалічного щита), К2.1.3 (вапнякові скелі рівнинних регіонів), С3.2 (ділянки зі штучним твердим покриттям), С2.2.1 (парки та сквери), Д2.2.4 (остепнені соснові ліси)</w:t>
            </w:r>
          </w:p>
        </w:tc>
        <w:tc>
          <w:tcPr>
            <w:tcW w:w="2381"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З огляду на потенційну небезпеку негативного вплику на раритетні наскельно-степові та наскельні оселища, необхідним є дослідження загальних динамічних тенденцій виду в умовах вторинного ареалу. На сьогодні такі дослідження не проводилися.</w:t>
            </w:r>
          </w:p>
        </w:tc>
        <w:tc>
          <w:tcPr>
            <w:tcW w:w="2211"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Середній</w:t>
            </w:r>
          </w:p>
        </w:tc>
        <w:tc>
          <w:tcPr>
            <w:tcW w:w="175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Охорони не потребує</w:t>
            </w:r>
          </w:p>
        </w:tc>
      </w:tr>
      <w:tr w:rsidR="00F93586" w:rsidTr="00F93586">
        <w:trPr>
          <w:trHeight w:val="315"/>
        </w:trPr>
        <w:tc>
          <w:tcPr>
            <w:tcW w:w="1757"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Люпин багатолистий</w:t>
            </w:r>
          </w:p>
        </w:tc>
        <w:tc>
          <w:tcPr>
            <w:tcW w:w="2433"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Відсутній</w:t>
            </w:r>
          </w:p>
        </w:tc>
        <w:tc>
          <w:tcPr>
            <w:tcW w:w="391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Т2.1 (ксеромезофітні алювіальні луки), Т2.3.1 (рівнинні та низькогірні сінокісні луки), Т3.1.1 (вологі евтрофні та мезотрофні луки), Т5.2.1 (мезофільні узлісся та галявини на нейтральних і слаболужних ґрунтах)</w:t>
            </w:r>
          </w:p>
        </w:tc>
        <w:tc>
          <w:tcPr>
            <w:tcW w:w="2381"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Тривіальні, зонально зумовлені типи угруповань.</w:t>
            </w:r>
          </w:p>
        </w:tc>
        <w:tc>
          <w:tcPr>
            <w:tcW w:w="2211"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Хороший</w:t>
            </w:r>
          </w:p>
        </w:tc>
        <w:tc>
          <w:tcPr>
            <w:tcW w:w="175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Охорони не потребує</w:t>
            </w:r>
          </w:p>
        </w:tc>
      </w:tr>
      <w:tr w:rsidR="00F93586" w:rsidTr="00F93586">
        <w:trPr>
          <w:trHeight w:val="315"/>
        </w:trPr>
        <w:tc>
          <w:tcPr>
            <w:tcW w:w="1757"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Веронiка ниткоподібна</w:t>
            </w:r>
          </w:p>
        </w:tc>
        <w:tc>
          <w:tcPr>
            <w:tcW w:w="2433"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Відсутній</w:t>
            </w:r>
          </w:p>
        </w:tc>
        <w:tc>
          <w:tcPr>
            <w:tcW w:w="391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С2.2 (декоративні культивовані біотопи), Т2.3.1 (рівнинні та низькогірні сінокісні луки), Т3.1.1 (вологі евтрофні та мезотрофні луки), Т5.2.1 (мезофільні узлісся та галявини на нейтральних і слаболужних ґрунтах)</w:t>
            </w:r>
          </w:p>
        </w:tc>
        <w:tc>
          <w:tcPr>
            <w:tcW w:w="2381"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Тривіальні, зонально зумовлені типи угруповань.</w:t>
            </w:r>
          </w:p>
        </w:tc>
        <w:tc>
          <w:tcPr>
            <w:tcW w:w="2211"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Дуже хороший, вид здатний до експансії й трансформування угруповань.</w:t>
            </w:r>
          </w:p>
        </w:tc>
        <w:tc>
          <w:tcPr>
            <w:tcW w:w="175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Охорони не потребує</w:t>
            </w:r>
          </w:p>
        </w:tc>
      </w:tr>
      <w:tr w:rsidR="00F93586" w:rsidTr="00F93586">
        <w:trPr>
          <w:trHeight w:val="315"/>
        </w:trPr>
        <w:tc>
          <w:tcPr>
            <w:tcW w:w="1757"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Деревозгубник круглолистий</w:t>
            </w:r>
          </w:p>
        </w:tc>
        <w:tc>
          <w:tcPr>
            <w:tcW w:w="243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Угруповання, за учасьтю </w:t>
            </w:r>
            <w:r>
              <w:rPr>
                <w:rFonts w:ascii="Times New Roman" w:hAnsi="Times New Roman"/>
                <w:i/>
                <w:color w:val="000000"/>
                <w:sz w:val="24"/>
                <w:szCs w:val="24"/>
              </w:rPr>
              <w:t>Celastrus orbiculatus</w:t>
            </w:r>
            <w:r>
              <w:rPr>
                <w:rFonts w:ascii="Times New Roman" w:hAnsi="Times New Roman"/>
                <w:color w:val="000000"/>
                <w:sz w:val="24"/>
                <w:szCs w:val="24"/>
              </w:rPr>
              <w:t xml:space="preserve">, не </w:t>
            </w:r>
            <w:r>
              <w:rPr>
                <w:rFonts w:ascii="Times New Roman" w:hAnsi="Times New Roman"/>
                <w:color w:val="000000"/>
                <w:sz w:val="24"/>
                <w:szCs w:val="24"/>
              </w:rPr>
              <w:lastRenderedPageBreak/>
              <w:t>потребують охорони і не включені до «Зеленої книги України»</w:t>
            </w:r>
          </w:p>
        </w:tc>
        <w:tc>
          <w:tcPr>
            <w:tcW w:w="391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Біотоп G3.11 Змішані сосново-дубові ацидофільні ліси (</w:t>
            </w:r>
            <w:r>
              <w:rPr>
                <w:rFonts w:ascii="Times New Roman" w:hAnsi="Times New Roman"/>
                <w:i/>
                <w:color w:val="000000"/>
                <w:sz w:val="24"/>
                <w:szCs w:val="24"/>
              </w:rPr>
              <w:t xml:space="preserve">Querco-Pinion: Pinus sylvestris, Convallaria </w:t>
            </w:r>
            <w:r>
              <w:rPr>
                <w:rFonts w:ascii="Times New Roman" w:hAnsi="Times New Roman"/>
                <w:i/>
                <w:color w:val="000000"/>
                <w:sz w:val="24"/>
                <w:szCs w:val="24"/>
              </w:rPr>
              <w:lastRenderedPageBreak/>
              <w:t>majalis, Pteridium aquelinum, Оxalis acetosella</w:t>
            </w:r>
            <w:r>
              <w:rPr>
                <w:rFonts w:ascii="Times New Roman" w:hAnsi="Times New Roman"/>
                <w:color w:val="000000"/>
                <w:sz w:val="24"/>
                <w:szCs w:val="24"/>
              </w:rPr>
              <w:t>)</w:t>
            </w:r>
          </w:p>
        </w:tc>
        <w:tc>
          <w:tcPr>
            <w:tcW w:w="238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Локально поширений інвазійний вид</w:t>
            </w:r>
          </w:p>
        </w:tc>
        <w:tc>
          <w:tcPr>
            <w:tcW w:w="221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Середній потенціал відновлення без </w:t>
            </w:r>
            <w:r>
              <w:rPr>
                <w:rFonts w:ascii="Times New Roman" w:hAnsi="Times New Roman"/>
                <w:color w:val="000000"/>
                <w:sz w:val="24"/>
                <w:szCs w:val="24"/>
              </w:rPr>
              <w:lastRenderedPageBreak/>
              <w:t>тенденції до значної експансії.</w:t>
            </w:r>
          </w:p>
        </w:tc>
        <w:tc>
          <w:tcPr>
            <w:tcW w:w="175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 xml:space="preserve">Не потребує охорони. Росте на </w:t>
            </w:r>
            <w:r>
              <w:rPr>
                <w:rFonts w:ascii="Times New Roman" w:hAnsi="Times New Roman"/>
                <w:color w:val="000000"/>
                <w:sz w:val="24"/>
                <w:szCs w:val="24"/>
              </w:rPr>
              <w:lastRenderedPageBreak/>
              <w:t>території Голосіївського націонльного природного парку.</w:t>
            </w:r>
          </w:p>
        </w:tc>
      </w:tr>
    </w:tbl>
    <w:p w:rsidR="007114BE" w:rsidRDefault="007114BE" w:rsidP="007114BE">
      <w:pPr>
        <w:rPr>
          <w:rFonts w:ascii="Times New Roman" w:eastAsiaTheme="minorHAnsi" w:hAnsi="Times New Roman"/>
          <w:sz w:val="24"/>
          <w:szCs w:val="24"/>
          <w:lang w:eastAsia="en-US"/>
        </w:rPr>
      </w:pPr>
    </w:p>
    <w:p w:rsidR="007114BE" w:rsidRDefault="007114BE" w:rsidP="007114BE">
      <w:pPr>
        <w:ind w:firstLine="709"/>
        <w:rPr>
          <w:rFonts w:ascii="Times New Roman" w:hAnsi="Times New Roman"/>
          <w:color w:val="000000"/>
          <w:sz w:val="24"/>
          <w:szCs w:val="24"/>
          <w:lang w:val="uk-UA"/>
        </w:rPr>
      </w:pPr>
      <w:r>
        <w:rPr>
          <w:rFonts w:ascii="Times New Roman" w:hAnsi="Times New Roman"/>
          <w:sz w:val="24"/>
          <w:szCs w:val="24"/>
          <w:lang w:val="uk-UA"/>
        </w:rPr>
        <w:t>Таблиця 4.3.</w:t>
      </w:r>
      <w:r>
        <w:rPr>
          <w:rFonts w:ascii="Times New Roman" w:hAnsi="Times New Roman"/>
          <w:color w:val="000000"/>
          <w:sz w:val="24"/>
          <w:szCs w:val="24"/>
        </w:rPr>
        <w:t xml:space="preserve"> </w:t>
      </w:r>
      <w:r>
        <w:rPr>
          <w:rFonts w:ascii="Times New Roman" w:hAnsi="Times New Roman"/>
          <w:color w:val="000000"/>
          <w:sz w:val="24"/>
          <w:szCs w:val="24"/>
          <w:lang w:val="uk-UA"/>
        </w:rPr>
        <w:t>Загальне</w:t>
      </w:r>
    </w:p>
    <w:tbl>
      <w:tblPr>
        <w:tblW w:w="14467" w:type="dxa"/>
        <w:tblInd w:w="93" w:type="dxa"/>
        <w:tblLook w:val="04A0" w:firstRow="1" w:lastRow="0" w:firstColumn="1" w:lastColumn="0" w:noHBand="0" w:noVBand="1"/>
      </w:tblPr>
      <w:tblGrid>
        <w:gridCol w:w="1709"/>
        <w:gridCol w:w="4583"/>
        <w:gridCol w:w="726"/>
        <w:gridCol w:w="7449"/>
      </w:tblGrid>
      <w:tr w:rsidR="007114BE" w:rsidTr="00651369">
        <w:trPr>
          <w:trHeight w:val="300"/>
        </w:trPr>
        <w:tc>
          <w:tcPr>
            <w:tcW w:w="1789" w:type="dxa"/>
            <w:tcBorders>
              <w:top w:val="single" w:sz="4" w:space="0" w:color="auto"/>
              <w:left w:val="single" w:sz="4" w:space="0" w:color="auto"/>
              <w:bottom w:val="single" w:sz="4" w:space="0" w:color="auto"/>
              <w:right w:val="single" w:sz="4" w:space="0" w:color="auto"/>
            </w:tcBorders>
            <w:noWrap/>
            <w:hideMark/>
          </w:tcPr>
          <w:p w:rsidR="007114BE" w:rsidRDefault="007114BE">
            <w:pPr>
              <w:jc w:val="cente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4816" w:type="dxa"/>
            <w:tcBorders>
              <w:top w:val="single" w:sz="4" w:space="0" w:color="auto"/>
              <w:left w:val="nil"/>
              <w:bottom w:val="single" w:sz="4" w:space="0" w:color="auto"/>
              <w:right w:val="single" w:sz="4" w:space="0" w:color="auto"/>
            </w:tcBorders>
            <w:noWrap/>
            <w:hideMark/>
          </w:tcPr>
          <w:p w:rsidR="007114BE" w:rsidRDefault="007114BE">
            <w:pPr>
              <w:jc w:val="center"/>
              <w:rPr>
                <w:rFonts w:ascii="Times New Roman" w:hAnsi="Times New Roman"/>
                <w:color w:val="000000"/>
                <w:sz w:val="24"/>
                <w:szCs w:val="24"/>
              </w:rPr>
            </w:pPr>
            <w:r>
              <w:rPr>
                <w:rFonts w:ascii="Times New Roman" w:hAnsi="Times New Roman"/>
                <w:color w:val="000000"/>
                <w:sz w:val="24"/>
                <w:szCs w:val="24"/>
              </w:rPr>
              <w:t>Біоморфологічна характеристика</w:t>
            </w:r>
          </w:p>
        </w:tc>
        <w:tc>
          <w:tcPr>
            <w:tcW w:w="737" w:type="dxa"/>
            <w:tcBorders>
              <w:top w:val="single" w:sz="4" w:space="0" w:color="auto"/>
              <w:left w:val="nil"/>
              <w:bottom w:val="single" w:sz="4" w:space="0" w:color="auto"/>
              <w:right w:val="single" w:sz="4" w:space="0" w:color="auto"/>
            </w:tcBorders>
            <w:noWrap/>
            <w:hideMark/>
          </w:tcPr>
          <w:p w:rsidR="007114BE" w:rsidRDefault="007114BE">
            <w:pPr>
              <w:jc w:val="center"/>
              <w:rPr>
                <w:rFonts w:ascii="Times New Roman" w:hAnsi="Times New Roman"/>
                <w:color w:val="000000"/>
                <w:sz w:val="24"/>
                <w:szCs w:val="24"/>
              </w:rPr>
            </w:pPr>
            <w:r>
              <w:rPr>
                <w:rFonts w:ascii="Times New Roman" w:hAnsi="Times New Roman"/>
                <w:color w:val="000000"/>
                <w:sz w:val="24"/>
                <w:szCs w:val="24"/>
              </w:rPr>
              <w:t>Опис</w:t>
            </w:r>
          </w:p>
        </w:tc>
        <w:tc>
          <w:tcPr>
            <w:tcW w:w="7125" w:type="dxa"/>
            <w:tcBorders>
              <w:top w:val="single" w:sz="4" w:space="0" w:color="auto"/>
              <w:left w:val="nil"/>
              <w:bottom w:val="single" w:sz="4" w:space="0" w:color="auto"/>
              <w:right w:val="single" w:sz="4" w:space="0" w:color="auto"/>
            </w:tcBorders>
            <w:noWrap/>
            <w:hideMark/>
          </w:tcPr>
          <w:p w:rsidR="007114BE" w:rsidRDefault="007114BE">
            <w:pPr>
              <w:jc w:val="center"/>
              <w:rPr>
                <w:rFonts w:ascii="Times New Roman" w:hAnsi="Times New Roman"/>
                <w:color w:val="000000"/>
                <w:sz w:val="24"/>
                <w:szCs w:val="24"/>
              </w:rPr>
            </w:pPr>
            <w:r>
              <w:rPr>
                <w:rFonts w:ascii="Times New Roman" w:hAnsi="Times New Roman"/>
                <w:color w:val="000000"/>
                <w:sz w:val="24"/>
                <w:szCs w:val="24"/>
              </w:rPr>
              <w:t>Джерела інформації</w:t>
            </w:r>
          </w:p>
        </w:tc>
      </w:tr>
      <w:tr w:rsidR="007114BE" w:rsidTr="00651369">
        <w:trPr>
          <w:trHeight w:val="300"/>
        </w:trPr>
        <w:tc>
          <w:tcPr>
            <w:tcW w:w="1789"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Елодея Наттала</w:t>
            </w:r>
          </w:p>
        </w:tc>
        <w:tc>
          <w:tcPr>
            <w:tcW w:w="481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Багаторічна занурена, вкорінена чи вільно плаваюча у поверхневому шарі води, густо улиснена рослина, що інтенсивно галузиться, стебло 1-2 мм у діаметрі; листки сидячі, середні та верхні у 3(4)-членних мутовках, лінійні до вузько-ланцетних, тонкі більш або менш відігнуті до низу, блідозелені, нещільно розставлені, не перекриваються, часто нерегулярно загущені, по краю зубчасті, 6-13(15) мм завдовжки, 0,3-2 мм завширшки, поступово звужені у вістря; міжвузля 0,2-3,7 мм завдовжки, вузли фіолетові; чоловічі квітки сидячі або на коротких квітконіжках, поодинокі у пазухах листків, до розпускання яйцеподібно-кулясті, близько 4 мм у діаметрі. Після достигання пиляків квітконіжки відпадають, квітки розкриваються та плавають на поверхні води; зовнішні листочки оцвітини зелені, всередині темно-коричневі із зеленою облямівкою, 1,9-2,1 мм завдовжки, 1,5-1,7 мм завширшки, яйцеподібні, внутрішні - </w:t>
            </w:r>
            <w:r>
              <w:rPr>
                <w:rFonts w:ascii="Times New Roman" w:hAnsi="Times New Roman"/>
                <w:color w:val="000000"/>
                <w:sz w:val="24"/>
                <w:szCs w:val="24"/>
              </w:rPr>
              <w:lastRenderedPageBreak/>
              <w:t>набагато дрібніші, близько 0,5 мм завдовжки, яйцеподібно-ланцетні, часто відсутні, тичинок 9, розміщені у двох колах (6 зовнішніх і 3 внутрішніх), 1-1,2 мм завдожки і 0,6 мм завширшки, бутони із жіночими квітками (9)10-15(25) мм завдожки, вузьковалькуваті, у верхній частині - двозубчасті. Жіночі квітки до 0,9 мм у діаметрі, зовнішні листочки оцвітини 1,1-2.0 мм завдовжки, 0,5 мм завширшки, закрученояйцеподібні, внутрішні - 1,3 мм завдожки і 1 мм завширшки, білі, тендітні, стамінодіїв 3. Завязь з 5(3-7) насіннєвими зачатками, коробочка 5-7 мм завдожки, сидяча. Насінина 3,5-4,5 мм завдовжки, валькувата, короткодзьобоподібна, опушена. Цвіте з червня до вересня.</w:t>
            </w:r>
          </w:p>
        </w:tc>
        <w:tc>
          <w:tcPr>
            <w:tcW w:w="73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 </w:t>
            </w:r>
          </w:p>
        </w:tc>
        <w:tc>
          <w:tcPr>
            <w:tcW w:w="712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Чорна Г.А., Протопопова В.В., Шевера М.В., Федорончук М.М. Elodea nuttallii (Planch.) St. John. (Hydrocharitaceae) - новий для флори України вид // Укр. ботан. журн. - 2006. - Т. 63, № 3. - С. 328-332.Прокопук М.С. Материалы VIII Всероссийской конференции с международным участием по водным макрофитам ГИДРОБОТАНИКА 2015 (Борок, 16 – 20 октября 2015 г.). -Борок, 2015. - С. 205. Прокопук М.С. Інвазії макрофітів у Середньому Придніпров'ї. - Автореф. дис … канд. біол. наук.  03.00.16 - екологія. - Київ, 2019. - 16 с.  </w:t>
            </w:r>
          </w:p>
        </w:tc>
      </w:tr>
      <w:tr w:rsidR="007114BE" w:rsidRPr="001754AC" w:rsidTr="00651369">
        <w:trPr>
          <w:trHeight w:val="300"/>
        </w:trPr>
        <w:tc>
          <w:tcPr>
            <w:tcW w:w="1789"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Ерехтітес нечуйвітровий</w:t>
            </w:r>
          </w:p>
        </w:tc>
        <w:tc>
          <w:tcPr>
            <w:tcW w:w="481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Однорічна рослина, 30-200 см заввишки, стебла прямостоячі, дуже розгалужі;  нижні листки короткочерешкові або майже сидяч, пластинка листків довгаста або довгасто-ланцетна, по краю нерівнозубчаста, зверху гола, зісподу опущена лише по жтилках, середна та верхні листки сидячі, стеблообгортні; кошики 12-17 мм завдовжки, 5-7 мм завширшки, зібрані у волотеподібні суцвіття, обгортка циліндрична, майже дворядна, із зовнішніми дрібними литочками при основі, крайові - ниткоподібно-труючасті квітки, з білувато-жовтуватим віночком, 11-15 мм </w:t>
            </w:r>
            <w:r>
              <w:rPr>
                <w:rFonts w:ascii="Times New Roman" w:hAnsi="Times New Roman"/>
                <w:color w:val="000000"/>
                <w:sz w:val="24"/>
                <w:szCs w:val="24"/>
              </w:rPr>
              <w:lastRenderedPageBreak/>
              <w:t>завд., розмішені у кілька рядів, серединні трубчсті квітки значно ширші за крайові, сімянки довгасті, 2-3 мм завдожки, коричневі, короткоопушені, чубок із білих шовковистих колосків у 4-5 разів довших за сім'янку. Цвіте з липн по вересень.</w:t>
            </w:r>
          </w:p>
        </w:tc>
        <w:tc>
          <w:tcPr>
            <w:tcW w:w="73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 </w:t>
            </w:r>
          </w:p>
        </w:tc>
        <w:tc>
          <w:tcPr>
            <w:tcW w:w="712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en-US"/>
              </w:rPr>
            </w:pPr>
            <w:r>
              <w:rPr>
                <w:rFonts w:ascii="Times New Roman" w:hAnsi="Times New Roman"/>
                <w:color w:val="000000"/>
                <w:sz w:val="24"/>
                <w:szCs w:val="24"/>
              </w:rPr>
              <w:t>Доброчаєва Д.М. Рід Erechtites Rafin. // Флора УРСР, Т. 11. - Київ: ВИд-во АН УРСР, 1962. - С. 359. Національний каталог біотопів України / За ред. А.А. Куземко, Я.П. Дідуха, В.А. Онищенка, Я. Шеффера. 2018. Київ: ФОП Клименко Ю.Я. 442 с. Орлов О.О., Якушенко Д.М. Поширення та еколого–ценотичні особливості Erechtites hieracifolia (L.) Raf. еx DC. (Asteraceae) в Україні // Укр. ботан. журн. 2011. T. 68, № 6. С. 795–804. Продромус рослинності України / Відп. ред. Д.В. Дубина, Т.П. Дзюба. Київ: Наукова думка, 2019. 783 с. Тарасевич O.В., Орлов О.О. Трав'яні адвентивні види рослин – загроза для лісовідновлення та лісових екосистем у Житомирському Поліссі // Наук. вісн. НЛТУ</w:t>
            </w:r>
            <w:r>
              <w:rPr>
                <w:rFonts w:ascii="Times New Roman" w:hAnsi="Times New Roman"/>
                <w:color w:val="000000"/>
                <w:sz w:val="24"/>
                <w:szCs w:val="24"/>
                <w:lang w:val="en-US"/>
              </w:rPr>
              <w:t xml:space="preserve"> </w:t>
            </w:r>
            <w:r>
              <w:rPr>
                <w:rFonts w:ascii="Times New Roman" w:hAnsi="Times New Roman"/>
                <w:color w:val="000000"/>
                <w:sz w:val="24"/>
                <w:szCs w:val="24"/>
              </w:rPr>
              <w:t>України</w:t>
            </w:r>
            <w:r>
              <w:rPr>
                <w:rFonts w:ascii="Times New Roman" w:hAnsi="Times New Roman"/>
                <w:color w:val="000000"/>
                <w:sz w:val="24"/>
                <w:szCs w:val="24"/>
                <w:lang w:val="en-US"/>
              </w:rPr>
              <w:t xml:space="preserve">. 2013. </w:t>
            </w:r>
            <w:r>
              <w:rPr>
                <w:rFonts w:ascii="Times New Roman" w:hAnsi="Times New Roman"/>
                <w:color w:val="000000"/>
                <w:sz w:val="24"/>
                <w:szCs w:val="24"/>
              </w:rPr>
              <w:t>Вип</w:t>
            </w:r>
            <w:r>
              <w:rPr>
                <w:rFonts w:ascii="Times New Roman" w:hAnsi="Times New Roman"/>
                <w:color w:val="000000"/>
                <w:sz w:val="24"/>
                <w:szCs w:val="24"/>
                <w:lang w:val="en-US"/>
              </w:rPr>
              <w:t xml:space="preserve">. 23. C. 81–92. Celka Z., Szkudlarz P., Shevera M.V., Milicka N. Morphological variation of Erechtites hieracifolia (L). Raf. ex DC. (Asteraceae) achenes in the zone of the species’ geographic range expansion, based on the localities from East-Central Europe // Baltic </w:t>
            </w:r>
            <w:r>
              <w:rPr>
                <w:rFonts w:ascii="Times New Roman" w:hAnsi="Times New Roman"/>
                <w:color w:val="000000"/>
                <w:sz w:val="24"/>
                <w:szCs w:val="24"/>
                <w:lang w:val="en-US"/>
              </w:rPr>
              <w:lastRenderedPageBreak/>
              <w:t>Forestry. – 2017. – Vol. 23(2). – P. 356–363. Csiszár Á. A kisvirágú nebáncsvirág (Impatiens parviflora DC.) és a keresztlapu (Erechtites hieracifolia R</w:t>
            </w:r>
            <w:r>
              <w:rPr>
                <w:rFonts w:ascii="Times New Roman" w:hAnsi="Times New Roman"/>
                <w:color w:val="000000"/>
                <w:sz w:val="24"/>
                <w:szCs w:val="24"/>
              </w:rPr>
              <w:t>а</w:t>
            </w:r>
            <w:r>
              <w:rPr>
                <w:rFonts w:ascii="Times New Roman" w:hAnsi="Times New Roman"/>
                <w:color w:val="000000"/>
                <w:sz w:val="24"/>
                <w:szCs w:val="24"/>
                <w:lang w:val="en-US"/>
              </w:rPr>
              <w:t>f. ex DC.) terjedési stratégiáinak vizsgálata. Nyugat-Magyarországi Egyetem, Erdészeti és Vadgazdálkodási Tudományok Doktori Iskola. – Sopron, 2004. – 137 p.</w:t>
            </w:r>
          </w:p>
        </w:tc>
      </w:tr>
      <w:tr w:rsidR="007114BE" w:rsidTr="00651369">
        <w:trPr>
          <w:trHeight w:val="300"/>
        </w:trPr>
        <w:tc>
          <w:tcPr>
            <w:tcW w:w="1789"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Розрив-трава Балфура</w:t>
            </w:r>
          </w:p>
        </w:tc>
        <w:tc>
          <w:tcPr>
            <w:tcW w:w="481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Однорічна рослина, 15-120 см завишки; стебло прямостояче, розгалужене; листки від еліптично-овальних до ланцетних, 4 см завд., ; суцвіття китиця, квітки біло-рожеві.  Цвіте з кінця липня до вересня-жовтня.</w:t>
            </w:r>
          </w:p>
        </w:tc>
        <w:tc>
          <w:tcPr>
            <w:tcW w:w="73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c>
          <w:tcPr>
            <w:tcW w:w="712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Орлов О.О., Шевера М.В., Бронсков О.І.  Іmpatiens balfourii Hook. f. (Balsaminaceae) - новий адвентивний вид флори України // Укр. ботан. журн. - 2013. -Т. 71, № 1.  С.  45-49.</w:t>
            </w:r>
          </w:p>
        </w:tc>
      </w:tr>
      <w:tr w:rsidR="007114BE" w:rsidTr="00651369">
        <w:trPr>
          <w:trHeight w:val="300"/>
        </w:trPr>
        <w:tc>
          <w:tcPr>
            <w:tcW w:w="1789"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Рудбекія розсічена</w:t>
            </w:r>
          </w:p>
        </w:tc>
        <w:tc>
          <w:tcPr>
            <w:tcW w:w="481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 Багаторічна (інколи дворічна) рослина, 50–300 см заввишки; стебло прямостояче, сизо-зелене, голе, вгоры розгалужене;  листки чергові, від широко яйцеподібних до ланцетоподібних, всі, крім віддалених, які 1–2-перисто-розділені або перисто-складні, листочки / часточки 3–11, поля цілі або зубчасті, верхівки від гострих до загострених, поверхні голі або волохаті (іноді з напівпрозорими плямами), прикореневі (часто в'януть перед цвітінням) черешкові, 15–50 × 10–25 см, стеблові черешкові або сидячі, здебільшого часточкові до перистих, 8–40 × 3–20 см.; кошики поодинокі, на довгих, вгорі здебільшого неудиснених або лише з кількома цілісними листками ніжках, великі, під час цвітіння 7-12 см завширшки, обгортка черепитчаста, багаторядна, листочки обгортки довгасто-</w:t>
            </w:r>
            <w:r>
              <w:rPr>
                <w:rFonts w:ascii="Times New Roman" w:hAnsi="Times New Roman"/>
                <w:color w:val="000000"/>
                <w:sz w:val="24"/>
                <w:szCs w:val="24"/>
              </w:rPr>
              <w:lastRenderedPageBreak/>
              <w:t>яйцеподібні, загострені, верхівки їхй дугоподібно відігнуті до низу, язичкові квітки золотисто-жовті, їх язички жо 6-9 см завдовжки і до 10 мм завширшки, здебільшого відігнуті до низу, у двічі довші від листочків обгортки, серединні трубчасті квітки численні, темно-коричневі або зеленувато-жовті, з коротким 5-зубчастим відгином,  плоди - сім'янки 3–4.5 мм, голі, .слабо чоьиригранчасті, з боків трохи здавлені, ждо основи хвужені, 5-6 мм завдовжки, на верхівці з чубком у вигляді 4-зубчастого окрайка. Цвіте з червня по жовтень.</w:t>
            </w:r>
          </w:p>
        </w:tc>
        <w:tc>
          <w:tcPr>
            <w:tcW w:w="73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 </w:t>
            </w:r>
          </w:p>
        </w:tc>
        <w:tc>
          <w:tcPr>
            <w:tcW w:w="712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Доброчаєва Д.М. Рід Rudbeckia L. // Флора УРСР, Т. 11. - Київ: ВИд-во АН УРСР, 1962. - С. 169-171; Лукаш О.В. Нові місцезнаходження інвазій здичавілих інтродуцентів на Лівобережному Поліссі // Інтродукція росл. –  2007. –  № 1. – С. 16–21. Лукаш О.В. Флора судинних рослин Східного Полісся: історія дослідження, конспект. Київ: Фітосоціоцентр. 2008. 436 с. Національний каталог біотопів України / За ред. А.А. Куземко, Я.П. Дідуха, В.А. Онищенка, Я. Шеффера. 2018. Київ: ФОП Клименко Ю.Я. 442 с. Продромус рослинності України / Відп. ред. Д.В. Дубина, Т.П. Дзюба. Київ: Наукова думка, 2019. 783 с. Tокарюк А.І., Чорней І.І., Буджак В.В., Протопопова В.В., Шевера М.В., Коржан К.В., Волуца О.Д. Інвазійні рослини Буковинського Передкарпаття / Наук. ред. І.І. Чорней. – Чернівці: Друк-Арт, 2018. – 174 с. </w:t>
            </w:r>
          </w:p>
        </w:tc>
      </w:tr>
      <w:tr w:rsidR="007114BE" w:rsidTr="00651369">
        <w:trPr>
          <w:trHeight w:val="300"/>
        </w:trPr>
        <w:tc>
          <w:tcPr>
            <w:tcW w:w="1789"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Сильфій пронизанолис</w:t>
            </w:r>
            <w:r>
              <w:rPr>
                <w:rFonts w:ascii="Times New Roman" w:hAnsi="Times New Roman"/>
                <w:color w:val="000000"/>
                <w:sz w:val="24"/>
                <w:szCs w:val="24"/>
                <w:lang w:val="uk-UA"/>
              </w:rPr>
              <w:t>-</w:t>
            </w:r>
            <w:r>
              <w:rPr>
                <w:rFonts w:ascii="Times New Roman" w:hAnsi="Times New Roman"/>
                <w:color w:val="000000"/>
                <w:sz w:val="24"/>
                <w:szCs w:val="24"/>
              </w:rPr>
              <w:t xml:space="preserve">тий </w:t>
            </w:r>
          </w:p>
        </w:tc>
        <w:tc>
          <w:tcPr>
            <w:tcW w:w="481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Багаторічна рослина, 1-2,5 м заввишки, розгалуженим, повзучим кореневищем; стебла прямостоячі, ребристі, голі або більш або менщ опушені, в горі розгалужені або рідше прості, до самої верхівки, улиснені; листки супротивні, цілісні, яйцеподібні або трикутно-яйцеподібні, загострені, по краях віддалено виїмчато-зубчасті, нижні на довгих черешках, з 30 см завдовжки, середні - до основи звужені, з широкими короткими черешками, найверхні - сидячі, з стеблообгортною зрослою в  чашу основою, ; суцвіття - кошики, 5-8 см у діаметрі, зібрані у волоит, обгортка черепитчата, з кількох рядків, її лсточки перетинчасті, широкояйцеподібні, туповаті, з відігнутими до низу верхівками; квітки золотисто-жовті, </w:t>
            </w:r>
            <w:r>
              <w:rPr>
                <w:rFonts w:ascii="Times New Roman" w:hAnsi="Times New Roman"/>
                <w:color w:val="000000"/>
                <w:sz w:val="24"/>
                <w:szCs w:val="24"/>
              </w:rPr>
              <w:lastRenderedPageBreak/>
              <w:t>краєві - язичкові, маточкові, близько 3 см завдовжки і 4 мм завширшки, більш ніж у двічі довші за обгортку, язички зісподу з випнутими поздовжніми жилками, серединні квітки - двостатеві, трубчасті, спільне квітколоже плоске, вкрите плівчастими приквітками, сім'янки плоскі, здавлені з боків і крилаті, чубок з двох шилоподібних волосків. Цвіте з липня по жовтень.</w:t>
            </w:r>
          </w:p>
        </w:tc>
        <w:tc>
          <w:tcPr>
            <w:tcW w:w="73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 </w:t>
            </w:r>
          </w:p>
        </w:tc>
        <w:tc>
          <w:tcPr>
            <w:tcW w:w="712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Доброчаєва Д.М. Рід Silphium L. // Флора УРСР, Т. 11. - Київ: ВИд-во АН УРСР, 1962. - С. 160-161; Абрамов А.А. Сильфия пронзеннолистая в кормопроизводстве / А.А. Абрамов. — Киев: Наук. думка, 1992. — 155 с.; Коржик В.П., Чорней І.І., Скільський І.В., Буджак В.В., Токарюк А.І., Никирса Т.Д., Смірнов Н.А., Готованець Б.Й., Бучко В.В., Мелещук Л.І. Хотинська височина / Ред. В.П. Коржик. - Чернівці: ДрукАрт, 2012. -  336 с. Рахметов Д.Б., Фещенко В.П. Інтродуція рослин та біоекоконверсія землеробства Полісся. Київ: ДРУК. 2006. 150 с. </w:t>
            </w:r>
          </w:p>
        </w:tc>
      </w:tr>
      <w:tr w:rsidR="007114BE" w:rsidTr="00651369">
        <w:trPr>
          <w:trHeight w:val="315"/>
        </w:trPr>
        <w:tc>
          <w:tcPr>
            <w:tcW w:w="1789"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Полин Верло</w:t>
            </w:r>
          </w:p>
        </w:tc>
        <w:tc>
          <w:tcPr>
            <w:tcW w:w="481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Трав'яний багаторічник, гемікриптофіт; у середньому 50-200 см заввишки. Рослини з довгими горизонтальними столонами  та  (або)  кореневищами,  звичайно  утворюють колонії. Листки явно двоколірні, зверху зелені, голі або негусто опушені, знизу завжди опушені значно густіше; біло-крапчасто-залозисті зверху або з обох боків, рідше не залозисті. Край листка цільний або із зубцями, які часто переходять у кінцеві секції. Середні стеблові листки на початку розвитку іноді з опушенням зверху боці, згодом голі або майже голі (найбільше волосків зберігається при основі середньої жилки), 1-2-пірчасторозсічені, секцій першого порядку 2-5 пар; вушка 1(2)-пірчасторозсічені з 1-3 пар сегментів. Верхні стеблові листки часто цілісні або 3-5-розсічені. Загальне суцвіття волотеподібне. Обгортка з 2-3 рядів листочків. Загальне квітколоже й віночки квіток голі. Кошики скупчені або </w:t>
            </w:r>
            <w:r>
              <w:rPr>
                <w:rFonts w:ascii="Times New Roman" w:hAnsi="Times New Roman"/>
                <w:color w:val="000000"/>
                <w:sz w:val="24"/>
                <w:szCs w:val="24"/>
              </w:rPr>
              <w:lastRenderedPageBreak/>
              <w:t>розставлені, еліпсоїдні, сидячі або на коротких ніжках; опушення помірне, іноді майже відсутнє. Квітки в кошику всі фертильні, різнорідні: крайові - маточкові, диску - двостатеві. Сім'янки оберненояйцеподібні або довгасті. Рослина із сильним, але нестійким запахом.</w:t>
            </w:r>
          </w:p>
        </w:tc>
        <w:tc>
          <w:tcPr>
            <w:tcW w:w="73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 </w:t>
            </w:r>
          </w:p>
        </w:tc>
        <w:tc>
          <w:tcPr>
            <w:tcW w:w="712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lang w:val="de-DE"/>
              </w:rPr>
              <w:t xml:space="preserve">Gams H. </w:t>
            </w:r>
            <w:r>
              <w:rPr>
                <w:rFonts w:ascii="Times New Roman" w:hAnsi="Times New Roman"/>
                <w:i/>
                <w:color w:val="000000"/>
                <w:sz w:val="24"/>
                <w:szCs w:val="24"/>
                <w:lang w:val="de-DE"/>
              </w:rPr>
              <w:t>Artemisia</w:t>
            </w:r>
            <w:r>
              <w:rPr>
                <w:rFonts w:ascii="Times New Roman" w:hAnsi="Times New Roman"/>
                <w:color w:val="000000"/>
                <w:sz w:val="24"/>
                <w:szCs w:val="24"/>
                <w:lang w:val="de-DE"/>
              </w:rPr>
              <w:t xml:space="preserve"> // Hegi G. Illustrierte Flora von Mitteleuropa. – 1929. – Bd 6, Hf 2. – München: Verlag J.F. Lehmann. – S. 626–672. </w:t>
            </w:r>
            <w:r>
              <w:rPr>
                <w:rFonts w:ascii="Times New Roman" w:hAnsi="Times New Roman"/>
                <w:color w:val="000000"/>
                <w:sz w:val="24"/>
                <w:szCs w:val="24"/>
                <w:lang w:val="en-US"/>
              </w:rPr>
              <w:t xml:space="preserve">Ling Y.-R., Humphries C.J., Gilbert M.G. </w:t>
            </w:r>
            <w:r>
              <w:rPr>
                <w:rFonts w:ascii="Times New Roman" w:hAnsi="Times New Roman"/>
                <w:i/>
                <w:color w:val="000000"/>
                <w:sz w:val="24"/>
                <w:szCs w:val="24"/>
                <w:lang w:val="en-US"/>
              </w:rPr>
              <w:t>Artemisia</w:t>
            </w:r>
            <w:r>
              <w:rPr>
                <w:rFonts w:ascii="Times New Roman" w:hAnsi="Times New Roman"/>
                <w:color w:val="000000"/>
                <w:sz w:val="24"/>
                <w:szCs w:val="24"/>
                <w:lang w:val="en-US"/>
              </w:rPr>
              <w:t xml:space="preserve"> // Flora of China. – 2011. – Vol. 20–21. Eds Z.Y. Wu, P.H. Raven, D.Y. Hong. Beijing: Science Press &amp; St. Louis: Missouri Botanical Garden Press. – P. 676–737. Mosyakin  S.L.,  Fedoronchuk  M.M.  Vascular  plants  of Ukraine. A nomenclatural checklist. Kiev, 1999. – xxiii + 345. pp. Mosyakin  S.L.,  Verloove  F.,  Boiko  G.V.  The  correct  authorship  and  nomenclature  of  </w:t>
            </w:r>
            <w:r>
              <w:rPr>
                <w:rFonts w:ascii="Times New Roman" w:hAnsi="Times New Roman"/>
                <w:i/>
                <w:color w:val="000000"/>
                <w:sz w:val="24"/>
                <w:szCs w:val="24"/>
                <w:lang w:val="en-US"/>
              </w:rPr>
              <w:t>Artemisia  umbrosa</w:t>
            </w:r>
            <w:r>
              <w:rPr>
                <w:rFonts w:ascii="Times New Roman" w:hAnsi="Times New Roman"/>
                <w:color w:val="000000"/>
                <w:sz w:val="24"/>
                <w:szCs w:val="24"/>
                <w:lang w:val="en-US"/>
              </w:rPr>
              <w:t xml:space="preserve">  (Asteraceae),  with comments on some misapplied names and distribution of the species in Eastern Europe // Ukr. Bot. J. – 2018. – 75(3). – P. 213–229. Mosyakin S.L. New and noteworthy alien species of </w:t>
            </w:r>
            <w:r>
              <w:rPr>
                <w:rFonts w:ascii="Times New Roman" w:hAnsi="Times New Roman"/>
                <w:i/>
                <w:color w:val="000000"/>
                <w:sz w:val="24"/>
                <w:szCs w:val="24"/>
                <w:lang w:val="en-US"/>
              </w:rPr>
              <w:t>Artemisia</w:t>
            </w:r>
            <w:r>
              <w:rPr>
                <w:rFonts w:ascii="Times New Roman" w:hAnsi="Times New Roman"/>
                <w:color w:val="000000"/>
                <w:sz w:val="24"/>
                <w:szCs w:val="24"/>
                <w:lang w:val="en-US"/>
              </w:rPr>
              <w:t xml:space="preserve"> L. (Asteraceae) in the Ukrainian SSR // Ukr. Bot. J. – 1990. – 47(4). – P. 10–13. Mosyakin S.L. 1991. Preliminary list of recent additions to the alien flora of Ukraine // Ukr. Bot. J. – 1991. – 48(4). – P. 28–34. Mosyakin S.L., Boiko G.V., Glukhova S.A</w:t>
            </w:r>
            <w:r>
              <w:rPr>
                <w:rFonts w:ascii="Times New Roman" w:hAnsi="Times New Roman"/>
                <w:i/>
                <w:color w:val="000000"/>
                <w:sz w:val="24"/>
                <w:szCs w:val="24"/>
                <w:lang w:val="en-US"/>
              </w:rPr>
              <w:t>. Artemisia verlotiorum</w:t>
            </w:r>
            <w:r>
              <w:rPr>
                <w:rFonts w:ascii="Times New Roman" w:hAnsi="Times New Roman"/>
                <w:color w:val="000000"/>
                <w:sz w:val="24"/>
                <w:szCs w:val="24"/>
                <w:lang w:val="en-US"/>
              </w:rPr>
              <w:t xml:space="preserve"> (Asteraceae) in the continental part of Ukraine: now in Kyiv // Ukr. Bot. J. – 2019. –76(1). – P. 3–8. Mosyakin S.L., Boiko G.V., Verloove F. Lectotypification of </w:t>
            </w:r>
            <w:r>
              <w:rPr>
                <w:rFonts w:ascii="Times New Roman" w:hAnsi="Times New Roman"/>
                <w:i/>
                <w:color w:val="000000"/>
                <w:sz w:val="24"/>
                <w:szCs w:val="24"/>
                <w:lang w:val="en-US"/>
              </w:rPr>
              <w:t>Artemisia mongolica</w:t>
            </w:r>
            <w:r>
              <w:rPr>
                <w:rFonts w:ascii="Times New Roman" w:hAnsi="Times New Roman"/>
                <w:color w:val="000000"/>
                <w:sz w:val="24"/>
                <w:szCs w:val="24"/>
                <w:lang w:val="en-US"/>
              </w:rPr>
              <w:t xml:space="preserve"> (= A. vulgaris var. mongolica, Asteraceae) // Phytotaxa. – 2017. – 297(3). – P. 257–264. Mosyakin S.L., Verloove F., Boiko G.V. The correct authorship and nomenclature of </w:t>
            </w:r>
            <w:r>
              <w:rPr>
                <w:rFonts w:ascii="Times New Roman" w:hAnsi="Times New Roman"/>
                <w:i/>
                <w:color w:val="000000"/>
                <w:sz w:val="24"/>
                <w:szCs w:val="24"/>
                <w:lang w:val="en-US"/>
              </w:rPr>
              <w:t>Artemisia umbrosa</w:t>
            </w:r>
            <w:r>
              <w:rPr>
                <w:rFonts w:ascii="Times New Roman" w:hAnsi="Times New Roman"/>
                <w:color w:val="000000"/>
                <w:sz w:val="24"/>
                <w:szCs w:val="24"/>
                <w:lang w:val="en-US"/>
              </w:rPr>
              <w:t xml:space="preserve"> (Asteraceae), with comments on some misapplied names and distribution of the species in Eastern Europe // Ukr. Bot. J. – 2018. – 75(3): 213–229. Verloove F. 2013–onward. Not every Far Eastern </w:t>
            </w:r>
            <w:r>
              <w:rPr>
                <w:rFonts w:ascii="Times New Roman" w:hAnsi="Times New Roman"/>
                <w:color w:val="000000"/>
                <w:sz w:val="24"/>
                <w:szCs w:val="24"/>
                <w:lang w:val="en-US"/>
              </w:rPr>
              <w:lastRenderedPageBreak/>
              <w:t xml:space="preserve">mugwort is Artemisia verlotiorum! // Verloove F. Manual of the Alien Plants of Belgium. Botanic Garden of Meise, Belgium. Available from: http://alienplantsbelgium.be/content/not-every-far-eastern-mugwort-artemisia-verlotiorum (Accessed 02 February 2019). </w:t>
            </w:r>
            <w:r>
              <w:rPr>
                <w:rFonts w:ascii="Times New Roman" w:hAnsi="Times New Roman"/>
                <w:color w:val="000000"/>
                <w:sz w:val="24"/>
                <w:szCs w:val="24"/>
              </w:rPr>
              <w:t>Бойко</w:t>
            </w:r>
            <w:r>
              <w:rPr>
                <w:rFonts w:ascii="Times New Roman" w:hAnsi="Times New Roman"/>
                <w:color w:val="000000"/>
                <w:sz w:val="24"/>
                <w:szCs w:val="24"/>
                <w:lang w:val="en-US"/>
              </w:rPr>
              <w:t xml:space="preserve"> </w:t>
            </w:r>
            <w:r>
              <w:rPr>
                <w:rFonts w:ascii="Times New Roman" w:hAnsi="Times New Roman"/>
                <w:color w:val="000000"/>
                <w:sz w:val="24"/>
                <w:szCs w:val="24"/>
              </w:rPr>
              <w:t>Г</w:t>
            </w:r>
            <w:r>
              <w:rPr>
                <w:rFonts w:ascii="Times New Roman" w:hAnsi="Times New Roman"/>
                <w:color w:val="000000"/>
                <w:sz w:val="24"/>
                <w:szCs w:val="24"/>
                <w:lang w:val="en-US"/>
              </w:rPr>
              <w:t>.</w:t>
            </w:r>
            <w:r>
              <w:rPr>
                <w:rFonts w:ascii="Times New Roman" w:hAnsi="Times New Roman"/>
                <w:color w:val="000000"/>
                <w:sz w:val="24"/>
                <w:szCs w:val="24"/>
              </w:rPr>
              <w:t>В</w:t>
            </w:r>
            <w:r>
              <w:rPr>
                <w:rFonts w:ascii="Times New Roman" w:hAnsi="Times New Roman"/>
                <w:color w:val="000000"/>
                <w:sz w:val="24"/>
                <w:szCs w:val="24"/>
                <w:lang w:val="en-US"/>
              </w:rPr>
              <w:t xml:space="preserve">. </w:t>
            </w:r>
            <w:r>
              <w:rPr>
                <w:rFonts w:ascii="Times New Roman" w:hAnsi="Times New Roman"/>
                <w:color w:val="000000"/>
                <w:sz w:val="24"/>
                <w:szCs w:val="24"/>
              </w:rPr>
              <w:t>Ключ</w:t>
            </w:r>
            <w:r>
              <w:rPr>
                <w:rFonts w:ascii="Times New Roman" w:hAnsi="Times New Roman"/>
                <w:color w:val="000000"/>
                <w:sz w:val="24"/>
                <w:szCs w:val="24"/>
                <w:lang w:val="en-US"/>
              </w:rPr>
              <w:t xml:space="preserve"> </w:t>
            </w:r>
            <w:r>
              <w:rPr>
                <w:rFonts w:ascii="Times New Roman" w:hAnsi="Times New Roman"/>
                <w:color w:val="000000"/>
                <w:sz w:val="24"/>
                <w:szCs w:val="24"/>
              </w:rPr>
              <w:t>для</w:t>
            </w:r>
            <w:r>
              <w:rPr>
                <w:rFonts w:ascii="Times New Roman" w:hAnsi="Times New Roman"/>
                <w:color w:val="000000"/>
                <w:sz w:val="24"/>
                <w:szCs w:val="24"/>
                <w:lang w:val="en-US"/>
              </w:rPr>
              <w:t xml:space="preserve"> </w:t>
            </w:r>
            <w:r>
              <w:rPr>
                <w:rFonts w:ascii="Times New Roman" w:hAnsi="Times New Roman"/>
                <w:color w:val="000000"/>
                <w:sz w:val="24"/>
                <w:szCs w:val="24"/>
              </w:rPr>
              <w:t>визначення</w:t>
            </w:r>
            <w:r>
              <w:rPr>
                <w:rFonts w:ascii="Times New Roman" w:hAnsi="Times New Roman"/>
                <w:color w:val="000000"/>
                <w:sz w:val="24"/>
                <w:szCs w:val="24"/>
                <w:lang w:val="en-US"/>
              </w:rPr>
              <w:t xml:space="preserve"> </w:t>
            </w:r>
            <w:r>
              <w:rPr>
                <w:rFonts w:ascii="Times New Roman" w:hAnsi="Times New Roman"/>
                <w:color w:val="000000"/>
                <w:sz w:val="24"/>
                <w:szCs w:val="24"/>
              </w:rPr>
              <w:t>видів</w:t>
            </w:r>
            <w:r>
              <w:rPr>
                <w:rFonts w:ascii="Times New Roman" w:hAnsi="Times New Roman"/>
                <w:color w:val="000000"/>
                <w:sz w:val="24"/>
                <w:szCs w:val="24"/>
                <w:lang w:val="en-US"/>
              </w:rPr>
              <w:t xml:space="preserve"> </w:t>
            </w:r>
            <w:r>
              <w:rPr>
                <w:rFonts w:ascii="Times New Roman" w:hAnsi="Times New Roman"/>
                <w:color w:val="000000"/>
                <w:sz w:val="24"/>
                <w:szCs w:val="24"/>
              </w:rPr>
              <w:t>роду</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Artemisia</w:t>
            </w:r>
            <w:r>
              <w:rPr>
                <w:rFonts w:ascii="Times New Roman" w:hAnsi="Times New Roman"/>
                <w:color w:val="000000"/>
                <w:sz w:val="24"/>
                <w:szCs w:val="24"/>
                <w:lang w:val="en-US"/>
              </w:rPr>
              <w:t xml:space="preserve"> L. (Asteraceae) </w:t>
            </w:r>
            <w:r>
              <w:rPr>
                <w:rFonts w:ascii="Times New Roman" w:hAnsi="Times New Roman"/>
                <w:color w:val="000000"/>
                <w:sz w:val="24"/>
                <w:szCs w:val="24"/>
              </w:rPr>
              <w:t>флори</w:t>
            </w:r>
            <w:r>
              <w:rPr>
                <w:rFonts w:ascii="Times New Roman" w:hAnsi="Times New Roman"/>
                <w:color w:val="000000"/>
                <w:sz w:val="24"/>
                <w:szCs w:val="24"/>
                <w:lang w:val="en-US"/>
              </w:rPr>
              <w:t xml:space="preserve"> </w:t>
            </w:r>
            <w:r>
              <w:rPr>
                <w:rFonts w:ascii="Times New Roman" w:hAnsi="Times New Roman"/>
                <w:color w:val="000000"/>
                <w:sz w:val="24"/>
                <w:szCs w:val="24"/>
              </w:rPr>
              <w:t>України</w:t>
            </w:r>
            <w:r>
              <w:rPr>
                <w:rFonts w:ascii="Times New Roman" w:hAnsi="Times New Roman"/>
                <w:color w:val="000000"/>
                <w:sz w:val="24"/>
                <w:szCs w:val="24"/>
                <w:lang w:val="en-US"/>
              </w:rPr>
              <w:t xml:space="preserve"> // </w:t>
            </w:r>
            <w:r>
              <w:rPr>
                <w:rFonts w:ascii="Times New Roman" w:hAnsi="Times New Roman"/>
                <w:color w:val="000000"/>
                <w:sz w:val="24"/>
                <w:szCs w:val="24"/>
              </w:rPr>
              <w:t>Укр</w:t>
            </w:r>
            <w:r>
              <w:rPr>
                <w:rFonts w:ascii="Times New Roman" w:hAnsi="Times New Roman"/>
                <w:color w:val="000000"/>
                <w:sz w:val="24"/>
                <w:szCs w:val="24"/>
                <w:lang w:val="en-US"/>
              </w:rPr>
              <w:t xml:space="preserve">. </w:t>
            </w:r>
            <w:r>
              <w:rPr>
                <w:rFonts w:ascii="Times New Roman" w:hAnsi="Times New Roman"/>
                <w:color w:val="000000"/>
                <w:sz w:val="24"/>
                <w:szCs w:val="24"/>
              </w:rPr>
              <w:t>ботан</w:t>
            </w:r>
            <w:r>
              <w:rPr>
                <w:rFonts w:ascii="Times New Roman" w:hAnsi="Times New Roman"/>
                <w:color w:val="000000"/>
                <w:sz w:val="24"/>
                <w:szCs w:val="24"/>
                <w:lang w:val="en-US"/>
              </w:rPr>
              <w:t xml:space="preserve">. </w:t>
            </w:r>
            <w:r>
              <w:rPr>
                <w:rFonts w:ascii="Times New Roman" w:hAnsi="Times New Roman"/>
                <w:color w:val="000000"/>
                <w:sz w:val="24"/>
                <w:szCs w:val="24"/>
              </w:rPr>
              <w:t>журн</w:t>
            </w:r>
            <w:r>
              <w:rPr>
                <w:rFonts w:ascii="Times New Roman" w:hAnsi="Times New Roman"/>
                <w:color w:val="000000"/>
                <w:sz w:val="24"/>
                <w:szCs w:val="24"/>
                <w:lang w:val="en-US"/>
              </w:rPr>
              <w:t xml:space="preserve">. –  2013. –70(4). – </w:t>
            </w:r>
            <w:r>
              <w:rPr>
                <w:rFonts w:ascii="Times New Roman" w:hAnsi="Times New Roman"/>
                <w:color w:val="000000"/>
                <w:sz w:val="24"/>
                <w:szCs w:val="24"/>
              </w:rPr>
              <w:t>С</w:t>
            </w:r>
            <w:r>
              <w:rPr>
                <w:rFonts w:ascii="Times New Roman" w:hAnsi="Times New Roman"/>
                <w:color w:val="000000"/>
                <w:sz w:val="24"/>
                <w:szCs w:val="24"/>
                <w:lang w:val="en-US"/>
              </w:rPr>
              <w:t xml:space="preserve">.  479–482. </w:t>
            </w:r>
            <w:r>
              <w:rPr>
                <w:rFonts w:ascii="Times New Roman" w:hAnsi="Times New Roman"/>
                <w:color w:val="000000"/>
                <w:sz w:val="24"/>
                <w:szCs w:val="24"/>
              </w:rPr>
              <w:t>Бойко</w:t>
            </w:r>
            <w:r>
              <w:rPr>
                <w:rFonts w:ascii="Times New Roman" w:hAnsi="Times New Roman"/>
                <w:color w:val="000000"/>
                <w:sz w:val="24"/>
                <w:szCs w:val="24"/>
                <w:lang w:val="en-US"/>
              </w:rPr>
              <w:t xml:space="preserve"> </w:t>
            </w:r>
            <w:r>
              <w:rPr>
                <w:rFonts w:ascii="Times New Roman" w:hAnsi="Times New Roman"/>
                <w:color w:val="000000"/>
                <w:sz w:val="24"/>
                <w:szCs w:val="24"/>
              </w:rPr>
              <w:t>Г</w:t>
            </w:r>
            <w:r>
              <w:rPr>
                <w:rFonts w:ascii="Times New Roman" w:hAnsi="Times New Roman"/>
                <w:color w:val="000000"/>
                <w:sz w:val="24"/>
                <w:szCs w:val="24"/>
                <w:lang w:val="en-US"/>
              </w:rPr>
              <w:t>.</w:t>
            </w:r>
            <w:r>
              <w:rPr>
                <w:rFonts w:ascii="Times New Roman" w:hAnsi="Times New Roman"/>
                <w:color w:val="000000"/>
                <w:sz w:val="24"/>
                <w:szCs w:val="24"/>
              </w:rPr>
              <w:t>В</w:t>
            </w:r>
            <w:r>
              <w:rPr>
                <w:rFonts w:ascii="Times New Roman" w:hAnsi="Times New Roman"/>
                <w:color w:val="000000"/>
                <w:sz w:val="24"/>
                <w:szCs w:val="24"/>
                <w:lang w:val="en-US"/>
              </w:rPr>
              <w:t xml:space="preserve">. </w:t>
            </w:r>
            <w:r>
              <w:rPr>
                <w:rFonts w:ascii="Times New Roman" w:hAnsi="Times New Roman"/>
                <w:color w:val="000000"/>
                <w:sz w:val="24"/>
                <w:szCs w:val="24"/>
              </w:rPr>
              <w:t>Нові</w:t>
            </w:r>
            <w:r>
              <w:rPr>
                <w:rFonts w:ascii="Times New Roman" w:hAnsi="Times New Roman"/>
                <w:color w:val="000000"/>
                <w:sz w:val="24"/>
                <w:szCs w:val="24"/>
                <w:lang w:val="en-US"/>
              </w:rPr>
              <w:t xml:space="preserve"> </w:t>
            </w:r>
            <w:r>
              <w:rPr>
                <w:rFonts w:ascii="Times New Roman" w:hAnsi="Times New Roman"/>
                <w:color w:val="000000"/>
                <w:sz w:val="24"/>
                <w:szCs w:val="24"/>
              </w:rPr>
              <w:t>відомості</w:t>
            </w:r>
            <w:r>
              <w:rPr>
                <w:rFonts w:ascii="Times New Roman" w:hAnsi="Times New Roman"/>
                <w:color w:val="000000"/>
                <w:sz w:val="24"/>
                <w:szCs w:val="24"/>
                <w:lang w:val="en-US"/>
              </w:rPr>
              <w:t xml:space="preserve"> </w:t>
            </w:r>
            <w:r>
              <w:rPr>
                <w:rFonts w:ascii="Times New Roman" w:hAnsi="Times New Roman"/>
                <w:color w:val="000000"/>
                <w:sz w:val="24"/>
                <w:szCs w:val="24"/>
              </w:rPr>
              <w:t>щодо</w:t>
            </w:r>
            <w:r>
              <w:rPr>
                <w:rFonts w:ascii="Times New Roman" w:hAnsi="Times New Roman"/>
                <w:color w:val="000000"/>
                <w:sz w:val="24"/>
                <w:szCs w:val="24"/>
                <w:lang w:val="en-US"/>
              </w:rPr>
              <w:t xml:space="preserve"> </w:t>
            </w:r>
            <w:r>
              <w:rPr>
                <w:rFonts w:ascii="Times New Roman" w:hAnsi="Times New Roman"/>
                <w:color w:val="000000"/>
                <w:sz w:val="24"/>
                <w:szCs w:val="24"/>
              </w:rPr>
              <w:t>адвентивних</w:t>
            </w:r>
            <w:r>
              <w:rPr>
                <w:rFonts w:ascii="Times New Roman" w:hAnsi="Times New Roman"/>
                <w:color w:val="000000"/>
                <w:sz w:val="24"/>
                <w:szCs w:val="24"/>
                <w:lang w:val="en-US"/>
              </w:rPr>
              <w:t xml:space="preserve"> </w:t>
            </w:r>
            <w:r>
              <w:rPr>
                <w:rFonts w:ascii="Times New Roman" w:hAnsi="Times New Roman"/>
                <w:color w:val="000000"/>
                <w:sz w:val="24"/>
                <w:szCs w:val="24"/>
              </w:rPr>
              <w:t>видів</w:t>
            </w:r>
            <w:r>
              <w:rPr>
                <w:rFonts w:ascii="Times New Roman" w:hAnsi="Times New Roman"/>
                <w:color w:val="000000"/>
                <w:sz w:val="24"/>
                <w:szCs w:val="24"/>
                <w:lang w:val="en-US"/>
              </w:rPr>
              <w:t xml:space="preserve"> </w:t>
            </w:r>
            <w:r>
              <w:rPr>
                <w:rFonts w:ascii="Times New Roman" w:hAnsi="Times New Roman"/>
                <w:color w:val="000000"/>
                <w:sz w:val="24"/>
                <w:szCs w:val="24"/>
              </w:rPr>
              <w:t>з</w:t>
            </w:r>
            <w:r>
              <w:rPr>
                <w:rFonts w:ascii="Times New Roman" w:hAnsi="Times New Roman"/>
                <w:color w:val="000000"/>
                <w:sz w:val="24"/>
                <w:szCs w:val="24"/>
                <w:lang w:val="en-US"/>
              </w:rPr>
              <w:t xml:space="preserve"> </w:t>
            </w:r>
            <w:r>
              <w:rPr>
                <w:rFonts w:ascii="Times New Roman" w:hAnsi="Times New Roman"/>
                <w:color w:val="000000"/>
                <w:sz w:val="24"/>
                <w:szCs w:val="24"/>
              </w:rPr>
              <w:t>роду</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 xml:space="preserve">Artemisia </w:t>
            </w:r>
            <w:r>
              <w:rPr>
                <w:rFonts w:ascii="Times New Roman" w:hAnsi="Times New Roman"/>
                <w:color w:val="000000"/>
                <w:sz w:val="24"/>
                <w:szCs w:val="24"/>
                <w:lang w:val="en-US"/>
              </w:rPr>
              <w:t xml:space="preserve">L. (Asteraceae) </w:t>
            </w:r>
            <w:r>
              <w:rPr>
                <w:rFonts w:ascii="Times New Roman" w:hAnsi="Times New Roman"/>
                <w:color w:val="000000"/>
                <w:sz w:val="24"/>
                <w:szCs w:val="24"/>
              </w:rPr>
              <w:t>флори</w:t>
            </w:r>
            <w:r>
              <w:rPr>
                <w:rFonts w:ascii="Times New Roman" w:hAnsi="Times New Roman"/>
                <w:color w:val="000000"/>
                <w:sz w:val="24"/>
                <w:szCs w:val="24"/>
                <w:lang w:val="en-US"/>
              </w:rPr>
              <w:t xml:space="preserve"> </w:t>
            </w:r>
            <w:r>
              <w:rPr>
                <w:rFonts w:ascii="Times New Roman" w:hAnsi="Times New Roman"/>
                <w:color w:val="000000"/>
                <w:sz w:val="24"/>
                <w:szCs w:val="24"/>
              </w:rPr>
              <w:t>України</w:t>
            </w:r>
            <w:r>
              <w:rPr>
                <w:rFonts w:ascii="Times New Roman" w:hAnsi="Times New Roman"/>
                <w:color w:val="000000"/>
                <w:sz w:val="24"/>
                <w:szCs w:val="24"/>
                <w:lang w:val="en-US"/>
              </w:rPr>
              <w:t xml:space="preserve"> // </w:t>
            </w:r>
            <w:r>
              <w:rPr>
                <w:rFonts w:ascii="Times New Roman" w:hAnsi="Times New Roman"/>
                <w:color w:val="000000"/>
                <w:sz w:val="24"/>
                <w:szCs w:val="24"/>
              </w:rPr>
              <w:t>Укр</w:t>
            </w:r>
            <w:r>
              <w:rPr>
                <w:rFonts w:ascii="Times New Roman" w:hAnsi="Times New Roman"/>
                <w:color w:val="000000"/>
                <w:sz w:val="24"/>
                <w:szCs w:val="24"/>
                <w:lang w:val="en-US"/>
              </w:rPr>
              <w:t xml:space="preserve">. </w:t>
            </w:r>
            <w:r>
              <w:rPr>
                <w:rFonts w:ascii="Times New Roman" w:hAnsi="Times New Roman"/>
                <w:color w:val="000000"/>
                <w:sz w:val="24"/>
                <w:szCs w:val="24"/>
              </w:rPr>
              <w:t>ботан</w:t>
            </w:r>
            <w:r>
              <w:rPr>
                <w:rFonts w:ascii="Times New Roman" w:hAnsi="Times New Roman"/>
                <w:color w:val="000000"/>
                <w:sz w:val="24"/>
                <w:szCs w:val="24"/>
                <w:lang w:val="en-US"/>
              </w:rPr>
              <w:t xml:space="preserve">. </w:t>
            </w:r>
            <w:r>
              <w:rPr>
                <w:rFonts w:ascii="Times New Roman" w:hAnsi="Times New Roman"/>
                <w:color w:val="000000"/>
                <w:sz w:val="24"/>
                <w:szCs w:val="24"/>
              </w:rPr>
              <w:t>журн</w:t>
            </w:r>
            <w:r>
              <w:rPr>
                <w:rFonts w:ascii="Times New Roman" w:hAnsi="Times New Roman"/>
                <w:color w:val="000000"/>
                <w:sz w:val="24"/>
                <w:szCs w:val="24"/>
                <w:lang w:val="en-US"/>
              </w:rPr>
              <w:t xml:space="preserve">. – 2009. – 66(6). – </w:t>
            </w:r>
            <w:r>
              <w:rPr>
                <w:rFonts w:ascii="Times New Roman" w:hAnsi="Times New Roman"/>
                <w:color w:val="000000"/>
                <w:sz w:val="24"/>
                <w:szCs w:val="24"/>
              </w:rPr>
              <w:t>С</w:t>
            </w:r>
            <w:r>
              <w:rPr>
                <w:rFonts w:ascii="Times New Roman" w:hAnsi="Times New Roman"/>
                <w:color w:val="000000"/>
                <w:sz w:val="24"/>
                <w:szCs w:val="24"/>
                <w:lang w:val="en-US"/>
              </w:rPr>
              <w:t xml:space="preserve">. 833–835. </w:t>
            </w:r>
            <w:r>
              <w:rPr>
                <w:rFonts w:ascii="Times New Roman" w:hAnsi="Times New Roman"/>
                <w:color w:val="000000"/>
                <w:sz w:val="24"/>
                <w:szCs w:val="24"/>
              </w:rPr>
              <w:t>Дубовик</w:t>
            </w:r>
            <w:r>
              <w:rPr>
                <w:rFonts w:ascii="Times New Roman" w:hAnsi="Times New Roman"/>
                <w:color w:val="000000"/>
                <w:sz w:val="24"/>
                <w:szCs w:val="24"/>
                <w:lang w:val="en-US"/>
              </w:rPr>
              <w:t xml:space="preserve"> </w:t>
            </w:r>
            <w:r>
              <w:rPr>
                <w:rFonts w:ascii="Times New Roman" w:hAnsi="Times New Roman"/>
                <w:color w:val="000000"/>
                <w:sz w:val="24"/>
                <w:szCs w:val="24"/>
              </w:rPr>
              <w:t>О</w:t>
            </w:r>
            <w:r>
              <w:rPr>
                <w:rFonts w:ascii="Times New Roman" w:hAnsi="Times New Roman"/>
                <w:color w:val="000000"/>
                <w:sz w:val="24"/>
                <w:szCs w:val="24"/>
                <w:lang w:val="en-US"/>
              </w:rPr>
              <w:t>.</w:t>
            </w:r>
            <w:r>
              <w:rPr>
                <w:rFonts w:ascii="Times New Roman" w:hAnsi="Times New Roman"/>
                <w:color w:val="000000"/>
                <w:sz w:val="24"/>
                <w:szCs w:val="24"/>
              </w:rPr>
              <w:t>Н</w:t>
            </w:r>
            <w:r>
              <w:rPr>
                <w:rFonts w:ascii="Times New Roman" w:hAnsi="Times New Roman"/>
                <w:color w:val="000000"/>
                <w:sz w:val="24"/>
                <w:szCs w:val="24"/>
                <w:lang w:val="en-US"/>
              </w:rPr>
              <w:t xml:space="preserve">., </w:t>
            </w:r>
            <w:r>
              <w:rPr>
                <w:rFonts w:ascii="Times New Roman" w:hAnsi="Times New Roman"/>
                <w:color w:val="000000"/>
                <w:sz w:val="24"/>
                <w:szCs w:val="24"/>
              </w:rPr>
              <w:t>Мосякин</w:t>
            </w:r>
            <w:r>
              <w:rPr>
                <w:rFonts w:ascii="Times New Roman" w:hAnsi="Times New Roman"/>
                <w:color w:val="000000"/>
                <w:sz w:val="24"/>
                <w:szCs w:val="24"/>
                <w:lang w:val="en-US"/>
              </w:rPr>
              <w:t xml:space="preserve"> </w:t>
            </w:r>
            <w:r>
              <w:rPr>
                <w:rFonts w:ascii="Times New Roman" w:hAnsi="Times New Roman"/>
                <w:color w:val="000000"/>
                <w:sz w:val="24"/>
                <w:szCs w:val="24"/>
              </w:rPr>
              <w:t>С</w:t>
            </w:r>
            <w:r>
              <w:rPr>
                <w:rFonts w:ascii="Times New Roman" w:hAnsi="Times New Roman"/>
                <w:color w:val="000000"/>
                <w:sz w:val="24"/>
                <w:szCs w:val="24"/>
                <w:lang w:val="en-US"/>
              </w:rPr>
              <w:t>.</w:t>
            </w:r>
            <w:r>
              <w:rPr>
                <w:rFonts w:ascii="Times New Roman" w:hAnsi="Times New Roman"/>
                <w:color w:val="000000"/>
                <w:sz w:val="24"/>
                <w:szCs w:val="24"/>
              </w:rPr>
              <w:t>Л</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Artemisia verlotiorum</w:t>
            </w:r>
            <w:r>
              <w:rPr>
                <w:rFonts w:ascii="Times New Roman" w:hAnsi="Times New Roman"/>
                <w:color w:val="000000"/>
                <w:sz w:val="24"/>
                <w:szCs w:val="24"/>
                <w:lang w:val="en-US"/>
              </w:rPr>
              <w:t xml:space="preserve"> (Asteraceae) – </w:t>
            </w:r>
            <w:r>
              <w:rPr>
                <w:rFonts w:ascii="Times New Roman" w:hAnsi="Times New Roman"/>
                <w:color w:val="000000"/>
                <w:sz w:val="24"/>
                <w:szCs w:val="24"/>
              </w:rPr>
              <w:t>новый</w:t>
            </w:r>
            <w:r>
              <w:rPr>
                <w:rFonts w:ascii="Times New Roman" w:hAnsi="Times New Roman"/>
                <w:color w:val="000000"/>
                <w:sz w:val="24"/>
                <w:szCs w:val="24"/>
                <w:lang w:val="en-US"/>
              </w:rPr>
              <w:t xml:space="preserve"> </w:t>
            </w:r>
            <w:r>
              <w:rPr>
                <w:rFonts w:ascii="Times New Roman" w:hAnsi="Times New Roman"/>
                <w:color w:val="000000"/>
                <w:sz w:val="24"/>
                <w:szCs w:val="24"/>
              </w:rPr>
              <w:t>адвентивный</w:t>
            </w:r>
            <w:r>
              <w:rPr>
                <w:rFonts w:ascii="Times New Roman" w:hAnsi="Times New Roman"/>
                <w:color w:val="000000"/>
                <w:sz w:val="24"/>
                <w:szCs w:val="24"/>
                <w:lang w:val="en-US"/>
              </w:rPr>
              <w:t xml:space="preserve"> </w:t>
            </w:r>
            <w:r>
              <w:rPr>
                <w:rFonts w:ascii="Times New Roman" w:hAnsi="Times New Roman"/>
                <w:color w:val="000000"/>
                <w:sz w:val="24"/>
                <w:szCs w:val="24"/>
              </w:rPr>
              <w:t>вид</w:t>
            </w:r>
            <w:r>
              <w:rPr>
                <w:rFonts w:ascii="Times New Roman" w:hAnsi="Times New Roman"/>
                <w:color w:val="000000"/>
                <w:sz w:val="24"/>
                <w:szCs w:val="24"/>
                <w:lang w:val="en-US"/>
              </w:rPr>
              <w:t xml:space="preserve"> </w:t>
            </w:r>
            <w:r>
              <w:rPr>
                <w:rFonts w:ascii="Times New Roman" w:hAnsi="Times New Roman"/>
                <w:color w:val="000000"/>
                <w:sz w:val="24"/>
                <w:szCs w:val="24"/>
              </w:rPr>
              <w:t>флоры</w:t>
            </w:r>
            <w:r>
              <w:rPr>
                <w:rFonts w:ascii="Times New Roman" w:hAnsi="Times New Roman"/>
                <w:color w:val="000000"/>
                <w:sz w:val="24"/>
                <w:szCs w:val="24"/>
                <w:lang w:val="en-US"/>
              </w:rPr>
              <w:t xml:space="preserve"> </w:t>
            </w:r>
            <w:r>
              <w:rPr>
                <w:rFonts w:ascii="Times New Roman" w:hAnsi="Times New Roman"/>
                <w:color w:val="000000"/>
                <w:sz w:val="24"/>
                <w:szCs w:val="24"/>
              </w:rPr>
              <w:t>Северного</w:t>
            </w:r>
            <w:r>
              <w:rPr>
                <w:rFonts w:ascii="Times New Roman" w:hAnsi="Times New Roman"/>
                <w:color w:val="000000"/>
                <w:sz w:val="24"/>
                <w:szCs w:val="24"/>
                <w:lang w:val="en-US"/>
              </w:rPr>
              <w:t xml:space="preserve"> </w:t>
            </w:r>
            <w:r>
              <w:rPr>
                <w:rFonts w:ascii="Times New Roman" w:hAnsi="Times New Roman"/>
                <w:color w:val="000000"/>
                <w:sz w:val="24"/>
                <w:szCs w:val="24"/>
              </w:rPr>
              <w:t>Кавказа</w:t>
            </w:r>
            <w:r>
              <w:rPr>
                <w:rFonts w:ascii="Times New Roman" w:hAnsi="Times New Roman"/>
                <w:color w:val="000000"/>
                <w:sz w:val="24"/>
                <w:szCs w:val="24"/>
                <w:lang w:val="en-US"/>
              </w:rPr>
              <w:t xml:space="preserve">. </w:t>
            </w:r>
            <w:r>
              <w:rPr>
                <w:rFonts w:ascii="Times New Roman" w:hAnsi="Times New Roman"/>
                <w:color w:val="000000"/>
                <w:sz w:val="24"/>
                <w:szCs w:val="24"/>
              </w:rPr>
              <w:t xml:space="preserve">Ботан. журн. – 1991. – 76(10). – С. 1408–1411. Коробков  А.А.  Род  Полынь  –  </w:t>
            </w:r>
            <w:r>
              <w:rPr>
                <w:rFonts w:ascii="Times New Roman" w:hAnsi="Times New Roman"/>
                <w:i/>
                <w:color w:val="000000"/>
                <w:sz w:val="24"/>
                <w:szCs w:val="24"/>
              </w:rPr>
              <w:t>Artemisia</w:t>
            </w:r>
            <w:r>
              <w:rPr>
                <w:rFonts w:ascii="Times New Roman" w:hAnsi="Times New Roman"/>
                <w:color w:val="000000"/>
                <w:sz w:val="24"/>
                <w:szCs w:val="24"/>
              </w:rPr>
              <w:t xml:space="preserve">  L .  // Сосудистые растения Советского Дальнего Востока. – СПб.: Наука, 1992. – Т. 6 . – С . 120–161. Леонова Т. Г. Род Полынь – </w:t>
            </w:r>
            <w:r>
              <w:rPr>
                <w:rFonts w:ascii="Times New Roman" w:hAnsi="Times New Roman"/>
                <w:i/>
                <w:color w:val="000000"/>
                <w:sz w:val="24"/>
                <w:szCs w:val="24"/>
              </w:rPr>
              <w:t>Artemisia</w:t>
            </w:r>
            <w:r>
              <w:rPr>
                <w:rFonts w:ascii="Times New Roman" w:hAnsi="Times New Roman"/>
                <w:color w:val="000000"/>
                <w:sz w:val="24"/>
                <w:szCs w:val="24"/>
              </w:rPr>
              <w:t xml:space="preserve"> L. // Флора европейской части СССР : в 8 т. – Л. : Наука, 1994. – Т. 7. – С. 150–174. Майоров  С.П.  Artemisia // Маевский  П.Ф. Флора средней полосы европейской части России. 11-е изд. М.: Товарищество научных изданий КМК, 2006. – С. 364–368. Мамчур З., Чуба М., Драч Ю. 2017. Мохоподібні та судинні рослини на території залізниці міста Львова // Вісник Львівського університету. Серія біологічна. – 2017. – 75. – С .  54–65. Мосякін С.Л. 1992. Флористичні нотатки про адвентивні рослини м. Києва // Укр. ботан. журн. – 49(6). – С. 36–39. Мосякін С.Л. До поширення </w:t>
            </w:r>
            <w:r>
              <w:rPr>
                <w:rFonts w:ascii="Times New Roman" w:hAnsi="Times New Roman"/>
                <w:i/>
                <w:color w:val="000000"/>
                <w:sz w:val="24"/>
                <w:szCs w:val="24"/>
              </w:rPr>
              <w:t>Artemisia</w:t>
            </w:r>
            <w:r>
              <w:rPr>
                <w:rFonts w:ascii="Times New Roman" w:hAnsi="Times New Roman"/>
                <w:color w:val="000000"/>
                <w:sz w:val="24"/>
                <w:szCs w:val="24"/>
              </w:rPr>
              <w:t xml:space="preserve"> verlotiorum Lamotte (Asteraceae) та споріднених адвентивних видів в Україні // Чорномор. ботан. журн. –  2006. – 2(1). – С . 93–97]. Національний  каталог  біотопів  України.  За  ред.  А.А.  Куземко,  Я.П.  Дідуха,  В.А.  Онищенка, Я. Шеффера. – К.: ФОП Клименко Ю.Я., 2018. – 442 с. Національний атлас України / НАН України, Інститут географії, Державна служба геодезії, картографії та кадастру; голов. ред. Л.Г. Руденко; голова ред. кол. Б.Є.Патон. – К. : ДНВП «Картографія», 2007. – 435 с. Остапко  В.М.,  Бойко  А.В.,  Мосякин С.Л. Сосудистые растения Юго-Востока Украины. Донецк: Ноулидж, 2010. – 247 с. Поляков П.П. Род Полынь – Artemisia L . // Флора СССР. – М .; Л .: Изд-во АН СССР, 1961. – Т. 26. – С. 425–631. </w:t>
            </w:r>
          </w:p>
        </w:tc>
      </w:tr>
      <w:tr w:rsidR="007114BE" w:rsidTr="00651369">
        <w:trPr>
          <w:trHeight w:val="315"/>
        </w:trPr>
        <w:tc>
          <w:tcPr>
            <w:tcW w:w="1789"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Полин д'Аржі</w:t>
            </w:r>
          </w:p>
        </w:tc>
        <w:tc>
          <w:tcPr>
            <w:tcW w:w="481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Трав'яний багаторічник, гемікриптофіт; у середньому 50-200 см заввишки. Рослини з довгими горизонтальними столонами  та  (або)  кореневищами,  звичайно  утворюють колонії. Листки явно двоколірні, зверху більш зелені; опушені з обох боків,  знизу завжди опушені значно густіше, зверху  на  початку розвитку - густо, згодом опушення рідшає; з обох  боків  листки  усто крапчасто-залозисті. Край листка цільний або із зубцями, які часто переходять у кінцеві секції. Середні  стеблові  листки  2-пірчасторозсічені  або 2-пірчастороздільні; вушка відсутні або є у вигляді 1(2) пар невеликих сегментів. Верхні стеблові листки цілісні. Загальне суцвіття волотеподібне. Кошики розставлені, густо опушені, еліпсоїдні, сидячі або на коротких ніжках. Обгортка з 2-3 рядів листочків. Загальне квітколоже й віночки квіток голі. Квітки в кошику всі фертильні, різнорідні: крайові - маточкові, диску - двостатеві. Сім’янки яйцеподібнодовгасті або довгасті. Рослина із сильним запахом.</w:t>
            </w:r>
          </w:p>
        </w:tc>
        <w:tc>
          <w:tcPr>
            <w:tcW w:w="73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c>
          <w:tcPr>
            <w:tcW w:w="712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lang w:val="en-US"/>
              </w:rPr>
              <w:t xml:space="preserve"> Ling Y.-R., Humphries C.J., Gilbert M.G. Artemisia // Flora of China. – 2011. – Vol. 20–21. Eds Z.Y. Wu, P.H. Raven, D.Y. Hong. Beijing: Science Press &amp; St. Louis: Missouri Botanical Garden Press. – P. 676–737. Mosyakin  S.L.,  Fedoronchuk  M.M.  Vascular  plants  of Ukraine. A nomenclatural checklist. Kiev, 1999. – xxiii + 345. pp. Mosyakin  S.L.,  Verloove  F.,  Boiko  G.V.  The  correct  authorship  and  nomenclature  of  </w:t>
            </w:r>
            <w:r>
              <w:rPr>
                <w:rFonts w:ascii="Times New Roman" w:hAnsi="Times New Roman"/>
                <w:i/>
                <w:color w:val="000000"/>
                <w:sz w:val="24"/>
                <w:szCs w:val="24"/>
                <w:lang w:val="en-US"/>
              </w:rPr>
              <w:t>Artemisia  umbrosa</w:t>
            </w:r>
            <w:r>
              <w:rPr>
                <w:rFonts w:ascii="Times New Roman" w:hAnsi="Times New Roman"/>
                <w:color w:val="000000"/>
                <w:sz w:val="24"/>
                <w:szCs w:val="24"/>
                <w:lang w:val="en-US"/>
              </w:rPr>
              <w:t xml:space="preserve">  (Asteraceae),  with comments on some misapplied names and distribution of the species in Eastern Europe // Ukr. Bot. J. – 2018. – 75(3). – P. 213–229. Mosyakin S.L. New and noteworthy alien species of </w:t>
            </w:r>
            <w:r>
              <w:rPr>
                <w:rFonts w:ascii="Times New Roman" w:hAnsi="Times New Roman"/>
                <w:i/>
                <w:color w:val="000000"/>
                <w:sz w:val="24"/>
                <w:szCs w:val="24"/>
                <w:lang w:val="en-US"/>
              </w:rPr>
              <w:t xml:space="preserve">Artemisia </w:t>
            </w:r>
            <w:r>
              <w:rPr>
                <w:rFonts w:ascii="Times New Roman" w:hAnsi="Times New Roman"/>
                <w:color w:val="000000"/>
                <w:sz w:val="24"/>
                <w:szCs w:val="24"/>
                <w:lang w:val="en-US"/>
              </w:rPr>
              <w:t xml:space="preserve">L. (Asteraceae) in the Ukrainian SSR // Ukr. Bot. J. – 1990. – 47(4). – P. 10–13. Mosyakin S.L. 1991. Preliminary list of recent additions to the alien flora of Ukraine // Ukr. Bot. J. – 1991. – 48(4). – P. 28–34.  Mosyakin S.L., Boiko G.V., Verloove F. Lectotypification of </w:t>
            </w:r>
            <w:r>
              <w:rPr>
                <w:rFonts w:ascii="Times New Roman" w:hAnsi="Times New Roman"/>
                <w:i/>
                <w:color w:val="000000"/>
                <w:sz w:val="24"/>
                <w:szCs w:val="24"/>
                <w:lang w:val="en-US"/>
              </w:rPr>
              <w:t>Artemisia mongolica</w:t>
            </w:r>
            <w:r>
              <w:rPr>
                <w:rFonts w:ascii="Times New Roman" w:hAnsi="Times New Roman"/>
                <w:color w:val="000000"/>
                <w:sz w:val="24"/>
                <w:szCs w:val="24"/>
                <w:lang w:val="en-US"/>
              </w:rPr>
              <w:t xml:space="preserve"> (= A. vulgaris var. mongolica, Asteraceae) // Phytotaxa. – 2017. – 297(3). – P. 257–264. Mosyakin S.L., Verloove F., Boiko G.V. The correct authorship and nomenclature of </w:t>
            </w:r>
            <w:r>
              <w:rPr>
                <w:rFonts w:ascii="Times New Roman" w:hAnsi="Times New Roman"/>
                <w:i/>
                <w:color w:val="000000"/>
                <w:sz w:val="24"/>
                <w:szCs w:val="24"/>
                <w:lang w:val="en-US"/>
              </w:rPr>
              <w:t>Artemisia umbrosa</w:t>
            </w:r>
            <w:r>
              <w:rPr>
                <w:rFonts w:ascii="Times New Roman" w:hAnsi="Times New Roman"/>
                <w:color w:val="000000"/>
                <w:sz w:val="24"/>
                <w:szCs w:val="24"/>
                <w:lang w:val="en-US"/>
              </w:rPr>
              <w:t xml:space="preserve"> (Asteraceae), with comments on some misapplied names and distribution of the species in Eastern Europe // Ukr. Bot. J. – 2018. – 75(3): 213–229. Verloove F. 2013–onward. Not every Far Eastern mugwort is </w:t>
            </w:r>
            <w:r>
              <w:rPr>
                <w:rFonts w:ascii="Times New Roman" w:hAnsi="Times New Roman"/>
                <w:i/>
                <w:color w:val="000000"/>
                <w:sz w:val="24"/>
                <w:szCs w:val="24"/>
                <w:lang w:val="en-US"/>
              </w:rPr>
              <w:t>Artemisia verlotiorum</w:t>
            </w:r>
            <w:r>
              <w:rPr>
                <w:rFonts w:ascii="Times New Roman" w:hAnsi="Times New Roman"/>
                <w:color w:val="000000"/>
                <w:sz w:val="24"/>
                <w:szCs w:val="24"/>
                <w:lang w:val="en-US"/>
              </w:rPr>
              <w:t xml:space="preserve">! // Verloove F. Manual of the Alien Plants of Belgium. Botanic Garden of Meise, Belgium. Available from: http://alienplantsbelgium.be/content/not-every-far-eastern-mugwort-artemisia-verlotiorum (Accessed 02 February 2019).  </w:t>
            </w:r>
            <w:r>
              <w:rPr>
                <w:rFonts w:ascii="Times New Roman" w:hAnsi="Times New Roman"/>
                <w:color w:val="000000"/>
                <w:sz w:val="24"/>
                <w:szCs w:val="24"/>
              </w:rPr>
              <w:t>Багацька</w:t>
            </w:r>
            <w:r>
              <w:rPr>
                <w:rFonts w:ascii="Times New Roman" w:hAnsi="Times New Roman"/>
                <w:color w:val="000000"/>
                <w:sz w:val="24"/>
                <w:szCs w:val="24"/>
                <w:lang w:val="en-US"/>
              </w:rPr>
              <w:t xml:space="preserve"> </w:t>
            </w:r>
            <w:r>
              <w:rPr>
                <w:rFonts w:ascii="Times New Roman" w:hAnsi="Times New Roman"/>
                <w:color w:val="000000"/>
                <w:sz w:val="24"/>
                <w:szCs w:val="24"/>
              </w:rPr>
              <w:t>Т</w:t>
            </w:r>
            <w:r>
              <w:rPr>
                <w:rFonts w:ascii="Times New Roman" w:hAnsi="Times New Roman"/>
                <w:color w:val="000000"/>
                <w:sz w:val="24"/>
                <w:szCs w:val="24"/>
                <w:lang w:val="en-US"/>
              </w:rPr>
              <w:t>.</w:t>
            </w:r>
            <w:r>
              <w:rPr>
                <w:rFonts w:ascii="Times New Roman" w:hAnsi="Times New Roman"/>
                <w:color w:val="000000"/>
                <w:sz w:val="24"/>
                <w:szCs w:val="24"/>
              </w:rPr>
              <w:t>С</w:t>
            </w:r>
            <w:r>
              <w:rPr>
                <w:rFonts w:ascii="Times New Roman" w:hAnsi="Times New Roman"/>
                <w:color w:val="000000"/>
                <w:sz w:val="24"/>
                <w:szCs w:val="24"/>
                <w:lang w:val="en-US"/>
              </w:rPr>
              <w:t xml:space="preserve">. </w:t>
            </w:r>
            <w:r>
              <w:rPr>
                <w:rFonts w:ascii="Times New Roman" w:hAnsi="Times New Roman"/>
                <w:color w:val="000000"/>
                <w:sz w:val="24"/>
                <w:szCs w:val="24"/>
              </w:rPr>
              <w:t>Нові</w:t>
            </w:r>
            <w:r>
              <w:rPr>
                <w:rFonts w:ascii="Times New Roman" w:hAnsi="Times New Roman"/>
                <w:color w:val="000000"/>
                <w:sz w:val="24"/>
                <w:szCs w:val="24"/>
                <w:lang w:val="en-US"/>
              </w:rPr>
              <w:t xml:space="preserve"> </w:t>
            </w:r>
            <w:r>
              <w:rPr>
                <w:rFonts w:ascii="Times New Roman" w:hAnsi="Times New Roman"/>
                <w:color w:val="000000"/>
                <w:sz w:val="24"/>
                <w:szCs w:val="24"/>
              </w:rPr>
              <w:t>місцезнаходження</w:t>
            </w:r>
            <w:r>
              <w:rPr>
                <w:rFonts w:ascii="Times New Roman" w:hAnsi="Times New Roman"/>
                <w:color w:val="000000"/>
                <w:sz w:val="24"/>
                <w:szCs w:val="24"/>
                <w:lang w:val="en-US"/>
              </w:rPr>
              <w:t xml:space="preserve"> </w:t>
            </w:r>
            <w:r>
              <w:rPr>
                <w:rFonts w:ascii="Times New Roman" w:hAnsi="Times New Roman"/>
                <w:color w:val="000000"/>
                <w:sz w:val="24"/>
                <w:szCs w:val="24"/>
              </w:rPr>
              <w:t>заносних</w:t>
            </w:r>
            <w:r>
              <w:rPr>
                <w:rFonts w:ascii="Times New Roman" w:hAnsi="Times New Roman"/>
                <w:color w:val="000000"/>
                <w:sz w:val="24"/>
                <w:szCs w:val="24"/>
                <w:lang w:val="en-US"/>
              </w:rPr>
              <w:t xml:space="preserve"> </w:t>
            </w:r>
            <w:r>
              <w:rPr>
                <w:rFonts w:ascii="Times New Roman" w:hAnsi="Times New Roman"/>
                <w:color w:val="000000"/>
                <w:sz w:val="24"/>
                <w:szCs w:val="24"/>
              </w:rPr>
              <w:t>рослин</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Artemisia argyi</w:t>
            </w:r>
            <w:r>
              <w:rPr>
                <w:rFonts w:ascii="Times New Roman" w:hAnsi="Times New Roman"/>
                <w:color w:val="000000"/>
                <w:sz w:val="24"/>
                <w:szCs w:val="24"/>
                <w:lang w:val="en-US"/>
              </w:rPr>
              <w:t xml:space="preserve"> Leveillie et Vaniot </w:t>
            </w:r>
            <w:r>
              <w:rPr>
                <w:rFonts w:ascii="Times New Roman" w:hAnsi="Times New Roman"/>
                <w:color w:val="000000"/>
                <w:sz w:val="24"/>
                <w:szCs w:val="24"/>
              </w:rPr>
              <w:t>і</w:t>
            </w:r>
            <w:r>
              <w:rPr>
                <w:rFonts w:ascii="Times New Roman" w:hAnsi="Times New Roman"/>
                <w:color w:val="000000"/>
                <w:sz w:val="24"/>
                <w:szCs w:val="24"/>
                <w:lang w:val="en-US"/>
              </w:rPr>
              <w:t xml:space="preserve"> Heracleum sosnovskyi Manden. </w:t>
            </w:r>
            <w:r>
              <w:rPr>
                <w:rFonts w:ascii="Times New Roman" w:hAnsi="Times New Roman"/>
                <w:color w:val="000000"/>
                <w:sz w:val="24"/>
                <w:szCs w:val="24"/>
              </w:rPr>
              <w:t>на</w:t>
            </w:r>
            <w:r>
              <w:rPr>
                <w:rFonts w:ascii="Times New Roman" w:hAnsi="Times New Roman"/>
                <w:color w:val="000000"/>
                <w:sz w:val="24"/>
                <w:szCs w:val="24"/>
                <w:lang w:val="en-US"/>
              </w:rPr>
              <w:t xml:space="preserve"> </w:t>
            </w:r>
            <w:r>
              <w:rPr>
                <w:rFonts w:ascii="Times New Roman" w:hAnsi="Times New Roman"/>
                <w:color w:val="000000"/>
                <w:sz w:val="24"/>
                <w:szCs w:val="24"/>
              </w:rPr>
              <w:t>берегах</w:t>
            </w:r>
            <w:r>
              <w:rPr>
                <w:rFonts w:ascii="Times New Roman" w:hAnsi="Times New Roman"/>
                <w:color w:val="000000"/>
                <w:sz w:val="24"/>
                <w:szCs w:val="24"/>
                <w:lang w:val="en-US"/>
              </w:rPr>
              <w:t xml:space="preserve"> </w:t>
            </w:r>
            <w:r>
              <w:rPr>
                <w:rFonts w:ascii="Times New Roman" w:hAnsi="Times New Roman"/>
                <w:color w:val="000000"/>
                <w:sz w:val="24"/>
                <w:szCs w:val="24"/>
              </w:rPr>
              <w:t>київських</w:t>
            </w:r>
            <w:r>
              <w:rPr>
                <w:rFonts w:ascii="Times New Roman" w:hAnsi="Times New Roman"/>
                <w:color w:val="000000"/>
                <w:sz w:val="24"/>
                <w:szCs w:val="24"/>
                <w:lang w:val="en-US"/>
              </w:rPr>
              <w:t xml:space="preserve"> </w:t>
            </w:r>
            <w:r>
              <w:rPr>
                <w:rFonts w:ascii="Times New Roman" w:hAnsi="Times New Roman"/>
                <w:color w:val="000000"/>
                <w:sz w:val="24"/>
                <w:szCs w:val="24"/>
              </w:rPr>
              <w:t>водойм</w:t>
            </w:r>
            <w:r>
              <w:rPr>
                <w:rFonts w:ascii="Times New Roman" w:hAnsi="Times New Roman"/>
                <w:color w:val="000000"/>
                <w:sz w:val="24"/>
                <w:szCs w:val="24"/>
                <w:lang w:val="en-US"/>
              </w:rPr>
              <w:t xml:space="preserve">  // </w:t>
            </w:r>
            <w:r>
              <w:rPr>
                <w:rFonts w:ascii="Times New Roman" w:hAnsi="Times New Roman"/>
                <w:color w:val="000000"/>
                <w:sz w:val="24"/>
                <w:szCs w:val="24"/>
              </w:rPr>
              <w:t>Укр</w:t>
            </w:r>
            <w:r>
              <w:rPr>
                <w:rFonts w:ascii="Times New Roman" w:hAnsi="Times New Roman"/>
                <w:color w:val="000000"/>
                <w:sz w:val="24"/>
                <w:szCs w:val="24"/>
                <w:lang w:val="en-US"/>
              </w:rPr>
              <w:t xml:space="preserve">. </w:t>
            </w:r>
            <w:r>
              <w:rPr>
                <w:rFonts w:ascii="Times New Roman" w:hAnsi="Times New Roman"/>
                <w:color w:val="000000"/>
                <w:sz w:val="24"/>
                <w:szCs w:val="24"/>
              </w:rPr>
              <w:t>ботан</w:t>
            </w:r>
            <w:r>
              <w:rPr>
                <w:rFonts w:ascii="Times New Roman" w:hAnsi="Times New Roman"/>
                <w:color w:val="000000"/>
                <w:sz w:val="24"/>
                <w:szCs w:val="24"/>
                <w:lang w:val="en-US"/>
              </w:rPr>
              <w:t xml:space="preserve">. </w:t>
            </w:r>
            <w:r>
              <w:rPr>
                <w:rFonts w:ascii="Times New Roman" w:hAnsi="Times New Roman"/>
                <w:color w:val="000000"/>
                <w:sz w:val="24"/>
                <w:szCs w:val="24"/>
              </w:rPr>
              <w:t>журн</w:t>
            </w:r>
            <w:r>
              <w:rPr>
                <w:rFonts w:ascii="Times New Roman" w:hAnsi="Times New Roman"/>
                <w:color w:val="000000"/>
                <w:sz w:val="24"/>
                <w:szCs w:val="24"/>
                <w:lang w:val="en-US"/>
              </w:rPr>
              <w:t xml:space="preserve">. – 2008. – </w:t>
            </w:r>
            <w:r>
              <w:rPr>
                <w:rFonts w:ascii="Times New Roman" w:hAnsi="Times New Roman"/>
                <w:color w:val="000000"/>
                <w:sz w:val="24"/>
                <w:szCs w:val="24"/>
              </w:rPr>
              <w:t>Т</w:t>
            </w:r>
            <w:r>
              <w:rPr>
                <w:rFonts w:ascii="Times New Roman" w:hAnsi="Times New Roman"/>
                <w:color w:val="000000"/>
                <w:sz w:val="24"/>
                <w:szCs w:val="24"/>
                <w:lang w:val="en-US"/>
              </w:rPr>
              <w:t xml:space="preserve">. 65, № 4. – </w:t>
            </w:r>
            <w:r>
              <w:rPr>
                <w:rFonts w:ascii="Times New Roman" w:hAnsi="Times New Roman"/>
                <w:color w:val="000000"/>
                <w:sz w:val="24"/>
                <w:szCs w:val="24"/>
              </w:rPr>
              <w:t>С</w:t>
            </w:r>
            <w:r>
              <w:rPr>
                <w:rFonts w:ascii="Times New Roman" w:hAnsi="Times New Roman"/>
                <w:color w:val="000000"/>
                <w:sz w:val="24"/>
                <w:szCs w:val="24"/>
                <w:lang w:val="en-US"/>
              </w:rPr>
              <w:t xml:space="preserve">. 535-543. </w:t>
            </w:r>
            <w:r>
              <w:rPr>
                <w:rFonts w:ascii="Times New Roman" w:hAnsi="Times New Roman"/>
                <w:color w:val="000000"/>
                <w:sz w:val="24"/>
                <w:szCs w:val="24"/>
              </w:rPr>
              <w:t>Бойко</w:t>
            </w:r>
            <w:r>
              <w:rPr>
                <w:rFonts w:ascii="Times New Roman" w:hAnsi="Times New Roman"/>
                <w:color w:val="000000"/>
                <w:sz w:val="24"/>
                <w:szCs w:val="24"/>
                <w:lang w:val="en-US"/>
              </w:rPr>
              <w:t xml:space="preserve"> </w:t>
            </w:r>
            <w:r>
              <w:rPr>
                <w:rFonts w:ascii="Times New Roman" w:hAnsi="Times New Roman"/>
                <w:color w:val="000000"/>
                <w:sz w:val="24"/>
                <w:szCs w:val="24"/>
              </w:rPr>
              <w:t>А</w:t>
            </w:r>
            <w:r>
              <w:rPr>
                <w:rFonts w:ascii="Times New Roman" w:hAnsi="Times New Roman"/>
                <w:color w:val="000000"/>
                <w:sz w:val="24"/>
                <w:szCs w:val="24"/>
                <w:lang w:val="en-US"/>
              </w:rPr>
              <w:t>.</w:t>
            </w:r>
            <w:r>
              <w:rPr>
                <w:rFonts w:ascii="Times New Roman" w:hAnsi="Times New Roman"/>
                <w:color w:val="000000"/>
                <w:sz w:val="24"/>
                <w:szCs w:val="24"/>
              </w:rPr>
              <w:t>В</w:t>
            </w:r>
            <w:r>
              <w:rPr>
                <w:rFonts w:ascii="Times New Roman" w:hAnsi="Times New Roman"/>
                <w:color w:val="000000"/>
                <w:sz w:val="24"/>
                <w:szCs w:val="24"/>
                <w:lang w:val="en-US"/>
              </w:rPr>
              <w:t xml:space="preserve">. 2012. </w:t>
            </w:r>
            <w:r>
              <w:rPr>
                <w:rFonts w:ascii="Times New Roman" w:hAnsi="Times New Roman"/>
                <w:color w:val="000000"/>
                <w:sz w:val="24"/>
                <w:szCs w:val="24"/>
              </w:rPr>
              <w:t>Бойко</w:t>
            </w:r>
            <w:r>
              <w:rPr>
                <w:rFonts w:ascii="Times New Roman" w:hAnsi="Times New Roman"/>
                <w:color w:val="000000"/>
                <w:sz w:val="24"/>
                <w:szCs w:val="24"/>
                <w:lang w:val="en-US"/>
              </w:rPr>
              <w:t xml:space="preserve"> </w:t>
            </w:r>
            <w:r>
              <w:rPr>
                <w:rFonts w:ascii="Times New Roman" w:hAnsi="Times New Roman"/>
                <w:color w:val="000000"/>
                <w:sz w:val="24"/>
                <w:szCs w:val="24"/>
              </w:rPr>
              <w:t>Г</w:t>
            </w:r>
            <w:r>
              <w:rPr>
                <w:rFonts w:ascii="Times New Roman" w:hAnsi="Times New Roman"/>
                <w:color w:val="000000"/>
                <w:sz w:val="24"/>
                <w:szCs w:val="24"/>
                <w:lang w:val="en-US"/>
              </w:rPr>
              <w:t>.</w:t>
            </w:r>
            <w:r>
              <w:rPr>
                <w:rFonts w:ascii="Times New Roman" w:hAnsi="Times New Roman"/>
                <w:color w:val="000000"/>
                <w:sz w:val="24"/>
                <w:szCs w:val="24"/>
              </w:rPr>
              <w:t>В</w:t>
            </w:r>
            <w:r>
              <w:rPr>
                <w:rFonts w:ascii="Times New Roman" w:hAnsi="Times New Roman"/>
                <w:color w:val="000000"/>
                <w:sz w:val="24"/>
                <w:szCs w:val="24"/>
                <w:lang w:val="en-US"/>
              </w:rPr>
              <w:t xml:space="preserve">. </w:t>
            </w:r>
            <w:r>
              <w:rPr>
                <w:rFonts w:ascii="Times New Roman" w:hAnsi="Times New Roman"/>
                <w:color w:val="000000"/>
                <w:sz w:val="24"/>
                <w:szCs w:val="24"/>
              </w:rPr>
              <w:t>Ключ</w:t>
            </w:r>
            <w:r>
              <w:rPr>
                <w:rFonts w:ascii="Times New Roman" w:hAnsi="Times New Roman"/>
                <w:color w:val="000000"/>
                <w:sz w:val="24"/>
                <w:szCs w:val="24"/>
                <w:lang w:val="en-US"/>
              </w:rPr>
              <w:t xml:space="preserve"> </w:t>
            </w:r>
            <w:r>
              <w:rPr>
                <w:rFonts w:ascii="Times New Roman" w:hAnsi="Times New Roman"/>
                <w:color w:val="000000"/>
                <w:sz w:val="24"/>
                <w:szCs w:val="24"/>
              </w:rPr>
              <w:t>для</w:t>
            </w:r>
            <w:r>
              <w:rPr>
                <w:rFonts w:ascii="Times New Roman" w:hAnsi="Times New Roman"/>
                <w:color w:val="000000"/>
                <w:sz w:val="24"/>
                <w:szCs w:val="24"/>
                <w:lang w:val="en-US"/>
              </w:rPr>
              <w:t xml:space="preserve"> </w:t>
            </w:r>
            <w:r>
              <w:rPr>
                <w:rFonts w:ascii="Times New Roman" w:hAnsi="Times New Roman"/>
                <w:color w:val="000000"/>
                <w:sz w:val="24"/>
                <w:szCs w:val="24"/>
              </w:rPr>
              <w:t>визначення</w:t>
            </w:r>
            <w:r>
              <w:rPr>
                <w:rFonts w:ascii="Times New Roman" w:hAnsi="Times New Roman"/>
                <w:color w:val="000000"/>
                <w:sz w:val="24"/>
                <w:szCs w:val="24"/>
                <w:lang w:val="en-US"/>
              </w:rPr>
              <w:t xml:space="preserve"> </w:t>
            </w:r>
            <w:r>
              <w:rPr>
                <w:rFonts w:ascii="Times New Roman" w:hAnsi="Times New Roman"/>
                <w:color w:val="000000"/>
                <w:sz w:val="24"/>
                <w:szCs w:val="24"/>
              </w:rPr>
              <w:t>видів</w:t>
            </w:r>
            <w:r>
              <w:rPr>
                <w:rFonts w:ascii="Times New Roman" w:hAnsi="Times New Roman"/>
                <w:color w:val="000000"/>
                <w:sz w:val="24"/>
                <w:szCs w:val="24"/>
                <w:lang w:val="en-US"/>
              </w:rPr>
              <w:t xml:space="preserve"> </w:t>
            </w:r>
            <w:r>
              <w:rPr>
                <w:rFonts w:ascii="Times New Roman" w:hAnsi="Times New Roman"/>
                <w:color w:val="000000"/>
                <w:sz w:val="24"/>
                <w:szCs w:val="24"/>
              </w:rPr>
              <w:t>роду</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 xml:space="preserve">Artemisia </w:t>
            </w:r>
            <w:r>
              <w:rPr>
                <w:rFonts w:ascii="Times New Roman" w:hAnsi="Times New Roman"/>
                <w:color w:val="000000"/>
                <w:sz w:val="24"/>
                <w:szCs w:val="24"/>
                <w:lang w:val="en-US"/>
              </w:rPr>
              <w:t xml:space="preserve">L. (Asteraceae) </w:t>
            </w:r>
            <w:r>
              <w:rPr>
                <w:rFonts w:ascii="Times New Roman" w:hAnsi="Times New Roman"/>
                <w:color w:val="000000"/>
                <w:sz w:val="24"/>
                <w:szCs w:val="24"/>
              </w:rPr>
              <w:t>флори</w:t>
            </w:r>
            <w:r>
              <w:rPr>
                <w:rFonts w:ascii="Times New Roman" w:hAnsi="Times New Roman"/>
                <w:color w:val="000000"/>
                <w:sz w:val="24"/>
                <w:szCs w:val="24"/>
                <w:lang w:val="en-US"/>
              </w:rPr>
              <w:t xml:space="preserve"> </w:t>
            </w:r>
            <w:r>
              <w:rPr>
                <w:rFonts w:ascii="Times New Roman" w:hAnsi="Times New Roman"/>
                <w:color w:val="000000"/>
                <w:sz w:val="24"/>
                <w:szCs w:val="24"/>
              </w:rPr>
              <w:t>України</w:t>
            </w:r>
            <w:r>
              <w:rPr>
                <w:rFonts w:ascii="Times New Roman" w:hAnsi="Times New Roman"/>
                <w:color w:val="000000"/>
                <w:sz w:val="24"/>
                <w:szCs w:val="24"/>
                <w:lang w:val="en-US"/>
              </w:rPr>
              <w:t xml:space="preserve"> // </w:t>
            </w:r>
            <w:r>
              <w:rPr>
                <w:rFonts w:ascii="Times New Roman" w:hAnsi="Times New Roman"/>
                <w:color w:val="000000"/>
                <w:sz w:val="24"/>
                <w:szCs w:val="24"/>
              </w:rPr>
              <w:t>Укр</w:t>
            </w:r>
            <w:r>
              <w:rPr>
                <w:rFonts w:ascii="Times New Roman" w:hAnsi="Times New Roman"/>
                <w:color w:val="000000"/>
                <w:sz w:val="24"/>
                <w:szCs w:val="24"/>
                <w:lang w:val="en-US"/>
              </w:rPr>
              <w:t xml:space="preserve">. </w:t>
            </w:r>
            <w:r>
              <w:rPr>
                <w:rFonts w:ascii="Times New Roman" w:hAnsi="Times New Roman"/>
                <w:color w:val="000000"/>
                <w:sz w:val="24"/>
                <w:szCs w:val="24"/>
              </w:rPr>
              <w:t>ботан</w:t>
            </w:r>
            <w:r>
              <w:rPr>
                <w:rFonts w:ascii="Times New Roman" w:hAnsi="Times New Roman"/>
                <w:color w:val="000000"/>
                <w:sz w:val="24"/>
                <w:szCs w:val="24"/>
                <w:lang w:val="en-US"/>
              </w:rPr>
              <w:t xml:space="preserve">. </w:t>
            </w:r>
            <w:r>
              <w:rPr>
                <w:rFonts w:ascii="Times New Roman" w:hAnsi="Times New Roman"/>
                <w:color w:val="000000"/>
                <w:sz w:val="24"/>
                <w:szCs w:val="24"/>
              </w:rPr>
              <w:t>журн</w:t>
            </w:r>
            <w:r>
              <w:rPr>
                <w:rFonts w:ascii="Times New Roman" w:hAnsi="Times New Roman"/>
                <w:color w:val="000000"/>
                <w:sz w:val="24"/>
                <w:szCs w:val="24"/>
                <w:lang w:val="en-US"/>
              </w:rPr>
              <w:t xml:space="preserve">. –  2013. –70(4). – </w:t>
            </w:r>
            <w:r>
              <w:rPr>
                <w:rFonts w:ascii="Times New Roman" w:hAnsi="Times New Roman"/>
                <w:color w:val="000000"/>
                <w:sz w:val="24"/>
                <w:szCs w:val="24"/>
              </w:rPr>
              <w:t>С</w:t>
            </w:r>
            <w:r>
              <w:rPr>
                <w:rFonts w:ascii="Times New Roman" w:hAnsi="Times New Roman"/>
                <w:color w:val="000000"/>
                <w:sz w:val="24"/>
                <w:szCs w:val="24"/>
                <w:lang w:val="en-US"/>
              </w:rPr>
              <w:t xml:space="preserve">.  479–482. </w:t>
            </w:r>
            <w:r>
              <w:rPr>
                <w:rFonts w:ascii="Times New Roman" w:hAnsi="Times New Roman"/>
                <w:color w:val="000000"/>
                <w:sz w:val="24"/>
                <w:szCs w:val="24"/>
              </w:rPr>
              <w:t>Бойко</w:t>
            </w:r>
            <w:r>
              <w:rPr>
                <w:rFonts w:ascii="Times New Roman" w:hAnsi="Times New Roman"/>
                <w:color w:val="000000"/>
                <w:sz w:val="24"/>
                <w:szCs w:val="24"/>
                <w:lang w:val="en-US"/>
              </w:rPr>
              <w:t xml:space="preserve"> </w:t>
            </w:r>
            <w:r>
              <w:rPr>
                <w:rFonts w:ascii="Times New Roman" w:hAnsi="Times New Roman"/>
                <w:color w:val="000000"/>
                <w:sz w:val="24"/>
                <w:szCs w:val="24"/>
              </w:rPr>
              <w:t>Г</w:t>
            </w:r>
            <w:r>
              <w:rPr>
                <w:rFonts w:ascii="Times New Roman" w:hAnsi="Times New Roman"/>
                <w:color w:val="000000"/>
                <w:sz w:val="24"/>
                <w:szCs w:val="24"/>
                <w:lang w:val="en-US"/>
              </w:rPr>
              <w:t>.</w:t>
            </w:r>
            <w:r>
              <w:rPr>
                <w:rFonts w:ascii="Times New Roman" w:hAnsi="Times New Roman"/>
                <w:color w:val="000000"/>
                <w:sz w:val="24"/>
                <w:szCs w:val="24"/>
              </w:rPr>
              <w:t>В</w:t>
            </w:r>
            <w:r>
              <w:rPr>
                <w:rFonts w:ascii="Times New Roman" w:hAnsi="Times New Roman"/>
                <w:color w:val="000000"/>
                <w:sz w:val="24"/>
                <w:szCs w:val="24"/>
                <w:lang w:val="en-US"/>
              </w:rPr>
              <w:t xml:space="preserve">. </w:t>
            </w:r>
            <w:r>
              <w:rPr>
                <w:rFonts w:ascii="Times New Roman" w:hAnsi="Times New Roman"/>
                <w:color w:val="000000"/>
                <w:sz w:val="24"/>
                <w:szCs w:val="24"/>
              </w:rPr>
              <w:t>Нові</w:t>
            </w:r>
            <w:r>
              <w:rPr>
                <w:rFonts w:ascii="Times New Roman" w:hAnsi="Times New Roman"/>
                <w:color w:val="000000"/>
                <w:sz w:val="24"/>
                <w:szCs w:val="24"/>
                <w:lang w:val="en-US"/>
              </w:rPr>
              <w:t xml:space="preserve"> </w:t>
            </w:r>
            <w:r>
              <w:rPr>
                <w:rFonts w:ascii="Times New Roman" w:hAnsi="Times New Roman"/>
                <w:color w:val="000000"/>
                <w:sz w:val="24"/>
                <w:szCs w:val="24"/>
              </w:rPr>
              <w:t>відомості</w:t>
            </w:r>
            <w:r>
              <w:rPr>
                <w:rFonts w:ascii="Times New Roman" w:hAnsi="Times New Roman"/>
                <w:color w:val="000000"/>
                <w:sz w:val="24"/>
                <w:szCs w:val="24"/>
                <w:lang w:val="en-US"/>
              </w:rPr>
              <w:t xml:space="preserve"> </w:t>
            </w:r>
            <w:r>
              <w:rPr>
                <w:rFonts w:ascii="Times New Roman" w:hAnsi="Times New Roman"/>
                <w:color w:val="000000"/>
                <w:sz w:val="24"/>
                <w:szCs w:val="24"/>
              </w:rPr>
              <w:t>щодо</w:t>
            </w:r>
            <w:r>
              <w:rPr>
                <w:rFonts w:ascii="Times New Roman" w:hAnsi="Times New Roman"/>
                <w:color w:val="000000"/>
                <w:sz w:val="24"/>
                <w:szCs w:val="24"/>
                <w:lang w:val="en-US"/>
              </w:rPr>
              <w:t xml:space="preserve"> </w:t>
            </w:r>
            <w:r>
              <w:rPr>
                <w:rFonts w:ascii="Times New Roman" w:hAnsi="Times New Roman"/>
                <w:color w:val="000000"/>
                <w:sz w:val="24"/>
                <w:szCs w:val="24"/>
              </w:rPr>
              <w:t>адвентивних</w:t>
            </w:r>
            <w:r>
              <w:rPr>
                <w:rFonts w:ascii="Times New Roman" w:hAnsi="Times New Roman"/>
                <w:color w:val="000000"/>
                <w:sz w:val="24"/>
                <w:szCs w:val="24"/>
                <w:lang w:val="en-US"/>
              </w:rPr>
              <w:t xml:space="preserve"> </w:t>
            </w:r>
            <w:r>
              <w:rPr>
                <w:rFonts w:ascii="Times New Roman" w:hAnsi="Times New Roman"/>
                <w:color w:val="000000"/>
                <w:sz w:val="24"/>
                <w:szCs w:val="24"/>
              </w:rPr>
              <w:t>видів</w:t>
            </w:r>
            <w:r>
              <w:rPr>
                <w:rFonts w:ascii="Times New Roman" w:hAnsi="Times New Roman"/>
                <w:color w:val="000000"/>
                <w:sz w:val="24"/>
                <w:szCs w:val="24"/>
                <w:lang w:val="en-US"/>
              </w:rPr>
              <w:t xml:space="preserve"> </w:t>
            </w:r>
            <w:r>
              <w:rPr>
                <w:rFonts w:ascii="Times New Roman" w:hAnsi="Times New Roman"/>
                <w:color w:val="000000"/>
                <w:sz w:val="24"/>
                <w:szCs w:val="24"/>
              </w:rPr>
              <w:t>з</w:t>
            </w:r>
            <w:r>
              <w:rPr>
                <w:rFonts w:ascii="Times New Roman" w:hAnsi="Times New Roman"/>
                <w:color w:val="000000"/>
                <w:sz w:val="24"/>
                <w:szCs w:val="24"/>
                <w:lang w:val="en-US"/>
              </w:rPr>
              <w:t xml:space="preserve"> </w:t>
            </w:r>
            <w:r>
              <w:rPr>
                <w:rFonts w:ascii="Times New Roman" w:hAnsi="Times New Roman"/>
                <w:color w:val="000000"/>
                <w:sz w:val="24"/>
                <w:szCs w:val="24"/>
              </w:rPr>
              <w:t>роду</w:t>
            </w:r>
            <w:r>
              <w:rPr>
                <w:rFonts w:ascii="Times New Roman" w:hAnsi="Times New Roman"/>
                <w:color w:val="000000"/>
                <w:sz w:val="24"/>
                <w:szCs w:val="24"/>
                <w:lang w:val="en-US"/>
              </w:rPr>
              <w:t xml:space="preserve"> Artemisia L. (Asteraceae) </w:t>
            </w:r>
            <w:r>
              <w:rPr>
                <w:rFonts w:ascii="Times New Roman" w:hAnsi="Times New Roman"/>
                <w:color w:val="000000"/>
                <w:sz w:val="24"/>
                <w:szCs w:val="24"/>
              </w:rPr>
              <w:t>флори</w:t>
            </w:r>
            <w:r>
              <w:rPr>
                <w:rFonts w:ascii="Times New Roman" w:hAnsi="Times New Roman"/>
                <w:color w:val="000000"/>
                <w:sz w:val="24"/>
                <w:szCs w:val="24"/>
                <w:lang w:val="en-US"/>
              </w:rPr>
              <w:t xml:space="preserve"> </w:t>
            </w:r>
            <w:r>
              <w:rPr>
                <w:rFonts w:ascii="Times New Roman" w:hAnsi="Times New Roman"/>
                <w:color w:val="000000"/>
                <w:sz w:val="24"/>
                <w:szCs w:val="24"/>
              </w:rPr>
              <w:t>України</w:t>
            </w:r>
            <w:r>
              <w:rPr>
                <w:rFonts w:ascii="Times New Roman" w:hAnsi="Times New Roman"/>
                <w:color w:val="000000"/>
                <w:sz w:val="24"/>
                <w:szCs w:val="24"/>
                <w:lang w:val="en-US"/>
              </w:rPr>
              <w:t xml:space="preserve"> // </w:t>
            </w:r>
            <w:r>
              <w:rPr>
                <w:rFonts w:ascii="Times New Roman" w:hAnsi="Times New Roman"/>
                <w:color w:val="000000"/>
                <w:sz w:val="24"/>
                <w:szCs w:val="24"/>
              </w:rPr>
              <w:t>Укр</w:t>
            </w:r>
            <w:r>
              <w:rPr>
                <w:rFonts w:ascii="Times New Roman" w:hAnsi="Times New Roman"/>
                <w:color w:val="000000"/>
                <w:sz w:val="24"/>
                <w:szCs w:val="24"/>
                <w:lang w:val="en-US"/>
              </w:rPr>
              <w:t xml:space="preserve">. </w:t>
            </w:r>
            <w:r>
              <w:rPr>
                <w:rFonts w:ascii="Times New Roman" w:hAnsi="Times New Roman"/>
                <w:color w:val="000000"/>
                <w:sz w:val="24"/>
                <w:szCs w:val="24"/>
              </w:rPr>
              <w:t>ботан</w:t>
            </w:r>
            <w:r>
              <w:rPr>
                <w:rFonts w:ascii="Times New Roman" w:hAnsi="Times New Roman"/>
                <w:color w:val="000000"/>
                <w:sz w:val="24"/>
                <w:szCs w:val="24"/>
                <w:lang w:val="en-US"/>
              </w:rPr>
              <w:t xml:space="preserve">. </w:t>
            </w:r>
            <w:r>
              <w:rPr>
                <w:rFonts w:ascii="Times New Roman" w:hAnsi="Times New Roman"/>
                <w:color w:val="000000"/>
                <w:sz w:val="24"/>
                <w:szCs w:val="24"/>
              </w:rPr>
              <w:t>журн</w:t>
            </w:r>
            <w:r>
              <w:rPr>
                <w:rFonts w:ascii="Times New Roman" w:hAnsi="Times New Roman"/>
                <w:color w:val="000000"/>
                <w:sz w:val="24"/>
                <w:szCs w:val="24"/>
                <w:lang w:val="en-US"/>
              </w:rPr>
              <w:t xml:space="preserve">. – 2009. – 66(6). – </w:t>
            </w:r>
            <w:r>
              <w:rPr>
                <w:rFonts w:ascii="Times New Roman" w:hAnsi="Times New Roman"/>
                <w:color w:val="000000"/>
                <w:sz w:val="24"/>
                <w:szCs w:val="24"/>
              </w:rPr>
              <w:t>С</w:t>
            </w:r>
            <w:r>
              <w:rPr>
                <w:rFonts w:ascii="Times New Roman" w:hAnsi="Times New Roman"/>
                <w:color w:val="000000"/>
                <w:sz w:val="24"/>
                <w:szCs w:val="24"/>
                <w:lang w:val="en-US"/>
              </w:rPr>
              <w:t xml:space="preserve">. 833–835. </w:t>
            </w:r>
            <w:r>
              <w:rPr>
                <w:rFonts w:ascii="Times New Roman" w:hAnsi="Times New Roman"/>
                <w:color w:val="000000"/>
                <w:sz w:val="24"/>
                <w:szCs w:val="24"/>
              </w:rPr>
              <w:t xml:space="preserve">Коробков  А.А.  Род  Полынь  –  </w:t>
            </w:r>
            <w:r>
              <w:rPr>
                <w:rFonts w:ascii="Times New Roman" w:hAnsi="Times New Roman"/>
                <w:i/>
                <w:color w:val="000000"/>
                <w:sz w:val="24"/>
                <w:szCs w:val="24"/>
              </w:rPr>
              <w:t>Artemisia</w:t>
            </w:r>
            <w:r>
              <w:rPr>
                <w:rFonts w:ascii="Times New Roman" w:hAnsi="Times New Roman"/>
                <w:color w:val="000000"/>
                <w:sz w:val="24"/>
                <w:szCs w:val="24"/>
              </w:rPr>
              <w:t xml:space="preserve">  L .  // Сосудистые растения Советского Дальнего Востока. – СПб.: Наука, 1992. – Т. 6 . – С . 120–161. Леонова Т. Г. Род Полынь – Artemisia L. // Флора </w:t>
            </w:r>
            <w:r>
              <w:rPr>
                <w:rFonts w:ascii="Times New Roman" w:hAnsi="Times New Roman"/>
                <w:color w:val="000000"/>
                <w:sz w:val="24"/>
                <w:szCs w:val="24"/>
              </w:rPr>
              <w:lastRenderedPageBreak/>
              <w:t xml:space="preserve">европейской части СССР : в 8 т. – Л. : Наука, 1994. – Т. 7. – С. 150–174. Майоров  С.П.  </w:t>
            </w:r>
            <w:r>
              <w:rPr>
                <w:rFonts w:ascii="Times New Roman" w:hAnsi="Times New Roman"/>
                <w:i/>
                <w:color w:val="000000"/>
                <w:sz w:val="24"/>
                <w:szCs w:val="24"/>
              </w:rPr>
              <w:t>Artemisia</w:t>
            </w:r>
            <w:r>
              <w:rPr>
                <w:rFonts w:ascii="Times New Roman" w:hAnsi="Times New Roman"/>
                <w:color w:val="000000"/>
                <w:sz w:val="24"/>
                <w:szCs w:val="24"/>
              </w:rPr>
              <w:t xml:space="preserve"> // Маевский  П.Ф. Флора средней полосы европейской части России. 11-е изд. М.: Товарищество научных изданий КМК, 2006. – С . 364–368. Мосякін С.Л. 1992. Флористичні нотатки про адвентивні рослини м. Києва // Укр. ботан. журн. – 49(6). – С. 36–39. Мосякін С.Л. До поширення </w:t>
            </w:r>
            <w:r>
              <w:rPr>
                <w:rFonts w:ascii="Times New Roman" w:hAnsi="Times New Roman"/>
                <w:i/>
                <w:color w:val="000000"/>
                <w:sz w:val="24"/>
                <w:szCs w:val="24"/>
              </w:rPr>
              <w:t>Artemisia verlotiorum</w:t>
            </w:r>
            <w:r>
              <w:rPr>
                <w:rFonts w:ascii="Times New Roman" w:hAnsi="Times New Roman"/>
                <w:color w:val="000000"/>
                <w:sz w:val="24"/>
                <w:szCs w:val="24"/>
              </w:rPr>
              <w:t xml:space="preserve"> Lamotte (Asteraceae) та споріднених адвентивних видів в Україні // Чорномор. ботан. журн. –  2006. – 2(1). – С . 93–97]. Національний  каталог  біотопів  України.  За  ред.  А.А.  Куземко,  Я.П.  Дідуха,  В.А.  Онищенка, Я. Шеффера. – К.: ФОП Клименко Ю.Я., 2018. – 442 с. Національний атлас України / НАН України, Інститут географії, Державна служба геодезії, картографії та кадастру; голов. ред. Л.Г. Руденко; голова ред. кол. Б.Є.Патон. – К. : ДНВП «Картографія», 2007. – 435 с. Остапко  В.М.,  Бойко  А.В.,  Мосякин С.Л. Сосудистые растения Юго-Востока Украины. Донецк: Ноулидж, 2010. – 247 с. Поляков П.П. Род Полынь – Artemisia L . // Флора СССР. – М .; Л .: Изд-во АН СССР, 1961. – Т. 26. – С. 425–631. </w:t>
            </w:r>
          </w:p>
        </w:tc>
      </w:tr>
      <w:tr w:rsidR="007114BE" w:rsidTr="00651369">
        <w:trPr>
          <w:trHeight w:val="300"/>
        </w:trPr>
        <w:tc>
          <w:tcPr>
            <w:tcW w:w="1789"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Полин тіньовий</w:t>
            </w:r>
          </w:p>
        </w:tc>
        <w:tc>
          <w:tcPr>
            <w:tcW w:w="481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Трав'яний багаторічник, гемікриптофіт; у середньому 50-200 см заввишки. Рослини з довгими горизонтальними столонами та (або) кореневищами, звичайно утворюють колонії. Листки явно двоколірні, зверху зелені, голі або негусто опушені, знизу завжди опушені значно густіше; біло-крапчасто-залозисті зверху або з обох боків, рідше не залозисті. Край листка цільний або із зубцями, які часто переходять у кінцеві секції. Середні стеблові листки на початку розвитку іноді з опушенням на адаксіальному боці, згодом голі або майже голі (найбільше волосків зберігається при основі середньої жилки), 1-2-пірчасторозсічені, </w:t>
            </w:r>
            <w:r>
              <w:rPr>
                <w:rFonts w:ascii="Times New Roman" w:hAnsi="Times New Roman"/>
                <w:color w:val="000000"/>
                <w:sz w:val="24"/>
                <w:szCs w:val="24"/>
              </w:rPr>
              <w:lastRenderedPageBreak/>
              <w:t xml:space="preserve">секцій першого порядку 2-3 пари; вушка відсутні або є у вигляді 1(2) пар 1(2)-пірчасторозсічених невеликих сегментів. Верхні стеблові листки пірчасторозсічені, трійчасті або цілісні. Загальне суцвіття волотеподібне. Кошики скупчені, павутинисто-повстисто опушені, еліпсоїднідні до яйцеподібних, сидячі або на коротких ніжках. Обгортка з 2-3 рядів листочків. Загальне квітколоже й віночки квіток голі. Квітки в кошику всі фертильні, різнорідні: крайові - маточкові, диску - двостатеві. Сім'янки оберненояйцеподібні або довгасті. Рослина не ароматична. </w:t>
            </w:r>
          </w:p>
        </w:tc>
        <w:tc>
          <w:tcPr>
            <w:tcW w:w="73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 </w:t>
            </w:r>
          </w:p>
        </w:tc>
        <w:tc>
          <w:tcPr>
            <w:tcW w:w="712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lang w:val="en-US"/>
              </w:rPr>
              <w:t xml:space="preserve">Ling Y.-R., Humphries C.J., Gilbert M.G. Artemisia // Flora of China. – 2011. – Vol. 20–21. Eds Z.Y. Wu, P.H. Raven, D.Y. Hong. Beijing: Science Press &amp; St. Louis: Missouri Botanical Garden Press. – P. 676–737. Mosyakin  S.L.,  Fedoronchuk  M.M.  Vascular  plants  of Ukraine. A nomenclatural checklist. Kiev, 1999. – xxiii + 345. pp. Mosyakin  S.L.,  Verloove  F.,  Boiko  G.V.  The  correct  authorship  and  nomenclature  of  </w:t>
            </w:r>
            <w:r>
              <w:rPr>
                <w:rFonts w:ascii="Times New Roman" w:hAnsi="Times New Roman"/>
                <w:i/>
                <w:color w:val="000000"/>
                <w:sz w:val="24"/>
                <w:szCs w:val="24"/>
                <w:lang w:val="en-US"/>
              </w:rPr>
              <w:t>Artemisia  umbrosa</w:t>
            </w:r>
            <w:r>
              <w:rPr>
                <w:rFonts w:ascii="Times New Roman" w:hAnsi="Times New Roman"/>
                <w:color w:val="000000"/>
                <w:sz w:val="24"/>
                <w:szCs w:val="24"/>
                <w:lang w:val="en-US"/>
              </w:rPr>
              <w:t xml:space="preserve">  (Asteraceae),  with comments on some misapplied names and distribution of the species in Eastern Europe // Ukr. Bot. J. – 2018. – 75(3). – P. 213–229. Mosyakin S.L. New and noteworthy alien species of </w:t>
            </w:r>
            <w:r>
              <w:rPr>
                <w:rFonts w:ascii="Times New Roman" w:hAnsi="Times New Roman"/>
                <w:i/>
                <w:color w:val="000000"/>
                <w:sz w:val="24"/>
                <w:szCs w:val="24"/>
                <w:lang w:val="en-US"/>
              </w:rPr>
              <w:t>Artemisia</w:t>
            </w:r>
            <w:r>
              <w:rPr>
                <w:rFonts w:ascii="Times New Roman" w:hAnsi="Times New Roman"/>
                <w:color w:val="000000"/>
                <w:sz w:val="24"/>
                <w:szCs w:val="24"/>
                <w:lang w:val="en-US"/>
              </w:rPr>
              <w:t xml:space="preserve"> L. (Asteraceae) in the Ukrainian SSR // Ukr. Bot. J. – 1990. – 47(4). – P. 10–13. Mosyakin S.L. 1991. Preliminary list of recent additions to the alien flora of Ukraine // Ukr. Bot. J. – 1991. – 48(4). – P. 28–34. Mosyakin S.L., Boiko G.V., Glukhova S.A. </w:t>
            </w:r>
            <w:r>
              <w:rPr>
                <w:rFonts w:ascii="Times New Roman" w:hAnsi="Times New Roman"/>
                <w:i/>
                <w:color w:val="000000"/>
                <w:sz w:val="24"/>
                <w:szCs w:val="24"/>
                <w:lang w:val="en-US"/>
              </w:rPr>
              <w:t>Artemisia verlotiorum</w:t>
            </w:r>
            <w:r>
              <w:rPr>
                <w:rFonts w:ascii="Times New Roman" w:hAnsi="Times New Roman"/>
                <w:color w:val="000000"/>
                <w:sz w:val="24"/>
                <w:szCs w:val="24"/>
                <w:lang w:val="en-US"/>
              </w:rPr>
              <w:t xml:space="preserve"> (Asteraceae) in the continental part of Ukraine: now in Kyiv // Ukr. Bot. J. – 2019. –76(1). – P. 3–8. Mosyakin S.L., Boiko G.V., Verloove F. Lectotypification of </w:t>
            </w:r>
            <w:r>
              <w:rPr>
                <w:rFonts w:ascii="Times New Roman" w:hAnsi="Times New Roman"/>
                <w:i/>
                <w:color w:val="000000"/>
                <w:sz w:val="24"/>
                <w:szCs w:val="24"/>
                <w:lang w:val="en-US"/>
              </w:rPr>
              <w:t>Artemisia mongolica</w:t>
            </w:r>
            <w:r>
              <w:rPr>
                <w:rFonts w:ascii="Times New Roman" w:hAnsi="Times New Roman"/>
                <w:color w:val="000000"/>
                <w:sz w:val="24"/>
                <w:szCs w:val="24"/>
                <w:lang w:val="en-US"/>
              </w:rPr>
              <w:t xml:space="preserve"> (= A. vulgaris var. mongolica, </w:t>
            </w:r>
            <w:r>
              <w:rPr>
                <w:rFonts w:ascii="Times New Roman" w:hAnsi="Times New Roman"/>
                <w:color w:val="000000"/>
                <w:sz w:val="24"/>
                <w:szCs w:val="24"/>
                <w:lang w:val="en-US"/>
              </w:rPr>
              <w:lastRenderedPageBreak/>
              <w:t xml:space="preserve">Asteraceae) // Phytotaxa. – 2017. – 297(3). – P. 257–264. Mosyakin S.L., Verloove F., Boiko G.V. The correct authorship and nomenclature of </w:t>
            </w:r>
            <w:r>
              <w:rPr>
                <w:rFonts w:ascii="Times New Roman" w:hAnsi="Times New Roman"/>
                <w:i/>
                <w:color w:val="000000"/>
                <w:sz w:val="24"/>
                <w:szCs w:val="24"/>
                <w:lang w:val="en-US"/>
              </w:rPr>
              <w:t>Artemisia umbrosa</w:t>
            </w:r>
            <w:r>
              <w:rPr>
                <w:rFonts w:ascii="Times New Roman" w:hAnsi="Times New Roman"/>
                <w:color w:val="000000"/>
                <w:sz w:val="24"/>
                <w:szCs w:val="24"/>
                <w:lang w:val="en-US"/>
              </w:rPr>
              <w:t xml:space="preserve"> (Asteraceae), with comments on some misapplied names and distribution of the species in Eastern Europe // Ukr. Bot. J. – 2018. – 75(3): 213–229. Yena A.V. Artemisia codonocephala // Greuter W., von Raab-Straube E. (Eds). Euro+Med Notulae, 1 // Willdenowia. – 2005. – 35. – P. 223–239.  </w:t>
            </w:r>
            <w:r>
              <w:rPr>
                <w:rFonts w:ascii="Times New Roman" w:hAnsi="Times New Roman"/>
                <w:color w:val="000000"/>
                <w:sz w:val="24"/>
                <w:szCs w:val="24"/>
              </w:rPr>
              <w:t>Бойко</w:t>
            </w:r>
            <w:r>
              <w:rPr>
                <w:rFonts w:ascii="Times New Roman" w:hAnsi="Times New Roman"/>
                <w:color w:val="000000"/>
                <w:sz w:val="24"/>
                <w:szCs w:val="24"/>
                <w:lang w:val="en-US"/>
              </w:rPr>
              <w:t xml:space="preserve"> </w:t>
            </w:r>
            <w:r>
              <w:rPr>
                <w:rFonts w:ascii="Times New Roman" w:hAnsi="Times New Roman"/>
                <w:color w:val="000000"/>
                <w:sz w:val="24"/>
                <w:szCs w:val="24"/>
              </w:rPr>
              <w:t>А</w:t>
            </w:r>
            <w:r>
              <w:rPr>
                <w:rFonts w:ascii="Times New Roman" w:hAnsi="Times New Roman"/>
                <w:color w:val="000000"/>
                <w:sz w:val="24"/>
                <w:szCs w:val="24"/>
                <w:lang w:val="en-US"/>
              </w:rPr>
              <w:t>.</w:t>
            </w:r>
            <w:r>
              <w:rPr>
                <w:rFonts w:ascii="Times New Roman" w:hAnsi="Times New Roman"/>
                <w:color w:val="000000"/>
                <w:sz w:val="24"/>
                <w:szCs w:val="24"/>
              </w:rPr>
              <w:t>В</w:t>
            </w:r>
            <w:r>
              <w:rPr>
                <w:rFonts w:ascii="Times New Roman" w:hAnsi="Times New Roman"/>
                <w:color w:val="000000"/>
                <w:sz w:val="24"/>
                <w:szCs w:val="24"/>
                <w:lang w:val="en-US"/>
              </w:rPr>
              <w:t xml:space="preserve">. 2012. </w:t>
            </w:r>
            <w:r>
              <w:rPr>
                <w:rFonts w:ascii="Times New Roman" w:hAnsi="Times New Roman"/>
                <w:i/>
                <w:color w:val="000000"/>
                <w:sz w:val="24"/>
                <w:szCs w:val="24"/>
                <w:lang w:val="en-US"/>
              </w:rPr>
              <w:t>Artemisia umbrosa</w:t>
            </w:r>
            <w:r>
              <w:rPr>
                <w:rFonts w:ascii="Times New Roman" w:hAnsi="Times New Roman"/>
                <w:color w:val="000000"/>
                <w:sz w:val="24"/>
                <w:szCs w:val="24"/>
                <w:lang w:val="en-US"/>
              </w:rPr>
              <w:t xml:space="preserve"> (Turcz. ex Besser) Pamp. – </w:t>
            </w:r>
            <w:r>
              <w:rPr>
                <w:rFonts w:ascii="Times New Roman" w:hAnsi="Times New Roman"/>
                <w:color w:val="000000"/>
                <w:sz w:val="24"/>
                <w:szCs w:val="24"/>
              </w:rPr>
              <w:t>адвентивный</w:t>
            </w:r>
            <w:r>
              <w:rPr>
                <w:rFonts w:ascii="Times New Roman" w:hAnsi="Times New Roman"/>
                <w:color w:val="000000"/>
                <w:sz w:val="24"/>
                <w:szCs w:val="24"/>
                <w:lang w:val="en-US"/>
              </w:rPr>
              <w:t xml:space="preserve"> </w:t>
            </w:r>
            <w:r>
              <w:rPr>
                <w:rFonts w:ascii="Times New Roman" w:hAnsi="Times New Roman"/>
                <w:color w:val="000000"/>
                <w:sz w:val="24"/>
                <w:szCs w:val="24"/>
              </w:rPr>
              <w:t>вид</w:t>
            </w:r>
            <w:r>
              <w:rPr>
                <w:rFonts w:ascii="Times New Roman" w:hAnsi="Times New Roman"/>
                <w:color w:val="000000"/>
                <w:sz w:val="24"/>
                <w:szCs w:val="24"/>
                <w:lang w:val="en-US"/>
              </w:rPr>
              <w:t xml:space="preserve"> </w:t>
            </w:r>
            <w:r>
              <w:rPr>
                <w:rFonts w:ascii="Times New Roman" w:hAnsi="Times New Roman"/>
                <w:color w:val="000000"/>
                <w:sz w:val="24"/>
                <w:szCs w:val="24"/>
              </w:rPr>
              <w:t>флоры</w:t>
            </w:r>
            <w:r>
              <w:rPr>
                <w:rFonts w:ascii="Times New Roman" w:hAnsi="Times New Roman"/>
                <w:color w:val="000000"/>
                <w:sz w:val="24"/>
                <w:szCs w:val="24"/>
                <w:lang w:val="en-US"/>
              </w:rPr>
              <w:t xml:space="preserve"> </w:t>
            </w:r>
            <w:r>
              <w:rPr>
                <w:rFonts w:ascii="Times New Roman" w:hAnsi="Times New Roman"/>
                <w:color w:val="000000"/>
                <w:sz w:val="24"/>
                <w:szCs w:val="24"/>
              </w:rPr>
              <w:t>Украины</w:t>
            </w:r>
            <w:r>
              <w:rPr>
                <w:rFonts w:ascii="Times New Roman" w:hAnsi="Times New Roman"/>
                <w:color w:val="000000"/>
                <w:sz w:val="24"/>
                <w:szCs w:val="24"/>
                <w:lang w:val="en-US"/>
              </w:rPr>
              <w:t xml:space="preserve"> // </w:t>
            </w:r>
            <w:r>
              <w:rPr>
                <w:rFonts w:ascii="Times New Roman" w:hAnsi="Times New Roman"/>
                <w:color w:val="000000"/>
                <w:sz w:val="24"/>
                <w:szCs w:val="24"/>
              </w:rPr>
              <w:t>Проблемы</w:t>
            </w:r>
            <w:r>
              <w:rPr>
                <w:rFonts w:ascii="Times New Roman" w:hAnsi="Times New Roman"/>
                <w:color w:val="000000"/>
                <w:sz w:val="24"/>
                <w:szCs w:val="24"/>
                <w:lang w:val="en-US"/>
              </w:rPr>
              <w:t xml:space="preserve"> </w:t>
            </w:r>
            <w:r>
              <w:rPr>
                <w:rFonts w:ascii="Times New Roman" w:hAnsi="Times New Roman"/>
                <w:color w:val="000000"/>
                <w:sz w:val="24"/>
                <w:szCs w:val="24"/>
              </w:rPr>
              <w:t>изучения</w:t>
            </w:r>
            <w:r>
              <w:rPr>
                <w:rFonts w:ascii="Times New Roman" w:hAnsi="Times New Roman"/>
                <w:color w:val="000000"/>
                <w:sz w:val="24"/>
                <w:szCs w:val="24"/>
                <w:lang w:val="en-US"/>
              </w:rPr>
              <w:t xml:space="preserve"> </w:t>
            </w:r>
            <w:r>
              <w:rPr>
                <w:rFonts w:ascii="Times New Roman" w:hAnsi="Times New Roman"/>
                <w:color w:val="000000"/>
                <w:sz w:val="24"/>
                <w:szCs w:val="24"/>
              </w:rPr>
              <w:t>адвентивной</w:t>
            </w:r>
            <w:r>
              <w:rPr>
                <w:rFonts w:ascii="Times New Roman" w:hAnsi="Times New Roman"/>
                <w:color w:val="000000"/>
                <w:sz w:val="24"/>
                <w:szCs w:val="24"/>
                <w:lang w:val="en-US"/>
              </w:rPr>
              <w:t xml:space="preserve"> </w:t>
            </w:r>
            <w:r>
              <w:rPr>
                <w:rFonts w:ascii="Times New Roman" w:hAnsi="Times New Roman"/>
                <w:color w:val="000000"/>
                <w:sz w:val="24"/>
                <w:szCs w:val="24"/>
              </w:rPr>
              <w:t>и</w:t>
            </w:r>
            <w:r>
              <w:rPr>
                <w:rFonts w:ascii="Times New Roman" w:hAnsi="Times New Roman"/>
                <w:color w:val="000000"/>
                <w:sz w:val="24"/>
                <w:szCs w:val="24"/>
                <w:lang w:val="en-US"/>
              </w:rPr>
              <w:t xml:space="preserve"> </w:t>
            </w:r>
            <w:r>
              <w:rPr>
                <w:rFonts w:ascii="Times New Roman" w:hAnsi="Times New Roman"/>
                <w:color w:val="000000"/>
                <w:sz w:val="24"/>
                <w:szCs w:val="24"/>
              </w:rPr>
              <w:t>синантропной</w:t>
            </w:r>
            <w:r>
              <w:rPr>
                <w:rFonts w:ascii="Times New Roman" w:hAnsi="Times New Roman"/>
                <w:color w:val="000000"/>
                <w:sz w:val="24"/>
                <w:szCs w:val="24"/>
                <w:lang w:val="en-US"/>
              </w:rPr>
              <w:t xml:space="preserve"> </w:t>
            </w:r>
            <w:r>
              <w:rPr>
                <w:rFonts w:ascii="Times New Roman" w:hAnsi="Times New Roman"/>
                <w:color w:val="000000"/>
                <w:sz w:val="24"/>
                <w:szCs w:val="24"/>
              </w:rPr>
              <w:t>флор</w:t>
            </w:r>
            <w:r>
              <w:rPr>
                <w:rFonts w:ascii="Times New Roman" w:hAnsi="Times New Roman"/>
                <w:color w:val="000000"/>
                <w:sz w:val="24"/>
                <w:szCs w:val="24"/>
                <w:lang w:val="en-US"/>
              </w:rPr>
              <w:t xml:space="preserve"> </w:t>
            </w:r>
            <w:r>
              <w:rPr>
                <w:rFonts w:ascii="Times New Roman" w:hAnsi="Times New Roman"/>
                <w:color w:val="000000"/>
                <w:sz w:val="24"/>
                <w:szCs w:val="24"/>
              </w:rPr>
              <w:t>России</w:t>
            </w:r>
            <w:r>
              <w:rPr>
                <w:rFonts w:ascii="Times New Roman" w:hAnsi="Times New Roman"/>
                <w:color w:val="000000"/>
                <w:sz w:val="24"/>
                <w:szCs w:val="24"/>
                <w:lang w:val="en-US"/>
              </w:rPr>
              <w:t xml:space="preserve"> </w:t>
            </w:r>
            <w:r>
              <w:rPr>
                <w:rFonts w:ascii="Times New Roman" w:hAnsi="Times New Roman"/>
                <w:color w:val="000000"/>
                <w:sz w:val="24"/>
                <w:szCs w:val="24"/>
              </w:rPr>
              <w:t>и</w:t>
            </w:r>
            <w:r>
              <w:rPr>
                <w:rFonts w:ascii="Times New Roman" w:hAnsi="Times New Roman"/>
                <w:color w:val="000000"/>
                <w:sz w:val="24"/>
                <w:szCs w:val="24"/>
                <w:lang w:val="en-US"/>
              </w:rPr>
              <w:t xml:space="preserve"> </w:t>
            </w:r>
            <w:r>
              <w:rPr>
                <w:rFonts w:ascii="Times New Roman" w:hAnsi="Times New Roman"/>
                <w:color w:val="000000"/>
                <w:sz w:val="24"/>
                <w:szCs w:val="24"/>
              </w:rPr>
              <w:t>стран</w:t>
            </w:r>
            <w:r>
              <w:rPr>
                <w:rFonts w:ascii="Times New Roman" w:hAnsi="Times New Roman"/>
                <w:color w:val="000000"/>
                <w:sz w:val="24"/>
                <w:szCs w:val="24"/>
                <w:lang w:val="en-US"/>
              </w:rPr>
              <w:t xml:space="preserve"> </w:t>
            </w:r>
            <w:r>
              <w:rPr>
                <w:rFonts w:ascii="Times New Roman" w:hAnsi="Times New Roman"/>
                <w:color w:val="000000"/>
                <w:sz w:val="24"/>
                <w:szCs w:val="24"/>
              </w:rPr>
              <w:t>ближнего</w:t>
            </w:r>
            <w:r>
              <w:rPr>
                <w:rFonts w:ascii="Times New Roman" w:hAnsi="Times New Roman"/>
                <w:color w:val="000000"/>
                <w:sz w:val="24"/>
                <w:szCs w:val="24"/>
                <w:lang w:val="en-US"/>
              </w:rPr>
              <w:t xml:space="preserve"> </w:t>
            </w:r>
            <w:r>
              <w:rPr>
                <w:rFonts w:ascii="Times New Roman" w:hAnsi="Times New Roman"/>
                <w:color w:val="000000"/>
                <w:sz w:val="24"/>
                <w:szCs w:val="24"/>
              </w:rPr>
              <w:t>зарубежья</w:t>
            </w:r>
            <w:r>
              <w:rPr>
                <w:rFonts w:ascii="Times New Roman" w:hAnsi="Times New Roman"/>
                <w:color w:val="000000"/>
                <w:sz w:val="24"/>
                <w:szCs w:val="24"/>
                <w:lang w:val="en-US"/>
              </w:rPr>
              <w:t xml:space="preserve">: 4 </w:t>
            </w:r>
            <w:r>
              <w:rPr>
                <w:rFonts w:ascii="Times New Roman" w:hAnsi="Times New Roman"/>
                <w:color w:val="000000"/>
                <w:sz w:val="24"/>
                <w:szCs w:val="24"/>
              </w:rPr>
              <w:t>международная</w:t>
            </w:r>
            <w:r>
              <w:rPr>
                <w:rFonts w:ascii="Times New Roman" w:hAnsi="Times New Roman"/>
                <w:color w:val="000000"/>
                <w:sz w:val="24"/>
                <w:szCs w:val="24"/>
                <w:lang w:val="en-US"/>
              </w:rPr>
              <w:t xml:space="preserve"> </w:t>
            </w:r>
            <w:r>
              <w:rPr>
                <w:rFonts w:ascii="Times New Roman" w:hAnsi="Times New Roman"/>
                <w:color w:val="000000"/>
                <w:sz w:val="24"/>
                <w:szCs w:val="24"/>
              </w:rPr>
              <w:t>конференция</w:t>
            </w:r>
            <w:r>
              <w:rPr>
                <w:rFonts w:ascii="Times New Roman" w:hAnsi="Times New Roman"/>
                <w:color w:val="000000"/>
                <w:sz w:val="24"/>
                <w:szCs w:val="24"/>
                <w:lang w:val="en-US"/>
              </w:rPr>
              <w:t xml:space="preserve"> (</w:t>
            </w:r>
            <w:r>
              <w:rPr>
                <w:rFonts w:ascii="Times New Roman" w:hAnsi="Times New Roman"/>
                <w:color w:val="000000"/>
                <w:sz w:val="24"/>
                <w:szCs w:val="24"/>
              </w:rPr>
              <w:t>Ижевск</w:t>
            </w:r>
            <w:r>
              <w:rPr>
                <w:rFonts w:ascii="Times New Roman" w:hAnsi="Times New Roman"/>
                <w:color w:val="000000"/>
                <w:sz w:val="24"/>
                <w:szCs w:val="24"/>
                <w:lang w:val="en-US"/>
              </w:rPr>
              <w:t xml:space="preserve">, 4–7 </w:t>
            </w:r>
            <w:r>
              <w:rPr>
                <w:rFonts w:ascii="Times New Roman" w:hAnsi="Times New Roman"/>
                <w:color w:val="000000"/>
                <w:sz w:val="24"/>
                <w:szCs w:val="24"/>
              </w:rPr>
              <w:t>декабря</w:t>
            </w:r>
            <w:r>
              <w:rPr>
                <w:rFonts w:ascii="Times New Roman" w:hAnsi="Times New Roman"/>
                <w:color w:val="000000"/>
                <w:sz w:val="24"/>
                <w:szCs w:val="24"/>
                <w:lang w:val="en-US"/>
              </w:rPr>
              <w:t xml:space="preserve"> 2012 </w:t>
            </w:r>
            <w:r>
              <w:rPr>
                <w:rFonts w:ascii="Times New Roman" w:hAnsi="Times New Roman"/>
                <w:color w:val="000000"/>
                <w:sz w:val="24"/>
                <w:szCs w:val="24"/>
              </w:rPr>
              <w:t>г</w:t>
            </w:r>
            <w:r>
              <w:rPr>
                <w:rFonts w:ascii="Times New Roman" w:hAnsi="Times New Roman"/>
                <w:color w:val="000000"/>
                <w:sz w:val="24"/>
                <w:szCs w:val="24"/>
                <w:lang w:val="en-US"/>
              </w:rPr>
              <w:t xml:space="preserve">.). </w:t>
            </w:r>
            <w:r>
              <w:rPr>
                <w:rFonts w:ascii="Times New Roman" w:hAnsi="Times New Roman"/>
                <w:color w:val="000000"/>
                <w:sz w:val="24"/>
                <w:szCs w:val="24"/>
              </w:rPr>
              <w:t>Ред</w:t>
            </w:r>
            <w:r>
              <w:rPr>
                <w:rFonts w:ascii="Times New Roman" w:hAnsi="Times New Roman"/>
                <w:color w:val="000000"/>
                <w:sz w:val="24"/>
                <w:szCs w:val="24"/>
                <w:lang w:val="en-US"/>
              </w:rPr>
              <w:t xml:space="preserve">. </w:t>
            </w:r>
            <w:r>
              <w:rPr>
                <w:rFonts w:ascii="Times New Roman" w:hAnsi="Times New Roman"/>
                <w:color w:val="000000"/>
                <w:sz w:val="24"/>
                <w:szCs w:val="24"/>
              </w:rPr>
              <w:t>О</w:t>
            </w:r>
            <w:r>
              <w:rPr>
                <w:rFonts w:ascii="Times New Roman" w:hAnsi="Times New Roman"/>
                <w:color w:val="000000"/>
                <w:sz w:val="24"/>
                <w:szCs w:val="24"/>
                <w:lang w:val="en-US"/>
              </w:rPr>
              <w:t>.</w:t>
            </w:r>
            <w:r>
              <w:rPr>
                <w:rFonts w:ascii="Times New Roman" w:hAnsi="Times New Roman"/>
                <w:color w:val="000000"/>
                <w:sz w:val="24"/>
                <w:szCs w:val="24"/>
              </w:rPr>
              <w:t>Г</w:t>
            </w:r>
            <w:r>
              <w:rPr>
                <w:rFonts w:ascii="Times New Roman" w:hAnsi="Times New Roman"/>
                <w:color w:val="000000"/>
                <w:sz w:val="24"/>
                <w:szCs w:val="24"/>
                <w:lang w:val="en-US"/>
              </w:rPr>
              <w:t xml:space="preserve">. </w:t>
            </w:r>
            <w:r>
              <w:rPr>
                <w:rFonts w:ascii="Times New Roman" w:hAnsi="Times New Roman"/>
                <w:color w:val="000000"/>
                <w:sz w:val="24"/>
                <w:szCs w:val="24"/>
              </w:rPr>
              <w:t>Баранова</w:t>
            </w:r>
            <w:r>
              <w:rPr>
                <w:rFonts w:ascii="Times New Roman" w:hAnsi="Times New Roman"/>
                <w:color w:val="000000"/>
                <w:sz w:val="24"/>
                <w:szCs w:val="24"/>
                <w:lang w:val="en-US"/>
              </w:rPr>
              <w:t xml:space="preserve">, </w:t>
            </w:r>
            <w:r>
              <w:rPr>
                <w:rFonts w:ascii="Times New Roman" w:hAnsi="Times New Roman"/>
                <w:color w:val="000000"/>
                <w:sz w:val="24"/>
                <w:szCs w:val="24"/>
              </w:rPr>
              <w:t>А</w:t>
            </w:r>
            <w:r>
              <w:rPr>
                <w:rFonts w:ascii="Times New Roman" w:hAnsi="Times New Roman"/>
                <w:color w:val="000000"/>
                <w:sz w:val="24"/>
                <w:szCs w:val="24"/>
                <w:lang w:val="en-US"/>
              </w:rPr>
              <w:t>.</w:t>
            </w:r>
            <w:r>
              <w:rPr>
                <w:rFonts w:ascii="Times New Roman" w:hAnsi="Times New Roman"/>
                <w:color w:val="000000"/>
                <w:sz w:val="24"/>
                <w:szCs w:val="24"/>
              </w:rPr>
              <w:t>Н</w:t>
            </w:r>
            <w:r>
              <w:rPr>
                <w:rFonts w:ascii="Times New Roman" w:hAnsi="Times New Roman"/>
                <w:color w:val="000000"/>
                <w:sz w:val="24"/>
                <w:szCs w:val="24"/>
                <w:lang w:val="en-US"/>
              </w:rPr>
              <w:t xml:space="preserve">. </w:t>
            </w:r>
            <w:r>
              <w:rPr>
                <w:rFonts w:ascii="Times New Roman" w:hAnsi="Times New Roman"/>
                <w:color w:val="000000"/>
                <w:sz w:val="24"/>
                <w:szCs w:val="24"/>
              </w:rPr>
              <w:t>Пузырев</w:t>
            </w:r>
            <w:r>
              <w:rPr>
                <w:rFonts w:ascii="Times New Roman" w:hAnsi="Times New Roman"/>
                <w:color w:val="000000"/>
                <w:sz w:val="24"/>
                <w:szCs w:val="24"/>
                <w:lang w:val="en-US"/>
              </w:rPr>
              <w:t xml:space="preserve">. </w:t>
            </w:r>
            <w:r>
              <w:rPr>
                <w:rFonts w:ascii="Times New Roman" w:hAnsi="Times New Roman"/>
                <w:color w:val="000000"/>
                <w:sz w:val="24"/>
                <w:szCs w:val="24"/>
              </w:rPr>
              <w:t>Ижевск</w:t>
            </w:r>
            <w:r>
              <w:rPr>
                <w:rFonts w:ascii="Times New Roman" w:hAnsi="Times New Roman"/>
                <w:color w:val="000000"/>
                <w:sz w:val="24"/>
                <w:szCs w:val="24"/>
                <w:lang w:val="en-US"/>
              </w:rPr>
              <w:t xml:space="preserve">, </w:t>
            </w:r>
            <w:r>
              <w:rPr>
                <w:rFonts w:ascii="Times New Roman" w:hAnsi="Times New Roman"/>
                <w:color w:val="000000"/>
                <w:sz w:val="24"/>
                <w:szCs w:val="24"/>
              </w:rPr>
              <w:t>с</w:t>
            </w:r>
            <w:r>
              <w:rPr>
                <w:rFonts w:ascii="Times New Roman" w:hAnsi="Times New Roman"/>
                <w:color w:val="000000"/>
                <w:sz w:val="24"/>
                <w:szCs w:val="24"/>
                <w:lang w:val="en-US"/>
              </w:rPr>
              <w:t xml:space="preserve">. 27–29. </w:t>
            </w:r>
            <w:r>
              <w:rPr>
                <w:rFonts w:ascii="Times New Roman" w:hAnsi="Times New Roman"/>
                <w:color w:val="000000"/>
                <w:sz w:val="24"/>
                <w:szCs w:val="24"/>
              </w:rPr>
              <w:t>Бойко</w:t>
            </w:r>
            <w:r>
              <w:rPr>
                <w:rFonts w:ascii="Times New Roman" w:hAnsi="Times New Roman"/>
                <w:color w:val="000000"/>
                <w:sz w:val="24"/>
                <w:szCs w:val="24"/>
                <w:lang w:val="en-US"/>
              </w:rPr>
              <w:t xml:space="preserve"> </w:t>
            </w:r>
            <w:r>
              <w:rPr>
                <w:rFonts w:ascii="Times New Roman" w:hAnsi="Times New Roman"/>
                <w:color w:val="000000"/>
                <w:sz w:val="24"/>
                <w:szCs w:val="24"/>
              </w:rPr>
              <w:t>Г</w:t>
            </w:r>
            <w:r>
              <w:rPr>
                <w:rFonts w:ascii="Times New Roman" w:hAnsi="Times New Roman"/>
                <w:color w:val="000000"/>
                <w:sz w:val="24"/>
                <w:szCs w:val="24"/>
                <w:lang w:val="en-US"/>
              </w:rPr>
              <w:t>.</w:t>
            </w:r>
            <w:r>
              <w:rPr>
                <w:rFonts w:ascii="Times New Roman" w:hAnsi="Times New Roman"/>
                <w:color w:val="000000"/>
                <w:sz w:val="24"/>
                <w:szCs w:val="24"/>
              </w:rPr>
              <w:t>В</w:t>
            </w:r>
            <w:r>
              <w:rPr>
                <w:rFonts w:ascii="Times New Roman" w:hAnsi="Times New Roman"/>
                <w:color w:val="000000"/>
                <w:sz w:val="24"/>
                <w:szCs w:val="24"/>
                <w:lang w:val="en-US"/>
              </w:rPr>
              <w:t xml:space="preserve">. </w:t>
            </w:r>
            <w:r>
              <w:rPr>
                <w:rFonts w:ascii="Times New Roman" w:hAnsi="Times New Roman"/>
                <w:color w:val="000000"/>
                <w:sz w:val="24"/>
                <w:szCs w:val="24"/>
              </w:rPr>
              <w:t>Ключ</w:t>
            </w:r>
            <w:r>
              <w:rPr>
                <w:rFonts w:ascii="Times New Roman" w:hAnsi="Times New Roman"/>
                <w:color w:val="000000"/>
                <w:sz w:val="24"/>
                <w:szCs w:val="24"/>
                <w:lang w:val="en-US"/>
              </w:rPr>
              <w:t xml:space="preserve"> </w:t>
            </w:r>
            <w:r>
              <w:rPr>
                <w:rFonts w:ascii="Times New Roman" w:hAnsi="Times New Roman"/>
                <w:color w:val="000000"/>
                <w:sz w:val="24"/>
                <w:szCs w:val="24"/>
              </w:rPr>
              <w:t>для</w:t>
            </w:r>
            <w:r>
              <w:rPr>
                <w:rFonts w:ascii="Times New Roman" w:hAnsi="Times New Roman"/>
                <w:color w:val="000000"/>
                <w:sz w:val="24"/>
                <w:szCs w:val="24"/>
                <w:lang w:val="en-US"/>
              </w:rPr>
              <w:t xml:space="preserve"> </w:t>
            </w:r>
            <w:r>
              <w:rPr>
                <w:rFonts w:ascii="Times New Roman" w:hAnsi="Times New Roman"/>
                <w:color w:val="000000"/>
                <w:sz w:val="24"/>
                <w:szCs w:val="24"/>
              </w:rPr>
              <w:t>визначення</w:t>
            </w:r>
            <w:r>
              <w:rPr>
                <w:rFonts w:ascii="Times New Roman" w:hAnsi="Times New Roman"/>
                <w:color w:val="000000"/>
                <w:sz w:val="24"/>
                <w:szCs w:val="24"/>
                <w:lang w:val="en-US"/>
              </w:rPr>
              <w:t xml:space="preserve"> </w:t>
            </w:r>
            <w:r>
              <w:rPr>
                <w:rFonts w:ascii="Times New Roman" w:hAnsi="Times New Roman"/>
                <w:color w:val="000000"/>
                <w:sz w:val="24"/>
                <w:szCs w:val="24"/>
              </w:rPr>
              <w:t>видів</w:t>
            </w:r>
            <w:r>
              <w:rPr>
                <w:rFonts w:ascii="Times New Roman" w:hAnsi="Times New Roman"/>
                <w:color w:val="000000"/>
                <w:sz w:val="24"/>
                <w:szCs w:val="24"/>
                <w:lang w:val="en-US"/>
              </w:rPr>
              <w:t xml:space="preserve"> </w:t>
            </w:r>
            <w:r>
              <w:rPr>
                <w:rFonts w:ascii="Times New Roman" w:hAnsi="Times New Roman"/>
                <w:color w:val="000000"/>
                <w:sz w:val="24"/>
                <w:szCs w:val="24"/>
              </w:rPr>
              <w:t>роду</w:t>
            </w:r>
            <w:r>
              <w:rPr>
                <w:rFonts w:ascii="Times New Roman" w:hAnsi="Times New Roman"/>
                <w:color w:val="000000"/>
                <w:sz w:val="24"/>
                <w:szCs w:val="24"/>
                <w:lang w:val="en-US"/>
              </w:rPr>
              <w:t xml:space="preserve"> Artemisia L. (Asteraceae) </w:t>
            </w:r>
            <w:r>
              <w:rPr>
                <w:rFonts w:ascii="Times New Roman" w:hAnsi="Times New Roman"/>
                <w:color w:val="000000"/>
                <w:sz w:val="24"/>
                <w:szCs w:val="24"/>
              </w:rPr>
              <w:t>флори</w:t>
            </w:r>
            <w:r>
              <w:rPr>
                <w:rFonts w:ascii="Times New Roman" w:hAnsi="Times New Roman"/>
                <w:color w:val="000000"/>
                <w:sz w:val="24"/>
                <w:szCs w:val="24"/>
                <w:lang w:val="en-US"/>
              </w:rPr>
              <w:t xml:space="preserve"> </w:t>
            </w:r>
            <w:r>
              <w:rPr>
                <w:rFonts w:ascii="Times New Roman" w:hAnsi="Times New Roman"/>
                <w:color w:val="000000"/>
                <w:sz w:val="24"/>
                <w:szCs w:val="24"/>
              </w:rPr>
              <w:t>України</w:t>
            </w:r>
            <w:r>
              <w:rPr>
                <w:rFonts w:ascii="Times New Roman" w:hAnsi="Times New Roman"/>
                <w:color w:val="000000"/>
                <w:sz w:val="24"/>
                <w:szCs w:val="24"/>
                <w:lang w:val="en-US"/>
              </w:rPr>
              <w:t xml:space="preserve"> // </w:t>
            </w:r>
            <w:r>
              <w:rPr>
                <w:rFonts w:ascii="Times New Roman" w:hAnsi="Times New Roman"/>
                <w:color w:val="000000"/>
                <w:sz w:val="24"/>
                <w:szCs w:val="24"/>
              </w:rPr>
              <w:t>Укр</w:t>
            </w:r>
            <w:r>
              <w:rPr>
                <w:rFonts w:ascii="Times New Roman" w:hAnsi="Times New Roman"/>
                <w:color w:val="000000"/>
                <w:sz w:val="24"/>
                <w:szCs w:val="24"/>
                <w:lang w:val="en-US"/>
              </w:rPr>
              <w:t xml:space="preserve">. </w:t>
            </w:r>
            <w:r>
              <w:rPr>
                <w:rFonts w:ascii="Times New Roman" w:hAnsi="Times New Roman"/>
                <w:color w:val="000000"/>
                <w:sz w:val="24"/>
                <w:szCs w:val="24"/>
              </w:rPr>
              <w:t>ботан</w:t>
            </w:r>
            <w:r>
              <w:rPr>
                <w:rFonts w:ascii="Times New Roman" w:hAnsi="Times New Roman"/>
                <w:color w:val="000000"/>
                <w:sz w:val="24"/>
                <w:szCs w:val="24"/>
                <w:lang w:val="en-US"/>
              </w:rPr>
              <w:t xml:space="preserve">. </w:t>
            </w:r>
            <w:r>
              <w:rPr>
                <w:rFonts w:ascii="Times New Roman" w:hAnsi="Times New Roman"/>
                <w:color w:val="000000"/>
                <w:sz w:val="24"/>
                <w:szCs w:val="24"/>
              </w:rPr>
              <w:t>журн</w:t>
            </w:r>
            <w:r>
              <w:rPr>
                <w:rFonts w:ascii="Times New Roman" w:hAnsi="Times New Roman"/>
                <w:color w:val="000000"/>
                <w:sz w:val="24"/>
                <w:szCs w:val="24"/>
                <w:lang w:val="en-US"/>
              </w:rPr>
              <w:t xml:space="preserve">. –  2013. –70(4). – </w:t>
            </w:r>
            <w:r>
              <w:rPr>
                <w:rFonts w:ascii="Times New Roman" w:hAnsi="Times New Roman"/>
                <w:color w:val="000000"/>
                <w:sz w:val="24"/>
                <w:szCs w:val="24"/>
              </w:rPr>
              <w:t>С</w:t>
            </w:r>
            <w:r>
              <w:rPr>
                <w:rFonts w:ascii="Times New Roman" w:hAnsi="Times New Roman"/>
                <w:color w:val="000000"/>
                <w:sz w:val="24"/>
                <w:szCs w:val="24"/>
                <w:lang w:val="en-US"/>
              </w:rPr>
              <w:t xml:space="preserve">.  479–482. </w:t>
            </w:r>
            <w:r>
              <w:rPr>
                <w:rFonts w:ascii="Times New Roman" w:hAnsi="Times New Roman"/>
                <w:color w:val="000000"/>
                <w:sz w:val="24"/>
                <w:szCs w:val="24"/>
              </w:rPr>
              <w:t>Бойко</w:t>
            </w:r>
            <w:r>
              <w:rPr>
                <w:rFonts w:ascii="Times New Roman" w:hAnsi="Times New Roman"/>
                <w:color w:val="000000"/>
                <w:sz w:val="24"/>
                <w:szCs w:val="24"/>
                <w:lang w:val="en-US"/>
              </w:rPr>
              <w:t xml:space="preserve"> </w:t>
            </w:r>
            <w:r>
              <w:rPr>
                <w:rFonts w:ascii="Times New Roman" w:hAnsi="Times New Roman"/>
                <w:color w:val="000000"/>
                <w:sz w:val="24"/>
                <w:szCs w:val="24"/>
              </w:rPr>
              <w:t>Г</w:t>
            </w:r>
            <w:r>
              <w:rPr>
                <w:rFonts w:ascii="Times New Roman" w:hAnsi="Times New Roman"/>
                <w:color w:val="000000"/>
                <w:sz w:val="24"/>
                <w:szCs w:val="24"/>
                <w:lang w:val="en-US"/>
              </w:rPr>
              <w:t>.</w:t>
            </w:r>
            <w:r>
              <w:rPr>
                <w:rFonts w:ascii="Times New Roman" w:hAnsi="Times New Roman"/>
                <w:color w:val="000000"/>
                <w:sz w:val="24"/>
                <w:szCs w:val="24"/>
              </w:rPr>
              <w:t>В</w:t>
            </w:r>
            <w:r>
              <w:rPr>
                <w:rFonts w:ascii="Times New Roman" w:hAnsi="Times New Roman"/>
                <w:color w:val="000000"/>
                <w:sz w:val="24"/>
                <w:szCs w:val="24"/>
                <w:lang w:val="en-US"/>
              </w:rPr>
              <w:t xml:space="preserve">. </w:t>
            </w:r>
            <w:r>
              <w:rPr>
                <w:rFonts w:ascii="Times New Roman" w:hAnsi="Times New Roman"/>
                <w:color w:val="000000"/>
                <w:sz w:val="24"/>
                <w:szCs w:val="24"/>
              </w:rPr>
              <w:t>Нові</w:t>
            </w:r>
            <w:r>
              <w:rPr>
                <w:rFonts w:ascii="Times New Roman" w:hAnsi="Times New Roman"/>
                <w:color w:val="000000"/>
                <w:sz w:val="24"/>
                <w:szCs w:val="24"/>
                <w:lang w:val="en-US"/>
              </w:rPr>
              <w:t xml:space="preserve"> </w:t>
            </w:r>
            <w:r>
              <w:rPr>
                <w:rFonts w:ascii="Times New Roman" w:hAnsi="Times New Roman"/>
                <w:color w:val="000000"/>
                <w:sz w:val="24"/>
                <w:szCs w:val="24"/>
              </w:rPr>
              <w:t>відомості</w:t>
            </w:r>
            <w:r>
              <w:rPr>
                <w:rFonts w:ascii="Times New Roman" w:hAnsi="Times New Roman"/>
                <w:color w:val="000000"/>
                <w:sz w:val="24"/>
                <w:szCs w:val="24"/>
                <w:lang w:val="en-US"/>
              </w:rPr>
              <w:t xml:space="preserve"> </w:t>
            </w:r>
            <w:r>
              <w:rPr>
                <w:rFonts w:ascii="Times New Roman" w:hAnsi="Times New Roman"/>
                <w:color w:val="000000"/>
                <w:sz w:val="24"/>
                <w:szCs w:val="24"/>
              </w:rPr>
              <w:t>щодо</w:t>
            </w:r>
            <w:r>
              <w:rPr>
                <w:rFonts w:ascii="Times New Roman" w:hAnsi="Times New Roman"/>
                <w:color w:val="000000"/>
                <w:sz w:val="24"/>
                <w:szCs w:val="24"/>
                <w:lang w:val="en-US"/>
              </w:rPr>
              <w:t xml:space="preserve"> </w:t>
            </w:r>
            <w:r>
              <w:rPr>
                <w:rFonts w:ascii="Times New Roman" w:hAnsi="Times New Roman"/>
                <w:color w:val="000000"/>
                <w:sz w:val="24"/>
                <w:szCs w:val="24"/>
              </w:rPr>
              <w:t>адвентивних</w:t>
            </w:r>
            <w:r>
              <w:rPr>
                <w:rFonts w:ascii="Times New Roman" w:hAnsi="Times New Roman"/>
                <w:color w:val="000000"/>
                <w:sz w:val="24"/>
                <w:szCs w:val="24"/>
                <w:lang w:val="en-US"/>
              </w:rPr>
              <w:t xml:space="preserve"> </w:t>
            </w:r>
            <w:r>
              <w:rPr>
                <w:rFonts w:ascii="Times New Roman" w:hAnsi="Times New Roman"/>
                <w:color w:val="000000"/>
                <w:sz w:val="24"/>
                <w:szCs w:val="24"/>
              </w:rPr>
              <w:t>видів</w:t>
            </w:r>
            <w:r>
              <w:rPr>
                <w:rFonts w:ascii="Times New Roman" w:hAnsi="Times New Roman"/>
                <w:color w:val="000000"/>
                <w:sz w:val="24"/>
                <w:szCs w:val="24"/>
                <w:lang w:val="en-US"/>
              </w:rPr>
              <w:t xml:space="preserve"> </w:t>
            </w:r>
            <w:r>
              <w:rPr>
                <w:rFonts w:ascii="Times New Roman" w:hAnsi="Times New Roman"/>
                <w:color w:val="000000"/>
                <w:sz w:val="24"/>
                <w:szCs w:val="24"/>
              </w:rPr>
              <w:t>з</w:t>
            </w:r>
            <w:r>
              <w:rPr>
                <w:rFonts w:ascii="Times New Roman" w:hAnsi="Times New Roman"/>
                <w:color w:val="000000"/>
                <w:sz w:val="24"/>
                <w:szCs w:val="24"/>
                <w:lang w:val="en-US"/>
              </w:rPr>
              <w:t xml:space="preserve"> </w:t>
            </w:r>
            <w:r>
              <w:rPr>
                <w:rFonts w:ascii="Times New Roman" w:hAnsi="Times New Roman"/>
                <w:color w:val="000000"/>
                <w:sz w:val="24"/>
                <w:szCs w:val="24"/>
              </w:rPr>
              <w:t>роду</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Artemisia</w:t>
            </w:r>
            <w:r>
              <w:rPr>
                <w:rFonts w:ascii="Times New Roman" w:hAnsi="Times New Roman"/>
                <w:color w:val="000000"/>
                <w:sz w:val="24"/>
                <w:szCs w:val="24"/>
                <w:lang w:val="en-US"/>
              </w:rPr>
              <w:t xml:space="preserve"> L. (Asteraceae) </w:t>
            </w:r>
            <w:r>
              <w:rPr>
                <w:rFonts w:ascii="Times New Roman" w:hAnsi="Times New Roman"/>
                <w:color w:val="000000"/>
                <w:sz w:val="24"/>
                <w:szCs w:val="24"/>
              </w:rPr>
              <w:t>флори</w:t>
            </w:r>
            <w:r>
              <w:rPr>
                <w:rFonts w:ascii="Times New Roman" w:hAnsi="Times New Roman"/>
                <w:color w:val="000000"/>
                <w:sz w:val="24"/>
                <w:szCs w:val="24"/>
                <w:lang w:val="en-US"/>
              </w:rPr>
              <w:t xml:space="preserve"> </w:t>
            </w:r>
            <w:r>
              <w:rPr>
                <w:rFonts w:ascii="Times New Roman" w:hAnsi="Times New Roman"/>
                <w:color w:val="000000"/>
                <w:sz w:val="24"/>
                <w:szCs w:val="24"/>
              </w:rPr>
              <w:t>України</w:t>
            </w:r>
            <w:r>
              <w:rPr>
                <w:rFonts w:ascii="Times New Roman" w:hAnsi="Times New Roman"/>
                <w:color w:val="000000"/>
                <w:sz w:val="24"/>
                <w:szCs w:val="24"/>
                <w:lang w:val="en-US"/>
              </w:rPr>
              <w:t xml:space="preserve"> // </w:t>
            </w:r>
            <w:r>
              <w:rPr>
                <w:rFonts w:ascii="Times New Roman" w:hAnsi="Times New Roman"/>
                <w:color w:val="000000"/>
                <w:sz w:val="24"/>
                <w:szCs w:val="24"/>
              </w:rPr>
              <w:t>Укр</w:t>
            </w:r>
            <w:r>
              <w:rPr>
                <w:rFonts w:ascii="Times New Roman" w:hAnsi="Times New Roman"/>
                <w:color w:val="000000"/>
                <w:sz w:val="24"/>
                <w:szCs w:val="24"/>
                <w:lang w:val="en-US"/>
              </w:rPr>
              <w:t xml:space="preserve">. </w:t>
            </w:r>
            <w:r>
              <w:rPr>
                <w:rFonts w:ascii="Times New Roman" w:hAnsi="Times New Roman"/>
                <w:color w:val="000000"/>
                <w:sz w:val="24"/>
                <w:szCs w:val="24"/>
              </w:rPr>
              <w:t>ботан</w:t>
            </w:r>
            <w:r>
              <w:rPr>
                <w:rFonts w:ascii="Times New Roman" w:hAnsi="Times New Roman"/>
                <w:color w:val="000000"/>
                <w:sz w:val="24"/>
                <w:szCs w:val="24"/>
                <w:lang w:val="en-US"/>
              </w:rPr>
              <w:t xml:space="preserve">. </w:t>
            </w:r>
            <w:r>
              <w:rPr>
                <w:rFonts w:ascii="Times New Roman" w:hAnsi="Times New Roman"/>
                <w:color w:val="000000"/>
                <w:sz w:val="24"/>
                <w:szCs w:val="24"/>
              </w:rPr>
              <w:t>журн</w:t>
            </w:r>
            <w:r>
              <w:rPr>
                <w:rFonts w:ascii="Times New Roman" w:hAnsi="Times New Roman"/>
                <w:color w:val="000000"/>
                <w:sz w:val="24"/>
                <w:szCs w:val="24"/>
                <w:lang w:val="en-US"/>
              </w:rPr>
              <w:t xml:space="preserve">. – 2009. – 66(6). – </w:t>
            </w:r>
            <w:r>
              <w:rPr>
                <w:rFonts w:ascii="Times New Roman" w:hAnsi="Times New Roman"/>
                <w:color w:val="000000"/>
                <w:sz w:val="24"/>
                <w:szCs w:val="24"/>
              </w:rPr>
              <w:t>С</w:t>
            </w:r>
            <w:r>
              <w:rPr>
                <w:rFonts w:ascii="Times New Roman" w:hAnsi="Times New Roman"/>
                <w:color w:val="000000"/>
                <w:sz w:val="24"/>
                <w:szCs w:val="24"/>
                <w:lang w:val="en-US"/>
              </w:rPr>
              <w:t xml:space="preserve">. 833–835. </w:t>
            </w:r>
            <w:r>
              <w:rPr>
                <w:rFonts w:ascii="Times New Roman" w:hAnsi="Times New Roman"/>
                <w:color w:val="000000"/>
                <w:sz w:val="24"/>
                <w:szCs w:val="24"/>
              </w:rPr>
              <w:t xml:space="preserve">Коробков  А.А.  Род  Полынь  –  </w:t>
            </w:r>
            <w:r>
              <w:rPr>
                <w:rFonts w:ascii="Times New Roman" w:hAnsi="Times New Roman"/>
                <w:i/>
                <w:color w:val="000000"/>
                <w:sz w:val="24"/>
                <w:szCs w:val="24"/>
              </w:rPr>
              <w:t>Artemisia</w:t>
            </w:r>
            <w:r>
              <w:rPr>
                <w:rFonts w:ascii="Times New Roman" w:hAnsi="Times New Roman"/>
                <w:color w:val="000000"/>
                <w:sz w:val="24"/>
                <w:szCs w:val="24"/>
              </w:rPr>
              <w:t xml:space="preserve">  L .  // Сосудистые растения Советского Дальнего Востока. – СПб.: Наука, 1992. – Т. 6 . – С . 120–161. Леонова Т. Г. Род Полынь – </w:t>
            </w:r>
            <w:r>
              <w:rPr>
                <w:rFonts w:ascii="Times New Roman" w:hAnsi="Times New Roman"/>
                <w:i/>
                <w:color w:val="000000"/>
                <w:sz w:val="24"/>
                <w:szCs w:val="24"/>
              </w:rPr>
              <w:t>Artemisia</w:t>
            </w:r>
            <w:r>
              <w:rPr>
                <w:rFonts w:ascii="Times New Roman" w:hAnsi="Times New Roman"/>
                <w:color w:val="000000"/>
                <w:sz w:val="24"/>
                <w:szCs w:val="24"/>
              </w:rPr>
              <w:t xml:space="preserve"> L. // Флора европейской части СССР : в 8 т. – Л. : Наука, 1994. – Т. 7. – С. 150–174. Майоров  С.П.  </w:t>
            </w:r>
            <w:r>
              <w:rPr>
                <w:rFonts w:ascii="Times New Roman" w:hAnsi="Times New Roman"/>
                <w:i/>
                <w:color w:val="000000"/>
                <w:sz w:val="24"/>
                <w:szCs w:val="24"/>
              </w:rPr>
              <w:t>Artemisia</w:t>
            </w:r>
            <w:r>
              <w:rPr>
                <w:rFonts w:ascii="Times New Roman" w:hAnsi="Times New Roman"/>
                <w:color w:val="000000"/>
                <w:sz w:val="24"/>
                <w:szCs w:val="24"/>
              </w:rPr>
              <w:t xml:space="preserve"> // Маевский  П.Ф. Флора средней полосы европейской части России. 11-е изд. М.: Товарищество научных изданий КМК, 2006. – С . 364–368.  Мосякін С.Л. 1992. Флористичні нотатки про адвентивні рослини м. Києва // Укр. ботан. журн. – 49(6). – С. 36–39. Мосякін С.Л. До поширення Artemisia verlotiorum Lamotte (Asteraceae) та споріднених адвентивних видів в Україні // Чорномор. ботан. журн. –  2006. – 2(1). – С . 93–97]. Національний  каталог  біотопів  України.  За  ред.  А.А.  Куземко,  Я.П.  Дідуха,  В.А.  Онищенка, Я. Шеффера. – К.: ФОП Клименко Ю.Я., 2018. – 442 с. Національний атлас України / НАН України, Інститут географії, Державна служба геодезії, картографії та кадастру; голов. ред. Л.Г. Руденко; голова ред. кол. Б.Є.Патон. – К. : ДНВП «Картографія», 2007. – 435 с. Остапко  В.М.,  Бойко  А.В.,  Мосякин С.Л. Сосудистые растения Юго-Востока Украины. Донецк: </w:t>
            </w:r>
            <w:r>
              <w:rPr>
                <w:rFonts w:ascii="Times New Roman" w:hAnsi="Times New Roman"/>
                <w:color w:val="000000"/>
                <w:sz w:val="24"/>
                <w:szCs w:val="24"/>
              </w:rPr>
              <w:lastRenderedPageBreak/>
              <w:t xml:space="preserve">Ноулидж, 2010. – 247 с. Поляков П.П. Род Полынь – Artemisia L . // Флора СССР. – М .; Л .: Изд-во АН СССР, 1961. – Т. 26. – С. 425–631. </w:t>
            </w:r>
          </w:p>
        </w:tc>
      </w:tr>
      <w:tr w:rsidR="007114BE" w:rsidTr="00651369">
        <w:trPr>
          <w:trHeight w:val="300"/>
        </w:trPr>
        <w:tc>
          <w:tcPr>
            <w:tcW w:w="1789"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Водяний салат</w:t>
            </w:r>
          </w:p>
        </w:tc>
        <w:tc>
          <w:tcPr>
            <w:tcW w:w="481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Терофіт (у межах первинного ареалу та за сприятливих температур узимку - гідрофіт). Вільно плаваюча вічнозелена трав'яна рослина. Безстебельна, з короткими крихкими столонами (утворюються часто) на кінцях яких утворюються молоді рослини. Корені пірчасті. Листки опушені, прості, у щільній розетці, сидячі або майже сидячі. Пластинки листків від світло- до сіро-зелених, оберненояйцеподібні до лопатоподібних, верхівка усічена, округла або зубчаста. Первинні жилки майже паралельні. Суцвіття поодинокі, дуже маленькі (до 1,5 см завдовжки), набагато коротші, ніж листки. Плодоніжки дуже короткі, опушені. Покривало зеленувате, дещо звужене по центру, опушене зовні, голе всередині, біля основи – закрите, відкрите на верхівці, оголюючи верхівку жіночий квітка і чоловічого початку (початок коротший за покривало, біля основи прирослий до нього). Квітки голі, одностатеві, тичинкові і маточкові на одній рослині, чоловічі розташовані дистально по відношенню до єдиного жіночого, оцвітина відсутня. Плоди не занурені у початок, зелені, при дозріванні коричневі. Насінин (1)4–10(20) штук, зазвичай присутній слиз. Плейстофіт, </w:t>
            </w:r>
            <w:r>
              <w:rPr>
                <w:rFonts w:ascii="Times New Roman" w:hAnsi="Times New Roman"/>
                <w:color w:val="000000"/>
                <w:sz w:val="24"/>
                <w:szCs w:val="24"/>
              </w:rPr>
              <w:lastRenderedPageBreak/>
              <w:t xml:space="preserve">ентомофіл, гідрохор,  орнітохор. Цвіте в липні‒серпні. </w:t>
            </w:r>
          </w:p>
        </w:tc>
        <w:tc>
          <w:tcPr>
            <w:tcW w:w="73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 </w:t>
            </w:r>
          </w:p>
        </w:tc>
        <w:tc>
          <w:tcPr>
            <w:tcW w:w="7125"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lang w:val="en-US"/>
              </w:rPr>
              <w:t xml:space="preserve">Cybernome, the Nomenclator for Fungi and their Associated Organisms. – www.cybertruffle.org.uk/cybernome/rus [05.11.2019]; European and Mediterranean  Plant Protection Organization / Pistia stratiotes  (Araceae). – https://gd.eppo.int/taxon/PIIST/documents [10.11.2019]; Global Invasive Species Database / Pistia stratiotes (aquatic plant). – http://www.iucngisd.org/gisd/species.php?sc=285 [10.11.2019]; Heng L. Pistia Linnaeus // Flora of China, 2010. – Vol. 23. – P. 79;  Hussner A., Heiligtag S. Pistia stratiotes L. (Araceae), die Muschelblume, im Gebiet der unteren Erft (Nordrhein-Westfalen): Ausbreitungstendenz und Problempotenzial // Veröff. Bochumer Bot. Ver., 2013. – Vol. 5(1). – P. 1–6; Plantarium: open on-line atlas and key to plants and lichens of Russia and neighbouring countries. 2007–2019. http://www.plantarium.ru/  [15.10.2019]; Thompson S.A. Araceae // Flora of North America. – Vol. 22. – </w:t>
            </w:r>
            <w:r w:rsidRPr="00DB2BBF">
              <w:rPr>
                <w:sz w:val="24"/>
                <w:lang w:val="en-US"/>
              </w:rPr>
              <w:t>http://www.efloras.org/florataxon.aspx?flora_id=1&amp;taxon_id=200027300</w:t>
            </w:r>
            <w:r>
              <w:rPr>
                <w:rFonts w:ascii="Times New Roman" w:hAnsi="Times New Roman"/>
                <w:sz w:val="24"/>
                <w:szCs w:val="24"/>
                <w:lang w:val="en-US"/>
              </w:rPr>
              <w:t xml:space="preserve"> [15.11.2019]; </w:t>
            </w:r>
            <w:r>
              <w:rPr>
                <w:rFonts w:ascii="Times New Roman" w:hAnsi="Times New Roman"/>
                <w:sz w:val="24"/>
                <w:szCs w:val="24"/>
              </w:rPr>
              <w:t>Бочкин</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w:t>
            </w:r>
            <w:r>
              <w:rPr>
                <w:rFonts w:ascii="Times New Roman" w:hAnsi="Times New Roman"/>
                <w:sz w:val="24"/>
                <w:szCs w:val="24"/>
              </w:rPr>
              <w:t>Д</w:t>
            </w:r>
            <w:r>
              <w:rPr>
                <w:rFonts w:ascii="Times New Roman" w:hAnsi="Times New Roman"/>
                <w:sz w:val="24"/>
                <w:szCs w:val="24"/>
                <w:lang w:val="en-US"/>
              </w:rPr>
              <w:t xml:space="preserve">., </w:t>
            </w:r>
            <w:r>
              <w:rPr>
                <w:rFonts w:ascii="Times New Roman" w:hAnsi="Times New Roman"/>
                <w:sz w:val="24"/>
                <w:szCs w:val="24"/>
              </w:rPr>
              <w:t>Сухоруков</w:t>
            </w:r>
            <w:r>
              <w:rPr>
                <w:rFonts w:ascii="Times New Roman" w:hAnsi="Times New Roman"/>
                <w:sz w:val="24"/>
                <w:szCs w:val="24"/>
                <w:lang w:val="en-US"/>
              </w:rPr>
              <w:t xml:space="preserve"> </w:t>
            </w:r>
            <w:r>
              <w:rPr>
                <w:rFonts w:ascii="Times New Roman" w:hAnsi="Times New Roman"/>
                <w:sz w:val="24"/>
                <w:szCs w:val="24"/>
              </w:rPr>
              <w:t>А</w:t>
            </w:r>
            <w:r>
              <w:rPr>
                <w:rFonts w:ascii="Times New Roman" w:hAnsi="Times New Roman"/>
                <w:sz w:val="24"/>
                <w:szCs w:val="24"/>
                <w:lang w:val="en-US"/>
              </w:rPr>
              <w:t>.</w:t>
            </w:r>
            <w:r>
              <w:rPr>
                <w:rFonts w:ascii="Times New Roman" w:hAnsi="Times New Roman"/>
                <w:sz w:val="24"/>
                <w:szCs w:val="24"/>
              </w:rPr>
              <w:t>П</w:t>
            </w:r>
            <w:r>
              <w:rPr>
                <w:rFonts w:ascii="Times New Roman" w:hAnsi="Times New Roman"/>
                <w:sz w:val="24"/>
                <w:szCs w:val="24"/>
                <w:lang w:val="en-US"/>
              </w:rPr>
              <w:t xml:space="preserve">., </w:t>
            </w:r>
            <w:r>
              <w:rPr>
                <w:rFonts w:ascii="Times New Roman" w:hAnsi="Times New Roman"/>
                <w:sz w:val="24"/>
                <w:szCs w:val="24"/>
              </w:rPr>
              <w:t>Шовкун</w:t>
            </w:r>
            <w:r>
              <w:rPr>
                <w:rFonts w:ascii="Times New Roman" w:hAnsi="Times New Roman"/>
                <w:sz w:val="24"/>
                <w:szCs w:val="24"/>
                <w:lang w:val="en-US"/>
              </w:rPr>
              <w:t xml:space="preserve"> </w:t>
            </w:r>
            <w:r>
              <w:rPr>
                <w:rFonts w:ascii="Times New Roman" w:hAnsi="Times New Roman"/>
                <w:sz w:val="24"/>
                <w:szCs w:val="24"/>
              </w:rPr>
              <w:t>М</w:t>
            </w:r>
            <w:r>
              <w:rPr>
                <w:rFonts w:ascii="Times New Roman" w:hAnsi="Times New Roman"/>
                <w:sz w:val="24"/>
                <w:szCs w:val="24"/>
                <w:lang w:val="en-US"/>
              </w:rPr>
              <w:t>.</w:t>
            </w:r>
            <w:r>
              <w:rPr>
                <w:rFonts w:ascii="Times New Roman" w:hAnsi="Times New Roman"/>
                <w:sz w:val="24"/>
                <w:szCs w:val="24"/>
              </w:rPr>
              <w:t>М</w:t>
            </w:r>
            <w:r>
              <w:rPr>
                <w:rFonts w:ascii="Times New Roman" w:hAnsi="Times New Roman"/>
                <w:sz w:val="24"/>
                <w:szCs w:val="24"/>
                <w:lang w:val="en-US"/>
              </w:rPr>
              <w:t xml:space="preserve">., </w:t>
            </w:r>
            <w:r>
              <w:rPr>
                <w:rFonts w:ascii="Times New Roman" w:hAnsi="Times New Roman"/>
                <w:sz w:val="24"/>
                <w:szCs w:val="24"/>
              </w:rPr>
              <w:t>Алексеев</w:t>
            </w:r>
            <w:r>
              <w:rPr>
                <w:rFonts w:ascii="Times New Roman" w:hAnsi="Times New Roman"/>
                <w:sz w:val="24"/>
                <w:szCs w:val="24"/>
                <w:lang w:val="en-US"/>
              </w:rPr>
              <w:t xml:space="preserve"> </w:t>
            </w:r>
            <w:r>
              <w:rPr>
                <w:rFonts w:ascii="Times New Roman" w:hAnsi="Times New Roman"/>
                <w:sz w:val="24"/>
                <w:szCs w:val="24"/>
              </w:rPr>
              <w:t>Ю</w:t>
            </w:r>
            <w:r>
              <w:rPr>
                <w:rFonts w:ascii="Times New Roman" w:hAnsi="Times New Roman"/>
                <w:sz w:val="24"/>
                <w:szCs w:val="24"/>
                <w:lang w:val="en-US"/>
              </w:rPr>
              <w:t>.</w:t>
            </w:r>
            <w:r>
              <w:rPr>
                <w:rFonts w:ascii="Times New Roman" w:hAnsi="Times New Roman"/>
                <w:sz w:val="24"/>
                <w:szCs w:val="24"/>
              </w:rPr>
              <w:t>Е</w:t>
            </w:r>
            <w:r>
              <w:rPr>
                <w:rFonts w:ascii="Times New Roman" w:hAnsi="Times New Roman"/>
                <w:sz w:val="24"/>
                <w:szCs w:val="24"/>
                <w:lang w:val="en-US"/>
              </w:rPr>
              <w:t xml:space="preserve">. </w:t>
            </w:r>
            <w:r>
              <w:rPr>
                <w:rFonts w:ascii="Times New Roman" w:hAnsi="Times New Roman"/>
                <w:sz w:val="24"/>
                <w:szCs w:val="24"/>
              </w:rPr>
              <w:t>Дополнения</w:t>
            </w:r>
            <w:r>
              <w:rPr>
                <w:rFonts w:ascii="Times New Roman" w:hAnsi="Times New Roman"/>
                <w:sz w:val="24"/>
                <w:szCs w:val="24"/>
                <w:lang w:val="en-US"/>
              </w:rPr>
              <w:t xml:space="preserve"> </w:t>
            </w:r>
            <w:r>
              <w:rPr>
                <w:rFonts w:ascii="Times New Roman" w:hAnsi="Times New Roman"/>
                <w:sz w:val="24"/>
                <w:szCs w:val="24"/>
              </w:rPr>
              <w:t>к</w:t>
            </w:r>
            <w:r>
              <w:rPr>
                <w:rFonts w:ascii="Times New Roman" w:hAnsi="Times New Roman"/>
                <w:sz w:val="24"/>
                <w:szCs w:val="24"/>
                <w:lang w:val="en-US"/>
              </w:rPr>
              <w:t xml:space="preserve"> </w:t>
            </w:r>
            <w:r>
              <w:rPr>
                <w:rFonts w:ascii="Times New Roman" w:hAnsi="Times New Roman"/>
                <w:sz w:val="24"/>
                <w:szCs w:val="24"/>
              </w:rPr>
              <w:t>адвентивной</w:t>
            </w:r>
            <w:r>
              <w:rPr>
                <w:rFonts w:ascii="Times New Roman" w:hAnsi="Times New Roman"/>
                <w:sz w:val="24"/>
                <w:szCs w:val="24"/>
                <w:lang w:val="en-US"/>
              </w:rPr>
              <w:t xml:space="preserve"> </w:t>
            </w:r>
            <w:r>
              <w:rPr>
                <w:rFonts w:ascii="Times New Roman" w:hAnsi="Times New Roman"/>
                <w:sz w:val="24"/>
                <w:szCs w:val="24"/>
              </w:rPr>
              <w:t>флоре</w:t>
            </w:r>
            <w:r>
              <w:rPr>
                <w:rFonts w:ascii="Times New Roman" w:hAnsi="Times New Roman"/>
                <w:sz w:val="24"/>
                <w:szCs w:val="24"/>
                <w:lang w:val="en-US"/>
              </w:rPr>
              <w:t xml:space="preserve"> </w:t>
            </w:r>
            <w:r>
              <w:rPr>
                <w:rFonts w:ascii="Times New Roman" w:hAnsi="Times New Roman"/>
                <w:sz w:val="24"/>
                <w:szCs w:val="24"/>
              </w:rPr>
              <w:t>Московской</w:t>
            </w:r>
            <w:r>
              <w:rPr>
                <w:rFonts w:ascii="Times New Roman" w:hAnsi="Times New Roman"/>
                <w:sz w:val="24"/>
                <w:szCs w:val="24"/>
                <w:lang w:val="en-US"/>
              </w:rPr>
              <w:t xml:space="preserve"> </w:t>
            </w:r>
            <w:r>
              <w:rPr>
                <w:rFonts w:ascii="Times New Roman" w:hAnsi="Times New Roman"/>
                <w:sz w:val="24"/>
                <w:szCs w:val="24"/>
              </w:rPr>
              <w:t>обл</w:t>
            </w:r>
            <w:r>
              <w:rPr>
                <w:rFonts w:ascii="Times New Roman" w:hAnsi="Times New Roman"/>
                <w:sz w:val="24"/>
                <w:szCs w:val="24"/>
                <w:lang w:val="en-US"/>
              </w:rPr>
              <w:t xml:space="preserve">. // </w:t>
            </w:r>
            <w:r>
              <w:rPr>
                <w:rFonts w:ascii="Times New Roman" w:hAnsi="Times New Roman"/>
                <w:sz w:val="24"/>
                <w:szCs w:val="24"/>
              </w:rPr>
              <w:t>Бюл</w:t>
            </w:r>
            <w:r>
              <w:rPr>
                <w:rFonts w:ascii="Times New Roman" w:hAnsi="Times New Roman"/>
                <w:sz w:val="24"/>
                <w:szCs w:val="24"/>
                <w:lang w:val="en-US"/>
              </w:rPr>
              <w:t xml:space="preserve">. </w:t>
            </w:r>
            <w:r>
              <w:rPr>
                <w:rFonts w:ascii="Times New Roman" w:hAnsi="Times New Roman"/>
                <w:sz w:val="24"/>
                <w:szCs w:val="24"/>
              </w:rPr>
              <w:t>МОИП</w:t>
            </w:r>
            <w:r>
              <w:rPr>
                <w:rFonts w:ascii="Times New Roman" w:hAnsi="Times New Roman"/>
                <w:sz w:val="24"/>
                <w:szCs w:val="24"/>
                <w:lang w:val="en-US"/>
              </w:rPr>
              <w:t xml:space="preserve">. </w:t>
            </w:r>
            <w:r>
              <w:rPr>
                <w:rFonts w:ascii="Times New Roman" w:hAnsi="Times New Roman"/>
                <w:sz w:val="24"/>
                <w:szCs w:val="24"/>
              </w:rPr>
              <w:t>Отд</w:t>
            </w:r>
            <w:r>
              <w:rPr>
                <w:rFonts w:ascii="Times New Roman" w:hAnsi="Times New Roman"/>
                <w:sz w:val="24"/>
                <w:szCs w:val="24"/>
                <w:lang w:val="en-US"/>
              </w:rPr>
              <w:t xml:space="preserve">. </w:t>
            </w:r>
            <w:r>
              <w:rPr>
                <w:rFonts w:ascii="Times New Roman" w:hAnsi="Times New Roman"/>
                <w:sz w:val="24"/>
                <w:szCs w:val="24"/>
              </w:rPr>
              <w:t>биол</w:t>
            </w:r>
            <w:r>
              <w:rPr>
                <w:rFonts w:ascii="Times New Roman" w:hAnsi="Times New Roman"/>
                <w:sz w:val="24"/>
                <w:szCs w:val="24"/>
                <w:lang w:val="en-US"/>
              </w:rPr>
              <w:t xml:space="preserve">. – 1999. – </w:t>
            </w:r>
            <w:r>
              <w:rPr>
                <w:rFonts w:ascii="Times New Roman" w:hAnsi="Times New Roman"/>
                <w:sz w:val="24"/>
                <w:szCs w:val="24"/>
              </w:rPr>
              <w:t>Т</w:t>
            </w:r>
            <w:r>
              <w:rPr>
                <w:rFonts w:ascii="Times New Roman" w:hAnsi="Times New Roman"/>
                <w:sz w:val="24"/>
                <w:szCs w:val="24"/>
                <w:lang w:val="en-US"/>
              </w:rPr>
              <w:t xml:space="preserve">. 104. – </w:t>
            </w:r>
            <w:r>
              <w:rPr>
                <w:rFonts w:ascii="Times New Roman" w:hAnsi="Times New Roman"/>
                <w:sz w:val="24"/>
                <w:szCs w:val="24"/>
              </w:rPr>
              <w:t>Вып</w:t>
            </w:r>
            <w:r>
              <w:rPr>
                <w:rFonts w:ascii="Times New Roman" w:hAnsi="Times New Roman"/>
                <w:sz w:val="24"/>
                <w:szCs w:val="24"/>
                <w:lang w:val="en-US"/>
              </w:rPr>
              <w:t xml:space="preserve">. 2. – </w:t>
            </w:r>
            <w:r>
              <w:rPr>
                <w:rFonts w:ascii="Times New Roman" w:hAnsi="Times New Roman"/>
                <w:sz w:val="24"/>
                <w:szCs w:val="24"/>
              </w:rPr>
              <w:t>С</w:t>
            </w:r>
            <w:r>
              <w:rPr>
                <w:rFonts w:ascii="Times New Roman" w:hAnsi="Times New Roman"/>
                <w:sz w:val="24"/>
                <w:szCs w:val="24"/>
                <w:lang w:val="en-US"/>
              </w:rPr>
              <w:t xml:space="preserve">. 52–55; </w:t>
            </w:r>
            <w:r>
              <w:rPr>
                <w:rFonts w:ascii="Times New Roman" w:hAnsi="Times New Roman"/>
                <w:sz w:val="24"/>
                <w:szCs w:val="24"/>
              </w:rPr>
              <w:t>Васенко</w:t>
            </w:r>
            <w:r>
              <w:rPr>
                <w:rFonts w:ascii="Times New Roman" w:hAnsi="Times New Roman"/>
                <w:sz w:val="24"/>
                <w:szCs w:val="24"/>
                <w:lang w:val="en-US"/>
              </w:rPr>
              <w:t xml:space="preserve"> </w:t>
            </w:r>
            <w:r>
              <w:rPr>
                <w:rFonts w:ascii="Times New Roman" w:hAnsi="Times New Roman"/>
                <w:sz w:val="24"/>
                <w:szCs w:val="24"/>
              </w:rPr>
              <w:t>А</w:t>
            </w:r>
            <w:r>
              <w:rPr>
                <w:rFonts w:ascii="Times New Roman" w:hAnsi="Times New Roman"/>
                <w:sz w:val="24"/>
                <w:szCs w:val="24"/>
                <w:lang w:val="en-US"/>
              </w:rPr>
              <w:t>.</w:t>
            </w:r>
            <w:r>
              <w:rPr>
                <w:rFonts w:ascii="Times New Roman" w:hAnsi="Times New Roman"/>
                <w:sz w:val="24"/>
                <w:szCs w:val="24"/>
              </w:rPr>
              <w:t>Г</w:t>
            </w:r>
            <w:r>
              <w:rPr>
                <w:rFonts w:ascii="Times New Roman" w:hAnsi="Times New Roman"/>
                <w:sz w:val="24"/>
                <w:szCs w:val="24"/>
                <w:lang w:val="en-US"/>
              </w:rPr>
              <w:t xml:space="preserve">., </w:t>
            </w:r>
            <w:r>
              <w:rPr>
                <w:rFonts w:ascii="Times New Roman" w:hAnsi="Times New Roman"/>
                <w:sz w:val="24"/>
                <w:szCs w:val="24"/>
              </w:rPr>
              <w:t>Старко</w:t>
            </w:r>
            <w:r>
              <w:rPr>
                <w:rFonts w:ascii="Times New Roman" w:hAnsi="Times New Roman"/>
                <w:sz w:val="24"/>
                <w:szCs w:val="24"/>
                <w:lang w:val="en-US"/>
              </w:rPr>
              <w:t xml:space="preserve"> </w:t>
            </w:r>
            <w:r>
              <w:rPr>
                <w:rFonts w:ascii="Times New Roman" w:hAnsi="Times New Roman"/>
                <w:sz w:val="24"/>
                <w:szCs w:val="24"/>
              </w:rPr>
              <w:t>Н</w:t>
            </w:r>
            <w:r>
              <w:rPr>
                <w:rFonts w:ascii="Times New Roman" w:hAnsi="Times New Roman"/>
                <w:sz w:val="24"/>
                <w:szCs w:val="24"/>
                <w:lang w:val="en-US"/>
              </w:rPr>
              <w:t>.</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Верниченко</w:t>
            </w:r>
            <w:r>
              <w:rPr>
                <w:rFonts w:ascii="Times New Roman" w:hAnsi="Times New Roman"/>
                <w:sz w:val="24"/>
                <w:szCs w:val="24"/>
                <w:lang w:val="en-US"/>
              </w:rPr>
              <w:t>-</w:t>
            </w:r>
            <w:r>
              <w:rPr>
                <w:rFonts w:ascii="Times New Roman" w:hAnsi="Times New Roman"/>
                <w:sz w:val="24"/>
                <w:szCs w:val="24"/>
              </w:rPr>
              <w:t>Цветков</w:t>
            </w:r>
            <w:r>
              <w:rPr>
                <w:rFonts w:ascii="Times New Roman" w:hAnsi="Times New Roman"/>
                <w:sz w:val="24"/>
                <w:szCs w:val="24"/>
                <w:lang w:val="en-US"/>
              </w:rPr>
              <w:t xml:space="preserve"> </w:t>
            </w:r>
            <w:r>
              <w:rPr>
                <w:rFonts w:ascii="Times New Roman" w:hAnsi="Times New Roman"/>
                <w:sz w:val="24"/>
                <w:szCs w:val="24"/>
              </w:rPr>
              <w:t>Д</w:t>
            </w:r>
            <w:r>
              <w:rPr>
                <w:rFonts w:ascii="Times New Roman" w:hAnsi="Times New Roman"/>
                <w:sz w:val="24"/>
                <w:szCs w:val="24"/>
                <w:lang w:val="en-US"/>
              </w:rPr>
              <w:t>.</w:t>
            </w:r>
            <w:r>
              <w:rPr>
                <w:rFonts w:ascii="Times New Roman" w:hAnsi="Times New Roman"/>
                <w:sz w:val="24"/>
                <w:szCs w:val="24"/>
              </w:rPr>
              <w:t>Ю</w:t>
            </w:r>
            <w:r>
              <w:rPr>
                <w:rFonts w:ascii="Times New Roman" w:hAnsi="Times New Roman"/>
                <w:sz w:val="24"/>
                <w:szCs w:val="24"/>
                <w:lang w:val="en-US"/>
              </w:rPr>
              <w:t xml:space="preserve">., </w:t>
            </w:r>
            <w:r>
              <w:rPr>
                <w:rFonts w:ascii="Times New Roman" w:hAnsi="Times New Roman"/>
                <w:sz w:val="24"/>
                <w:szCs w:val="24"/>
              </w:rPr>
              <w:t>Лунгу</w:t>
            </w:r>
            <w:r>
              <w:rPr>
                <w:rFonts w:ascii="Times New Roman" w:hAnsi="Times New Roman"/>
                <w:sz w:val="24"/>
                <w:szCs w:val="24"/>
                <w:lang w:val="en-US"/>
              </w:rPr>
              <w:t xml:space="preserve"> </w:t>
            </w:r>
            <w:r>
              <w:rPr>
                <w:rFonts w:ascii="Times New Roman" w:hAnsi="Times New Roman"/>
                <w:sz w:val="24"/>
                <w:szCs w:val="24"/>
              </w:rPr>
              <w:t>М</w:t>
            </w:r>
            <w:r>
              <w:rPr>
                <w:rFonts w:ascii="Times New Roman" w:hAnsi="Times New Roman"/>
                <w:sz w:val="24"/>
                <w:szCs w:val="24"/>
                <w:lang w:val="en-US"/>
              </w:rPr>
              <w:t>.</w:t>
            </w:r>
            <w:r>
              <w:rPr>
                <w:rFonts w:ascii="Times New Roman" w:hAnsi="Times New Roman"/>
                <w:sz w:val="24"/>
                <w:szCs w:val="24"/>
              </w:rPr>
              <w:t>Л</w:t>
            </w:r>
            <w:r>
              <w:rPr>
                <w:rFonts w:ascii="Times New Roman" w:hAnsi="Times New Roman"/>
                <w:sz w:val="24"/>
                <w:szCs w:val="24"/>
                <w:lang w:val="en-US"/>
              </w:rPr>
              <w:t xml:space="preserve">., </w:t>
            </w:r>
            <w:r>
              <w:rPr>
                <w:rFonts w:ascii="Times New Roman" w:hAnsi="Times New Roman"/>
                <w:sz w:val="24"/>
                <w:szCs w:val="24"/>
              </w:rPr>
              <w:t>Персианов</w:t>
            </w:r>
            <w:r>
              <w:rPr>
                <w:rFonts w:ascii="Times New Roman" w:hAnsi="Times New Roman"/>
                <w:sz w:val="24"/>
                <w:szCs w:val="24"/>
                <w:lang w:val="en-US"/>
              </w:rPr>
              <w:t xml:space="preserve"> </w:t>
            </w:r>
            <w:r>
              <w:rPr>
                <w:rFonts w:ascii="Times New Roman" w:hAnsi="Times New Roman"/>
                <w:sz w:val="24"/>
                <w:szCs w:val="24"/>
              </w:rPr>
              <w:t>Г</w:t>
            </w:r>
            <w:r>
              <w:rPr>
                <w:rFonts w:ascii="Times New Roman" w:hAnsi="Times New Roman"/>
                <w:sz w:val="24"/>
                <w:szCs w:val="24"/>
                <w:lang w:val="en-US"/>
              </w:rPr>
              <w:t>.</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О</w:t>
            </w:r>
            <w:r>
              <w:rPr>
                <w:rFonts w:ascii="Times New Roman" w:hAnsi="Times New Roman"/>
                <w:sz w:val="24"/>
                <w:szCs w:val="24"/>
                <w:lang w:val="en-US"/>
              </w:rPr>
              <w:t xml:space="preserve"> </w:t>
            </w:r>
            <w:r>
              <w:rPr>
                <w:rFonts w:ascii="Times New Roman" w:hAnsi="Times New Roman"/>
                <w:sz w:val="24"/>
                <w:szCs w:val="24"/>
              </w:rPr>
              <w:t>появлении</w:t>
            </w:r>
            <w:r>
              <w:rPr>
                <w:rFonts w:ascii="Times New Roman" w:hAnsi="Times New Roman"/>
                <w:sz w:val="24"/>
                <w:szCs w:val="24"/>
                <w:lang w:val="en-US"/>
              </w:rPr>
              <w:t xml:space="preserve"> </w:t>
            </w:r>
            <w:r>
              <w:rPr>
                <w:rFonts w:ascii="Times New Roman" w:hAnsi="Times New Roman"/>
                <w:sz w:val="24"/>
                <w:szCs w:val="24"/>
              </w:rPr>
              <w:t>пистии</w:t>
            </w:r>
            <w:r>
              <w:rPr>
                <w:rFonts w:ascii="Times New Roman" w:hAnsi="Times New Roman"/>
                <w:sz w:val="24"/>
                <w:szCs w:val="24"/>
                <w:lang w:val="en-US"/>
              </w:rPr>
              <w:t xml:space="preserve"> </w:t>
            </w:r>
            <w:r>
              <w:rPr>
                <w:rFonts w:ascii="Times New Roman" w:hAnsi="Times New Roman"/>
                <w:sz w:val="24"/>
                <w:szCs w:val="24"/>
              </w:rPr>
              <w:t>телорезовидной</w:t>
            </w:r>
            <w:r>
              <w:rPr>
                <w:rFonts w:ascii="Times New Roman" w:hAnsi="Times New Roman"/>
                <w:sz w:val="24"/>
                <w:szCs w:val="24"/>
                <w:lang w:val="en-US"/>
              </w:rPr>
              <w:t xml:space="preserve"> (Pistia stratiotes)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водных</w:t>
            </w:r>
            <w:r>
              <w:rPr>
                <w:rFonts w:ascii="Times New Roman" w:hAnsi="Times New Roman"/>
                <w:sz w:val="24"/>
                <w:szCs w:val="24"/>
                <w:lang w:val="en-US"/>
              </w:rPr>
              <w:t xml:space="preserve"> </w:t>
            </w:r>
            <w:r>
              <w:rPr>
                <w:rFonts w:ascii="Times New Roman" w:hAnsi="Times New Roman"/>
                <w:sz w:val="24"/>
                <w:szCs w:val="24"/>
              </w:rPr>
              <w:t>объектах</w:t>
            </w:r>
            <w:r>
              <w:rPr>
                <w:rFonts w:ascii="Times New Roman" w:hAnsi="Times New Roman"/>
                <w:sz w:val="24"/>
                <w:szCs w:val="24"/>
                <w:lang w:val="en-US"/>
              </w:rPr>
              <w:t xml:space="preserve"> </w:t>
            </w:r>
            <w:r>
              <w:rPr>
                <w:rFonts w:ascii="Times New Roman" w:hAnsi="Times New Roman"/>
                <w:sz w:val="24"/>
                <w:szCs w:val="24"/>
              </w:rPr>
              <w:t>Харьковской</w:t>
            </w:r>
            <w:r>
              <w:rPr>
                <w:rFonts w:ascii="Times New Roman" w:hAnsi="Times New Roman"/>
                <w:sz w:val="24"/>
                <w:szCs w:val="24"/>
                <w:lang w:val="en-US"/>
              </w:rPr>
              <w:t xml:space="preserve"> </w:t>
            </w:r>
            <w:r>
              <w:rPr>
                <w:rFonts w:ascii="Times New Roman" w:hAnsi="Times New Roman"/>
                <w:sz w:val="24"/>
                <w:szCs w:val="24"/>
              </w:rPr>
              <w:t>области</w:t>
            </w:r>
            <w:r>
              <w:rPr>
                <w:rFonts w:ascii="Times New Roman" w:hAnsi="Times New Roman"/>
                <w:sz w:val="24"/>
                <w:szCs w:val="24"/>
                <w:lang w:val="en-US"/>
              </w:rPr>
              <w:t xml:space="preserve"> // </w:t>
            </w:r>
            <w:r>
              <w:rPr>
                <w:rFonts w:ascii="Times New Roman" w:hAnsi="Times New Roman"/>
                <w:sz w:val="24"/>
                <w:szCs w:val="24"/>
              </w:rPr>
              <w:t>Екологічна</w:t>
            </w:r>
            <w:r>
              <w:rPr>
                <w:rFonts w:ascii="Times New Roman" w:hAnsi="Times New Roman"/>
                <w:sz w:val="24"/>
                <w:szCs w:val="24"/>
                <w:lang w:val="en-US"/>
              </w:rPr>
              <w:t xml:space="preserve"> </w:t>
            </w:r>
            <w:r>
              <w:rPr>
                <w:rFonts w:ascii="Times New Roman" w:hAnsi="Times New Roman"/>
                <w:sz w:val="24"/>
                <w:szCs w:val="24"/>
              </w:rPr>
              <w:t>безпека</w:t>
            </w:r>
            <w:r>
              <w:rPr>
                <w:rFonts w:ascii="Times New Roman" w:hAnsi="Times New Roman"/>
                <w:sz w:val="24"/>
                <w:szCs w:val="24"/>
                <w:lang w:val="en-US"/>
              </w:rPr>
              <w:t xml:space="preserve">: </w:t>
            </w:r>
            <w:r>
              <w:rPr>
                <w:rFonts w:ascii="Times New Roman" w:hAnsi="Times New Roman"/>
                <w:sz w:val="24"/>
                <w:szCs w:val="24"/>
              </w:rPr>
              <w:t>проблеми</w:t>
            </w:r>
            <w:r>
              <w:rPr>
                <w:rFonts w:ascii="Times New Roman" w:hAnsi="Times New Roman"/>
                <w:sz w:val="24"/>
                <w:szCs w:val="24"/>
                <w:lang w:val="en-US"/>
              </w:rPr>
              <w:t xml:space="preserve"> </w:t>
            </w:r>
            <w:r>
              <w:rPr>
                <w:rFonts w:ascii="Times New Roman" w:hAnsi="Times New Roman"/>
                <w:sz w:val="24"/>
                <w:szCs w:val="24"/>
              </w:rPr>
              <w:t>і</w:t>
            </w:r>
            <w:r>
              <w:rPr>
                <w:rFonts w:ascii="Times New Roman" w:hAnsi="Times New Roman"/>
                <w:sz w:val="24"/>
                <w:szCs w:val="24"/>
                <w:lang w:val="en-US"/>
              </w:rPr>
              <w:t xml:space="preserve"> </w:t>
            </w:r>
            <w:r>
              <w:rPr>
                <w:rFonts w:ascii="Times New Roman" w:hAnsi="Times New Roman"/>
                <w:sz w:val="24"/>
                <w:szCs w:val="24"/>
              </w:rPr>
              <w:t>шляхи</w:t>
            </w:r>
            <w:r>
              <w:rPr>
                <w:rFonts w:ascii="Times New Roman" w:hAnsi="Times New Roman"/>
                <w:sz w:val="24"/>
                <w:szCs w:val="24"/>
                <w:lang w:val="en-US"/>
              </w:rPr>
              <w:t xml:space="preserve"> </w:t>
            </w:r>
            <w:r>
              <w:rPr>
                <w:rFonts w:ascii="Times New Roman" w:hAnsi="Times New Roman"/>
                <w:sz w:val="24"/>
                <w:szCs w:val="24"/>
              </w:rPr>
              <w:t>вирішення</w:t>
            </w:r>
            <w:r>
              <w:rPr>
                <w:rFonts w:ascii="Times New Roman" w:hAnsi="Times New Roman"/>
                <w:sz w:val="24"/>
                <w:szCs w:val="24"/>
                <w:lang w:val="en-US"/>
              </w:rPr>
              <w:t xml:space="preserve">: </w:t>
            </w:r>
            <w:r>
              <w:rPr>
                <w:rFonts w:ascii="Times New Roman" w:hAnsi="Times New Roman"/>
                <w:sz w:val="24"/>
                <w:szCs w:val="24"/>
              </w:rPr>
              <w:t>зб</w:t>
            </w:r>
            <w:r>
              <w:rPr>
                <w:rFonts w:ascii="Times New Roman" w:hAnsi="Times New Roman"/>
                <w:sz w:val="24"/>
                <w:szCs w:val="24"/>
                <w:lang w:val="en-US"/>
              </w:rPr>
              <w:t xml:space="preserve">. </w:t>
            </w:r>
            <w:r>
              <w:rPr>
                <w:rFonts w:ascii="Times New Roman" w:hAnsi="Times New Roman"/>
                <w:sz w:val="24"/>
                <w:szCs w:val="24"/>
              </w:rPr>
              <w:t>наук</w:t>
            </w:r>
            <w:r>
              <w:rPr>
                <w:rFonts w:ascii="Times New Roman" w:hAnsi="Times New Roman"/>
                <w:sz w:val="24"/>
                <w:szCs w:val="24"/>
                <w:lang w:val="en-US"/>
              </w:rPr>
              <w:t xml:space="preserve">. </w:t>
            </w:r>
            <w:r>
              <w:rPr>
                <w:rFonts w:ascii="Times New Roman" w:hAnsi="Times New Roman"/>
                <w:sz w:val="24"/>
                <w:szCs w:val="24"/>
              </w:rPr>
              <w:t>ст</w:t>
            </w:r>
            <w:r>
              <w:rPr>
                <w:rFonts w:ascii="Times New Roman" w:hAnsi="Times New Roman"/>
                <w:sz w:val="24"/>
                <w:szCs w:val="24"/>
                <w:lang w:val="en-US"/>
              </w:rPr>
              <w:t xml:space="preserve">. </w:t>
            </w:r>
            <w:r>
              <w:rPr>
                <w:rFonts w:ascii="Times New Roman" w:hAnsi="Times New Roman"/>
                <w:sz w:val="24"/>
                <w:szCs w:val="24"/>
              </w:rPr>
              <w:t>І</w:t>
            </w:r>
            <w:r>
              <w:rPr>
                <w:rFonts w:ascii="Times New Roman" w:hAnsi="Times New Roman"/>
                <w:sz w:val="24"/>
                <w:szCs w:val="24"/>
                <w:lang w:val="en-US"/>
              </w:rPr>
              <w:t xml:space="preserve">X </w:t>
            </w:r>
            <w:r>
              <w:rPr>
                <w:rFonts w:ascii="Times New Roman" w:hAnsi="Times New Roman"/>
                <w:sz w:val="24"/>
                <w:szCs w:val="24"/>
              </w:rPr>
              <w:t>Міжнародн</w:t>
            </w:r>
            <w:r>
              <w:rPr>
                <w:rFonts w:ascii="Times New Roman" w:hAnsi="Times New Roman"/>
                <w:sz w:val="24"/>
                <w:szCs w:val="24"/>
                <w:lang w:val="en-US"/>
              </w:rPr>
              <w:t xml:space="preserve">. </w:t>
            </w:r>
            <w:r>
              <w:rPr>
                <w:rFonts w:ascii="Times New Roman" w:hAnsi="Times New Roman"/>
                <w:sz w:val="24"/>
                <w:szCs w:val="24"/>
              </w:rPr>
              <w:t>наук</w:t>
            </w:r>
            <w:r>
              <w:rPr>
                <w:rFonts w:ascii="Times New Roman" w:hAnsi="Times New Roman"/>
                <w:sz w:val="24"/>
                <w:szCs w:val="24"/>
                <w:lang w:val="en-US"/>
              </w:rPr>
              <w:t>.-</w:t>
            </w:r>
            <w:r>
              <w:rPr>
                <w:rFonts w:ascii="Times New Roman" w:hAnsi="Times New Roman"/>
                <w:sz w:val="24"/>
                <w:szCs w:val="24"/>
              </w:rPr>
              <w:t>практ</w:t>
            </w:r>
            <w:r>
              <w:rPr>
                <w:rFonts w:ascii="Times New Roman" w:hAnsi="Times New Roman"/>
                <w:sz w:val="24"/>
                <w:szCs w:val="24"/>
                <w:lang w:val="en-US"/>
              </w:rPr>
              <w:t xml:space="preserve">. </w:t>
            </w:r>
            <w:r>
              <w:rPr>
                <w:rFonts w:ascii="Times New Roman" w:hAnsi="Times New Roman"/>
                <w:sz w:val="24"/>
                <w:szCs w:val="24"/>
              </w:rPr>
              <w:t>конф</w:t>
            </w:r>
            <w:r>
              <w:rPr>
                <w:rFonts w:ascii="Times New Roman" w:hAnsi="Times New Roman"/>
                <w:sz w:val="24"/>
                <w:szCs w:val="24"/>
                <w:lang w:val="en-US"/>
              </w:rPr>
              <w:t xml:space="preserve">. (9–13 </w:t>
            </w:r>
            <w:r>
              <w:rPr>
                <w:rFonts w:ascii="Times New Roman" w:hAnsi="Times New Roman"/>
                <w:sz w:val="24"/>
                <w:szCs w:val="24"/>
              </w:rPr>
              <w:t>вересня</w:t>
            </w:r>
            <w:r>
              <w:rPr>
                <w:rFonts w:ascii="Times New Roman" w:hAnsi="Times New Roman"/>
                <w:sz w:val="24"/>
                <w:szCs w:val="24"/>
                <w:lang w:val="en-US"/>
              </w:rPr>
              <w:t xml:space="preserve"> 2013 </w:t>
            </w:r>
            <w:r>
              <w:rPr>
                <w:rFonts w:ascii="Times New Roman" w:hAnsi="Times New Roman"/>
                <w:sz w:val="24"/>
                <w:szCs w:val="24"/>
              </w:rPr>
              <w:t>р</w:t>
            </w:r>
            <w:r>
              <w:rPr>
                <w:rFonts w:ascii="Times New Roman" w:hAnsi="Times New Roman"/>
                <w:sz w:val="24"/>
                <w:szCs w:val="24"/>
                <w:lang w:val="en-US"/>
              </w:rPr>
              <w:t xml:space="preserve">.). – 2013, </w:t>
            </w:r>
            <w:r>
              <w:rPr>
                <w:rFonts w:ascii="Times New Roman" w:hAnsi="Times New Roman"/>
                <w:sz w:val="24"/>
                <w:szCs w:val="24"/>
              </w:rPr>
              <w:t>Алушта</w:t>
            </w:r>
            <w:r>
              <w:rPr>
                <w:rFonts w:ascii="Times New Roman" w:hAnsi="Times New Roman"/>
                <w:sz w:val="24"/>
                <w:szCs w:val="24"/>
                <w:lang w:val="en-US"/>
              </w:rPr>
              <w:t xml:space="preserve">. – </w:t>
            </w:r>
            <w:r>
              <w:rPr>
                <w:rFonts w:ascii="Times New Roman" w:hAnsi="Times New Roman"/>
                <w:sz w:val="24"/>
                <w:szCs w:val="24"/>
              </w:rPr>
              <w:t>Т</w:t>
            </w:r>
            <w:r>
              <w:rPr>
                <w:rFonts w:ascii="Times New Roman" w:hAnsi="Times New Roman"/>
                <w:sz w:val="24"/>
                <w:szCs w:val="24"/>
                <w:lang w:val="en-US"/>
              </w:rPr>
              <w:t xml:space="preserve">. 1 / </w:t>
            </w:r>
            <w:r w:rsidRPr="00DB2BBF">
              <w:rPr>
                <w:sz w:val="24"/>
                <w:lang w:val="en-US"/>
              </w:rPr>
              <w:t>www.niiep.kharkov.ua/sites/default/files/vasenko_starko_nov_bd_0.doc</w:t>
            </w:r>
            <w:r>
              <w:rPr>
                <w:rFonts w:ascii="Times New Roman" w:hAnsi="Times New Roman"/>
                <w:sz w:val="24"/>
                <w:szCs w:val="24"/>
                <w:lang w:val="en-US"/>
              </w:rPr>
              <w:t xml:space="preserve">  [01.12.2013]‎; </w:t>
            </w:r>
            <w:r>
              <w:rPr>
                <w:rFonts w:ascii="Times New Roman" w:hAnsi="Times New Roman"/>
                <w:sz w:val="24"/>
                <w:szCs w:val="24"/>
              </w:rPr>
              <w:t>Зав</w:t>
            </w:r>
            <w:r>
              <w:rPr>
                <w:rFonts w:ascii="Times New Roman" w:hAnsi="Times New Roman"/>
                <w:sz w:val="24"/>
                <w:szCs w:val="24"/>
                <w:lang w:val="en-US"/>
              </w:rPr>
              <w:t>’</w:t>
            </w:r>
            <w:r>
              <w:rPr>
                <w:rFonts w:ascii="Times New Roman" w:hAnsi="Times New Roman"/>
                <w:sz w:val="24"/>
                <w:szCs w:val="24"/>
              </w:rPr>
              <w:t>ялова</w:t>
            </w:r>
            <w:r>
              <w:rPr>
                <w:rFonts w:ascii="Times New Roman" w:hAnsi="Times New Roman"/>
                <w:sz w:val="24"/>
                <w:szCs w:val="24"/>
                <w:lang w:val="en-US"/>
              </w:rPr>
              <w:t xml:space="preserve"> </w:t>
            </w:r>
            <w:r>
              <w:rPr>
                <w:rFonts w:ascii="Times New Roman" w:hAnsi="Times New Roman"/>
                <w:sz w:val="24"/>
                <w:szCs w:val="24"/>
              </w:rPr>
              <w:t>Л</w:t>
            </w:r>
            <w:r>
              <w:rPr>
                <w:rFonts w:ascii="Times New Roman" w:hAnsi="Times New Roman"/>
                <w:sz w:val="24"/>
                <w:szCs w:val="24"/>
                <w:lang w:val="en-US"/>
              </w:rPr>
              <w:t>.</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Види</w:t>
            </w:r>
            <w:r>
              <w:rPr>
                <w:rFonts w:ascii="Times New Roman" w:hAnsi="Times New Roman"/>
                <w:sz w:val="24"/>
                <w:szCs w:val="24"/>
                <w:lang w:val="en-US"/>
              </w:rPr>
              <w:t xml:space="preserve"> </w:t>
            </w:r>
            <w:r>
              <w:rPr>
                <w:rFonts w:ascii="Times New Roman" w:hAnsi="Times New Roman"/>
                <w:sz w:val="24"/>
                <w:szCs w:val="24"/>
              </w:rPr>
              <w:t>інвазійних</w:t>
            </w:r>
            <w:r>
              <w:rPr>
                <w:rFonts w:ascii="Times New Roman" w:hAnsi="Times New Roman"/>
                <w:sz w:val="24"/>
                <w:szCs w:val="24"/>
                <w:lang w:val="en-US"/>
              </w:rPr>
              <w:t xml:space="preserve"> </w:t>
            </w:r>
            <w:r>
              <w:rPr>
                <w:rFonts w:ascii="Times New Roman" w:hAnsi="Times New Roman"/>
                <w:sz w:val="24"/>
                <w:szCs w:val="24"/>
              </w:rPr>
              <w:t>рослин</w:t>
            </w:r>
            <w:r>
              <w:rPr>
                <w:rFonts w:ascii="Times New Roman" w:hAnsi="Times New Roman"/>
                <w:sz w:val="24"/>
                <w:szCs w:val="24"/>
                <w:lang w:val="en-US"/>
              </w:rPr>
              <w:t xml:space="preserve">, </w:t>
            </w:r>
            <w:r>
              <w:rPr>
                <w:rFonts w:ascii="Times New Roman" w:hAnsi="Times New Roman"/>
                <w:sz w:val="24"/>
                <w:szCs w:val="24"/>
              </w:rPr>
              <w:t>небезпечні</w:t>
            </w:r>
            <w:r>
              <w:rPr>
                <w:rFonts w:ascii="Times New Roman" w:hAnsi="Times New Roman"/>
                <w:sz w:val="24"/>
                <w:szCs w:val="24"/>
                <w:lang w:val="en-US"/>
              </w:rPr>
              <w:t xml:space="preserve"> </w:t>
            </w:r>
            <w:r>
              <w:rPr>
                <w:rFonts w:ascii="Times New Roman" w:hAnsi="Times New Roman"/>
                <w:sz w:val="24"/>
                <w:szCs w:val="24"/>
              </w:rPr>
              <w:t>для</w:t>
            </w:r>
            <w:r>
              <w:rPr>
                <w:rFonts w:ascii="Times New Roman" w:hAnsi="Times New Roman"/>
                <w:sz w:val="24"/>
                <w:szCs w:val="24"/>
                <w:lang w:val="en-US"/>
              </w:rPr>
              <w:t xml:space="preserve"> </w:t>
            </w:r>
            <w:r>
              <w:rPr>
                <w:rFonts w:ascii="Times New Roman" w:hAnsi="Times New Roman"/>
                <w:sz w:val="24"/>
                <w:szCs w:val="24"/>
              </w:rPr>
              <w:t>природного</w:t>
            </w:r>
            <w:r>
              <w:rPr>
                <w:rFonts w:ascii="Times New Roman" w:hAnsi="Times New Roman"/>
                <w:sz w:val="24"/>
                <w:szCs w:val="24"/>
                <w:lang w:val="en-US"/>
              </w:rPr>
              <w:t xml:space="preserve"> </w:t>
            </w:r>
            <w:r>
              <w:rPr>
                <w:rFonts w:ascii="Times New Roman" w:hAnsi="Times New Roman"/>
                <w:sz w:val="24"/>
                <w:szCs w:val="24"/>
              </w:rPr>
              <w:t>фіторізноманіття</w:t>
            </w:r>
            <w:r>
              <w:rPr>
                <w:rFonts w:ascii="Times New Roman" w:hAnsi="Times New Roman"/>
                <w:sz w:val="24"/>
                <w:szCs w:val="24"/>
                <w:lang w:val="en-US"/>
              </w:rPr>
              <w:t xml:space="preserve"> </w:t>
            </w:r>
            <w:r>
              <w:rPr>
                <w:rFonts w:ascii="Times New Roman" w:hAnsi="Times New Roman"/>
                <w:sz w:val="24"/>
                <w:szCs w:val="24"/>
              </w:rPr>
              <w:t>об</w:t>
            </w:r>
            <w:r>
              <w:rPr>
                <w:rFonts w:ascii="Times New Roman" w:hAnsi="Times New Roman"/>
                <w:sz w:val="24"/>
                <w:szCs w:val="24"/>
                <w:lang w:val="en-US"/>
              </w:rPr>
              <w:t>’</w:t>
            </w:r>
            <w:r>
              <w:rPr>
                <w:rFonts w:ascii="Times New Roman" w:hAnsi="Times New Roman"/>
                <w:sz w:val="24"/>
                <w:szCs w:val="24"/>
              </w:rPr>
              <w:t>єктів</w:t>
            </w:r>
            <w:r>
              <w:rPr>
                <w:rFonts w:ascii="Times New Roman" w:hAnsi="Times New Roman"/>
                <w:sz w:val="24"/>
                <w:szCs w:val="24"/>
                <w:lang w:val="en-US"/>
              </w:rPr>
              <w:t xml:space="preserve"> </w:t>
            </w:r>
            <w:r>
              <w:rPr>
                <w:rFonts w:ascii="Times New Roman" w:hAnsi="Times New Roman"/>
                <w:sz w:val="24"/>
                <w:szCs w:val="24"/>
              </w:rPr>
              <w:t>природно</w:t>
            </w:r>
            <w:r>
              <w:rPr>
                <w:rFonts w:ascii="Times New Roman" w:hAnsi="Times New Roman"/>
                <w:sz w:val="24"/>
                <w:szCs w:val="24"/>
                <w:lang w:val="en-US"/>
              </w:rPr>
              <w:t>-</w:t>
            </w:r>
            <w:r>
              <w:rPr>
                <w:rFonts w:ascii="Times New Roman" w:hAnsi="Times New Roman"/>
                <w:sz w:val="24"/>
                <w:szCs w:val="24"/>
              </w:rPr>
              <w:t>заповідного</w:t>
            </w:r>
            <w:r>
              <w:rPr>
                <w:rFonts w:ascii="Times New Roman" w:hAnsi="Times New Roman"/>
                <w:sz w:val="24"/>
                <w:szCs w:val="24"/>
                <w:lang w:val="en-US"/>
              </w:rPr>
              <w:t xml:space="preserve"> </w:t>
            </w:r>
            <w:r>
              <w:rPr>
                <w:rFonts w:ascii="Times New Roman" w:hAnsi="Times New Roman"/>
                <w:sz w:val="24"/>
                <w:szCs w:val="24"/>
              </w:rPr>
              <w:t>фонду</w:t>
            </w:r>
            <w:r>
              <w:rPr>
                <w:rFonts w:ascii="Times New Roman" w:hAnsi="Times New Roman"/>
                <w:sz w:val="24"/>
                <w:szCs w:val="24"/>
                <w:lang w:val="en-US"/>
              </w:rPr>
              <w:t xml:space="preserve"> </w:t>
            </w:r>
            <w:r>
              <w:rPr>
                <w:rFonts w:ascii="Times New Roman" w:hAnsi="Times New Roman"/>
                <w:sz w:val="24"/>
                <w:szCs w:val="24"/>
              </w:rPr>
              <w:t>України</w:t>
            </w:r>
            <w:r>
              <w:rPr>
                <w:rFonts w:ascii="Times New Roman" w:hAnsi="Times New Roman"/>
                <w:sz w:val="24"/>
                <w:szCs w:val="24"/>
                <w:lang w:val="en-US"/>
              </w:rPr>
              <w:t xml:space="preserve"> // </w:t>
            </w:r>
            <w:r>
              <w:rPr>
                <w:rFonts w:ascii="Times New Roman" w:hAnsi="Times New Roman"/>
                <w:sz w:val="24"/>
                <w:szCs w:val="24"/>
              </w:rPr>
              <w:t>Біологічні</w:t>
            </w:r>
            <w:r>
              <w:rPr>
                <w:rFonts w:ascii="Times New Roman" w:hAnsi="Times New Roman"/>
                <w:sz w:val="24"/>
                <w:szCs w:val="24"/>
                <w:lang w:val="en-US"/>
              </w:rPr>
              <w:t xml:space="preserve"> </w:t>
            </w:r>
            <w:r>
              <w:rPr>
                <w:rFonts w:ascii="Times New Roman" w:hAnsi="Times New Roman"/>
                <w:sz w:val="24"/>
                <w:szCs w:val="24"/>
              </w:rPr>
              <w:t>системи</w:t>
            </w:r>
            <w:r>
              <w:rPr>
                <w:rFonts w:ascii="Times New Roman" w:hAnsi="Times New Roman"/>
                <w:sz w:val="24"/>
                <w:szCs w:val="24"/>
                <w:lang w:val="en-US"/>
              </w:rPr>
              <w:t xml:space="preserve">. – </w:t>
            </w:r>
            <w:r>
              <w:rPr>
                <w:rFonts w:ascii="Times New Roman" w:hAnsi="Times New Roman"/>
                <w:sz w:val="24"/>
                <w:szCs w:val="24"/>
              </w:rPr>
              <w:t>Т</w:t>
            </w:r>
            <w:r>
              <w:rPr>
                <w:rFonts w:ascii="Times New Roman" w:hAnsi="Times New Roman"/>
                <w:sz w:val="24"/>
                <w:szCs w:val="24"/>
                <w:lang w:val="en-US"/>
              </w:rPr>
              <w:t xml:space="preserve">. 9. – </w:t>
            </w:r>
            <w:r>
              <w:rPr>
                <w:rFonts w:ascii="Times New Roman" w:hAnsi="Times New Roman"/>
                <w:sz w:val="24"/>
                <w:szCs w:val="24"/>
              </w:rPr>
              <w:t>Вип</w:t>
            </w:r>
            <w:r>
              <w:rPr>
                <w:rFonts w:ascii="Times New Roman" w:hAnsi="Times New Roman"/>
                <w:sz w:val="24"/>
                <w:szCs w:val="24"/>
                <w:lang w:val="en-US"/>
              </w:rPr>
              <w:t xml:space="preserve">. 1. – 2017. – </w:t>
            </w:r>
            <w:r>
              <w:rPr>
                <w:rFonts w:ascii="Times New Roman" w:hAnsi="Times New Roman"/>
                <w:sz w:val="24"/>
                <w:szCs w:val="24"/>
              </w:rPr>
              <w:t>С</w:t>
            </w:r>
            <w:r>
              <w:rPr>
                <w:rFonts w:ascii="Times New Roman" w:hAnsi="Times New Roman"/>
                <w:sz w:val="24"/>
                <w:szCs w:val="24"/>
                <w:lang w:val="en-US"/>
              </w:rPr>
              <w:t xml:space="preserve">. 87–107; </w:t>
            </w:r>
            <w:r>
              <w:rPr>
                <w:rFonts w:ascii="Times New Roman" w:hAnsi="Times New Roman"/>
                <w:sz w:val="24"/>
                <w:szCs w:val="24"/>
              </w:rPr>
              <w:t>Казарінова</w:t>
            </w:r>
            <w:r>
              <w:rPr>
                <w:rFonts w:ascii="Times New Roman" w:hAnsi="Times New Roman"/>
                <w:sz w:val="24"/>
                <w:szCs w:val="24"/>
                <w:lang w:val="en-US"/>
              </w:rPr>
              <w:t xml:space="preserve"> </w:t>
            </w:r>
            <w:r>
              <w:rPr>
                <w:rFonts w:ascii="Times New Roman" w:hAnsi="Times New Roman"/>
                <w:sz w:val="24"/>
                <w:szCs w:val="24"/>
              </w:rPr>
              <w:t>Г</w:t>
            </w:r>
            <w:r>
              <w:rPr>
                <w:rFonts w:ascii="Times New Roman" w:hAnsi="Times New Roman"/>
                <w:sz w:val="24"/>
                <w:szCs w:val="24"/>
                <w:lang w:val="en-US"/>
              </w:rPr>
              <w:t>.</w:t>
            </w:r>
            <w:r>
              <w:rPr>
                <w:rFonts w:ascii="Times New Roman" w:hAnsi="Times New Roman"/>
                <w:sz w:val="24"/>
                <w:szCs w:val="24"/>
              </w:rPr>
              <w:t>О</w:t>
            </w:r>
            <w:r>
              <w:rPr>
                <w:rFonts w:ascii="Times New Roman" w:hAnsi="Times New Roman"/>
                <w:sz w:val="24"/>
                <w:szCs w:val="24"/>
                <w:lang w:val="en-US"/>
              </w:rPr>
              <w:t xml:space="preserve">., </w:t>
            </w:r>
            <w:r>
              <w:rPr>
                <w:rFonts w:ascii="Times New Roman" w:hAnsi="Times New Roman"/>
                <w:sz w:val="24"/>
                <w:szCs w:val="24"/>
              </w:rPr>
              <w:t>Гамуля</w:t>
            </w:r>
            <w:r>
              <w:rPr>
                <w:rFonts w:ascii="Times New Roman" w:hAnsi="Times New Roman"/>
                <w:sz w:val="24"/>
                <w:szCs w:val="24"/>
                <w:lang w:val="en-US"/>
              </w:rPr>
              <w:t xml:space="preserve"> </w:t>
            </w:r>
            <w:r>
              <w:rPr>
                <w:rFonts w:ascii="Times New Roman" w:hAnsi="Times New Roman"/>
                <w:sz w:val="24"/>
                <w:szCs w:val="24"/>
              </w:rPr>
              <w:t>Ю</w:t>
            </w:r>
            <w:r>
              <w:rPr>
                <w:rFonts w:ascii="Times New Roman" w:hAnsi="Times New Roman"/>
                <w:sz w:val="24"/>
                <w:szCs w:val="24"/>
                <w:lang w:val="en-US"/>
              </w:rPr>
              <w:t>.</w:t>
            </w:r>
            <w:r>
              <w:rPr>
                <w:rFonts w:ascii="Times New Roman" w:hAnsi="Times New Roman"/>
                <w:sz w:val="24"/>
                <w:szCs w:val="24"/>
              </w:rPr>
              <w:t>Г</w:t>
            </w:r>
            <w:r>
              <w:rPr>
                <w:rFonts w:ascii="Times New Roman" w:hAnsi="Times New Roman"/>
                <w:sz w:val="24"/>
                <w:szCs w:val="24"/>
                <w:lang w:val="en-US"/>
              </w:rPr>
              <w:t xml:space="preserve">., </w:t>
            </w:r>
            <w:r>
              <w:rPr>
                <w:rFonts w:ascii="Times New Roman" w:hAnsi="Times New Roman"/>
                <w:sz w:val="24"/>
                <w:szCs w:val="24"/>
              </w:rPr>
              <w:t>Громакова</w:t>
            </w:r>
            <w:r>
              <w:rPr>
                <w:rFonts w:ascii="Times New Roman" w:hAnsi="Times New Roman"/>
                <w:sz w:val="24"/>
                <w:szCs w:val="24"/>
                <w:lang w:val="en-US"/>
              </w:rPr>
              <w:t xml:space="preserve"> </w:t>
            </w:r>
            <w:r>
              <w:rPr>
                <w:rFonts w:ascii="Times New Roman" w:hAnsi="Times New Roman"/>
                <w:sz w:val="24"/>
                <w:szCs w:val="24"/>
              </w:rPr>
              <w:t>А</w:t>
            </w:r>
            <w:r>
              <w:rPr>
                <w:rFonts w:ascii="Times New Roman" w:hAnsi="Times New Roman"/>
                <w:sz w:val="24"/>
                <w:szCs w:val="24"/>
                <w:lang w:val="en-US"/>
              </w:rPr>
              <w:t>.</w:t>
            </w:r>
            <w:r>
              <w:rPr>
                <w:rFonts w:ascii="Times New Roman" w:hAnsi="Times New Roman"/>
                <w:sz w:val="24"/>
                <w:szCs w:val="24"/>
              </w:rPr>
              <w:t>Б</w:t>
            </w:r>
            <w:r>
              <w:rPr>
                <w:rFonts w:ascii="Times New Roman" w:hAnsi="Times New Roman"/>
                <w:sz w:val="24"/>
                <w:szCs w:val="24"/>
                <w:lang w:val="en-US"/>
              </w:rPr>
              <w:t xml:space="preserve">. </w:t>
            </w:r>
            <w:r>
              <w:rPr>
                <w:rFonts w:ascii="Times New Roman" w:hAnsi="Times New Roman"/>
                <w:sz w:val="24"/>
                <w:szCs w:val="24"/>
              </w:rPr>
              <w:t>Масовий</w:t>
            </w:r>
            <w:r>
              <w:rPr>
                <w:rFonts w:ascii="Times New Roman" w:hAnsi="Times New Roman"/>
                <w:sz w:val="24"/>
                <w:szCs w:val="24"/>
                <w:lang w:val="en-US"/>
              </w:rPr>
              <w:t xml:space="preserve"> </w:t>
            </w:r>
            <w:r>
              <w:rPr>
                <w:rFonts w:ascii="Times New Roman" w:hAnsi="Times New Roman"/>
                <w:sz w:val="24"/>
                <w:szCs w:val="24"/>
              </w:rPr>
              <w:t>розвиток</w:t>
            </w:r>
            <w:r>
              <w:rPr>
                <w:rFonts w:ascii="Times New Roman" w:hAnsi="Times New Roman"/>
                <w:sz w:val="24"/>
                <w:szCs w:val="24"/>
                <w:lang w:val="en-US"/>
              </w:rPr>
              <w:t xml:space="preserve"> Pistia Stratiotes (Araceae)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р</w:t>
            </w:r>
            <w:r>
              <w:rPr>
                <w:rFonts w:ascii="Times New Roman" w:hAnsi="Times New Roman"/>
                <w:sz w:val="24"/>
                <w:szCs w:val="24"/>
                <w:lang w:val="en-US"/>
              </w:rPr>
              <w:t xml:space="preserve">. </w:t>
            </w:r>
            <w:r>
              <w:rPr>
                <w:rFonts w:ascii="Times New Roman" w:hAnsi="Times New Roman"/>
                <w:sz w:val="24"/>
                <w:szCs w:val="24"/>
              </w:rPr>
              <w:t>Сіверський</w:t>
            </w:r>
            <w:r>
              <w:rPr>
                <w:rFonts w:ascii="Times New Roman" w:hAnsi="Times New Roman"/>
                <w:sz w:val="24"/>
                <w:szCs w:val="24"/>
                <w:lang w:val="en-US"/>
              </w:rPr>
              <w:t xml:space="preserve"> </w:t>
            </w:r>
            <w:r>
              <w:rPr>
                <w:rFonts w:ascii="Times New Roman" w:hAnsi="Times New Roman"/>
                <w:sz w:val="24"/>
                <w:szCs w:val="24"/>
              </w:rPr>
              <w:t>Донець</w:t>
            </w:r>
            <w:r>
              <w:rPr>
                <w:rFonts w:ascii="Times New Roman" w:hAnsi="Times New Roman"/>
                <w:sz w:val="24"/>
                <w:szCs w:val="24"/>
                <w:lang w:val="en-US"/>
              </w:rPr>
              <w:t xml:space="preserve"> (</w:t>
            </w:r>
            <w:r>
              <w:rPr>
                <w:rFonts w:ascii="Times New Roman" w:hAnsi="Times New Roman"/>
                <w:sz w:val="24"/>
                <w:szCs w:val="24"/>
              </w:rPr>
              <w:t>Харківська</w:t>
            </w:r>
            <w:r>
              <w:rPr>
                <w:rFonts w:ascii="Times New Roman" w:hAnsi="Times New Roman"/>
                <w:sz w:val="24"/>
                <w:szCs w:val="24"/>
                <w:lang w:val="en-US"/>
              </w:rPr>
              <w:t xml:space="preserve"> </w:t>
            </w:r>
            <w:r>
              <w:rPr>
                <w:rFonts w:ascii="Times New Roman" w:hAnsi="Times New Roman"/>
                <w:sz w:val="24"/>
                <w:szCs w:val="24"/>
              </w:rPr>
              <w:t>область</w:t>
            </w:r>
            <w:r>
              <w:rPr>
                <w:rFonts w:ascii="Times New Roman" w:hAnsi="Times New Roman"/>
                <w:sz w:val="24"/>
                <w:szCs w:val="24"/>
                <w:lang w:val="en-US"/>
              </w:rPr>
              <w:t xml:space="preserve">) // </w:t>
            </w:r>
            <w:r>
              <w:rPr>
                <w:rFonts w:ascii="Times New Roman" w:hAnsi="Times New Roman"/>
                <w:sz w:val="24"/>
                <w:szCs w:val="24"/>
              </w:rPr>
              <w:t>Укр</w:t>
            </w:r>
            <w:r>
              <w:rPr>
                <w:rFonts w:ascii="Times New Roman" w:hAnsi="Times New Roman"/>
                <w:sz w:val="24"/>
                <w:szCs w:val="24"/>
                <w:lang w:val="en-US"/>
              </w:rPr>
              <w:t xml:space="preserve">. </w:t>
            </w:r>
            <w:r>
              <w:rPr>
                <w:rFonts w:ascii="Times New Roman" w:hAnsi="Times New Roman"/>
                <w:sz w:val="24"/>
                <w:szCs w:val="24"/>
              </w:rPr>
              <w:t>ботан</w:t>
            </w:r>
            <w:r>
              <w:rPr>
                <w:rFonts w:ascii="Times New Roman" w:hAnsi="Times New Roman"/>
                <w:sz w:val="24"/>
                <w:szCs w:val="24"/>
                <w:lang w:val="en-US"/>
              </w:rPr>
              <w:t xml:space="preserve">. </w:t>
            </w:r>
            <w:r>
              <w:rPr>
                <w:rFonts w:ascii="Times New Roman" w:hAnsi="Times New Roman"/>
                <w:sz w:val="24"/>
                <w:szCs w:val="24"/>
              </w:rPr>
              <w:t>журн</w:t>
            </w:r>
            <w:r>
              <w:rPr>
                <w:rFonts w:ascii="Times New Roman" w:hAnsi="Times New Roman"/>
                <w:sz w:val="24"/>
                <w:szCs w:val="24"/>
                <w:lang w:val="en-US"/>
              </w:rPr>
              <w:t xml:space="preserve">. – 2014. – </w:t>
            </w:r>
            <w:r>
              <w:rPr>
                <w:rFonts w:ascii="Times New Roman" w:hAnsi="Times New Roman"/>
                <w:sz w:val="24"/>
                <w:szCs w:val="24"/>
              </w:rPr>
              <w:t>Т</w:t>
            </w:r>
            <w:r>
              <w:rPr>
                <w:rFonts w:ascii="Times New Roman" w:hAnsi="Times New Roman"/>
                <w:sz w:val="24"/>
                <w:szCs w:val="24"/>
                <w:lang w:val="en-US"/>
              </w:rPr>
              <w:t xml:space="preserve">. 71, № 1. – </w:t>
            </w:r>
            <w:r>
              <w:rPr>
                <w:rFonts w:ascii="Times New Roman" w:hAnsi="Times New Roman"/>
                <w:sz w:val="24"/>
                <w:szCs w:val="24"/>
              </w:rPr>
              <w:t>С</w:t>
            </w:r>
            <w:r>
              <w:rPr>
                <w:rFonts w:ascii="Times New Roman" w:hAnsi="Times New Roman"/>
                <w:sz w:val="24"/>
                <w:szCs w:val="24"/>
                <w:lang w:val="en-US"/>
              </w:rPr>
              <w:t xml:space="preserve">. 17–21; </w:t>
            </w:r>
            <w:r>
              <w:rPr>
                <w:rFonts w:ascii="Times New Roman" w:hAnsi="Times New Roman"/>
                <w:sz w:val="24"/>
                <w:szCs w:val="24"/>
              </w:rPr>
              <w:t>Мосякін</w:t>
            </w:r>
            <w:r>
              <w:rPr>
                <w:rFonts w:ascii="Times New Roman" w:hAnsi="Times New Roman"/>
                <w:sz w:val="24"/>
                <w:szCs w:val="24"/>
                <w:lang w:val="en-US"/>
              </w:rPr>
              <w:t xml:space="preserve"> </w:t>
            </w:r>
            <w:r>
              <w:rPr>
                <w:rFonts w:ascii="Times New Roman" w:hAnsi="Times New Roman"/>
                <w:sz w:val="24"/>
                <w:szCs w:val="24"/>
              </w:rPr>
              <w:t>А</w:t>
            </w:r>
            <w:r>
              <w:rPr>
                <w:rFonts w:ascii="Times New Roman" w:hAnsi="Times New Roman"/>
                <w:sz w:val="24"/>
                <w:szCs w:val="24"/>
                <w:lang w:val="en-US"/>
              </w:rPr>
              <w:t>.</w:t>
            </w:r>
            <w:r>
              <w:rPr>
                <w:rFonts w:ascii="Times New Roman" w:hAnsi="Times New Roman"/>
                <w:sz w:val="24"/>
                <w:szCs w:val="24"/>
              </w:rPr>
              <w:t>С</w:t>
            </w:r>
            <w:r>
              <w:rPr>
                <w:rFonts w:ascii="Times New Roman" w:hAnsi="Times New Roman"/>
                <w:sz w:val="24"/>
                <w:szCs w:val="24"/>
                <w:lang w:val="en-US"/>
              </w:rPr>
              <w:t xml:space="preserve">., </w:t>
            </w:r>
            <w:r>
              <w:rPr>
                <w:rFonts w:ascii="Times New Roman" w:hAnsi="Times New Roman"/>
                <w:sz w:val="24"/>
                <w:szCs w:val="24"/>
              </w:rPr>
              <w:t>Казарінова</w:t>
            </w:r>
            <w:r>
              <w:rPr>
                <w:rFonts w:ascii="Times New Roman" w:hAnsi="Times New Roman"/>
                <w:sz w:val="24"/>
                <w:szCs w:val="24"/>
                <w:lang w:val="en-US"/>
              </w:rPr>
              <w:t xml:space="preserve"> </w:t>
            </w:r>
            <w:r>
              <w:rPr>
                <w:rFonts w:ascii="Times New Roman" w:hAnsi="Times New Roman"/>
                <w:sz w:val="24"/>
                <w:szCs w:val="24"/>
              </w:rPr>
              <w:t>Г</w:t>
            </w:r>
            <w:r>
              <w:rPr>
                <w:rFonts w:ascii="Times New Roman" w:hAnsi="Times New Roman"/>
                <w:sz w:val="24"/>
                <w:szCs w:val="24"/>
                <w:lang w:val="en-US"/>
              </w:rPr>
              <w:t>.</w:t>
            </w:r>
            <w:r>
              <w:rPr>
                <w:rFonts w:ascii="Times New Roman" w:hAnsi="Times New Roman"/>
                <w:sz w:val="24"/>
                <w:szCs w:val="24"/>
              </w:rPr>
              <w:t>О</w:t>
            </w:r>
            <w:r>
              <w:rPr>
                <w:rFonts w:ascii="Times New Roman" w:hAnsi="Times New Roman"/>
                <w:sz w:val="24"/>
                <w:szCs w:val="24"/>
                <w:lang w:val="en-US"/>
              </w:rPr>
              <w:t xml:space="preserve">. </w:t>
            </w:r>
            <w:r>
              <w:rPr>
                <w:rFonts w:ascii="Times New Roman" w:hAnsi="Times New Roman"/>
                <w:sz w:val="24"/>
                <w:szCs w:val="24"/>
              </w:rPr>
              <w:t>Моделювання</w:t>
            </w:r>
            <w:r>
              <w:rPr>
                <w:rFonts w:ascii="Times New Roman" w:hAnsi="Times New Roman"/>
                <w:sz w:val="24"/>
                <w:szCs w:val="24"/>
                <w:lang w:val="en-US"/>
              </w:rPr>
              <w:t xml:space="preserve"> </w:t>
            </w:r>
            <w:r>
              <w:rPr>
                <w:rFonts w:ascii="Times New Roman" w:hAnsi="Times New Roman"/>
                <w:sz w:val="24"/>
                <w:szCs w:val="24"/>
              </w:rPr>
              <w:t>інвазійного</w:t>
            </w:r>
            <w:r>
              <w:rPr>
                <w:rFonts w:ascii="Times New Roman" w:hAnsi="Times New Roman"/>
                <w:sz w:val="24"/>
                <w:szCs w:val="24"/>
                <w:lang w:val="en-US"/>
              </w:rPr>
              <w:t xml:space="preserve">  </w:t>
            </w:r>
            <w:r>
              <w:rPr>
                <w:rFonts w:ascii="Times New Roman" w:hAnsi="Times New Roman"/>
                <w:sz w:val="24"/>
                <w:szCs w:val="24"/>
              </w:rPr>
              <w:t>поширення</w:t>
            </w:r>
            <w:r>
              <w:rPr>
                <w:rFonts w:ascii="Times New Roman" w:hAnsi="Times New Roman"/>
                <w:sz w:val="24"/>
                <w:szCs w:val="24"/>
                <w:lang w:val="en-US"/>
              </w:rPr>
              <w:t xml:space="preserve">  Pistia  </w:t>
            </w:r>
            <w:r>
              <w:rPr>
                <w:rFonts w:ascii="Times New Roman" w:hAnsi="Times New Roman"/>
                <w:sz w:val="24"/>
                <w:szCs w:val="24"/>
                <w:lang w:val="en-US"/>
              </w:rPr>
              <w:lastRenderedPageBreak/>
              <w:t xml:space="preserve">stratiotes   (Araceae)  </w:t>
            </w:r>
            <w:r>
              <w:rPr>
                <w:rFonts w:ascii="Times New Roman" w:hAnsi="Times New Roman"/>
                <w:sz w:val="24"/>
                <w:szCs w:val="24"/>
              </w:rPr>
              <w:t>на</w:t>
            </w:r>
            <w:r>
              <w:rPr>
                <w:rFonts w:ascii="Times New Roman" w:hAnsi="Times New Roman"/>
                <w:sz w:val="24"/>
                <w:szCs w:val="24"/>
                <w:lang w:val="en-US"/>
              </w:rPr>
              <w:t xml:space="preserve">  </w:t>
            </w:r>
            <w:r>
              <w:rPr>
                <w:rFonts w:ascii="Times New Roman" w:hAnsi="Times New Roman"/>
                <w:sz w:val="24"/>
                <w:szCs w:val="24"/>
              </w:rPr>
              <w:t>основі</w:t>
            </w:r>
            <w:r>
              <w:rPr>
                <w:rFonts w:ascii="Times New Roman" w:hAnsi="Times New Roman"/>
                <w:sz w:val="24"/>
                <w:szCs w:val="24"/>
                <w:lang w:val="en-US"/>
              </w:rPr>
              <w:t xml:space="preserve"> </w:t>
            </w:r>
            <w:r>
              <w:rPr>
                <w:rFonts w:ascii="Times New Roman" w:hAnsi="Times New Roman"/>
                <w:sz w:val="24"/>
                <w:szCs w:val="24"/>
              </w:rPr>
              <w:t>Гіс</w:t>
            </w:r>
            <w:r>
              <w:rPr>
                <w:rFonts w:ascii="Times New Roman" w:hAnsi="Times New Roman"/>
                <w:sz w:val="24"/>
                <w:szCs w:val="24"/>
                <w:lang w:val="en-US"/>
              </w:rPr>
              <w:t>-</w:t>
            </w:r>
            <w:r>
              <w:rPr>
                <w:rFonts w:ascii="Times New Roman" w:hAnsi="Times New Roman"/>
                <w:sz w:val="24"/>
                <w:szCs w:val="24"/>
              </w:rPr>
              <w:t>аналізу</w:t>
            </w:r>
            <w:r>
              <w:rPr>
                <w:rFonts w:ascii="Times New Roman" w:hAnsi="Times New Roman"/>
                <w:sz w:val="24"/>
                <w:szCs w:val="24"/>
                <w:lang w:val="en-US"/>
              </w:rPr>
              <w:t xml:space="preserve"> </w:t>
            </w:r>
            <w:r>
              <w:rPr>
                <w:rFonts w:ascii="Times New Roman" w:hAnsi="Times New Roman"/>
                <w:sz w:val="24"/>
                <w:szCs w:val="24"/>
              </w:rPr>
              <w:t>кліматичніх</w:t>
            </w:r>
            <w:r>
              <w:rPr>
                <w:rFonts w:ascii="Times New Roman" w:hAnsi="Times New Roman"/>
                <w:sz w:val="24"/>
                <w:szCs w:val="24"/>
                <w:lang w:val="en-US"/>
              </w:rPr>
              <w:t xml:space="preserve"> </w:t>
            </w:r>
            <w:r>
              <w:rPr>
                <w:rFonts w:ascii="Times New Roman" w:hAnsi="Times New Roman"/>
                <w:sz w:val="24"/>
                <w:szCs w:val="24"/>
              </w:rPr>
              <w:t>факторів</w:t>
            </w:r>
            <w:r>
              <w:rPr>
                <w:rFonts w:ascii="Times New Roman" w:hAnsi="Times New Roman"/>
                <w:sz w:val="24"/>
                <w:szCs w:val="24"/>
                <w:lang w:val="en-US"/>
              </w:rPr>
              <w:t xml:space="preserve"> // </w:t>
            </w:r>
            <w:r>
              <w:rPr>
                <w:rFonts w:ascii="Times New Roman" w:hAnsi="Times New Roman"/>
                <w:sz w:val="24"/>
                <w:szCs w:val="24"/>
              </w:rPr>
              <w:t>Укр</w:t>
            </w:r>
            <w:r>
              <w:rPr>
                <w:rFonts w:ascii="Times New Roman" w:hAnsi="Times New Roman"/>
                <w:sz w:val="24"/>
                <w:szCs w:val="24"/>
                <w:lang w:val="en-US"/>
              </w:rPr>
              <w:t xml:space="preserve">. </w:t>
            </w:r>
            <w:r>
              <w:rPr>
                <w:rFonts w:ascii="Times New Roman" w:hAnsi="Times New Roman"/>
                <w:sz w:val="24"/>
                <w:szCs w:val="24"/>
              </w:rPr>
              <w:t>ботан</w:t>
            </w:r>
            <w:r>
              <w:rPr>
                <w:rFonts w:ascii="Times New Roman" w:hAnsi="Times New Roman"/>
                <w:sz w:val="24"/>
                <w:szCs w:val="24"/>
                <w:lang w:val="en-US"/>
              </w:rPr>
              <w:t xml:space="preserve">. </w:t>
            </w:r>
            <w:r>
              <w:rPr>
                <w:rFonts w:ascii="Times New Roman" w:hAnsi="Times New Roman"/>
                <w:sz w:val="24"/>
                <w:szCs w:val="24"/>
              </w:rPr>
              <w:t>журн</w:t>
            </w:r>
            <w:r>
              <w:rPr>
                <w:rFonts w:ascii="Times New Roman" w:hAnsi="Times New Roman"/>
                <w:sz w:val="24"/>
                <w:szCs w:val="24"/>
                <w:lang w:val="en-US"/>
              </w:rPr>
              <w:t xml:space="preserve">. – 2014. – </w:t>
            </w:r>
            <w:r>
              <w:rPr>
                <w:rFonts w:ascii="Times New Roman" w:hAnsi="Times New Roman"/>
                <w:sz w:val="24"/>
                <w:szCs w:val="24"/>
              </w:rPr>
              <w:t>Т</w:t>
            </w:r>
            <w:r>
              <w:rPr>
                <w:rFonts w:ascii="Times New Roman" w:hAnsi="Times New Roman"/>
                <w:sz w:val="24"/>
                <w:szCs w:val="24"/>
                <w:lang w:val="en-US"/>
              </w:rPr>
              <w:t xml:space="preserve">. 71, № 5. – </w:t>
            </w:r>
            <w:r>
              <w:rPr>
                <w:rFonts w:ascii="Times New Roman" w:hAnsi="Times New Roman"/>
                <w:sz w:val="24"/>
                <w:szCs w:val="24"/>
              </w:rPr>
              <w:t>С</w:t>
            </w:r>
            <w:r>
              <w:rPr>
                <w:rFonts w:ascii="Times New Roman" w:hAnsi="Times New Roman"/>
                <w:sz w:val="24"/>
                <w:szCs w:val="24"/>
                <w:lang w:val="en-US"/>
              </w:rPr>
              <w:t xml:space="preserve">. 549–557; </w:t>
            </w:r>
            <w:r>
              <w:rPr>
                <w:rFonts w:ascii="Times New Roman" w:hAnsi="Times New Roman"/>
                <w:sz w:val="24"/>
                <w:szCs w:val="24"/>
              </w:rPr>
              <w:t>Національний</w:t>
            </w:r>
            <w:r>
              <w:rPr>
                <w:rFonts w:ascii="Times New Roman" w:hAnsi="Times New Roman"/>
                <w:sz w:val="24"/>
                <w:szCs w:val="24"/>
                <w:lang w:val="en-US"/>
              </w:rPr>
              <w:t xml:space="preserve">  </w:t>
            </w:r>
            <w:r>
              <w:rPr>
                <w:rFonts w:ascii="Times New Roman" w:hAnsi="Times New Roman"/>
                <w:sz w:val="24"/>
                <w:szCs w:val="24"/>
              </w:rPr>
              <w:t>каталог</w:t>
            </w:r>
            <w:r>
              <w:rPr>
                <w:rFonts w:ascii="Times New Roman" w:hAnsi="Times New Roman"/>
                <w:sz w:val="24"/>
                <w:szCs w:val="24"/>
                <w:lang w:val="en-US"/>
              </w:rPr>
              <w:t xml:space="preserve">  </w:t>
            </w:r>
            <w:r>
              <w:rPr>
                <w:rFonts w:ascii="Times New Roman" w:hAnsi="Times New Roman"/>
                <w:sz w:val="24"/>
                <w:szCs w:val="24"/>
              </w:rPr>
              <w:t>біотопів</w:t>
            </w:r>
            <w:r>
              <w:rPr>
                <w:rFonts w:ascii="Times New Roman" w:hAnsi="Times New Roman"/>
                <w:sz w:val="24"/>
                <w:szCs w:val="24"/>
                <w:lang w:val="en-US"/>
              </w:rPr>
              <w:t xml:space="preserve">  </w:t>
            </w:r>
            <w:r>
              <w:rPr>
                <w:rFonts w:ascii="Times New Roman" w:hAnsi="Times New Roman"/>
                <w:sz w:val="24"/>
                <w:szCs w:val="24"/>
              </w:rPr>
              <w:t>України</w:t>
            </w:r>
            <w:r>
              <w:rPr>
                <w:rFonts w:ascii="Times New Roman" w:hAnsi="Times New Roman"/>
                <w:sz w:val="24"/>
                <w:szCs w:val="24"/>
                <w:lang w:val="en-US"/>
              </w:rPr>
              <w:t xml:space="preserve">.  </w:t>
            </w:r>
            <w:r>
              <w:rPr>
                <w:rFonts w:ascii="Times New Roman" w:hAnsi="Times New Roman"/>
                <w:sz w:val="24"/>
                <w:szCs w:val="24"/>
              </w:rPr>
              <w:t xml:space="preserve">За  ред.  А.А.  Куземко,  Я.П.  Дідуха,  В.А.  Онищенка, Я. Шеффера. – К.: ФОП Клименко Ю.Я., 2018. – 442 с. Рыбалка в Харьковской области - Харьковский рыболовный форум. - </w:t>
            </w:r>
            <w:r w:rsidRPr="00DB2BBF">
              <w:rPr>
                <w:sz w:val="24"/>
              </w:rPr>
              <w:t>https://www.ribalkaforum.com/threads/pistija.2430/</w:t>
            </w:r>
            <w:r>
              <w:rPr>
                <w:rFonts w:ascii="Times New Roman" w:hAnsi="Times New Roman"/>
                <w:sz w:val="24"/>
                <w:szCs w:val="24"/>
              </w:rPr>
              <w:t xml:space="preserve">  [15.10.2019] </w:t>
            </w:r>
          </w:p>
        </w:tc>
      </w:tr>
      <w:tr w:rsidR="007114BE" w:rsidTr="00651369">
        <w:trPr>
          <w:trHeight w:val="300"/>
        </w:trPr>
        <w:tc>
          <w:tcPr>
            <w:tcW w:w="1789"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Щириця Пауелла</w:t>
            </w:r>
          </w:p>
        </w:tc>
        <w:tc>
          <w:tcPr>
            <w:tcW w:w="481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Однорічний монокарпак яровий</w:t>
            </w:r>
            <w:r>
              <w:rPr>
                <w:rFonts w:ascii="Times New Roman" w:hAnsi="Times New Roman"/>
                <w:sz w:val="24"/>
                <w:szCs w:val="24"/>
                <w:lang w:val="uk-UA"/>
              </w:rPr>
              <w:t xml:space="preserve">. </w:t>
            </w:r>
            <w:r>
              <w:rPr>
                <w:rFonts w:ascii="Times New Roman" w:hAnsi="Times New Roman"/>
                <w:sz w:val="24"/>
                <w:szCs w:val="24"/>
              </w:rPr>
              <w:t xml:space="preserve">Рослини голі або помірно опушені до суцвіть, стають гладкими в зрілості. Стебла зазвичай прямостоячі, зелені або іноді червонувато-фіолетові, гіллясті, переважно в суцвіттях, майже до простих, 0,3‒1,5 (2) м, жорсткі. Листя: черешок в основному рівний або довший, ніж листкова пластинка; пластинка ромбічно-яйцеподібна до широко ланцетоподібної, 4‒8 × 2‒3 см, зрідка більша у міцних рослин, в основі від клиноподібної до широклиноподібної, краї цілі, верхівкова клиноподібна до тупої або невиразно виямчастої, з загостренням. Суцвіття здебільшого кінцеві, як правило, з шипами на дистальних пазухах, прямостоячі та жорсткі, зелені до сріблясто-зеленого кольору, зрідка відтінки червоного кольору, безлисті дистально. Приквітники ланцетні до лінійно-шиловидних, 4‒7 мм, у 2‒3 рази довші, ніж листочки обгортки, жорсткі. Квітки маточкові: листків оцвітини зазвичай 3‒5, не колючі, нерівні; зовнішні листочки оцвітини вузько-яйцеподібно-елептичні або еліптичні, 1,5‒3,5 мм, </w:t>
            </w:r>
            <w:r>
              <w:rPr>
                <w:rFonts w:ascii="Times New Roman" w:hAnsi="Times New Roman"/>
                <w:sz w:val="24"/>
                <w:szCs w:val="24"/>
              </w:rPr>
              <w:lastRenderedPageBreak/>
              <w:t>верхівкові; гілки стилю, що розростаються, коротші, ніж тіло плодів; стигми 3. Тичинкові квітки, зібрані на верхівках суцвіття гілок; листочків оцвітини 3‒5; тичинок 3‒5. Міхуроподібні сімянки субкулясті або стиснуті-яйцеподібні, 2-3 мм, рівні або коротші, ніж листочки оцвітини, гладкі або кришечки злегка зморшкуваті. Насіння чорне, від субкулястого до лінзоподібного, діаметром 1‒1,4 мм, гладке, блискуче.</w:t>
            </w:r>
          </w:p>
        </w:tc>
        <w:tc>
          <w:tcPr>
            <w:tcW w:w="73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p>
        </w:tc>
        <w:tc>
          <w:tcPr>
            <w:tcW w:w="7125"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sidRPr="00FD39B5">
              <w:rPr>
                <w:rFonts w:ascii="Times New Roman" w:hAnsi="Times New Roman"/>
                <w:sz w:val="24"/>
                <w:szCs w:val="24"/>
                <w:lang w:val="uk-UA"/>
              </w:rPr>
              <w:t>Васильева-Немерцалова Т.В. Синантропная флора припортовых городов северо-западного Причерноморья и пути ее развития: дисс. ... к.б.н. 03.00.01 – ботаника. – Одесса, 1996. – 169 + 103 с. Губ</w:t>
            </w:r>
            <w:r>
              <w:rPr>
                <w:rFonts w:ascii="Times New Roman" w:hAnsi="Times New Roman"/>
                <w:sz w:val="24"/>
                <w:szCs w:val="24"/>
              </w:rPr>
              <w:t>a</w:t>
            </w:r>
            <w:r w:rsidRPr="00FD39B5">
              <w:rPr>
                <w:rFonts w:ascii="Times New Roman" w:hAnsi="Times New Roman"/>
                <w:sz w:val="24"/>
                <w:szCs w:val="24"/>
                <w:lang w:val="uk-UA"/>
              </w:rPr>
              <w:t>рь Л.М. Урбанофлори східної частини Малого Полісся (на прикладі Острога, Нетішина, Славути та Шепетівки): дис. ... к.б.н. 03.00.05 – ботаніка. – К., 2006. – Т. 1. – 305 с. Гуцм</w:t>
            </w:r>
            <w:r>
              <w:rPr>
                <w:rFonts w:ascii="Times New Roman" w:hAnsi="Times New Roman"/>
                <w:sz w:val="24"/>
                <w:szCs w:val="24"/>
              </w:rPr>
              <w:t>a</w:t>
            </w:r>
            <w:r w:rsidRPr="00FD39B5">
              <w:rPr>
                <w:rFonts w:ascii="Times New Roman" w:hAnsi="Times New Roman"/>
                <w:sz w:val="24"/>
                <w:szCs w:val="24"/>
                <w:lang w:val="uk-UA"/>
              </w:rPr>
              <w:t xml:space="preserve">н С.М. Флора міст східної частини Волинського Полісся: дис. ... к.б.н. 03.00.05. – ботаніка. – Рівне, 2012. – 286 с. Дрель В.Ф. Адвентивна флора залізниць Луганської області (загальний аналіз та проблеми натуралізації): дис. ... к.б.н. 03.00.05. – ботаніка. – Луганськ, 1998. – 218 с. Кучеревський В.В., Шоль Г.Н. Анотований список урбанофлори Кривого Рогу. – Кривий Ріг: Видавничий дім, 2009. – 71 с. Мельник Р.П. Конспект адвентивної фракції урбанофлори Миколаєва // Чорном. бот. ж. – 2009. – Т. 5, № 2. – С. 147-162. Мойсієнко І.І. Урбанофлора Херсона: дис. ... к.б.н. 03.00.05 ‒ ботаніка. – Херсон, 1999. – 391 с. Мосякін С.Л. Флористичні знахідки в м. Києві та на його околицях // Укр. ботан. журн. – 1989. – Т. 46, № 4. – С. 21-23. Мосякін С.Л. Додаткові відомості про поширення деяких видів роду </w:t>
            </w:r>
            <w:r>
              <w:rPr>
                <w:rFonts w:ascii="Times New Roman" w:hAnsi="Times New Roman"/>
                <w:i/>
                <w:sz w:val="24"/>
                <w:szCs w:val="24"/>
              </w:rPr>
              <w:t>Amaranthus</w:t>
            </w:r>
            <w:r w:rsidRPr="00FD39B5">
              <w:rPr>
                <w:rFonts w:ascii="Times New Roman" w:hAnsi="Times New Roman"/>
                <w:sz w:val="24"/>
                <w:szCs w:val="24"/>
                <w:lang w:val="uk-UA"/>
              </w:rPr>
              <w:t xml:space="preserve"> </w:t>
            </w:r>
            <w:r>
              <w:rPr>
                <w:rFonts w:ascii="Times New Roman" w:hAnsi="Times New Roman"/>
                <w:sz w:val="24"/>
                <w:szCs w:val="24"/>
              </w:rPr>
              <w:t>L</w:t>
            </w:r>
            <w:r w:rsidRPr="00FD39B5">
              <w:rPr>
                <w:rFonts w:ascii="Times New Roman" w:hAnsi="Times New Roman"/>
                <w:sz w:val="24"/>
                <w:szCs w:val="24"/>
                <w:lang w:val="uk-UA"/>
              </w:rPr>
              <w:t>. (</w:t>
            </w:r>
            <w:r>
              <w:rPr>
                <w:rFonts w:ascii="Times New Roman" w:hAnsi="Times New Roman"/>
                <w:sz w:val="24"/>
                <w:szCs w:val="24"/>
              </w:rPr>
              <w:t>Amaranthaceae</w:t>
            </w:r>
            <w:r w:rsidRPr="00FD39B5">
              <w:rPr>
                <w:rFonts w:ascii="Times New Roman" w:hAnsi="Times New Roman"/>
                <w:sz w:val="24"/>
                <w:szCs w:val="24"/>
                <w:lang w:val="uk-UA"/>
              </w:rPr>
              <w:t xml:space="preserve">) в Україні // Укр. ботан. журн. – 1995. – Т. 52, № 3. – С. 384-387. Мосякін С.Л. Огляд роду </w:t>
            </w:r>
            <w:r>
              <w:rPr>
                <w:rFonts w:ascii="Times New Roman" w:hAnsi="Times New Roman"/>
                <w:i/>
                <w:sz w:val="24"/>
                <w:szCs w:val="24"/>
              </w:rPr>
              <w:t>Amaranthus</w:t>
            </w:r>
            <w:r w:rsidRPr="00FD39B5">
              <w:rPr>
                <w:rFonts w:ascii="Times New Roman" w:hAnsi="Times New Roman"/>
                <w:i/>
                <w:sz w:val="24"/>
                <w:szCs w:val="24"/>
                <w:lang w:val="uk-UA"/>
              </w:rPr>
              <w:t xml:space="preserve"> </w:t>
            </w:r>
            <w:r>
              <w:rPr>
                <w:rFonts w:ascii="Times New Roman" w:hAnsi="Times New Roman"/>
                <w:sz w:val="24"/>
                <w:szCs w:val="24"/>
              </w:rPr>
              <w:t>L</w:t>
            </w:r>
            <w:r w:rsidRPr="00FD39B5">
              <w:rPr>
                <w:rFonts w:ascii="Times New Roman" w:hAnsi="Times New Roman"/>
                <w:sz w:val="24"/>
                <w:szCs w:val="24"/>
                <w:lang w:val="uk-UA"/>
              </w:rPr>
              <w:t>. (</w:t>
            </w:r>
            <w:r>
              <w:rPr>
                <w:rFonts w:ascii="Times New Roman" w:hAnsi="Times New Roman"/>
                <w:sz w:val="24"/>
                <w:szCs w:val="24"/>
              </w:rPr>
              <w:t>Amaranthaceae</w:t>
            </w:r>
            <w:r w:rsidRPr="00FD39B5">
              <w:rPr>
                <w:rFonts w:ascii="Times New Roman" w:hAnsi="Times New Roman"/>
                <w:sz w:val="24"/>
                <w:szCs w:val="24"/>
                <w:lang w:val="uk-UA"/>
              </w:rPr>
              <w:t xml:space="preserve">) в Україні // Укр. ботан. журн. – 1995. – Т. 52, № 2. – С. 225-233. Протопопова В.В. Синантропная флора Украины и пути ее развития. – К.: Наук. думка, 1991. – 204 </w:t>
            </w:r>
            <w:r>
              <w:rPr>
                <w:rFonts w:ascii="Times New Roman" w:hAnsi="Times New Roman"/>
                <w:sz w:val="24"/>
                <w:szCs w:val="24"/>
              </w:rPr>
              <w:t>c</w:t>
            </w:r>
            <w:r w:rsidRPr="00FD39B5">
              <w:rPr>
                <w:rFonts w:ascii="Times New Roman" w:hAnsi="Times New Roman"/>
                <w:sz w:val="24"/>
                <w:szCs w:val="24"/>
                <w:lang w:val="uk-UA"/>
              </w:rPr>
              <w:t xml:space="preserve">. Тохтарь В.К. Флора железных дорог Юго-Востока Украины: дисс. ... к.б.н. – К., 1993 – 245 с. </w:t>
            </w:r>
            <w:r>
              <w:rPr>
                <w:rFonts w:ascii="Times New Roman" w:hAnsi="Times New Roman"/>
                <w:sz w:val="24"/>
                <w:szCs w:val="24"/>
              </w:rPr>
              <w:t>Moerman</w:t>
            </w:r>
            <w:r w:rsidRPr="00FD39B5">
              <w:rPr>
                <w:rFonts w:ascii="Times New Roman" w:hAnsi="Times New Roman"/>
                <w:sz w:val="24"/>
                <w:szCs w:val="24"/>
                <w:lang w:val="uk-UA"/>
              </w:rPr>
              <w:t xml:space="preserve"> </w:t>
            </w:r>
            <w:r>
              <w:rPr>
                <w:rFonts w:ascii="Times New Roman" w:hAnsi="Times New Roman"/>
                <w:sz w:val="24"/>
                <w:szCs w:val="24"/>
              </w:rPr>
              <w:t>D</w:t>
            </w:r>
            <w:r w:rsidRPr="00FD39B5">
              <w:rPr>
                <w:rFonts w:ascii="Times New Roman" w:hAnsi="Times New Roman"/>
                <w:sz w:val="24"/>
                <w:szCs w:val="24"/>
                <w:lang w:val="uk-UA"/>
              </w:rPr>
              <w:t xml:space="preserve">. </w:t>
            </w:r>
            <w:r>
              <w:rPr>
                <w:rFonts w:ascii="Times New Roman" w:hAnsi="Times New Roman"/>
                <w:sz w:val="24"/>
                <w:szCs w:val="24"/>
              </w:rPr>
              <w:t>Native</w:t>
            </w:r>
            <w:r w:rsidRPr="00FD39B5">
              <w:rPr>
                <w:rFonts w:ascii="Times New Roman" w:hAnsi="Times New Roman"/>
                <w:sz w:val="24"/>
                <w:szCs w:val="24"/>
                <w:lang w:val="uk-UA"/>
              </w:rPr>
              <w:t xml:space="preserve"> </w:t>
            </w:r>
            <w:r>
              <w:rPr>
                <w:rFonts w:ascii="Times New Roman" w:hAnsi="Times New Roman"/>
                <w:sz w:val="24"/>
                <w:szCs w:val="24"/>
              </w:rPr>
              <w:t>American</w:t>
            </w:r>
            <w:r w:rsidRPr="00FD39B5">
              <w:rPr>
                <w:rFonts w:ascii="Times New Roman" w:hAnsi="Times New Roman"/>
                <w:sz w:val="24"/>
                <w:szCs w:val="24"/>
                <w:lang w:val="uk-UA"/>
              </w:rPr>
              <w:t xml:space="preserve"> </w:t>
            </w:r>
            <w:r>
              <w:rPr>
                <w:rFonts w:ascii="Times New Roman" w:hAnsi="Times New Roman"/>
                <w:sz w:val="24"/>
                <w:szCs w:val="24"/>
              </w:rPr>
              <w:t>Ethnobotany</w:t>
            </w:r>
            <w:r w:rsidRPr="00FD39B5">
              <w:rPr>
                <w:rFonts w:ascii="Times New Roman" w:hAnsi="Times New Roman"/>
                <w:sz w:val="24"/>
                <w:szCs w:val="24"/>
                <w:lang w:val="uk-UA"/>
              </w:rPr>
              <w:t xml:space="preserve"> // – </w:t>
            </w:r>
            <w:r>
              <w:rPr>
                <w:rFonts w:ascii="Times New Roman" w:hAnsi="Times New Roman"/>
                <w:sz w:val="24"/>
                <w:szCs w:val="24"/>
              </w:rPr>
              <w:t>Timber</w:t>
            </w:r>
            <w:r w:rsidRPr="00FD39B5">
              <w:rPr>
                <w:rFonts w:ascii="Times New Roman" w:hAnsi="Times New Roman"/>
                <w:sz w:val="24"/>
                <w:szCs w:val="24"/>
                <w:lang w:val="uk-UA"/>
              </w:rPr>
              <w:t xml:space="preserve"> </w:t>
            </w:r>
            <w:r>
              <w:rPr>
                <w:rFonts w:ascii="Times New Roman" w:hAnsi="Times New Roman"/>
                <w:sz w:val="24"/>
                <w:szCs w:val="24"/>
              </w:rPr>
              <w:t>Press</w:t>
            </w:r>
            <w:r w:rsidRPr="00FD39B5">
              <w:rPr>
                <w:rFonts w:ascii="Times New Roman" w:hAnsi="Times New Roman"/>
                <w:sz w:val="24"/>
                <w:szCs w:val="24"/>
                <w:lang w:val="uk-UA"/>
              </w:rPr>
              <w:t xml:space="preserve">. </w:t>
            </w:r>
            <w:r>
              <w:rPr>
                <w:rFonts w:ascii="Times New Roman" w:hAnsi="Times New Roman"/>
                <w:sz w:val="24"/>
                <w:szCs w:val="24"/>
                <w:lang w:val="en-US"/>
              </w:rPr>
              <w:t xml:space="preserve">Oregon, 1998; Yanovsky E. Food Plants of the N. American Indians. Publication no. 237. – U.S. Depf of Agriculture; Kunkel G.Plants for Human Consumption. – Koeltz </w:t>
            </w:r>
            <w:r>
              <w:rPr>
                <w:rFonts w:ascii="Times New Roman" w:hAnsi="Times New Roman"/>
                <w:sz w:val="24"/>
                <w:szCs w:val="24"/>
                <w:lang w:val="en-US"/>
              </w:rPr>
              <w:lastRenderedPageBreak/>
              <w:t xml:space="preserve">Scientific Books, 1984; Grae I. Nature's Colors – Dyes from Plants. // MacMillan Publishing Co. </w:t>
            </w:r>
            <w:r>
              <w:rPr>
                <w:rFonts w:ascii="Times New Roman" w:hAnsi="Times New Roman"/>
                <w:sz w:val="24"/>
                <w:szCs w:val="24"/>
              </w:rPr>
              <w:t>New York., 1974. ISBN 0-02-544950-8.</w:t>
            </w:r>
          </w:p>
        </w:tc>
      </w:tr>
      <w:tr w:rsidR="007114BE" w:rsidTr="00651369">
        <w:trPr>
          <w:trHeight w:val="300"/>
        </w:trPr>
        <w:tc>
          <w:tcPr>
            <w:tcW w:w="1789"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Мiрабiлiс нiчноцвіта</w:t>
            </w:r>
          </w:p>
        </w:tc>
        <w:tc>
          <w:tcPr>
            <w:tcW w:w="481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Однорічний монокарпік яровий</w:t>
            </w:r>
            <w:r>
              <w:rPr>
                <w:rFonts w:ascii="Times New Roman" w:hAnsi="Times New Roman"/>
                <w:sz w:val="24"/>
                <w:szCs w:val="24"/>
                <w:lang w:val="uk-UA"/>
              </w:rPr>
              <w:t xml:space="preserve">. </w:t>
            </w:r>
            <w:r>
              <w:rPr>
                <w:rFonts w:ascii="Times New Roman" w:hAnsi="Times New Roman"/>
                <w:sz w:val="24"/>
                <w:szCs w:val="24"/>
              </w:rPr>
              <w:t xml:space="preserve">Багаторічна трав’яна рослина, що формує компактні, овально-округлі кущі 40-60 (100) см заввишки. Корені клубнеподібно потовщені. Стебла прямостоячі, вильчасто розгалужені, майже голі, лише у верхній частині розсіяно-опушені. Листя дельтоподібні чи широко яйцеподібні, коротко загострені, зі зрізаною чи неявно серцеподібною основою, по краях нерівномірно і неясно зубчасті, голі, яскраво-зелені, на черешках 1‒1,5 см завдовжки. Квіти на коротких квітконіжках, зібрані на кінцях стебел у небагатоквіткові щитковидні напівзонтики, ароматні, розкриваються у другій половині дня й закриваються рано вранці, розміщені зазвичай по 3 (5) штук в обгортці. Трубка оцвітини 1,5 см довжиною, вузьковоронковидна, відгин близько 2 см діаметром, розпростертий, </w:t>
            </w:r>
            <w:r>
              <w:rPr>
                <w:rFonts w:ascii="Times New Roman" w:hAnsi="Times New Roman"/>
                <w:sz w:val="24"/>
                <w:szCs w:val="24"/>
              </w:rPr>
              <w:lastRenderedPageBreak/>
              <w:t>п′ятилопатевий. Оцвітина біла або ніжно-персиково-рожева. Квітне з липня по вересень.</w:t>
            </w:r>
          </w:p>
        </w:tc>
        <w:tc>
          <w:tcPr>
            <w:tcW w:w="73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p>
        </w:tc>
        <w:tc>
          <w:tcPr>
            <w:tcW w:w="7125"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sidRPr="00FD39B5">
              <w:rPr>
                <w:rFonts w:ascii="Times New Roman" w:hAnsi="Times New Roman"/>
                <w:sz w:val="24"/>
                <w:szCs w:val="24"/>
                <w:lang w:val="uk-UA"/>
              </w:rPr>
              <w:t>Аркушина Г.Ф. Урбанофлора Кіровограда: дис ... 03.00.05. – Одеса-Кіровоград, 2007. – 408 с. Бортняк М.М. Нові знахідки флори Київщини // Укр. ботан. журн. – 1978. – Т. 35 (4). – С. 356-360. Васильева-Немерцалова Т.В. Синантропная флора припортовых городов северо-западного Причерноморья и пути ее развития: дисс. ... к.б.н. 03.00.01 – ботаника. - Одесса, 1996. – 169 + 103 с. Гуцм</w:t>
            </w:r>
            <w:r>
              <w:rPr>
                <w:rFonts w:ascii="Times New Roman" w:hAnsi="Times New Roman"/>
                <w:sz w:val="24"/>
                <w:szCs w:val="24"/>
              </w:rPr>
              <w:t>a</w:t>
            </w:r>
            <w:r w:rsidRPr="00FD39B5">
              <w:rPr>
                <w:rFonts w:ascii="Times New Roman" w:hAnsi="Times New Roman"/>
                <w:sz w:val="24"/>
                <w:szCs w:val="24"/>
                <w:lang w:val="uk-UA"/>
              </w:rPr>
              <w:t xml:space="preserve">н С.М. Флора міст східної частини Волинського Полісся: дис. ... к.б.н. 03.00.05. – ботаніка. – Рівне, 2012. – 286 с. Кучеревський В.В., Шоль Г.Н. Анотований список урбанофлори Кривого Рогу. – Кривий Ріг: Видавничий дім, 2009. – 71 с. Малюшицька М.І. Адвентивна флора м. Києва // КГУ им. Т.Г. Шевченко. Биологический сборник. – 1949. – № 4. – С. 45-54. Мальцева </w:t>
            </w:r>
            <w:r>
              <w:rPr>
                <w:rFonts w:ascii="Times New Roman" w:hAnsi="Times New Roman"/>
                <w:sz w:val="24"/>
                <w:szCs w:val="24"/>
              </w:rPr>
              <w:t>C</w:t>
            </w:r>
            <w:r w:rsidRPr="00FD39B5">
              <w:rPr>
                <w:rFonts w:ascii="Times New Roman" w:hAnsi="Times New Roman"/>
                <w:sz w:val="24"/>
                <w:szCs w:val="24"/>
                <w:lang w:val="uk-UA"/>
              </w:rPr>
              <w:t xml:space="preserve">.Ю. Урбанофлори південно-західної частини Північного Приазовя (на прикладі Бердянська, Приморська, Генічеська): дис. … к.б.н. 03.00.05 – ботаніка. – К., 2019. – 369 с. Мельник Р.П. Конспект адвентивної фракції урбанофлори Миколаєва // Чорном. бот. ж. – 2009. – Т. 5, № 2. – С. 147-162. </w:t>
            </w:r>
            <w:r>
              <w:rPr>
                <w:rFonts w:ascii="Times New Roman" w:hAnsi="Times New Roman"/>
                <w:sz w:val="24"/>
                <w:szCs w:val="24"/>
              </w:rPr>
              <w:t xml:space="preserve">Мосякін С.Л. Доповнення та уточнення до адвентивної флори м. Києва // Укр. ботан. журн. – 1991. – Т. 48, № 2. – С. 54-57. Петрик С.П. Синантропная флора морских портов Северо-западного Причерноморья: дисс. ... к.б.н. 03.00.05 – ботаника. – Одесса, 1992. – 260 с. Определитель высших растений Украины / Доброчаева Д.Н., </w:t>
            </w:r>
            <w:r>
              <w:rPr>
                <w:rFonts w:ascii="Times New Roman" w:hAnsi="Times New Roman"/>
                <w:sz w:val="24"/>
                <w:szCs w:val="24"/>
              </w:rPr>
              <w:lastRenderedPageBreak/>
              <w:t>Котов М.Н, Прокудин Ю.Н. и др. – К.: Наук. думка, 1987. – 548 с. Шестериков П.С. Определитель растений окрестностей Одессы. – Одесса: типография Б. Сапожникова, 1912. – 539 с. Шмальгаузен И. Флора Средней и Южной России, Крыма и Северного Кавказа. – К.: Изд-во Кіев. ун-та. – Т. 2. – 1897. – 752 с.</w:t>
            </w:r>
          </w:p>
        </w:tc>
      </w:tr>
      <w:tr w:rsidR="007114BE" w:rsidTr="00651369">
        <w:trPr>
          <w:trHeight w:val="300"/>
        </w:trPr>
        <w:tc>
          <w:tcPr>
            <w:tcW w:w="1789"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Очиток скельний</w:t>
            </w:r>
          </w:p>
        </w:tc>
        <w:tc>
          <w:tcPr>
            <w:tcW w:w="481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Сукулентний хамефіт</w:t>
            </w:r>
            <w:r>
              <w:rPr>
                <w:rFonts w:ascii="Times New Roman" w:hAnsi="Times New Roman"/>
                <w:sz w:val="24"/>
                <w:szCs w:val="24"/>
                <w:lang w:val="uk-UA"/>
              </w:rPr>
              <w:t xml:space="preserve">. </w:t>
            </w:r>
            <w:r>
              <w:rPr>
                <w:rFonts w:ascii="Times New Roman" w:hAnsi="Times New Roman"/>
                <w:sz w:val="24"/>
                <w:szCs w:val="24"/>
              </w:rPr>
              <w:t>Багаторічна рослина з повзучим кореневищем. Стебла 15‒25 см заввишки, прямі, припідняті, при основі повзучі. Листя зелені, голі, сидячі на повзучих пагонах. Суцвіття щитковидні, спочатку густе, потім рихловатое, гіллясте, з квітками на коротких квітконіжках. Квітки 5‒7-членні. Чашолистки довгасто-ланцетні, гострі, м'ясисті, що залишаються при плодах. Пелюстки яскраво-жовті, ланцетні, загострені, в 2 рази або більше довші за чашечку. Тичинки жовті, коротші від пелюсток. Плоди жовті, прямі, з довгим шиловидним носиком. Насіння численні, дрібні. Цвіте в липні.</w:t>
            </w:r>
          </w:p>
        </w:tc>
        <w:tc>
          <w:tcPr>
            <w:tcW w:w="73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p>
        </w:tc>
        <w:tc>
          <w:tcPr>
            <w:tcW w:w="7125"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Аркушина Г.Ф. Урбанофлора Кіровограда: дис ... 03.00.05. – Одеса-Кіровоград, 2007. – 408 с. Бялт В.В. Адвентивные виды в семействе Crassulaceae // Российский Журнал Биологических Инвазий. – 2011. – № 2. – С. 28-34. Гавриленко Н.О., Мойсієнко І.І., Шаповал В.В. Спонтанна флора дендрологічного парку «Асканія-Нова» // Вісті біосферного заповідника «Асканія-Нова». – 2008. – Т. 10. – С. 49-73. Галаган О.К. Антропогенна трансформація фітобіоти міста Кременця та його околиць (Україна) за 200 років (від Бессера до наших днів): дис. .... 03.00.16 – екологія. – К., 2010. – 339 с. Гуцмaн С.М. Флора міст східної частини Волинського Полісся: дис. ... к.б.н. 03.00.05. – ботаніка. – Рівне, 2012. – 286 с. Каменских Л.Н., Потапенко И.Л. О новых видах адвентивной флоры Карадагского природного заповедника // Экосистемы, их оптимизация и охрана. – 2012. – Вип. 6. – С. 3-14. Коломійчук В.П. Доповнення до флори судинних рослин Запорізької області // Вісник Запорізького державного університету: Зб. наук. статей. Біологічні науки. Запоріжжя: ЗДУ. – 2009. – № 2. – С. 9-15. Куземко А. А., Сидорук Т. М., Діденко І. П., Швець Т. А., Бойко І. В. Спонтанна флора Національного дендрологічного парку «Софіївка» НАН України // Автохтонні та інтродуковані рослини. – 2011. – Вип. 7. – С. 25-36. Кучеревський В.В., Шоль Г.Н. Спонтанне поширення інтродукованих видів рослин у Криворізькому ботанічному саду та прилеглих територіях / Відновлення порушених природних екосистем: Мат. 3 конф. – Донецьк, 2008. – С. 318-320. Ліснічук А.М., Онук Л.Л., Панасенко Р.С., Вериківський Л.А. Фіторізноманіття території Кременецького ботанічного саду / Наукові засади природоохоронного менеджменту екосистем Каньйонового Придністров’я: Мат. конф. (11-12.09.2014 р., м. Заліщики). – Львів: Ліга-Прес, 2014. – С. 82-85. Мальцева C.Ю. Урбанофлори південно-</w:t>
            </w:r>
            <w:r>
              <w:rPr>
                <w:rFonts w:ascii="Times New Roman" w:hAnsi="Times New Roman"/>
                <w:sz w:val="24"/>
                <w:szCs w:val="24"/>
              </w:rPr>
              <w:lastRenderedPageBreak/>
              <w:t xml:space="preserve">західної частини Північного Приазовя (на прикладі Бердянська, Приморська, Генічеська): дис. … к.б.н. 03.00.05 – ботаніка. – К., 2019. – 369 с. Мельник Р.П. Рефугіум природної рослинності в центральній частині м. Миколаєва / Промислова ботаніка: стан та перспективи розвитку: Мат. 3 конф. – Донецьк: Мультипресс, 1998. – С. 51-52. Мойсієнко І.І. Флора цвинтарів м. Херсона // Проблеми ботаніки та мікології на порозі третього тисячоліття: Матеріали Х з’їзду Українського ботанічного товаритства (Київ-Полтава, 1997). – К., 1997. – С. 39-40. Мосякін С.Л., Яворська О.Г. Нові знахідки адвентивних рослин у флорі Київської міської агломерації // Укр. ботан. журн. – 2001. – Т. 58, № 4. – С. 493-498. М’якушко Т.Я., Орлов О.О., Удра І.Х. Sedum reflexum L. у флорі УРСР // Укр. ботан. журн. – 1987. – Т. 45, № 2. – С. 21-23. Онищенко В.А., Прядко О.І., Вірченко В.М., Арап Р.Я., Орлов О.О., Дацюк В.В. Судинні рослини і мохоподібні національного природного парку «Голосіївський». – К.: Альтерпрес, 2016. – 94 с. Остапко В. М., Мулєнкова О. Г., Бойко Г. В. Нові відомості про спонтанне поширення рослин з Донецького ботанічного саду / Роль ботанічних садів і дендропарків у збереженні та збагаченні біологічного різноманіття урбанізованих територій: Матеріали міжнародної наукової конференції (Київ, 28-31 травня 2013 р.) / Гол. ред. В. Г. Радченко. – Київ: НЦЕБМ НАН України, ПАТ «Віпол», 2013. – С. 122-123. Определитель высших растений Украины / Доброчаева Д.Н., Котов М.Н, Прокудин Ю.Н. и др. – К.: Наук. думка, 1987. – 548 с. Совинский В.К. Список явнобрачных растений, собранных в окрестностях м. Коростышева, Радомысльскаго уезда, Киевской губ. // Записки Киевского общества естествоиспытателей. – 1878. – Т. 5 (1), вып. 3. – С. 276-369. Тарасов В.В. Флора Дніпропетровської та Запорізької областей. Видання друге. – Дніпропетровськ: Вид-во ДНУ та ЛІРА, 2012. – 295 с. Тихомиров Ф.К., Демченко Н.И. Систематический, биоморфологический и эколого-географический анализ флоры Северо-Западного Причерноморья / Исследование флоры Северо-Западного Причерноморья. Сб. научных трудов кафедры ботаники. – </w:t>
            </w:r>
            <w:r>
              <w:rPr>
                <w:rFonts w:ascii="Times New Roman" w:hAnsi="Times New Roman"/>
                <w:sz w:val="24"/>
                <w:szCs w:val="24"/>
              </w:rPr>
              <w:lastRenderedPageBreak/>
              <w:t>Одесса, 1975. – Вып. 1. – С. 3-12. Шелегеда В.І., Шелегеда О.Р. Рідкісні і зникаючі рослини Запорізької області – Запоріжжя: «Тандем Арт Студія», 2008. – 96 с. Protopopova V., Shevera M. A preliminary checklist of urban flora of Uzhgorod. – Кyiv : Phytosociocentre, 2002. – 68 p.</w:t>
            </w:r>
          </w:p>
        </w:tc>
      </w:tr>
      <w:tr w:rsidR="007114BE" w:rsidTr="00651369">
        <w:trPr>
          <w:trHeight w:val="300"/>
        </w:trPr>
        <w:tc>
          <w:tcPr>
            <w:tcW w:w="1789"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Люпин багатолистий</w:t>
            </w:r>
          </w:p>
        </w:tc>
        <w:tc>
          <w:tcPr>
            <w:tcW w:w="481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Трав’яний гемікриптофіт каудексний</w:t>
            </w:r>
            <w:r>
              <w:rPr>
                <w:rFonts w:ascii="Times New Roman" w:hAnsi="Times New Roman"/>
                <w:sz w:val="24"/>
                <w:szCs w:val="24"/>
                <w:lang w:val="uk-UA"/>
              </w:rPr>
              <w:t xml:space="preserve">. </w:t>
            </w:r>
            <w:r>
              <w:rPr>
                <w:rFonts w:ascii="Times New Roman" w:hAnsi="Times New Roman"/>
                <w:sz w:val="24"/>
                <w:szCs w:val="24"/>
              </w:rPr>
              <w:t xml:space="preserve">Багаторічна трав’яна рослина з розгалуженою, дещо ризоїдною основою стебла; стебла прямостоячі, до 1,5 м заввишки, зазвичай нерозгалужені, циліндрично-порожнисті в основі, зазвичай майже голі, але іноді м’яко або жорсткі волосисті. Листя прикореневі і чергуються уздовж стебла, пальмисто складені, стебла прикореневих листків часто набагато довші, ніж у стебла; листків від 9 до 17, еліптично-обратноланцетовидні, загострені на кінчику, 3-12 см завдовжки, голі зверху, рідко жорсткі волосисті знизу, з прилистками. Квітки зібрані у щільну кінцеву вертикальну китицю, завдовжки до 40 см; віночки голі, довжиною 11-16 мм, прапор майже круглої форми і трохи коротший за крила; чашечки приблизно однаково 2-губні, обидві губи цілі або зубчасті. Човник віночка дзьобоподібно зігнутий. Нитки усіх 10-ти тичинок зрослися у трубочку; добре виражений диморфізм андроцея: приблизно 50% тичинок мають брунькоподібну форму, інші видовжені та розкриваються скоріше. Стовпчик з головчастою </w:t>
            </w:r>
            <w:r>
              <w:rPr>
                <w:rFonts w:ascii="Times New Roman" w:hAnsi="Times New Roman"/>
                <w:sz w:val="24"/>
                <w:szCs w:val="24"/>
              </w:rPr>
              <w:lastRenderedPageBreak/>
              <w:t>приймочкою. Колір квітки змінюється від фіолетового до жовтого та червоного. Плоди – вигнуті боби, щільно довго-м’яко-волосисті, довжиною 3-5 см; сплюснуті, з поперечною перегородкою, насінин 6-10, сіруваті з темною строкатістю.</w:t>
            </w:r>
          </w:p>
        </w:tc>
        <w:tc>
          <w:tcPr>
            <w:tcW w:w="73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p>
        </w:tc>
        <w:tc>
          <w:tcPr>
            <w:tcW w:w="7125"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sidRPr="00FD39B5">
              <w:rPr>
                <w:rFonts w:ascii="Times New Roman" w:hAnsi="Times New Roman"/>
                <w:sz w:val="24"/>
                <w:szCs w:val="24"/>
                <w:lang w:val="uk-UA"/>
              </w:rPr>
              <w:t xml:space="preserve">Аркушина Г.Ф. Урбанофлора Кіровограда: дис ... 03.00.05. – Одеса – Кіровоград, 2007. – 408 с. Березкіна В.І., Губарь Л.М., Меньшова В.О., Перегрим М.М. Попередній список дикоростучих видів судинних рослин ботанічного саду ім. акад. О.В. Фоміна / Ботанічний сад ім. акад. О.В. Фоміна. </w:t>
            </w:r>
            <w:r>
              <w:rPr>
                <w:rFonts w:ascii="Times New Roman" w:hAnsi="Times New Roman"/>
                <w:sz w:val="24"/>
                <w:szCs w:val="24"/>
              </w:rPr>
              <w:t xml:space="preserve">Каталог рослин. [Сер. Природно-заповідні території України. Рослинний світ. Вип. 7]. – К.: Фітосоціоцентр, 2007. – С. 292-315. Васильева-Немерцалова Т.В. Синантропная флора припортовых городов северо-западного Причерноморья и пути ее развития: дисс. ... к.б.н. 03.00.01 – ботаника. – Одесса, 1996. – 169 + 103 с. Губaрь Л.М. Урбанофлори східної частини Малого Полісся (на прикладі Острога, Нетішина, Славути та Шепетівки): дис. ... к.б.н. 03.00.05 – ботаніка. – К., 2006. – Т. 1. – 305 с. Дойко Н.М., Катревич М.В. Трав’янисті ергазіофігофіти в дендропарку «Олександрія» / Інтродукція рослин, збереження та збагачення біорізноманіття в ботанічних садах та дендропарках. Мат. конф., присв. 80-річчю від дня заснування НБС ім. М.М. Гришка, 15-17.09.2015. – К., 2015. – С. 76-77. Зав’ялова Л.В. Урбанофлора Чернігова: дис. ... к.б.н. 03.00.05. – ботаніка. – К., 2011. – 289 с. Кляшторнaя Г.В. Флора южного склона Палиевой горы дендрозаповедника «Александрия» АН УССР – реликт степной растительности Правобережной Лесостепи Украины / Восстановление и обогащение парковых ландшафтов на Украине. Сб. науч. трудов. – К.: Наукова думка, 1981. – С. 61-69. Онищенко В.А., Прядко О.І., Вірченко В.М., Арап Р.Я., Орлов О.О., Дацюк В.В. Судинні рослини і мохоподібні національного природного парку «Голосіївський». – К.: Альтерпрес, 2016. – 94 с. Определитель высших растений Украины / Доброчаева Д.Н., Котов М.Н, Прокудин Ю.Н. и др. – К.: Наук. думка, 1987. – 548 с. Хлистун Н.Я. Адвентивна флора м. Чернівців: Автореф. дис... к.б.н. 03.00.05 – ботаніка. – К., </w:t>
            </w:r>
            <w:r>
              <w:rPr>
                <w:rFonts w:ascii="Times New Roman" w:hAnsi="Times New Roman"/>
                <w:sz w:val="24"/>
                <w:szCs w:val="24"/>
              </w:rPr>
              <w:lastRenderedPageBreak/>
              <w:t>2006. – 20 с. Шевчик В.Л., Соломаха В.А., Войтюк Ю.О. Синтаксономія рослинності та список флори Канівського природного заповідника // Укр. фітоценот. збірник. – К.: Фітосоціоцентр, 1996. – Серія Б. Природно-заповідні території. – Вип. 1 (4). – С. 2‒120. Шиндер О.І. Спонтанна флора Національного ботанічного саду імені М.М. Гришка НАН України (м. Київ). Повідомлення 3. Адвентивні види: ергазіофіти // Інтродукція рослин. – 2019. – № 3. – С. 14‒36.</w:t>
            </w:r>
          </w:p>
        </w:tc>
      </w:tr>
      <w:tr w:rsidR="007114BE" w:rsidTr="00651369">
        <w:trPr>
          <w:trHeight w:val="300"/>
        </w:trPr>
        <w:tc>
          <w:tcPr>
            <w:tcW w:w="1789"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Веронiка ниткоподібна</w:t>
            </w:r>
          </w:p>
        </w:tc>
        <w:tc>
          <w:tcPr>
            <w:tcW w:w="481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Трав'яний столонний хамефіт</w:t>
            </w:r>
            <w:r>
              <w:rPr>
                <w:rFonts w:ascii="Times New Roman" w:hAnsi="Times New Roman"/>
                <w:sz w:val="24"/>
                <w:szCs w:val="24"/>
                <w:lang w:val="uk-UA"/>
              </w:rPr>
              <w:t xml:space="preserve">. </w:t>
            </w:r>
            <w:r>
              <w:rPr>
                <w:rFonts w:ascii="Times New Roman" w:hAnsi="Times New Roman"/>
                <w:sz w:val="24"/>
                <w:szCs w:val="24"/>
              </w:rPr>
              <w:t xml:space="preserve">Однорічна або багаторічна трав’яна рослина. Стебла висотою 10‒30 см, слабкі, тонкі, гіллясті, з численними, тонкими, подовженими гілками. Верхні листки чергові, нижні супротивні, яйцеподібні або округлі, завдовжки та шириною 5‒10 (до 15) мм, на коротких черешках, на верхівці тупі, до основи майже серцеподібні або округлі, з дрібними плоскими волосками або голі. Приквіткові – зменшені, подібні до стеблових. Квітки по одній на тонких квітконіжках, у 2-4 рази довші від листя, у пазухах звичайних або трохи зменшених листків. Частки чашечки еліптичні або ланцетні, довжиною 2,5-4 мм, на верхівці коротко-гоструваті, слабо розходяться, рідко залозисті. Віночок блакитний або білуватий, перевищує чашечку, діаметром 8-13 мм; три лопаті віночка ниркоподібні або округлі, майже рівні, нижня лопать оберненояйцеподібна, трубка віночка дуже коротка. Плід – коробочка, шириною близько 5 мм, довжиною 4 мм, опукла, округло-серцеподібна, дволопатева, з округлими, </w:t>
            </w:r>
            <w:r>
              <w:rPr>
                <w:rFonts w:ascii="Times New Roman" w:hAnsi="Times New Roman"/>
                <w:sz w:val="24"/>
                <w:szCs w:val="24"/>
              </w:rPr>
              <w:lastRenderedPageBreak/>
              <w:t>з'єднаними під гострим або прямим кутом, слабо розбіжними, високо зрощеними лопатями, розсіяно залозиста. Насіння по 8-10 в гнізді, від еліптичного до довгастого, плоске, довжиною близько 1 мм, злегка зморшкувате або гладке.</w:t>
            </w:r>
          </w:p>
        </w:tc>
        <w:tc>
          <w:tcPr>
            <w:tcW w:w="73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p>
        </w:tc>
        <w:tc>
          <w:tcPr>
            <w:tcW w:w="7125"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sidRPr="00FD39B5">
              <w:rPr>
                <w:rFonts w:ascii="Times New Roman" w:hAnsi="Times New Roman"/>
                <w:sz w:val="24"/>
                <w:szCs w:val="24"/>
                <w:lang w:val="uk-UA"/>
              </w:rPr>
              <w:t xml:space="preserve">Кузярін О.Т. </w:t>
            </w:r>
            <w:r>
              <w:rPr>
                <w:rFonts w:ascii="Times New Roman" w:hAnsi="Times New Roman"/>
                <w:sz w:val="24"/>
                <w:szCs w:val="24"/>
              </w:rPr>
              <w:t>Veronica</w:t>
            </w:r>
            <w:r w:rsidRPr="00FD39B5">
              <w:rPr>
                <w:rFonts w:ascii="Times New Roman" w:hAnsi="Times New Roman"/>
                <w:sz w:val="24"/>
                <w:szCs w:val="24"/>
                <w:lang w:val="uk-UA"/>
              </w:rPr>
              <w:t xml:space="preserve"> </w:t>
            </w:r>
            <w:r>
              <w:rPr>
                <w:rFonts w:ascii="Times New Roman" w:hAnsi="Times New Roman"/>
                <w:sz w:val="24"/>
                <w:szCs w:val="24"/>
              </w:rPr>
              <w:t>filiformis</w:t>
            </w:r>
            <w:r w:rsidRPr="00FD39B5">
              <w:rPr>
                <w:rFonts w:ascii="Times New Roman" w:hAnsi="Times New Roman"/>
                <w:sz w:val="24"/>
                <w:szCs w:val="24"/>
                <w:lang w:val="uk-UA"/>
              </w:rPr>
              <w:t xml:space="preserve"> </w:t>
            </w:r>
            <w:r>
              <w:rPr>
                <w:rFonts w:ascii="Times New Roman" w:hAnsi="Times New Roman"/>
                <w:sz w:val="24"/>
                <w:szCs w:val="24"/>
              </w:rPr>
              <w:t>Smith</w:t>
            </w:r>
            <w:r w:rsidRPr="00FD39B5">
              <w:rPr>
                <w:rFonts w:ascii="Times New Roman" w:hAnsi="Times New Roman"/>
                <w:sz w:val="24"/>
                <w:szCs w:val="24"/>
                <w:lang w:val="uk-UA"/>
              </w:rPr>
              <w:t xml:space="preserve"> (</w:t>
            </w:r>
            <w:r>
              <w:rPr>
                <w:rFonts w:ascii="Times New Roman" w:hAnsi="Times New Roman"/>
                <w:sz w:val="24"/>
                <w:szCs w:val="24"/>
              </w:rPr>
              <w:t>Scrophulariaceae</w:t>
            </w:r>
            <w:r w:rsidRPr="00FD39B5">
              <w:rPr>
                <w:rFonts w:ascii="Times New Roman" w:hAnsi="Times New Roman"/>
                <w:sz w:val="24"/>
                <w:szCs w:val="24"/>
                <w:lang w:val="uk-UA"/>
              </w:rPr>
              <w:t xml:space="preserve">) в західному регіоні України / Природно-заповідні території: функціонування, моніторинг, охорона: Мат. конф. – Яремче, 2010. – С. 73-75. </w:t>
            </w:r>
            <w:r>
              <w:rPr>
                <w:rFonts w:ascii="Times New Roman" w:hAnsi="Times New Roman"/>
                <w:sz w:val="24"/>
                <w:szCs w:val="24"/>
              </w:rPr>
              <w:t>Определитель высших растений Украины / Доброчаева Д.Н., Котов М.Н, Прокудин Ю.Н. и др. – К.: Наук. думка, 1987. – 548 с. Шиндер О.І. Спонтанна флора Національного ботанічного саду імені М.М. Гришка НАН України (м. Київ). Повідомлення 3. Адвентивні види: ергазіофіти // Інтродукція рослин. – 2019. – № 3. – С. 14‒36. Шиндер О.І., Глухова С.А., Михайлик С.М. Спонтанна флора Сирецького дендрологічного парку загальнодержавного значення (м. Київ) // Інтродукція рослин. – 2018. – № 2. – С. 54‒63.</w:t>
            </w:r>
          </w:p>
        </w:tc>
      </w:tr>
      <w:tr w:rsidR="007114BE" w:rsidRPr="001754AC" w:rsidTr="00651369">
        <w:trPr>
          <w:trHeight w:val="300"/>
        </w:trPr>
        <w:tc>
          <w:tcPr>
            <w:tcW w:w="1789" w:type="dxa"/>
            <w:tcBorders>
              <w:top w:val="nil"/>
              <w:left w:val="single" w:sz="4" w:space="0" w:color="auto"/>
              <w:bottom w:val="single" w:sz="4" w:space="0" w:color="auto"/>
              <w:right w:val="single" w:sz="4" w:space="0" w:color="auto"/>
            </w:tcBorders>
            <w:noWrap/>
            <w:hideMark/>
          </w:tcPr>
          <w:p w:rsidR="007114BE" w:rsidRDefault="007114BE" w:rsidP="00651369">
            <w:pPr>
              <w:ind w:left="-56"/>
              <w:rPr>
                <w:rFonts w:ascii="Times New Roman" w:hAnsi="Times New Roman"/>
                <w:color w:val="000000"/>
                <w:sz w:val="24"/>
                <w:szCs w:val="24"/>
              </w:rPr>
            </w:pPr>
            <w:r>
              <w:rPr>
                <w:rFonts w:ascii="Times New Roman" w:hAnsi="Times New Roman"/>
                <w:color w:val="000000"/>
                <w:sz w:val="24"/>
                <w:szCs w:val="24"/>
              </w:rPr>
              <w:t>Деревозгубник круглолистий</w:t>
            </w:r>
          </w:p>
        </w:tc>
        <w:tc>
          <w:tcPr>
            <w:tcW w:w="481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 xml:space="preserve">Листопадні деревні виткі ліани або інколи кущі з виткими гілками, загальною довжиною до 12 м (на батьківщині і у культурі за сприятливих умов – до 40 м). Гілки голі, гладенькі, молоді (до охоплення опори) переважно дугоподібно вигнуті, далі спірально охоплюють опору (стебла та гілки інших деревних рослин); кора сірувато-коричнева або світло- чи червонувато-коричнева (на молодих гілках зеленувата). Листки черешкові, черешки 1-2 см довжиною; листові пластинки (4-)5-7(-13) см довжиною та 3-5(-9) см шириною, широкоовальні, яйцеподібні, округлі або еліптичні (на молодих гілках зазвичай вужчі, ніж на старших пагонах), голі або з нижнього боку з негустим опушенням по жилках; при основі широко клиновидні або заокруглені, по краю зубчасті або зубчасто-пильчасті, на верхівці від широко заокруглених до коротко загострених чи інколи (на молодих пагонах) з відтягнутою верхівкою; на початку літа світло-зелені, восени стають яскраво-жовтими або помаранчево-жовтими. Суцвіття цимозні, переважно у </w:t>
            </w:r>
            <w:r>
              <w:rPr>
                <w:rFonts w:ascii="Times New Roman" w:hAnsi="Times New Roman"/>
                <w:sz w:val="24"/>
                <w:szCs w:val="24"/>
              </w:rPr>
              <w:lastRenderedPageBreak/>
              <w:t>пазухах листків, або зрідка кінцеві, 1-3 см довжиною, з 1-7 квітками. Тичинкові (чоловічі) квітки з тупо-трикутними чашолистками, обернено-яйцеподібними або еліптичними пелюстками 3-4 мм довжиною та 2-2,5 мм шириною; тичинки 2-3 мм довжиною. Маточкові (жіночі) квітки з пелюстками коротшими, ніж у чоловічих квіток, дуже короткими стамінодіями, кулеподібною зав'яззю, стовпчиками біля 1,5 мм довжиною; приймочка маточки глибоко трилопатева, кожна лопать невиразно дволопатева. Плід коробочкоподібний, кулястої форми, 8-13 мм у діаметрі, у зрілому стані яскраво-жовтий, розтріскується на три секції. Насінини еліптичні, трохи сплощені, 4-5(-6) мм довжиною і 2,5-3 мм шириною, червонувато-коричневі, з яскравим помаранчево-червоним арилюсом. Цвіте у травні-червні, плодоносить у серпні-жовтні.</w:t>
            </w:r>
          </w:p>
        </w:tc>
        <w:tc>
          <w:tcPr>
            <w:tcW w:w="73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 </w:t>
            </w:r>
          </w:p>
        </w:tc>
        <w:tc>
          <w:tcPr>
            <w:tcW w:w="7125"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en-US"/>
              </w:rPr>
            </w:pPr>
            <w:r w:rsidRPr="00651369">
              <w:rPr>
                <w:rFonts w:ascii="Times New Roman" w:hAnsi="Times New Roman"/>
                <w:sz w:val="24"/>
                <w:szCs w:val="24"/>
              </w:rPr>
              <w:t>Котов</w:t>
            </w:r>
            <w:r w:rsidRPr="00FD39B5">
              <w:rPr>
                <w:rFonts w:ascii="Times New Roman" w:hAnsi="Times New Roman"/>
                <w:sz w:val="24"/>
                <w:szCs w:val="24"/>
                <w:lang w:val="en-US"/>
              </w:rPr>
              <w:t xml:space="preserve"> </w:t>
            </w:r>
            <w:r w:rsidRPr="00651369">
              <w:rPr>
                <w:rFonts w:ascii="Times New Roman" w:hAnsi="Times New Roman"/>
                <w:sz w:val="24"/>
                <w:szCs w:val="24"/>
              </w:rPr>
              <w:t>М</w:t>
            </w:r>
            <w:r w:rsidRPr="00FD39B5">
              <w:rPr>
                <w:rFonts w:ascii="Times New Roman" w:hAnsi="Times New Roman"/>
                <w:sz w:val="24"/>
                <w:szCs w:val="24"/>
                <w:lang w:val="en-US"/>
              </w:rPr>
              <w:t>.</w:t>
            </w:r>
            <w:r w:rsidRPr="00651369">
              <w:rPr>
                <w:rFonts w:ascii="Times New Roman" w:hAnsi="Times New Roman"/>
                <w:sz w:val="24"/>
                <w:szCs w:val="24"/>
              </w:rPr>
              <w:t>І</w:t>
            </w:r>
            <w:r w:rsidRPr="00FD39B5">
              <w:rPr>
                <w:rFonts w:ascii="Times New Roman" w:hAnsi="Times New Roman"/>
                <w:sz w:val="24"/>
                <w:szCs w:val="24"/>
                <w:lang w:val="en-US"/>
              </w:rPr>
              <w:t xml:space="preserve">. </w:t>
            </w:r>
            <w:r w:rsidRPr="00651369">
              <w:rPr>
                <w:rFonts w:ascii="Times New Roman" w:hAnsi="Times New Roman"/>
                <w:sz w:val="24"/>
                <w:szCs w:val="24"/>
              </w:rPr>
              <w:t>Родина</w:t>
            </w:r>
            <w:r w:rsidRPr="00FD39B5">
              <w:rPr>
                <w:rFonts w:ascii="Times New Roman" w:hAnsi="Times New Roman"/>
                <w:sz w:val="24"/>
                <w:szCs w:val="24"/>
                <w:lang w:val="en-US"/>
              </w:rPr>
              <w:t xml:space="preserve"> </w:t>
            </w:r>
            <w:r w:rsidRPr="00651369">
              <w:rPr>
                <w:rFonts w:ascii="Times New Roman" w:hAnsi="Times New Roman"/>
                <w:sz w:val="24"/>
                <w:szCs w:val="24"/>
              </w:rPr>
              <w:t>Бруслинові</w:t>
            </w:r>
            <w:r w:rsidRPr="00FD39B5">
              <w:rPr>
                <w:rFonts w:ascii="Times New Roman" w:hAnsi="Times New Roman"/>
                <w:sz w:val="24"/>
                <w:szCs w:val="24"/>
                <w:lang w:val="en-US"/>
              </w:rPr>
              <w:t xml:space="preserve"> – Celastraceae Lindl. // </w:t>
            </w:r>
            <w:r w:rsidRPr="00651369">
              <w:rPr>
                <w:rFonts w:ascii="Times New Roman" w:hAnsi="Times New Roman"/>
                <w:sz w:val="24"/>
                <w:szCs w:val="24"/>
              </w:rPr>
              <w:t>Флора</w:t>
            </w:r>
            <w:r w:rsidRPr="00FD39B5">
              <w:rPr>
                <w:rFonts w:ascii="Times New Roman" w:hAnsi="Times New Roman"/>
                <w:sz w:val="24"/>
                <w:szCs w:val="24"/>
                <w:lang w:val="en-US"/>
              </w:rPr>
              <w:t xml:space="preserve"> </w:t>
            </w:r>
            <w:r w:rsidRPr="00651369">
              <w:rPr>
                <w:rFonts w:ascii="Times New Roman" w:hAnsi="Times New Roman"/>
                <w:sz w:val="24"/>
                <w:szCs w:val="24"/>
              </w:rPr>
              <w:t>УРСР</w:t>
            </w:r>
            <w:r w:rsidRPr="00FD39B5">
              <w:rPr>
                <w:rFonts w:ascii="Times New Roman" w:hAnsi="Times New Roman"/>
                <w:sz w:val="24"/>
                <w:szCs w:val="24"/>
                <w:lang w:val="en-US"/>
              </w:rPr>
              <w:t xml:space="preserve">. – </w:t>
            </w:r>
            <w:r w:rsidRPr="00651369">
              <w:rPr>
                <w:rFonts w:ascii="Times New Roman" w:hAnsi="Times New Roman"/>
                <w:sz w:val="24"/>
                <w:szCs w:val="24"/>
              </w:rPr>
              <w:t>К</w:t>
            </w:r>
            <w:r w:rsidRPr="00FD39B5">
              <w:rPr>
                <w:rFonts w:ascii="Times New Roman" w:hAnsi="Times New Roman"/>
                <w:sz w:val="24"/>
                <w:szCs w:val="24"/>
                <w:lang w:val="en-US"/>
              </w:rPr>
              <w:t xml:space="preserve">.: </w:t>
            </w:r>
            <w:r w:rsidRPr="00651369">
              <w:rPr>
                <w:rFonts w:ascii="Times New Roman" w:hAnsi="Times New Roman"/>
                <w:sz w:val="24"/>
                <w:szCs w:val="24"/>
              </w:rPr>
              <w:t>Вид</w:t>
            </w:r>
            <w:r w:rsidRPr="00FD39B5">
              <w:rPr>
                <w:rFonts w:ascii="Times New Roman" w:hAnsi="Times New Roman"/>
                <w:sz w:val="24"/>
                <w:szCs w:val="24"/>
                <w:lang w:val="en-US"/>
              </w:rPr>
              <w:t>-</w:t>
            </w:r>
            <w:r w:rsidRPr="00651369">
              <w:rPr>
                <w:rFonts w:ascii="Times New Roman" w:hAnsi="Times New Roman"/>
                <w:sz w:val="24"/>
                <w:szCs w:val="24"/>
              </w:rPr>
              <w:t>во</w:t>
            </w:r>
            <w:r w:rsidRPr="00FD39B5">
              <w:rPr>
                <w:rFonts w:ascii="Times New Roman" w:hAnsi="Times New Roman"/>
                <w:sz w:val="24"/>
                <w:szCs w:val="24"/>
                <w:lang w:val="en-US"/>
              </w:rPr>
              <w:t xml:space="preserve"> </w:t>
            </w:r>
            <w:r w:rsidRPr="00651369">
              <w:rPr>
                <w:rFonts w:ascii="Times New Roman" w:hAnsi="Times New Roman"/>
                <w:sz w:val="24"/>
                <w:szCs w:val="24"/>
              </w:rPr>
              <w:t>АН</w:t>
            </w:r>
            <w:r w:rsidRPr="00FD39B5">
              <w:rPr>
                <w:rFonts w:ascii="Times New Roman" w:hAnsi="Times New Roman"/>
                <w:sz w:val="24"/>
                <w:szCs w:val="24"/>
                <w:lang w:val="en-US"/>
              </w:rPr>
              <w:t xml:space="preserve"> </w:t>
            </w:r>
            <w:r w:rsidRPr="00651369">
              <w:rPr>
                <w:rFonts w:ascii="Times New Roman" w:hAnsi="Times New Roman"/>
                <w:sz w:val="24"/>
                <w:szCs w:val="24"/>
              </w:rPr>
              <w:t>УРСР</w:t>
            </w:r>
            <w:r w:rsidRPr="00FD39B5">
              <w:rPr>
                <w:rFonts w:ascii="Times New Roman" w:hAnsi="Times New Roman"/>
                <w:sz w:val="24"/>
                <w:szCs w:val="24"/>
                <w:lang w:val="en-US"/>
              </w:rPr>
              <w:t>, 1955. – T. 7. – C. 203.; Del Tredici P. Untangling the twisted tale of oriental bittersweet. – Arnoldia. – 2014. – 71. – P. 2–18</w:t>
            </w:r>
            <w:proofErr w:type="gramStart"/>
            <w:r w:rsidRPr="00FD39B5">
              <w:rPr>
                <w:rFonts w:ascii="Times New Roman" w:hAnsi="Times New Roman"/>
                <w:sz w:val="24"/>
                <w:szCs w:val="24"/>
                <w:lang w:val="en-US"/>
              </w:rPr>
              <w:t>.;Dreyer</w:t>
            </w:r>
            <w:proofErr w:type="gramEnd"/>
            <w:r w:rsidRPr="00FD39B5">
              <w:rPr>
                <w:rFonts w:ascii="Times New Roman" w:hAnsi="Times New Roman"/>
                <w:sz w:val="24"/>
                <w:szCs w:val="24"/>
                <w:lang w:val="en-US"/>
              </w:rPr>
              <w:t xml:space="preserve"> G.L., Baird L., Fickler C. Celastrus scandens and Celastrus orbiculatus: Comparisons of reproductive potential between a native and an introduced woody vine // Bulletin of the Torrey Botanical Club. – 1987. – 114 (3). – P. 260–264.; Hou D. A revision of the genus Celastrus // Annals of the Missouri Botanical Garden. – 1955. – 42. – P. 215–302.; Leicht-Young S.A., Pavlovic N.B., Grundel R., Frohnapple K.J. Distinguishing native (Celastrus scandens L.) and invasive (C. orbiculatus Thunb.) bittersweet species using morphological characteristics // Journal of the Torrey Botanical Society. – 2007. – 134 (4). – P. 441–450.; Pavlovic N.B., Leicht-Young S.A. Are temperate mature forests buffered from invasive lianas? // Journal of the Torrey Botanical Society. – 2011. – 138. – P. 85–92.; Pavlovic N.B., Young S.L., Grundel R., Frohnapple K.J. American and Oriental Bittersweet Identification. GLSC Fact Sheet 2007-2. – Ann Arbor, Michigan: U.S. Department of the Interior: U.S. Geological Survey, Great Lakes Science Center, 2007. – 2 pp.; https://www.fs.usda.gov/Internet/FSE_DOCUMENTS/fsbdev3_017307.pdf</w:t>
            </w:r>
            <w:r w:rsidRPr="00651369">
              <w:rPr>
                <w:sz w:val="24"/>
                <w:lang w:val="en-US"/>
              </w:rPr>
              <w:t xml:space="preserve"> </w:t>
            </w:r>
          </w:p>
        </w:tc>
      </w:tr>
    </w:tbl>
    <w:p w:rsidR="007114BE" w:rsidRDefault="007114BE" w:rsidP="007114BE">
      <w:pPr>
        <w:rPr>
          <w:rFonts w:ascii="Times New Roman" w:hAnsi="Times New Roman"/>
          <w:sz w:val="24"/>
          <w:szCs w:val="24"/>
          <w:lang w:val="uk-UA"/>
        </w:rPr>
      </w:pPr>
    </w:p>
    <w:p w:rsidR="007114BE" w:rsidRPr="00DB2BBF" w:rsidRDefault="007114BE" w:rsidP="00DB2BBF">
      <w:pPr>
        <w:ind w:firstLine="709"/>
        <w:rPr>
          <w:rFonts w:ascii="Times New Roman" w:hAnsi="Times New Roman"/>
          <w:color w:val="000000"/>
          <w:sz w:val="24"/>
          <w:szCs w:val="24"/>
        </w:rPr>
      </w:pPr>
      <w:r w:rsidRPr="00DB2BBF">
        <w:rPr>
          <w:rFonts w:ascii="Times New Roman" w:hAnsi="Times New Roman"/>
          <w:color w:val="000000"/>
          <w:sz w:val="24"/>
          <w:szCs w:val="24"/>
        </w:rPr>
        <w:t>Таблиця 4.4. Географічне поширення</w:t>
      </w:r>
    </w:p>
    <w:tbl>
      <w:tblPr>
        <w:tblW w:w="14367" w:type="dxa"/>
        <w:tblInd w:w="137" w:type="dxa"/>
        <w:tblLook w:val="04A0" w:firstRow="1" w:lastRow="0" w:firstColumn="1" w:lastColumn="0" w:noHBand="0" w:noVBand="1"/>
      </w:tblPr>
      <w:tblGrid>
        <w:gridCol w:w="2008"/>
        <w:gridCol w:w="4592"/>
        <w:gridCol w:w="5159"/>
        <w:gridCol w:w="2608"/>
      </w:tblGrid>
      <w:tr w:rsidR="007114BE" w:rsidRPr="00DB2BBF" w:rsidTr="00DB2BBF">
        <w:trPr>
          <w:trHeight w:val="315"/>
        </w:trPr>
        <w:tc>
          <w:tcPr>
            <w:tcW w:w="2008" w:type="dxa"/>
            <w:tcBorders>
              <w:top w:val="single" w:sz="4" w:space="0" w:color="auto"/>
              <w:left w:val="single" w:sz="4" w:space="0" w:color="auto"/>
              <w:bottom w:val="single" w:sz="4" w:space="0" w:color="auto"/>
              <w:right w:val="single" w:sz="4" w:space="0" w:color="auto"/>
            </w:tcBorders>
            <w:noWrap/>
            <w:hideMark/>
          </w:tcPr>
          <w:p w:rsidR="007114BE" w:rsidRDefault="007114BE" w:rsidP="00DB2BBF">
            <w:pPr>
              <w:ind w:left="-56"/>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4592" w:type="dxa"/>
            <w:tcBorders>
              <w:top w:val="single" w:sz="4" w:space="0" w:color="auto"/>
              <w:left w:val="nil"/>
              <w:bottom w:val="single" w:sz="4" w:space="0" w:color="auto"/>
              <w:right w:val="single" w:sz="4" w:space="0" w:color="auto"/>
            </w:tcBorders>
            <w:noWrap/>
            <w:hideMark/>
          </w:tcPr>
          <w:p w:rsidR="007114BE" w:rsidRDefault="007114BE" w:rsidP="00DB2BBF">
            <w:pPr>
              <w:ind w:left="-56"/>
              <w:rPr>
                <w:rFonts w:ascii="Times New Roman" w:hAnsi="Times New Roman"/>
                <w:color w:val="000000"/>
                <w:sz w:val="24"/>
                <w:szCs w:val="24"/>
              </w:rPr>
            </w:pPr>
            <w:r>
              <w:rPr>
                <w:rFonts w:ascii="Times New Roman" w:hAnsi="Times New Roman"/>
                <w:color w:val="000000"/>
                <w:sz w:val="24"/>
                <w:szCs w:val="24"/>
              </w:rPr>
              <w:t>Поширення по регіонам</w:t>
            </w:r>
          </w:p>
        </w:tc>
        <w:tc>
          <w:tcPr>
            <w:tcW w:w="5159" w:type="dxa"/>
            <w:tcBorders>
              <w:top w:val="single" w:sz="4" w:space="0" w:color="auto"/>
              <w:left w:val="nil"/>
              <w:bottom w:val="single" w:sz="4" w:space="0" w:color="auto"/>
              <w:right w:val="single" w:sz="4" w:space="0" w:color="auto"/>
            </w:tcBorders>
            <w:noWrap/>
            <w:hideMark/>
          </w:tcPr>
          <w:p w:rsidR="007114BE" w:rsidRDefault="007114BE" w:rsidP="00DB2BBF">
            <w:pPr>
              <w:ind w:left="-56"/>
              <w:rPr>
                <w:rFonts w:ascii="Times New Roman" w:hAnsi="Times New Roman"/>
                <w:color w:val="000000"/>
                <w:sz w:val="24"/>
                <w:szCs w:val="24"/>
              </w:rPr>
            </w:pPr>
            <w:r>
              <w:rPr>
                <w:rFonts w:ascii="Times New Roman" w:hAnsi="Times New Roman"/>
                <w:color w:val="000000"/>
                <w:sz w:val="24"/>
                <w:szCs w:val="24"/>
              </w:rPr>
              <w:t>Поширення в Україні</w:t>
            </w:r>
          </w:p>
        </w:tc>
        <w:tc>
          <w:tcPr>
            <w:tcW w:w="2608" w:type="dxa"/>
            <w:tcBorders>
              <w:top w:val="single" w:sz="4" w:space="0" w:color="auto"/>
              <w:left w:val="nil"/>
              <w:bottom w:val="single" w:sz="4" w:space="0" w:color="auto"/>
              <w:right w:val="single" w:sz="4" w:space="0" w:color="auto"/>
            </w:tcBorders>
            <w:noWrap/>
            <w:hideMark/>
          </w:tcPr>
          <w:p w:rsidR="007114BE" w:rsidRDefault="007114BE" w:rsidP="00DB2BBF">
            <w:pPr>
              <w:ind w:left="-56"/>
              <w:rPr>
                <w:rFonts w:ascii="Times New Roman" w:hAnsi="Times New Roman"/>
                <w:color w:val="000000"/>
                <w:sz w:val="24"/>
                <w:szCs w:val="24"/>
              </w:rPr>
            </w:pPr>
            <w:r>
              <w:rPr>
                <w:rFonts w:ascii="Times New Roman" w:hAnsi="Times New Roman"/>
                <w:color w:val="000000"/>
                <w:sz w:val="24"/>
                <w:szCs w:val="24"/>
              </w:rPr>
              <w:t>Загальний ареал</w:t>
            </w:r>
          </w:p>
        </w:tc>
      </w:tr>
      <w:tr w:rsidR="007114BE" w:rsidRPr="00DB2BBF" w:rsidTr="00DB2BBF">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rsidP="00DB2BBF">
            <w:pPr>
              <w:ind w:left="-56"/>
              <w:rPr>
                <w:rFonts w:ascii="Times New Roman" w:hAnsi="Times New Roman"/>
                <w:color w:val="000000"/>
                <w:sz w:val="24"/>
                <w:szCs w:val="24"/>
              </w:rPr>
            </w:pPr>
            <w:r>
              <w:rPr>
                <w:rFonts w:ascii="Times New Roman" w:hAnsi="Times New Roman"/>
                <w:color w:val="000000"/>
                <w:sz w:val="24"/>
                <w:szCs w:val="24"/>
              </w:rPr>
              <w:t>Елодея Наттала</w:t>
            </w:r>
          </w:p>
        </w:tc>
        <w:tc>
          <w:tcPr>
            <w:tcW w:w="4592" w:type="dxa"/>
            <w:tcBorders>
              <w:top w:val="nil"/>
              <w:left w:val="nil"/>
              <w:bottom w:val="single" w:sz="4" w:space="0" w:color="auto"/>
              <w:right w:val="single" w:sz="4" w:space="0" w:color="auto"/>
            </w:tcBorders>
            <w:noWrap/>
            <w:hideMark/>
          </w:tcPr>
          <w:p w:rsidR="007114BE" w:rsidRDefault="007114BE" w:rsidP="00DB2BBF">
            <w:pPr>
              <w:ind w:left="-56"/>
              <w:rPr>
                <w:rFonts w:ascii="Times New Roman" w:hAnsi="Times New Roman"/>
                <w:color w:val="000000"/>
                <w:sz w:val="24"/>
                <w:szCs w:val="24"/>
              </w:rPr>
            </w:pPr>
            <w:r>
              <w:rPr>
                <w:rFonts w:ascii="Times New Roman" w:hAnsi="Times New Roman"/>
                <w:color w:val="000000"/>
                <w:sz w:val="24"/>
                <w:szCs w:val="24"/>
              </w:rPr>
              <w:t xml:space="preserve">Лівобережне Полісся: Київська обл.: м. Київ; Лівобережний Лісостеп: Київська обл.: Обухівський р-н: с. Трипілля; м. Переяслав-Хмельницький; Переяслав-Хмельницький р-н: с. Циблі; Черкаська обл.: Канівський р-н: с. Прохорівка; Правобережний Лісостеп: Київська обл.: </w:t>
            </w:r>
            <w:r>
              <w:rPr>
                <w:rFonts w:ascii="Times New Roman" w:hAnsi="Times New Roman"/>
                <w:color w:val="000000"/>
                <w:sz w:val="24"/>
                <w:szCs w:val="24"/>
              </w:rPr>
              <w:lastRenderedPageBreak/>
              <w:t xml:space="preserve">м. Київ; м. Богуслав; Черкаська обл.: Канівський р-н: с. Бучак. </w:t>
            </w:r>
          </w:p>
        </w:tc>
        <w:tc>
          <w:tcPr>
            <w:tcW w:w="5159" w:type="dxa"/>
            <w:tcBorders>
              <w:top w:val="nil"/>
              <w:left w:val="nil"/>
              <w:bottom w:val="single" w:sz="4" w:space="0" w:color="auto"/>
              <w:right w:val="single" w:sz="4" w:space="0" w:color="auto"/>
            </w:tcBorders>
            <w:noWrap/>
            <w:hideMark/>
          </w:tcPr>
          <w:p w:rsidR="007114BE" w:rsidRDefault="007114BE" w:rsidP="00DB2BBF">
            <w:pPr>
              <w:ind w:left="-56"/>
              <w:rPr>
                <w:rFonts w:ascii="Times New Roman" w:hAnsi="Times New Roman"/>
                <w:color w:val="000000"/>
                <w:sz w:val="24"/>
                <w:szCs w:val="24"/>
              </w:rPr>
            </w:pPr>
            <w:r>
              <w:rPr>
                <w:rFonts w:ascii="Times New Roman" w:hAnsi="Times New Roman"/>
                <w:color w:val="000000"/>
                <w:sz w:val="24"/>
                <w:szCs w:val="24"/>
              </w:rPr>
              <w:lastRenderedPageBreak/>
              <w:t>Південь Полісся, Лісостеп. За геобот. районуванням: Європейська широколистянолісова область (зона), Східноєвропейська (сарматська) провінція хвойно-широколистяних та широколистяних лісів. Лівобережнополіський округ дубово-соснових, дубових, соснових лісів, за</w:t>
            </w:r>
            <w:r>
              <w:rPr>
                <w:rFonts w:ascii="Times New Roman" w:hAnsi="Times New Roman"/>
                <w:color w:val="000000"/>
                <w:sz w:val="24"/>
                <w:szCs w:val="24"/>
              </w:rPr>
              <w:softHyphen/>
              <w:t xml:space="preserve">плавних луків і евтрофних боліт. Євразійська степова </w:t>
            </w:r>
            <w:r>
              <w:rPr>
                <w:rFonts w:ascii="Times New Roman" w:hAnsi="Times New Roman"/>
                <w:color w:val="000000"/>
                <w:sz w:val="24"/>
                <w:szCs w:val="24"/>
              </w:rPr>
              <w:lastRenderedPageBreak/>
              <w:t>область, Лісостепова підобласть (зона), Північний Правобережнопридніпровський округ грабово-дубових, дубових лісів, остепнених луків та лучних степів; Центральний Правобережнопридніпровський округ грабово-дубових, дубових лісів та лучних степів; Лівобережнодніпровський округ липово-дубових, грабово-дубових, соснових (на терасах) лісів, луків, галофітної та болотної рослинності.</w:t>
            </w:r>
          </w:p>
        </w:tc>
        <w:tc>
          <w:tcPr>
            <w:tcW w:w="2608" w:type="dxa"/>
            <w:tcBorders>
              <w:top w:val="nil"/>
              <w:left w:val="nil"/>
              <w:bottom w:val="single" w:sz="4" w:space="0" w:color="auto"/>
              <w:right w:val="single" w:sz="4" w:space="0" w:color="auto"/>
            </w:tcBorders>
            <w:noWrap/>
            <w:hideMark/>
          </w:tcPr>
          <w:p w:rsidR="007114BE" w:rsidRDefault="007114BE" w:rsidP="00DB2BBF">
            <w:pPr>
              <w:ind w:left="-56"/>
              <w:rPr>
                <w:rFonts w:ascii="Times New Roman" w:hAnsi="Times New Roman"/>
                <w:color w:val="000000"/>
                <w:sz w:val="24"/>
                <w:szCs w:val="24"/>
              </w:rPr>
            </w:pPr>
            <w:r>
              <w:rPr>
                <w:rFonts w:ascii="Times New Roman" w:hAnsi="Times New Roman"/>
                <w:color w:val="000000"/>
                <w:sz w:val="24"/>
                <w:szCs w:val="24"/>
              </w:rPr>
              <w:lastRenderedPageBreak/>
              <w:t>Голарктичний. Природний ареал</w:t>
            </w:r>
            <w:r w:rsidRPr="00DB2BBF">
              <w:rPr>
                <w:rFonts w:ascii="Times New Roman" w:hAnsi="Times New Roman"/>
                <w:color w:val="000000"/>
                <w:sz w:val="24"/>
                <w:szCs w:val="24"/>
              </w:rPr>
              <w:t xml:space="preserve"> ‒ </w:t>
            </w:r>
            <w:r>
              <w:rPr>
                <w:rFonts w:ascii="Times New Roman" w:hAnsi="Times New Roman"/>
                <w:color w:val="000000"/>
                <w:sz w:val="24"/>
                <w:szCs w:val="24"/>
              </w:rPr>
              <w:t xml:space="preserve">температні регіони Пн. Америки (південно-східна частина Канади та північні штати США). Вторинний </w:t>
            </w:r>
            <w:r>
              <w:rPr>
                <w:rFonts w:ascii="Times New Roman" w:hAnsi="Times New Roman"/>
                <w:color w:val="000000"/>
                <w:sz w:val="24"/>
                <w:szCs w:val="24"/>
              </w:rPr>
              <w:lastRenderedPageBreak/>
              <w:t>ареал ‒ Європа, Азія (Японія, Китай).</w:t>
            </w:r>
          </w:p>
        </w:tc>
      </w:tr>
      <w:tr w:rsidR="007114BE" w:rsidTr="00DB2BBF">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Ерехтітес нечуйвітровий</w:t>
            </w:r>
          </w:p>
        </w:tc>
        <w:tc>
          <w:tcPr>
            <w:tcW w:w="459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Закарпаття: Закарпатська обл., Ужгородський р-н: с. Холмець; Берегівський р-н: с. Бене; Свалявський р-н: м. Свалява; Прикарпаття (Покуття): Івано-Франківська обл.: Снятинський р-н: с. Джурів, Іллінці; Опілля: Львівська обл.: Жидачівський р-н: с. Вибранівка. Правобередний Лісостеп: Івано-Франківська обл.: Коломийський р-н: с. Старий Гвіздець. Мале Полісся: Рівненська обл.: Дубенський р-н: смт Смига; Радивилівський р-н: с. Сестрятин; Хмельницька обл.: Ізяславський р-н: с. Лютарка; Славутський р-н: с. Голіки. Правобережне Полісся: Житомирська обл.: Баранівський р-н: с. Дубрівка; Ємільчинський р-н: с. Жужель, Руденька, Житомирський р-н: м. Житомир, с. Барашівка, Бондарці, Довжик; Коростенський р-н: с. Бехи; Коростишівський р-н: с. Кропивня, Новогородецьке; Лугинський р-н: смт Лугини, с. Бовсуни Мощаниця; </w:t>
            </w:r>
            <w:r>
              <w:rPr>
                <w:rFonts w:ascii="Times New Roman" w:hAnsi="Times New Roman"/>
                <w:color w:val="000000"/>
                <w:sz w:val="24"/>
                <w:szCs w:val="24"/>
              </w:rPr>
              <w:lastRenderedPageBreak/>
              <w:t>Малинський р-н: с. Барвінки, Ірша, Любовичі, Недашки, смт Чоповичі; Народицький р-н: с. Звіздаль; Новоград-Волинський р-н: м. Новоград-Волинський, с. Піщів, Перелісок, Ходурки; Овруцький р-н: с. Городець, Листвин, Можари, Тхорин; Олевський р-н: с. Білокоровичі, Калинівка (до 2016 р. Жовтневе); Радомишльський р-н: с. Березці, Вишевичі, Кримок, Макалевичі, Поташня, Потіївка; Романівський р-н: с. Соболівка; Хорошівський р-н: с. Нова Борова; Чуднівський р-н: с. Пилипівка. Київська обл.: Іванківський р-н: с. Іловниця, Кливини.</w:t>
            </w:r>
          </w:p>
        </w:tc>
        <w:tc>
          <w:tcPr>
            <w:tcW w:w="5159"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Закарпаття, Прикарпаття, Опілля, Мале Полісся, Правобережне Полісся. За геобот. районуванням: Європейська широколистянолісова область (зона), Карпатсько-альпійська гірська провінція лісів та високогірної рослинності: Мармаросько-Чорногірсько-Свидовецький округ скельно- та звичайнодубо</w:t>
            </w:r>
            <w:r>
              <w:rPr>
                <w:rFonts w:ascii="Times New Roman" w:hAnsi="Times New Roman"/>
                <w:color w:val="000000"/>
                <w:sz w:val="24"/>
                <w:szCs w:val="24"/>
              </w:rPr>
              <w:softHyphen/>
              <w:t xml:space="preserve">вих, букових, модринових та ялинових лісів, субальпійської та альпійської рослинності; Східнокарпатська підпровінція листяних та хвойних лісів і високогірної рослинності: Центральноєвропейська провінція широколистяних лісів, Південнопольсько-Західноподільська підпровінція широколистяних лісів, луків, лучних степів та евтрофних боліт: Сандомирсько-Верхньодністровський округ дубових, дубово-соснових лісів, луків та евтрофних боліт; Покутсько-Медобірський округ букових, грабово-дубових і дубових лісів, справжніх та остепнених луків і лучних степів; Малополіський округ грабово-дубових, соснових лісів, заплавних луків та евтрофних </w:t>
            </w:r>
            <w:r>
              <w:rPr>
                <w:rFonts w:ascii="Times New Roman" w:hAnsi="Times New Roman"/>
                <w:color w:val="000000"/>
                <w:sz w:val="24"/>
                <w:szCs w:val="24"/>
              </w:rPr>
              <w:lastRenderedPageBreak/>
              <w:t>боліт; Люблінсько-Волинський округ грабово-дубових, дубових лісів і остепнених луків; Східноєвропейська (сарматська) провінція хвойно-широколистяних та широколистяних лісів, Поліська підпровінція хвойно-широколистяних лісів: Верхньоприп'ятський округ соснових, вільхових, ялинових (фрагментарно) лісів, заплавних луків та оліго-, мезо-, евтрофних боліт; Центральнополіський округ грабово-дубових, дубових, дубово-соснових лі</w:t>
            </w:r>
            <w:r>
              <w:rPr>
                <w:rFonts w:ascii="Times New Roman" w:hAnsi="Times New Roman"/>
                <w:color w:val="000000"/>
                <w:sz w:val="24"/>
                <w:szCs w:val="24"/>
              </w:rPr>
              <w:softHyphen/>
              <w:t>сів, заплавних луків та евтрофних боліт; Київський правобережний округ грабово-дубових, дубово-соснових лісів, заплавних луків та евтрофних боліт.</w:t>
            </w:r>
          </w:p>
        </w:tc>
        <w:tc>
          <w:tcPr>
            <w:tcW w:w="260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Плюрирегіональний. Природний ареал ‒ Північна, Центральна, Південна Америка. Вторинний ареал ‒ Європа, Південно-Східна Азія, Індонезія, Нова Зеландія, Гавайські острови.</w:t>
            </w:r>
          </w:p>
        </w:tc>
      </w:tr>
      <w:tr w:rsidR="007114BE" w:rsidTr="00DB2BBF">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Розрив-трава Балфура</w:t>
            </w:r>
          </w:p>
        </w:tc>
        <w:tc>
          <w:tcPr>
            <w:tcW w:w="459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Правобережне Полісся: Житомирська обл.: Ємільчинський р-н: с. Киянка; Західний Лісостеп: Закарпатська обл.: м. Ужгород; Ужгородський р-н: м. Чоп; Берегівський р-н: с. Вузлове; Перечинський р-н: м. Перечин; Тячівський р-н: с. Нересниця. </w:t>
            </w:r>
          </w:p>
        </w:tc>
        <w:tc>
          <w:tcPr>
            <w:tcW w:w="5159"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Житомирське Полісся, Західний Лісостеп. За геобот. районуванням: Європейська широколистянолісова область (зона), Східноєвропейська (сарматська) провінція хвойно-широколистяних та широколистяних лісів, Центральнополіський округ грабово-дубових, дубових, дубово-соснових лісів, заплавних луків та евтрофних боліт; Євразійська степова область, Лісостепова підобласть (зона), Паннонська провінція геліофільних та неморальних лісів. Остепнених луків та лучних степів,</w:t>
            </w:r>
            <w:r>
              <w:rPr>
                <w:rFonts w:ascii="Times New Roman" w:hAnsi="Times New Roman"/>
                <w:color w:val="000000"/>
                <w:sz w:val="24"/>
                <w:szCs w:val="24"/>
              </w:rPr>
              <w:br/>
              <w:t xml:space="preserve">Закарпатський округ скельнодубових та звичайнодубових лісів і остепнених луків. </w:t>
            </w:r>
          </w:p>
        </w:tc>
        <w:tc>
          <w:tcPr>
            <w:tcW w:w="260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Європейсько-східноазійський. Природний ареал ‒ Західні Гімалаї, вторинний ‒ Європа. </w:t>
            </w:r>
          </w:p>
        </w:tc>
      </w:tr>
      <w:tr w:rsidR="007114BE" w:rsidTr="00DB2BBF">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Рудбекія розсічена</w:t>
            </w:r>
          </w:p>
        </w:tc>
        <w:tc>
          <w:tcPr>
            <w:tcW w:w="459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Правобережне Полісся: Житомирська обл.: м. Житомир; Ємільчинський р-н: с. Серби; Мале Полісся: Рівненська обл.: м. Острог; Лівобережне Полісся: м. Чернігів; </w:t>
            </w:r>
            <w:r>
              <w:rPr>
                <w:rFonts w:ascii="Times New Roman" w:hAnsi="Times New Roman"/>
                <w:color w:val="000000"/>
                <w:sz w:val="24"/>
                <w:szCs w:val="24"/>
              </w:rPr>
              <w:lastRenderedPageBreak/>
              <w:t>Сновський р-н: с. Рогізки; Розточчя: Львівська обл.: Мостиський р-н: с. Черневе; Яворівський р-н: с. Новояворівське;  Опілля: Львівська обл.: Самбірський р-н: с. Луки;  Стрийський р-н: с. П'ятничани; Івано-Франківська: Снятинський р-н: с. Заболотів; Рогатинський р-н: с. Воронів; Закарпаття: Закарпатська обл., Ужгородський р-н: м. Ужгород, с. Середнє, Вовкове, Дубрівка, м. Чоп х с. Сюрте; Мукачівський р-н: с. Драгиня, м. Мукачево; Прикарпаття: Чернівецька обл., Вижницький р-н: с. Лукавці; Сторожинецький р-н: с. Нова Жадова, Стара Жадова, Буденець, Іжівці, Панка, м. Сторожинець; Глибоцький р-н: с. Йорданешти, Тереблече, Просіка, Біла Криниця; м. Чернівці; Правобережний Лісостеп (Прут-Дністров'я): м. Чернівці; Правобережний Лісостеп: Хмельницька обл., м. Кам’янець-Подільський; м. Київ; Лівобережний Лісостеп: Київська обл., м. Переяслав-Хмельницький.</w:t>
            </w:r>
          </w:p>
        </w:tc>
        <w:tc>
          <w:tcPr>
            <w:tcW w:w="5159"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uk-UA"/>
              </w:rPr>
            </w:pPr>
            <w:r>
              <w:rPr>
                <w:rFonts w:ascii="Times New Roman" w:hAnsi="Times New Roman"/>
                <w:color w:val="000000"/>
                <w:sz w:val="24"/>
                <w:szCs w:val="24"/>
              </w:rPr>
              <w:lastRenderedPageBreak/>
              <w:t xml:space="preserve">Українські Карпати, Розточчя, Опілля, Полісся, Лісостеп. За геобот. районуванням: Європейська широколистянолісова область (зона), Центральноєвропейська провінція </w:t>
            </w:r>
            <w:r>
              <w:rPr>
                <w:rFonts w:ascii="Times New Roman" w:hAnsi="Times New Roman"/>
                <w:color w:val="000000"/>
                <w:sz w:val="24"/>
                <w:szCs w:val="24"/>
              </w:rPr>
              <w:lastRenderedPageBreak/>
              <w:t xml:space="preserve">широколистяних лісів: Розтоцький округ букових, буково-соснових, дубово-соснових, ялицевих та дубових лісів, заплавних луків і евтрофних боліт, Малополіський округ грабово-дубових, соснових лісів, заплавних луків та евтрофних боліт, Опільсько-Кременецький округ букових, грабово-дубових лісів, справжніх та остепнених луків та лучних степів; Східноєвропейська (сарматська) провінція хвойно-широколистяних та широколистяних лісів: Центральнополіський округ, грабово-дубових, дубових, дубово-соснових лісів, заплавних луків та евтрофних боліт, Лівобережнополіський округ дубово-соснових, дубових, соснових лісів, заплавних луків і евтрофних боліт; Євразійська степова область, Лісостепова підобласть (зона): Паннонська провінція геліофільних та неморальних лісів, остепнених луків та лучних степів: Закарпатський округ скельнодубових та звичайнодубових лісів і остепнених луків; Східноєвропейська лісостепова провінція дубових лісів, остепнених луків та лучних степів, Українська лісостепова підпровінція: Бессарабський округ дубових та букових лісів, остепнених луків і лучних степів, Центральноподільський округ грабово-дубових та дубових лісів і суходільних луків, Північний Правобережнопридніпровський округ грабово-дубових, дубових лісів, остепнених луків та лучних степів, Лівобережнодніпровський округ липово-дубових, грабово-дубових, соснових (на </w:t>
            </w:r>
            <w:r>
              <w:rPr>
                <w:rFonts w:ascii="Times New Roman" w:hAnsi="Times New Roman"/>
                <w:color w:val="000000"/>
                <w:sz w:val="24"/>
                <w:szCs w:val="24"/>
              </w:rPr>
              <w:lastRenderedPageBreak/>
              <w:t xml:space="preserve">терасах) лісів, луків, галофітної та болотної рослинності. </w:t>
            </w:r>
          </w:p>
        </w:tc>
        <w:tc>
          <w:tcPr>
            <w:tcW w:w="260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 xml:space="preserve">Плюрирегіональний. Природний ареал ‒ Північна Америка. Вторинний ареал ‒ </w:t>
            </w:r>
            <w:r>
              <w:rPr>
                <w:rFonts w:ascii="Times New Roman" w:hAnsi="Times New Roman"/>
                <w:color w:val="000000"/>
                <w:sz w:val="24"/>
                <w:szCs w:val="24"/>
              </w:rPr>
              <w:lastRenderedPageBreak/>
              <w:t>Європа, Східна Азія, Нова Зеландія.</w:t>
            </w:r>
          </w:p>
        </w:tc>
      </w:tr>
      <w:tr w:rsidR="007114BE" w:rsidTr="00DB2BBF">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 xml:space="preserve">Сильфій пронизанолистий </w:t>
            </w:r>
          </w:p>
        </w:tc>
        <w:tc>
          <w:tcPr>
            <w:tcW w:w="459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uk-UA"/>
              </w:rPr>
            </w:pPr>
            <w:r>
              <w:rPr>
                <w:rFonts w:ascii="Times New Roman" w:hAnsi="Times New Roman"/>
                <w:color w:val="000000"/>
                <w:sz w:val="24"/>
                <w:szCs w:val="24"/>
              </w:rPr>
              <w:t xml:space="preserve">Правобережне Полісся: Житомирська обл.: Коростеньський р-н: с. Ходаки; Коростеньський р-н, ст. Топорище; Хорошівський р-н: с. Топорище; Провобережний Лісостеп: Київська обл.: м. Київ; Київська обл.: Васильківський р-н: смт Глеваха; Чернівецька обл.: Новоселицький р-н: с. Слобод; Лівобережний Лісостеп: Полтавська обл.: м. Полтава; Полтавська обл.: Чутівський р-н: с. Іскрівка; Лівобережний Степ: Донецька обл.: Бойківський р-н: с. Самсонове. </w:t>
            </w:r>
          </w:p>
        </w:tc>
        <w:tc>
          <w:tcPr>
            <w:tcW w:w="5159"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Полісся, Лісостеп, Степ (пд.-сх. частина). За геобот. районуванням: Європейська широколистянолісова область (зона), Східноєвропейська (сарматська) провінція хвойно-широколистяних та широколистяних лісів, Центральнополіський округ грабово-дубових, дубових, дубово-соснових лісів, заплавних луків та евтрофних боліт; Євразійська степова область, Лісостепова підобласть (зона), Бессарабський округ дубових та букових лісів, остепнених луків і лучних степів, Північний Правобережнопридніпровський округ грабово-дубових, дубових лісів, остепнених луків та лучних степів; Євразійська степова область, Степова підобласть (зона), Самарський лівобережний округ різнотравно-злакових степів, байрачних лісів та засолених луків.</w:t>
            </w:r>
            <w:r>
              <w:rPr>
                <w:rFonts w:ascii="Times New Roman" w:hAnsi="Times New Roman"/>
                <w:color w:val="000000"/>
                <w:sz w:val="24"/>
                <w:szCs w:val="24"/>
              </w:rPr>
              <w:br/>
              <w:t xml:space="preserve">Поліська підпровінція хвойно-широколистяних лісів, </w:t>
            </w:r>
          </w:p>
        </w:tc>
        <w:tc>
          <w:tcPr>
            <w:tcW w:w="260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Європейсько-американський. Природний ареал ‒ Північна Америка. Вторинний ареал ‒ Європа.</w:t>
            </w:r>
          </w:p>
        </w:tc>
      </w:tr>
      <w:tr w:rsidR="007114BE" w:rsidTr="00DB2BBF">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Полин Верло</w:t>
            </w:r>
          </w:p>
        </w:tc>
        <w:tc>
          <w:tcPr>
            <w:tcW w:w="459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Києво-Святошинський р-н, Київ: Сирець; Львівська, Львів, Бродівський р-н, Броди, Буський р-н, Буськ; Закарпатська обл., Ужгородський, Ужгород; Волинська: Луцьк; АР Крим: Партеніт, Гурзуф, Нікіта, Ялта, Кореїз, Севастополь, Сімферополь, Малий Маяк</w:t>
            </w:r>
          </w:p>
        </w:tc>
        <w:tc>
          <w:tcPr>
            <w:tcW w:w="5159"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Лісова зона: Східна Паннонія (Закарпаття), Правобережне Полісся, Розточчя-Західноподілля,  Волино-Поділля (Східне); Степова зона: Степовий Крим; Гірський Крим</w:t>
            </w:r>
          </w:p>
        </w:tc>
        <w:tc>
          <w:tcPr>
            <w:tcW w:w="260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Первинний ареал</w:t>
            </w:r>
            <w:r>
              <w:rPr>
                <w:rFonts w:ascii="Times New Roman" w:hAnsi="Times New Roman"/>
                <w:color w:val="000000"/>
                <w:sz w:val="24"/>
                <w:szCs w:val="24"/>
                <w:lang w:val="uk-UA"/>
              </w:rPr>
              <w:t xml:space="preserve"> ‒ </w:t>
            </w:r>
            <w:r>
              <w:rPr>
                <w:rFonts w:ascii="Times New Roman" w:hAnsi="Times New Roman"/>
                <w:color w:val="000000"/>
                <w:sz w:val="24"/>
                <w:szCs w:val="24"/>
              </w:rPr>
              <w:t>Східна Азія (Китай). Вторинний ареал</w:t>
            </w:r>
            <w:r>
              <w:rPr>
                <w:rFonts w:ascii="Times New Roman" w:hAnsi="Times New Roman"/>
                <w:color w:val="000000"/>
                <w:sz w:val="24"/>
                <w:szCs w:val="24"/>
                <w:lang w:val="uk-UA"/>
              </w:rPr>
              <w:t xml:space="preserve"> ‒</w:t>
            </w:r>
            <w:r>
              <w:rPr>
                <w:rFonts w:ascii="Times New Roman" w:hAnsi="Times New Roman"/>
                <w:color w:val="000000"/>
                <w:sz w:val="24"/>
                <w:szCs w:val="24"/>
              </w:rPr>
              <w:t xml:space="preserve"> Усі регіони Європи, крім північних, Центральна, Атлантична Східна Європа (Білорусь, Латвія, Литва, Росія, Україна), Кавказ (Арменія, Грузія, Росія, Туреччина), </w:t>
            </w:r>
            <w:r>
              <w:rPr>
                <w:rFonts w:ascii="Times New Roman" w:hAnsi="Times New Roman"/>
                <w:color w:val="000000"/>
                <w:sz w:val="24"/>
                <w:szCs w:val="24"/>
              </w:rPr>
              <w:lastRenderedPageBreak/>
              <w:t>Центральна Азія (Туркменістан), Південна Америка, Північна Африка, Нова Зеландія, Австралія</w:t>
            </w:r>
          </w:p>
        </w:tc>
      </w:tr>
      <w:tr w:rsidR="007114BE" w:rsidTr="00DB2BBF">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Полин д'Аржі</w:t>
            </w:r>
          </w:p>
        </w:tc>
        <w:tc>
          <w:tcPr>
            <w:tcW w:w="459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Києво-Святошинський, Київ: Дарниця, Виноградар; Житомирська обл., Овруцький р-н, Ігнатпіль; Львівська обл., Бродівський р-н, Броди</w:t>
            </w:r>
          </w:p>
        </w:tc>
        <w:tc>
          <w:tcPr>
            <w:tcW w:w="5159"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Лісова зона: Лівобережне, Правобережне Полісся, Волино-Поділля (Східне)</w:t>
            </w:r>
          </w:p>
        </w:tc>
        <w:tc>
          <w:tcPr>
            <w:tcW w:w="260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Первинний ареал</w:t>
            </w:r>
            <w:r>
              <w:rPr>
                <w:rFonts w:ascii="Times New Roman" w:hAnsi="Times New Roman"/>
                <w:color w:val="000000"/>
                <w:sz w:val="24"/>
                <w:szCs w:val="24"/>
                <w:lang w:val="uk-UA"/>
              </w:rPr>
              <w:t xml:space="preserve"> ‒</w:t>
            </w:r>
            <w:r>
              <w:rPr>
                <w:rFonts w:ascii="Times New Roman" w:hAnsi="Times New Roman"/>
                <w:color w:val="000000"/>
                <w:sz w:val="24"/>
                <w:szCs w:val="24"/>
              </w:rPr>
              <w:t xml:space="preserve"> Центральна Азія (Монголія, Кітай), Східна Азія (Кітай, Корея), Далекий Схід. Вторинний ареал</w:t>
            </w:r>
            <w:r>
              <w:rPr>
                <w:rFonts w:ascii="Times New Roman" w:hAnsi="Times New Roman"/>
                <w:color w:val="000000"/>
                <w:sz w:val="24"/>
                <w:szCs w:val="24"/>
                <w:lang w:val="uk-UA"/>
              </w:rPr>
              <w:t xml:space="preserve"> ‒</w:t>
            </w:r>
            <w:r>
              <w:rPr>
                <w:rFonts w:ascii="Times New Roman" w:hAnsi="Times New Roman"/>
                <w:color w:val="000000"/>
                <w:sz w:val="24"/>
                <w:szCs w:val="24"/>
              </w:rPr>
              <w:t xml:space="preserve"> Центральна Європа (Румунія), Атлантична Європа (Нідерланди), Східна Європа (Україна), Східна Азія (Японія)</w:t>
            </w:r>
          </w:p>
        </w:tc>
      </w:tr>
      <w:tr w:rsidR="007114BE" w:rsidTr="00DB2BBF">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Полин тіньовий</w:t>
            </w:r>
          </w:p>
        </w:tc>
        <w:tc>
          <w:tcPr>
            <w:tcW w:w="459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Львівська обл., Буський р-н, Куткір; Волинська обл., Луцьк; Києво-Святошинський, Київ: Дарниця; Чернівецька обл., Чернівці, Старожинецький р-н, Старожинець, Кельменецький р-н, Кельменці; Житомирська обл., Бердичівський р-н, Бердичів; Полтавська обл., Полтава, Полтавський р-н, Витівка; Донецька обл., Волноваський р-н, Великоанадольський ліс; Херсонська обл., Херсон; АР Крим, Сімферополь, Алушта</w:t>
            </w:r>
          </w:p>
        </w:tc>
        <w:tc>
          <w:tcPr>
            <w:tcW w:w="5159"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Лісова зона: Лівобережне, Правобережне Полісся, Розточчя-Західноподілля, Східні Карпати; Східне Придніпров’я; Лісостепова зона: Дністер-Придніпров’я, Волино-Поділля (Східне), Східне Придніпров’я; Степова: Східнопридніпровські понтичні степи, Чорноморсько-Азовські степи, Степовий Крим; Гірський Крим</w:t>
            </w:r>
          </w:p>
        </w:tc>
        <w:tc>
          <w:tcPr>
            <w:tcW w:w="260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Первинний ареал</w:t>
            </w:r>
            <w:r>
              <w:rPr>
                <w:rFonts w:ascii="Times New Roman" w:hAnsi="Times New Roman"/>
                <w:color w:val="000000"/>
                <w:sz w:val="24"/>
                <w:szCs w:val="24"/>
                <w:lang w:val="uk-UA"/>
              </w:rPr>
              <w:t xml:space="preserve"> ‒</w:t>
            </w:r>
            <w:r>
              <w:rPr>
                <w:rFonts w:ascii="Times New Roman" w:hAnsi="Times New Roman"/>
                <w:color w:val="000000"/>
                <w:sz w:val="24"/>
                <w:szCs w:val="24"/>
              </w:rPr>
              <w:t xml:space="preserve"> Далекий Схід (південь), Сибір (південний схід), Центральна Азія (Китай ‒ переважно північні регіони, Монголія). Вторинний ареал</w:t>
            </w:r>
            <w:r>
              <w:rPr>
                <w:rFonts w:ascii="Times New Roman" w:hAnsi="Times New Roman"/>
                <w:color w:val="000000"/>
                <w:sz w:val="24"/>
                <w:szCs w:val="24"/>
                <w:lang w:val="uk-UA"/>
              </w:rPr>
              <w:t xml:space="preserve"> ‒ </w:t>
            </w:r>
            <w:r>
              <w:rPr>
                <w:rFonts w:ascii="Times New Roman" w:hAnsi="Times New Roman"/>
                <w:color w:val="000000"/>
                <w:sz w:val="24"/>
                <w:szCs w:val="24"/>
              </w:rPr>
              <w:t>Східна Європа (Білорусь, Литва, Латвія, Україна, Росія), Центральна Європа (Румунія), Центральна Азія (Казахстан)</w:t>
            </w:r>
          </w:p>
        </w:tc>
      </w:tr>
      <w:tr w:rsidR="007114BE" w:rsidTr="00DB2BBF">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Водяний салат</w:t>
            </w:r>
          </w:p>
        </w:tc>
        <w:tc>
          <w:tcPr>
            <w:tcW w:w="459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Києво-Святошинський р-н, Київ: Голосіївський р-н, Бортничі, Південна Борщагівка, Святошинський р-н; Запорізька обл., Запоріжжя; Харківська обл., Харків; Зміївський р-н:  Геніївка, Мохнач, Коропове, Задонецьке, Нижній Бішкін, Черемушне, Суха Гомільша, Гайдари, Лиман; Чугуївський р-н: Есхар; Балакліївський р-н: Червоний Донець, Петрівське, Балаклія; Одеська обл.: Нижньодністровський національний парк</w:t>
            </w:r>
          </w:p>
        </w:tc>
        <w:tc>
          <w:tcPr>
            <w:tcW w:w="5159"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Лісова зона: Лівобережне, Правобережне Полісся, Лісостепова зона: Середньоросійська височина, Степова: Східнопридніпровські понтичні степи, Донецький кряж, Чорноморсько-Азовські степи</w:t>
            </w:r>
          </w:p>
        </w:tc>
        <w:tc>
          <w:tcPr>
            <w:tcW w:w="260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uk-UA"/>
              </w:rPr>
            </w:pPr>
            <w:r>
              <w:rPr>
                <w:rFonts w:ascii="Times New Roman" w:hAnsi="Times New Roman"/>
                <w:color w:val="000000"/>
                <w:sz w:val="24"/>
                <w:szCs w:val="24"/>
              </w:rPr>
              <w:t>Первинний ареал</w:t>
            </w:r>
            <w:r>
              <w:rPr>
                <w:rFonts w:ascii="Times New Roman" w:hAnsi="Times New Roman"/>
                <w:color w:val="000000"/>
                <w:sz w:val="24"/>
                <w:szCs w:val="24"/>
                <w:lang w:val="uk-UA"/>
              </w:rPr>
              <w:t xml:space="preserve"> ‒</w:t>
            </w:r>
            <w:r>
              <w:rPr>
                <w:rFonts w:ascii="Times New Roman" w:hAnsi="Times New Roman"/>
                <w:color w:val="000000"/>
                <w:sz w:val="24"/>
                <w:szCs w:val="24"/>
              </w:rPr>
              <w:t xml:space="preserve"> тропічні і субтропічні регіони світу (Африка, Австралазія, Азія, Північна, Центральна, Південна Америка). Вторинний ареал</w:t>
            </w:r>
            <w:r>
              <w:rPr>
                <w:rFonts w:ascii="Times New Roman" w:hAnsi="Times New Roman"/>
                <w:color w:val="000000"/>
                <w:sz w:val="24"/>
                <w:szCs w:val="24"/>
                <w:lang w:val="uk-UA"/>
              </w:rPr>
              <w:t xml:space="preserve"> ‒</w:t>
            </w:r>
            <w:r>
              <w:rPr>
                <w:rFonts w:ascii="Times New Roman" w:hAnsi="Times New Roman"/>
                <w:color w:val="000000"/>
                <w:sz w:val="24"/>
                <w:szCs w:val="24"/>
              </w:rPr>
              <w:t xml:space="preserve"> Європа (Франція, Німеччині, Нідерланди, Росія, Данія, Італія, Словенія, Іспанія, Україна), Африка (позатропічні регіони), Північна Америка (позатропічні регіони), Південна Америка (позатропічні регіони), Нова Зеландія. </w:t>
            </w:r>
          </w:p>
        </w:tc>
      </w:tr>
      <w:tr w:rsidR="007114BE" w:rsidTr="00DB2BBF">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Щириця Пауелла</w:t>
            </w:r>
          </w:p>
        </w:tc>
        <w:tc>
          <w:tcPr>
            <w:tcW w:w="459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 xml:space="preserve">АР Крим: Сімферопольський р-н: Сімферополь. – Вінницька обл.: Вінниця; Томашівський р-н: Велика Русанівка, Томашпіль; Чернівецький р-н: Борівка; Ямпільський р-н: Ямпіль. – Волинська обл.: Луцький р-н: Луцьк; Шацький р-н: Світязь. – Дніпропетровська обл.: Кривий Ріг; Донецька обл.: Донецьк, Макіївка; Волноваський р-н: Волноваха. – Житомирська обл.: Житомир; Андрушівський р-н: Яроповичі; Житомирський р-н: Іванівка, Барашівка; Лугинський р-н: Лугини; Новоград-Волинський р-н: Новоград-Волинський; </w:t>
            </w:r>
            <w:r>
              <w:rPr>
                <w:rFonts w:ascii="Times New Roman" w:hAnsi="Times New Roman"/>
                <w:sz w:val="24"/>
                <w:szCs w:val="24"/>
              </w:rPr>
              <w:lastRenderedPageBreak/>
              <w:t xml:space="preserve">Овруцький р-н: Селезівка; Радомишльський р-н: Радомишль; Черняхівський р-н: Черняхів. – Закарпатська обл.: Ужгородський р-н: Минай, Ужгород. – Запорізька обл.: Запорізький р-н: Петровске. – Івано-Франківська обл.: Івано-Франківськ; Галицький р-н: Дем’янів; Надвірнянський р-н: Ворохта, Фітьків; Рогатинський р-н: Рогатин; Снятинський р-н: Завалля. – Київська обл.: Київ Бориспільський р-н: Кучаків; Васильківський р-н: Васильків, Велика Солтанівка, Путрівка; Обухівський р-н: Старі Безрадичі; Переяслав-Хмельницький р-н: Гайшин, Дівички. – Кіровоградська обл.: Благовіщенський р-н: Благовіщенське, Грушка, Розношенське; Гайворонський р-н: Гайворон; Голованівський р-н: Межирічка, Наливайка, Троянка; Новоархангельський р-н: Нерубайка; Новоукраїнський р-н: Новоукраїнка. – Луганська обл.: Рубіжне. – Львівська обл.: Львів; Буський р-н: Олесько; Дрогобицький р-н: Дрогобич, Трускавець; Жидачівський р-н: Журавно; Жовківський р-н: Глинське, Збиранка; Золочівський р-н: Кругів; Пустомитівський р-н: Скнилів. – Миколаївська обл.: Миколаїв. – Одеська обл.: Одеса; Балтський р-н: Балта; Савранський р-н: Вільшанка. – Полтавська обл.: Полтава; Лубенський р-н: Лубни; Миргородський р-н: </w:t>
            </w:r>
            <w:r>
              <w:rPr>
                <w:rFonts w:ascii="Times New Roman" w:hAnsi="Times New Roman"/>
                <w:sz w:val="24"/>
                <w:szCs w:val="24"/>
              </w:rPr>
              <w:lastRenderedPageBreak/>
              <w:t>Радченкове. – Рівненська обл.: Вараш; Костопільський р-н: Костопіль; Острозький р-н: Острог; Сарненський р-н: Сарни. – Тернопільська обл.: Заліщицький р-н: Винятинці, Нагоряни; Харківська обл.: Балаклійський р-н: Балаклія. – Херсонська обл.: Херсон; Олешківський р-н: Олешки. – Хмельницька обл.: Нетішин; Кам’янець-Подільський р-н: Вербка, Устя; Славутський р-н: Славута; Шепетівський р-н: Шепетівка. – Черкаська обл.: Тальнівський р-н: Тальне. – Чернівецька обл.: Чернівці; Вижницький р-н: Вижниця.</w:t>
            </w:r>
          </w:p>
        </w:tc>
        <w:tc>
          <w:tcPr>
            <w:tcW w:w="5159"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Спорадично трапляється на всій території України у складі рудеральних угруповань. Сучасні дані щодо поширення лише приблизно відображають його загальну хорологічну тенденцію як інвазійного виду.</w:t>
            </w:r>
          </w:p>
        </w:tc>
        <w:tc>
          <w:tcPr>
            <w:tcW w:w="2608"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Природний ареал</w:t>
            </w:r>
            <w:r>
              <w:rPr>
                <w:rFonts w:ascii="Times New Roman" w:hAnsi="Times New Roman"/>
                <w:sz w:val="24"/>
                <w:szCs w:val="24"/>
                <w:lang w:val="uk-UA"/>
              </w:rPr>
              <w:t xml:space="preserve"> ‒ </w:t>
            </w:r>
            <w:r>
              <w:rPr>
                <w:rFonts w:ascii="Times New Roman" w:hAnsi="Times New Roman"/>
                <w:sz w:val="24"/>
                <w:szCs w:val="24"/>
              </w:rPr>
              <w:t>Пн. Америка (південно-західна та південна частина США та Мексика). Вторинний ареал ‒ Пн. і Пд. Америка, Європа, Африка, Австралія, Азія (Корея, Пакістан, Західні Гімалаї).</w:t>
            </w:r>
          </w:p>
        </w:tc>
      </w:tr>
      <w:tr w:rsidR="007114BE" w:rsidTr="00DB2BBF">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Мiрабiлiс нiчноцвіта</w:t>
            </w:r>
          </w:p>
        </w:tc>
        <w:tc>
          <w:tcPr>
            <w:tcW w:w="459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 xml:space="preserve">АР Крим: Феодосійська міська рада: Феодосія; Кіровський р-н: Кіровське. – Вінницька обл.: Вінницький р-н: Сосонка; Могилів-Подільський р-н: Могилів-Подільський; Томашпільський р-н: Вапнярка. – Дніпропетровська обл.: Дніпро, Кривий Ріг. – Житомирська обл.: Житомирський р-н: Житомир. – Запорізька обл.: Запоріжжя; Бердянський р-н: Бердянськ. – Івано-Франківська обл.: Коломийський р-н: Коломия. – Київська обл.: Київ, Фастів; Білоцерківський р-н: Сухоліси; Києво-Святошинський р-н: Вишневе, Забуччя; Миронівський р-н: Миронівка; Обухівський р-н: Обухів, Українка; Фастівський р-н: Мала Снітинка. – Кіровоградська обл.: Голованівський р-н: Голованівськ; Кропивницький р-н: Кропивницький, </w:t>
            </w:r>
            <w:r>
              <w:rPr>
                <w:rFonts w:ascii="Times New Roman" w:hAnsi="Times New Roman"/>
                <w:sz w:val="24"/>
                <w:szCs w:val="24"/>
              </w:rPr>
              <w:lastRenderedPageBreak/>
              <w:t>Шостаківка; Маловисківський р-н: Велика Виска; Новоукраїнський р-н: Войнівка, Звірівка. – Луганська обл.: Луганськ. – Львівська обл.: Бродівський р-н: Броди. – Миколаївська обл.: Миколаїв; Первомайський р-н: Мигія. – Одеська обл.: Одеса, Чорноморськ; Березівський р-н: Новоселівка. – Полтавська обл.: Полтава. – Рівненська обл.: Володимирецький р-н: Чаква; Сарненський р-н: Сарни. – Сумська обл.: Роменський р-н: Ромни; Тростянецький р-н: Тростянець. – Харківська обл.: Зміївський р-н: Гайдари; Харківський р-н: Харків. – Черкаська обл.: Черкаси; Кам’янський р-н: Грушківка; Смілянський р-н: Сміла; Уманський р-н: Умань; Черкаський р-н: Білозір’я.</w:t>
            </w:r>
          </w:p>
        </w:tc>
        <w:tc>
          <w:tcPr>
            <w:tcW w:w="5159"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Спорадично трапляється у Лісостеповій та Степовій зонах України. У Лісовій зоні ‒ лише уздовж залізниць та шосейних доріз, зрідка, малою кількістю, на смітниках.</w:t>
            </w:r>
          </w:p>
        </w:tc>
        <w:tc>
          <w:tcPr>
            <w:tcW w:w="2608"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Природний ареал</w:t>
            </w:r>
            <w:r>
              <w:rPr>
                <w:rFonts w:ascii="Times New Roman" w:hAnsi="Times New Roman"/>
                <w:sz w:val="24"/>
                <w:szCs w:val="24"/>
                <w:lang w:val="uk-UA"/>
              </w:rPr>
              <w:t xml:space="preserve"> ‒ </w:t>
            </w:r>
            <w:r>
              <w:rPr>
                <w:rFonts w:ascii="Times New Roman" w:hAnsi="Times New Roman"/>
                <w:sz w:val="24"/>
                <w:szCs w:val="24"/>
              </w:rPr>
              <w:t>Пн. Америка (Канада, США та Мексика). Вторинний ареал ‒ Європа</w:t>
            </w:r>
          </w:p>
        </w:tc>
      </w:tr>
      <w:tr w:rsidR="007114BE" w:rsidTr="00DB2BBF">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Очиток скельний</w:t>
            </w:r>
          </w:p>
        </w:tc>
        <w:tc>
          <w:tcPr>
            <w:tcW w:w="459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 xml:space="preserve">Ар Крим: Армянська міська рада: Армянськ; Севастопольська міська рада: Інкерман, Кача, Севастополь, Сімферополь; Феодосійська міська рада: Курортне; Ялтинська міська рада: Кацівелі, Нікіта, Понизівка, Форос, Ялта. – Вінницька обл.: Козятинський р-н: Сестринівка; Піщанський р-н: Верхня Слобідка; Тиврівський р-н: Сутиски; Томашпільський р-н: Вапнярка, Томашпіль. – Дніпропетровська обл.: Дніпро; Криворізький р-н: Інгулець, Кривий Ріг; Павлоградський р-н: Кочережки. – Донецька обл.: Донецьк, Маріуполь; Мангушський р-н: Мангуш. – </w:t>
            </w:r>
            <w:r>
              <w:rPr>
                <w:rFonts w:ascii="Times New Roman" w:hAnsi="Times New Roman"/>
                <w:sz w:val="24"/>
                <w:szCs w:val="24"/>
              </w:rPr>
              <w:lastRenderedPageBreak/>
              <w:t>Житомирська обл.: Житомирський р-н: Барашівка, Житомир; Коростишівський р-н: Городське, Коростишів, Царівка. – Закарпатська обл.: Ужгородський р-н: Ужгород. – Запорізька обл.: Запоріжжя; Бердянський р-н: Бердянськ; Приморський р-н: Єлісєєвка. – Київська обл.: Київ; Іванківський р-н: Чорнобил; Ірпінський р-н: Ірпінь; Києво-Святошинський р-н: Лісники, Мощун; Обухівський р-н: Козин, Підгірці, Українка. – Кіровоградська обл.: Кропивницький; Гайворонський р-н: Завалля; Голованівський р-н: Розділ. – Луганська обл.: Голубівка; Зразкове, Луганськ; Біловодський р-н: Біловодськ; Сорокинський р-н: Красний Яр. – Львівська обл.: Львів; Золочівський р-н: Зозулі; Яворівський р-н: Шкло, Яворів. – Миколаївська обл.: Миколаїв; Березанський р-н: Рибаківка. – Одеська обл.: Одеса; Біляївський р-н: Дальник, Майори, Маяки; Кілійський р-н: Фурманівка; Овідіопольський р-н: Миколаївка, Овідіополь; Ренійський р-н: Орлівка. – Рівненська обл.: Сарненський р-н: Сарни. – Тернопільська обл.: Кременецький р-н: Кременець. – Харківска обл.: Харків; Балаклійський р-н: Балаклія; Харківський р-н: Бобрівка. – Херсонська обл.: Херсон; Генічеський р-н: Генічеськ; Чаплинський р-н: Асканія-Нова. – Хмельницька обл.: Кам’янець-</w:t>
            </w:r>
            <w:r>
              <w:rPr>
                <w:rFonts w:ascii="Times New Roman" w:hAnsi="Times New Roman"/>
                <w:sz w:val="24"/>
                <w:szCs w:val="24"/>
              </w:rPr>
              <w:lastRenderedPageBreak/>
              <w:t>Подільський р-н: Нігин; Привороття Друге. – Черкаська обл.: Уманський р-н: Умань.</w:t>
            </w:r>
          </w:p>
        </w:tc>
        <w:tc>
          <w:tcPr>
            <w:tcW w:w="5159"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Передкарпаття й Закарпаття, Правобережне Полісся, Лісостеп, Степ, Крим.</w:t>
            </w:r>
          </w:p>
        </w:tc>
        <w:tc>
          <w:tcPr>
            <w:tcW w:w="2608"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Природний ареал</w:t>
            </w:r>
            <w:r>
              <w:rPr>
                <w:rFonts w:ascii="Times New Roman" w:hAnsi="Times New Roman"/>
                <w:sz w:val="24"/>
                <w:szCs w:val="24"/>
                <w:lang w:val="uk-UA"/>
              </w:rPr>
              <w:t xml:space="preserve"> ‒ </w:t>
            </w:r>
            <w:r>
              <w:rPr>
                <w:rFonts w:ascii="Times New Roman" w:hAnsi="Times New Roman"/>
                <w:sz w:val="24"/>
                <w:szCs w:val="24"/>
              </w:rPr>
              <w:t>Зх. Європа. Вторинний ареал ‒ Сх. Європа, Пн. Америка.</w:t>
            </w:r>
          </w:p>
        </w:tc>
      </w:tr>
      <w:tr w:rsidR="007114BE" w:rsidTr="00DB2BBF">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Люпин багатолистий</w:t>
            </w:r>
          </w:p>
        </w:tc>
        <w:tc>
          <w:tcPr>
            <w:tcW w:w="459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 xml:space="preserve">АР Крим: Бахчисарайський р-н: Охотниче; Ялтинська міська рада: Кореїз. – Вінницька обл.: Барський р-н: Мельники; Жмеринський р-н: Жмеринка; Калинівський р-н: Грушківці, Калинівка. – Житомирська обл.: Бердичівський р-н: Великі Низгірці; Новоград-Волинський р-н: Перемога; Черняхівський р-н: Очеретянка. – Закарпатська обл.: Перечинський р-н: Тур’я Поляна; Рахівський р-н: Богдан, Говерла, Ділове, Кобиляцька Поляна, Лазещина, Ясіня. – Івано-Франківська обл.: Долинський р-н: Долина; Надвірнянський р-н: Вишнівці; Рожнятівський р-н: Осмолода; Снятинський р-н: Рудники. – Київська обл.: Біла Церква, Київ; Бородянський р-н: Немішаєве; Васильківський р-н: Велика Солтанівка; Києво-Святошинський р-н: Боярка; Ставищенський р-н: Ставище; Яготинский р-н: Яготина. – Кіровоградська обл.: Кропивницький; Благовіщенський р-н: Розношенське. – Львівська обл.: Львів; Городоцький р-н: Затока; Дрогобицький р-н: Дрогобич; Солонське; Золочівський р-н: Зашків; Перемишлянський р-н: Селиська; Пустомитівський р-н: Деревач; Сколівський р-н: Верхнє Синьовидне, Славське, Урич; Стрийський р-н: </w:t>
            </w:r>
            <w:r>
              <w:rPr>
                <w:rFonts w:ascii="Times New Roman" w:hAnsi="Times New Roman"/>
                <w:sz w:val="24"/>
                <w:szCs w:val="24"/>
              </w:rPr>
              <w:lastRenderedPageBreak/>
              <w:t>Моршин; Турківський р-н: Боберка, Шандровець; Яворівський р-н: Рокитне, Страдч. – Одеська обл.: Одеса. – Полтавська обл.: Полтава. – Рівненська обл.: Рівненський р-н: Клевань, Шпанів. – Сумська обл.: Сумський р-н: Васюківщина. – Тернопільська обл.: Бережанський р-н: Гутисько, Куряни; Кременецький р-н: Великі Бережці. – Хмельницька обл.: Нетішин; Городоцький р-н: Іванківці; Кам’янець-Подільський р-н: Стара Ушиця; Старокостянтинівський р-н: Самчики; Шепетівський р-н: Шепетівка. – Черкаська обл.: Канівський р-н: Луковиця, Пекарі. – Чернівецька обл.: Чернівці; Вижницький р-н: Берегомет; Путильський р-н: Шепіт. – Чернігівська обл.: Чернігів; Ічнянський р-н: Лучківка; Конотопський р-н: Рихли; Срібнянський р-н: Сокиринці.</w:t>
            </w:r>
          </w:p>
        </w:tc>
        <w:tc>
          <w:tcPr>
            <w:tcW w:w="5159"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По всій Україні – спорадично.</w:t>
            </w:r>
          </w:p>
        </w:tc>
        <w:tc>
          <w:tcPr>
            <w:tcW w:w="2608"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Природний ареал</w:t>
            </w:r>
            <w:r>
              <w:rPr>
                <w:rFonts w:ascii="Times New Roman" w:hAnsi="Times New Roman"/>
                <w:sz w:val="24"/>
                <w:szCs w:val="24"/>
                <w:lang w:val="uk-UA"/>
              </w:rPr>
              <w:t xml:space="preserve"> ‒</w:t>
            </w:r>
            <w:r>
              <w:rPr>
                <w:rFonts w:ascii="Times New Roman" w:hAnsi="Times New Roman"/>
                <w:sz w:val="24"/>
                <w:szCs w:val="24"/>
              </w:rPr>
              <w:t xml:space="preserve"> Пн. Америка. Вторинний ареал ‒ Європа, Азія, Австралія.</w:t>
            </w:r>
          </w:p>
        </w:tc>
      </w:tr>
      <w:tr w:rsidR="007114BE" w:rsidTr="00DB2BBF">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Веронiка ниткоподібна</w:t>
            </w:r>
          </w:p>
        </w:tc>
        <w:tc>
          <w:tcPr>
            <w:tcW w:w="459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 xml:space="preserve">Волинська обл.: Луцький р-н: Луцьк. – Житомирська обл.: Житомир; Коростишівський р-н: Колодязьки. – Закарпатська обл.: Воловецький р-н: Біласовиця, Воловець, Завадка, Латірка, Нижні Ворота, Підполоззя; Міжгірський р-н: Колочава; Тячівський р-н: Красна; Хустський р-н: Хуст. – Івано-Франківська обл.: Богородчанський р-н: Старі Богородчани; Болехівська міська рада: Болехів, Козаківка; Верховинський р-н: Буркут; Галицький р-н: Галич, Курипів, Маріямпіль; Городенківський р-н: </w:t>
            </w:r>
            <w:r>
              <w:rPr>
                <w:rFonts w:ascii="Times New Roman" w:hAnsi="Times New Roman"/>
                <w:sz w:val="24"/>
                <w:szCs w:val="24"/>
              </w:rPr>
              <w:lastRenderedPageBreak/>
              <w:t xml:space="preserve">Чернелиця; Долинський р-н: Мислівка, Новошин, Перегінське; Калуський р-н: Добровляни, Калуш; Косівський р-н: Яблунів; Надвірнянський р-н: Яремче; Рогатинський р-н: Залужжя, Рогатин; Рожнятівський р-н: Сливки; Тисменицький р-н: Драгомирчани. – Київська обл.: Київ; Києво-Святошинський р-н: Боярка. – Кіровоградська обл.: Голованівський р-н: Голованівськ. – Львівська обл.: Львів; Буський р-н: Буськ; Дрогобицький р-н: Борислав, Підбуж, Трускавец; Жидачівський р-н: Володимирці, Журавне; Зарічне; Золочівський р-н: Верхобуж, Кругів, Печенія, Підлисся, Погорільці, Унів; Кам’янка-Бузький р-н: Кам’янка-Бузька; Миколаївський р-н: Велика Воля; Верин, Красів, Пісочна; Мостиський р-н: Зав’язанці, Шегині; Перемишлянський р-н: Борщів; Пустомитівський р-н: Волиця, Лапаївка, Підтемне; Самбірський р-н: Луки; Сколівський р-н: Верхнє Синьовидне, Дубина, Климець, Коростів, Либохора, Опорець, Орів, Підгородці, Сколе, Славське, Сможе, Сопіт, Тухля, Урич; Сокальський р-н: Борове, Селець; Старосамбірський р-н: Головецько, Тернава; Стрийський р-н: Гірне, Конюхова, Моршин, Нижня Стинава, Подорожнє; Турківський р-н: Бориня, Комарники, Лімна, Нижнє Висоцьке, </w:t>
            </w:r>
            <w:r>
              <w:rPr>
                <w:rFonts w:ascii="Times New Roman" w:hAnsi="Times New Roman"/>
                <w:sz w:val="24"/>
                <w:szCs w:val="24"/>
              </w:rPr>
              <w:lastRenderedPageBreak/>
              <w:t>Сянки, Турка; Яворівський р-н: Івано-Франкове, Поріччя, Страдч. – Тернопільська обл.: Тернопіль; Заліщицький р-н: Добрівляни, Заліщики; Монастириський р-н: Межигір’я. – Хмельницька обл.: Нетішин; Городоцький р-н: Кринцілів. – Чернівецька обл.: Заставнівський р-н: Хрещатик.</w:t>
            </w:r>
          </w:p>
        </w:tc>
        <w:tc>
          <w:tcPr>
            <w:tcW w:w="5159"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Лісова й Лісостепоза (північна частина – спорадично) зони, у Криму на Південному березі в лісових районах.</w:t>
            </w:r>
          </w:p>
        </w:tc>
        <w:tc>
          <w:tcPr>
            <w:tcW w:w="2608"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Природний ареал</w:t>
            </w:r>
            <w:r>
              <w:rPr>
                <w:rFonts w:ascii="Times New Roman" w:hAnsi="Times New Roman"/>
                <w:sz w:val="24"/>
                <w:szCs w:val="24"/>
                <w:lang w:val="uk-UA"/>
              </w:rPr>
              <w:t xml:space="preserve"> ‒</w:t>
            </w:r>
            <w:r>
              <w:rPr>
                <w:rFonts w:ascii="Times New Roman" w:hAnsi="Times New Roman"/>
                <w:sz w:val="24"/>
                <w:szCs w:val="24"/>
              </w:rPr>
              <w:t xml:space="preserve"> Іран, Туреччина та Закавказзя. Вторинний ареал ‒ Європа, Пн. Америка.</w:t>
            </w:r>
          </w:p>
        </w:tc>
      </w:tr>
      <w:tr w:rsidR="007114BE" w:rsidTr="00DB2BBF">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Деревозгубник круглолистий</w:t>
            </w:r>
          </w:p>
        </w:tc>
        <w:tc>
          <w:tcPr>
            <w:tcW w:w="459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трапляється на території Київської міської агломерації</w:t>
            </w:r>
          </w:p>
        </w:tc>
        <w:tc>
          <w:tcPr>
            <w:tcW w:w="5159"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Київ, Київська область</w:t>
            </w:r>
          </w:p>
        </w:tc>
        <w:tc>
          <w:tcPr>
            <w:tcW w:w="260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Первинний ареал</w:t>
            </w:r>
            <w:r>
              <w:rPr>
                <w:rFonts w:ascii="Times New Roman" w:hAnsi="Times New Roman"/>
                <w:color w:val="000000"/>
                <w:sz w:val="24"/>
                <w:szCs w:val="24"/>
                <w:lang w:val="uk-UA"/>
              </w:rPr>
              <w:t xml:space="preserve"> ‒ </w:t>
            </w:r>
            <w:r>
              <w:rPr>
                <w:rFonts w:ascii="Times New Roman" w:hAnsi="Times New Roman"/>
                <w:color w:val="000000"/>
                <w:sz w:val="24"/>
                <w:szCs w:val="24"/>
              </w:rPr>
              <w:t>Південно-Східна Азія (Японія, Китай, Корея, Далекий Схід Росії). Вторинний ареал</w:t>
            </w:r>
            <w:r>
              <w:rPr>
                <w:rFonts w:ascii="Times New Roman" w:hAnsi="Times New Roman"/>
                <w:color w:val="000000"/>
                <w:sz w:val="24"/>
                <w:szCs w:val="24"/>
                <w:lang w:val="uk-UA"/>
              </w:rPr>
              <w:t xml:space="preserve"> ‒</w:t>
            </w:r>
            <w:r>
              <w:rPr>
                <w:rFonts w:ascii="Times New Roman" w:hAnsi="Times New Roman"/>
                <w:color w:val="000000"/>
                <w:sz w:val="24"/>
                <w:szCs w:val="24"/>
              </w:rPr>
              <w:t xml:space="preserve"> Атлантична, Середня, Північна Європа, США, Канада, Нова Зеландія.</w:t>
            </w:r>
          </w:p>
        </w:tc>
      </w:tr>
    </w:tbl>
    <w:p w:rsidR="007114BE" w:rsidRDefault="007114BE" w:rsidP="007114BE">
      <w:pPr>
        <w:ind w:firstLine="709"/>
        <w:rPr>
          <w:rFonts w:ascii="Times New Roman" w:hAnsi="Times New Roman"/>
          <w:sz w:val="24"/>
          <w:szCs w:val="24"/>
          <w:lang w:val="uk-UA"/>
        </w:rPr>
      </w:pPr>
    </w:p>
    <w:p w:rsidR="007114BE" w:rsidRDefault="007114BE" w:rsidP="007114BE">
      <w:pPr>
        <w:ind w:firstLine="709"/>
        <w:rPr>
          <w:rFonts w:ascii="Times New Roman" w:hAnsi="Times New Roman"/>
          <w:sz w:val="24"/>
          <w:szCs w:val="24"/>
          <w:lang w:val="uk-UA"/>
        </w:rPr>
      </w:pPr>
      <w:r>
        <w:rPr>
          <w:rFonts w:ascii="Times New Roman" w:hAnsi="Times New Roman"/>
          <w:sz w:val="24"/>
          <w:szCs w:val="24"/>
          <w:lang w:val="uk-UA"/>
        </w:rPr>
        <w:t>Таблиця 4.5. Класифікація</w:t>
      </w:r>
    </w:p>
    <w:tbl>
      <w:tblPr>
        <w:tblW w:w="12310" w:type="dxa"/>
        <w:tblInd w:w="137" w:type="dxa"/>
        <w:tblLook w:val="04A0" w:firstRow="1" w:lastRow="0" w:firstColumn="1" w:lastColumn="0" w:noHBand="0" w:noVBand="1"/>
      </w:tblPr>
      <w:tblGrid>
        <w:gridCol w:w="2992"/>
        <w:gridCol w:w="2126"/>
        <w:gridCol w:w="2892"/>
        <w:gridCol w:w="4300"/>
      </w:tblGrid>
      <w:tr w:rsidR="007114BE" w:rsidTr="00DB2BBF">
        <w:trPr>
          <w:trHeight w:val="315"/>
        </w:trPr>
        <w:tc>
          <w:tcPr>
            <w:tcW w:w="2992" w:type="dxa"/>
            <w:tcBorders>
              <w:top w:val="single" w:sz="4" w:space="0" w:color="auto"/>
              <w:left w:val="single" w:sz="4" w:space="0" w:color="auto"/>
              <w:bottom w:val="single" w:sz="4" w:space="0" w:color="auto"/>
              <w:right w:val="single" w:sz="4" w:space="0" w:color="auto"/>
            </w:tcBorders>
            <w:noWrap/>
            <w:hideMark/>
          </w:tcPr>
          <w:p w:rsidR="007114BE" w:rsidRDefault="007114BE">
            <w:pPr>
              <w:jc w:val="cente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2126" w:type="dxa"/>
            <w:tcBorders>
              <w:top w:val="single" w:sz="4" w:space="0" w:color="auto"/>
              <w:left w:val="nil"/>
              <w:bottom w:val="single" w:sz="4" w:space="0" w:color="auto"/>
              <w:right w:val="single" w:sz="4" w:space="0" w:color="auto"/>
            </w:tcBorders>
            <w:noWrap/>
            <w:hideMark/>
          </w:tcPr>
          <w:p w:rsidR="007114BE" w:rsidRDefault="007114BE">
            <w:pPr>
              <w:jc w:val="center"/>
              <w:rPr>
                <w:rFonts w:ascii="Times New Roman" w:hAnsi="Times New Roman"/>
                <w:color w:val="000000"/>
                <w:sz w:val="24"/>
                <w:szCs w:val="24"/>
              </w:rPr>
            </w:pPr>
            <w:r>
              <w:rPr>
                <w:rFonts w:ascii="Times New Roman" w:hAnsi="Times New Roman"/>
                <w:color w:val="000000"/>
                <w:sz w:val="24"/>
                <w:szCs w:val="24"/>
              </w:rPr>
              <w:t>Тип</w:t>
            </w:r>
          </w:p>
        </w:tc>
        <w:tc>
          <w:tcPr>
            <w:tcW w:w="2892" w:type="dxa"/>
            <w:tcBorders>
              <w:top w:val="single" w:sz="4" w:space="0" w:color="auto"/>
              <w:left w:val="nil"/>
              <w:bottom w:val="single" w:sz="4" w:space="0" w:color="auto"/>
              <w:right w:val="single" w:sz="4" w:space="0" w:color="auto"/>
            </w:tcBorders>
            <w:noWrap/>
            <w:hideMark/>
          </w:tcPr>
          <w:p w:rsidR="007114BE" w:rsidRDefault="007114BE">
            <w:pPr>
              <w:jc w:val="center"/>
              <w:rPr>
                <w:rFonts w:ascii="Times New Roman" w:hAnsi="Times New Roman"/>
                <w:color w:val="000000"/>
                <w:sz w:val="24"/>
                <w:szCs w:val="24"/>
              </w:rPr>
            </w:pPr>
            <w:r>
              <w:rPr>
                <w:rFonts w:ascii="Times New Roman" w:hAnsi="Times New Roman"/>
                <w:color w:val="000000"/>
                <w:sz w:val="24"/>
                <w:szCs w:val="24"/>
              </w:rPr>
              <w:t>Входить до Червоної книги</w:t>
            </w:r>
          </w:p>
        </w:tc>
        <w:tc>
          <w:tcPr>
            <w:tcW w:w="4300" w:type="dxa"/>
            <w:tcBorders>
              <w:top w:val="single" w:sz="4" w:space="0" w:color="auto"/>
              <w:left w:val="nil"/>
              <w:bottom w:val="single" w:sz="4" w:space="0" w:color="auto"/>
              <w:right w:val="single" w:sz="4" w:space="0" w:color="auto"/>
            </w:tcBorders>
            <w:noWrap/>
            <w:hideMark/>
          </w:tcPr>
          <w:p w:rsidR="007114BE" w:rsidRDefault="007114BE">
            <w:pPr>
              <w:jc w:val="center"/>
              <w:rPr>
                <w:rFonts w:ascii="Times New Roman" w:hAnsi="Times New Roman"/>
                <w:color w:val="000000"/>
                <w:sz w:val="24"/>
                <w:szCs w:val="24"/>
              </w:rPr>
            </w:pPr>
            <w:r>
              <w:rPr>
                <w:rFonts w:ascii="Times New Roman" w:hAnsi="Times New Roman"/>
                <w:color w:val="000000"/>
                <w:sz w:val="24"/>
                <w:szCs w:val="24"/>
              </w:rPr>
              <w:t>Входить до Зеленої книги</w:t>
            </w:r>
          </w:p>
        </w:tc>
      </w:tr>
      <w:tr w:rsidR="007114BE" w:rsidTr="00DB2BBF">
        <w:trPr>
          <w:trHeight w:val="315"/>
        </w:trPr>
        <w:tc>
          <w:tcPr>
            <w:tcW w:w="2992"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Елодея Наттала</w:t>
            </w:r>
          </w:p>
        </w:tc>
        <w:tc>
          <w:tcPr>
            <w:tcW w:w="212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89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входить</w:t>
            </w:r>
          </w:p>
        </w:tc>
        <w:tc>
          <w:tcPr>
            <w:tcW w:w="430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входить</w:t>
            </w:r>
          </w:p>
        </w:tc>
      </w:tr>
      <w:tr w:rsidR="007114BE" w:rsidTr="00DB2BBF">
        <w:trPr>
          <w:trHeight w:val="315"/>
        </w:trPr>
        <w:tc>
          <w:tcPr>
            <w:tcW w:w="2992"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Ерехтітес нечуйвітровий</w:t>
            </w:r>
          </w:p>
        </w:tc>
        <w:tc>
          <w:tcPr>
            <w:tcW w:w="212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89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входить</w:t>
            </w:r>
          </w:p>
        </w:tc>
        <w:tc>
          <w:tcPr>
            <w:tcW w:w="430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входить</w:t>
            </w:r>
          </w:p>
        </w:tc>
      </w:tr>
      <w:tr w:rsidR="007114BE" w:rsidTr="00DB2BBF">
        <w:trPr>
          <w:trHeight w:val="315"/>
        </w:trPr>
        <w:tc>
          <w:tcPr>
            <w:tcW w:w="2992"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Розрив-трава Балфура</w:t>
            </w:r>
          </w:p>
        </w:tc>
        <w:tc>
          <w:tcPr>
            <w:tcW w:w="212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89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входить</w:t>
            </w:r>
          </w:p>
        </w:tc>
        <w:tc>
          <w:tcPr>
            <w:tcW w:w="430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входить</w:t>
            </w:r>
          </w:p>
        </w:tc>
      </w:tr>
      <w:tr w:rsidR="007114BE" w:rsidTr="00DB2BBF">
        <w:trPr>
          <w:trHeight w:val="315"/>
        </w:trPr>
        <w:tc>
          <w:tcPr>
            <w:tcW w:w="2992"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Рудбекія розсічена</w:t>
            </w:r>
          </w:p>
        </w:tc>
        <w:tc>
          <w:tcPr>
            <w:tcW w:w="212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89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входить</w:t>
            </w:r>
          </w:p>
        </w:tc>
        <w:tc>
          <w:tcPr>
            <w:tcW w:w="430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входить</w:t>
            </w:r>
          </w:p>
        </w:tc>
      </w:tr>
      <w:tr w:rsidR="007114BE" w:rsidTr="00DB2BBF">
        <w:trPr>
          <w:trHeight w:val="315"/>
        </w:trPr>
        <w:tc>
          <w:tcPr>
            <w:tcW w:w="2992"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Сильфій пронизанолистий </w:t>
            </w:r>
          </w:p>
        </w:tc>
        <w:tc>
          <w:tcPr>
            <w:tcW w:w="212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89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входить</w:t>
            </w:r>
          </w:p>
        </w:tc>
        <w:tc>
          <w:tcPr>
            <w:tcW w:w="430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входить</w:t>
            </w:r>
          </w:p>
        </w:tc>
      </w:tr>
      <w:tr w:rsidR="007114BE" w:rsidTr="00DB2BBF">
        <w:trPr>
          <w:trHeight w:val="315"/>
        </w:trPr>
        <w:tc>
          <w:tcPr>
            <w:tcW w:w="2992"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Полин Верло</w:t>
            </w:r>
          </w:p>
        </w:tc>
        <w:tc>
          <w:tcPr>
            <w:tcW w:w="212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89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Ні</w:t>
            </w:r>
          </w:p>
        </w:tc>
        <w:tc>
          <w:tcPr>
            <w:tcW w:w="430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Ні</w:t>
            </w:r>
          </w:p>
        </w:tc>
      </w:tr>
      <w:tr w:rsidR="007114BE" w:rsidTr="00DB2BBF">
        <w:trPr>
          <w:trHeight w:val="315"/>
        </w:trPr>
        <w:tc>
          <w:tcPr>
            <w:tcW w:w="2992"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Полин д'Аржі</w:t>
            </w:r>
          </w:p>
        </w:tc>
        <w:tc>
          <w:tcPr>
            <w:tcW w:w="212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89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Ні</w:t>
            </w:r>
          </w:p>
        </w:tc>
        <w:tc>
          <w:tcPr>
            <w:tcW w:w="430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Ні</w:t>
            </w:r>
          </w:p>
        </w:tc>
      </w:tr>
      <w:tr w:rsidR="007114BE" w:rsidTr="00DB2BBF">
        <w:trPr>
          <w:trHeight w:val="315"/>
        </w:trPr>
        <w:tc>
          <w:tcPr>
            <w:tcW w:w="2992"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Полин тіньовий</w:t>
            </w:r>
          </w:p>
        </w:tc>
        <w:tc>
          <w:tcPr>
            <w:tcW w:w="212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89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Ні</w:t>
            </w:r>
          </w:p>
        </w:tc>
        <w:tc>
          <w:tcPr>
            <w:tcW w:w="430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Ні</w:t>
            </w:r>
          </w:p>
        </w:tc>
      </w:tr>
      <w:tr w:rsidR="007114BE" w:rsidTr="00DB2BBF">
        <w:trPr>
          <w:trHeight w:val="315"/>
        </w:trPr>
        <w:tc>
          <w:tcPr>
            <w:tcW w:w="2992"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Водяний салат</w:t>
            </w:r>
          </w:p>
        </w:tc>
        <w:tc>
          <w:tcPr>
            <w:tcW w:w="212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89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ні</w:t>
            </w:r>
          </w:p>
        </w:tc>
        <w:tc>
          <w:tcPr>
            <w:tcW w:w="430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ні</w:t>
            </w:r>
          </w:p>
        </w:tc>
      </w:tr>
      <w:tr w:rsidR="007114BE" w:rsidTr="00DB2BBF">
        <w:trPr>
          <w:trHeight w:val="315"/>
        </w:trPr>
        <w:tc>
          <w:tcPr>
            <w:tcW w:w="2992"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Щириця Пауелла</w:t>
            </w:r>
          </w:p>
        </w:tc>
        <w:tc>
          <w:tcPr>
            <w:tcW w:w="212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Судинні рослини</w:t>
            </w:r>
          </w:p>
        </w:tc>
        <w:tc>
          <w:tcPr>
            <w:tcW w:w="289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Не входить</w:t>
            </w:r>
          </w:p>
        </w:tc>
        <w:tc>
          <w:tcPr>
            <w:tcW w:w="430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Не входить</w:t>
            </w:r>
          </w:p>
        </w:tc>
      </w:tr>
      <w:tr w:rsidR="007114BE" w:rsidTr="00DB2BBF">
        <w:trPr>
          <w:trHeight w:val="315"/>
        </w:trPr>
        <w:tc>
          <w:tcPr>
            <w:tcW w:w="2992"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Мiрабiлiс нiчноцвіта</w:t>
            </w:r>
          </w:p>
        </w:tc>
        <w:tc>
          <w:tcPr>
            <w:tcW w:w="212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Судинні рослини</w:t>
            </w:r>
          </w:p>
        </w:tc>
        <w:tc>
          <w:tcPr>
            <w:tcW w:w="289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Не входить</w:t>
            </w:r>
          </w:p>
        </w:tc>
        <w:tc>
          <w:tcPr>
            <w:tcW w:w="430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Не входить</w:t>
            </w:r>
          </w:p>
        </w:tc>
      </w:tr>
      <w:tr w:rsidR="007114BE" w:rsidTr="00DB2BBF">
        <w:trPr>
          <w:trHeight w:val="315"/>
        </w:trPr>
        <w:tc>
          <w:tcPr>
            <w:tcW w:w="2992"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Очиток скельний</w:t>
            </w:r>
          </w:p>
        </w:tc>
        <w:tc>
          <w:tcPr>
            <w:tcW w:w="212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Судинні рослини</w:t>
            </w:r>
          </w:p>
        </w:tc>
        <w:tc>
          <w:tcPr>
            <w:tcW w:w="289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Не входить</w:t>
            </w:r>
          </w:p>
        </w:tc>
        <w:tc>
          <w:tcPr>
            <w:tcW w:w="430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Не входить</w:t>
            </w:r>
          </w:p>
        </w:tc>
      </w:tr>
      <w:tr w:rsidR="007114BE" w:rsidTr="00DB2BBF">
        <w:trPr>
          <w:trHeight w:val="315"/>
        </w:trPr>
        <w:tc>
          <w:tcPr>
            <w:tcW w:w="2992"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Люпин багатолистий</w:t>
            </w:r>
          </w:p>
        </w:tc>
        <w:tc>
          <w:tcPr>
            <w:tcW w:w="212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Судинні рослини</w:t>
            </w:r>
          </w:p>
        </w:tc>
        <w:tc>
          <w:tcPr>
            <w:tcW w:w="289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Не входить</w:t>
            </w:r>
          </w:p>
        </w:tc>
        <w:tc>
          <w:tcPr>
            <w:tcW w:w="430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Не входить</w:t>
            </w:r>
          </w:p>
        </w:tc>
      </w:tr>
      <w:tr w:rsidR="007114BE" w:rsidTr="00DB2BBF">
        <w:trPr>
          <w:trHeight w:val="315"/>
        </w:trPr>
        <w:tc>
          <w:tcPr>
            <w:tcW w:w="2992"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Веронiка ниткоподібна</w:t>
            </w:r>
          </w:p>
        </w:tc>
        <w:tc>
          <w:tcPr>
            <w:tcW w:w="212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Судинні рослини</w:t>
            </w:r>
          </w:p>
        </w:tc>
        <w:tc>
          <w:tcPr>
            <w:tcW w:w="289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Не входить</w:t>
            </w:r>
          </w:p>
        </w:tc>
        <w:tc>
          <w:tcPr>
            <w:tcW w:w="430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Не входить</w:t>
            </w:r>
          </w:p>
        </w:tc>
      </w:tr>
      <w:tr w:rsidR="007114BE" w:rsidTr="00DB2BBF">
        <w:trPr>
          <w:trHeight w:val="315"/>
        </w:trPr>
        <w:tc>
          <w:tcPr>
            <w:tcW w:w="2992"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Деревозгубник круглолистий</w:t>
            </w:r>
          </w:p>
        </w:tc>
        <w:tc>
          <w:tcPr>
            <w:tcW w:w="212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89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Інвазійний вид, не входить до Червоної книги України</w:t>
            </w:r>
          </w:p>
        </w:tc>
        <w:tc>
          <w:tcPr>
            <w:tcW w:w="430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Інвазійний вид, угруповання за його участю не входять до Зеленої книги України</w:t>
            </w:r>
          </w:p>
        </w:tc>
      </w:tr>
    </w:tbl>
    <w:p w:rsidR="007114BE" w:rsidRDefault="007114BE" w:rsidP="007114BE">
      <w:pPr>
        <w:rPr>
          <w:rFonts w:ascii="Times New Roman" w:eastAsiaTheme="minorHAnsi" w:hAnsi="Times New Roman"/>
          <w:sz w:val="24"/>
          <w:szCs w:val="24"/>
          <w:lang w:val="uk-UA" w:eastAsia="en-US"/>
        </w:rPr>
      </w:pPr>
    </w:p>
    <w:p w:rsidR="007114BE" w:rsidRDefault="007114BE" w:rsidP="007114BE">
      <w:pPr>
        <w:ind w:firstLine="709"/>
        <w:rPr>
          <w:rFonts w:ascii="Times New Roman" w:hAnsi="Times New Roman"/>
          <w:sz w:val="24"/>
          <w:szCs w:val="24"/>
          <w:lang w:val="uk-UA"/>
        </w:rPr>
      </w:pPr>
      <w:r>
        <w:rPr>
          <w:rFonts w:ascii="Times New Roman" w:hAnsi="Times New Roman"/>
          <w:sz w:val="24"/>
          <w:szCs w:val="24"/>
          <w:lang w:val="uk-UA"/>
        </w:rPr>
        <w:t>Таблиця 4.6. Екологія та ценологія</w:t>
      </w:r>
    </w:p>
    <w:tbl>
      <w:tblPr>
        <w:tblW w:w="14560" w:type="dxa"/>
        <w:jc w:val="center"/>
        <w:tblLook w:val="04A0" w:firstRow="1" w:lastRow="0" w:firstColumn="1" w:lastColumn="0" w:noHBand="0" w:noVBand="1"/>
      </w:tblPr>
      <w:tblGrid>
        <w:gridCol w:w="1653"/>
        <w:gridCol w:w="2305"/>
        <w:gridCol w:w="1737"/>
        <w:gridCol w:w="1682"/>
        <w:gridCol w:w="1607"/>
        <w:gridCol w:w="1768"/>
        <w:gridCol w:w="1791"/>
        <w:gridCol w:w="2017"/>
      </w:tblGrid>
      <w:tr w:rsidR="007114BE" w:rsidTr="008C17E0">
        <w:trPr>
          <w:trHeight w:val="300"/>
          <w:jc w:val="center"/>
        </w:trPr>
        <w:tc>
          <w:tcPr>
            <w:tcW w:w="1653" w:type="dxa"/>
            <w:tcBorders>
              <w:top w:val="single" w:sz="4" w:space="0" w:color="auto"/>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2305"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Екологічна група/Біотоп</w:t>
            </w:r>
          </w:p>
        </w:tc>
        <w:tc>
          <w:tcPr>
            <w:tcW w:w="1737"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lang w:val="uk-UA"/>
              </w:rPr>
              <w:t>Т</w:t>
            </w:r>
            <w:r>
              <w:rPr>
                <w:rFonts w:ascii="Times New Roman" w:hAnsi="Times New Roman"/>
                <w:color w:val="000000"/>
                <w:sz w:val="24"/>
                <w:szCs w:val="24"/>
              </w:rPr>
              <w:t>рофічний статус (Едафічний статус)</w:t>
            </w:r>
          </w:p>
        </w:tc>
        <w:tc>
          <w:tcPr>
            <w:tcW w:w="1682"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Еколого-ценотична приуроче</w:t>
            </w:r>
            <w:r>
              <w:rPr>
                <w:rFonts w:ascii="Times New Roman" w:hAnsi="Times New Roman"/>
                <w:color w:val="000000"/>
                <w:sz w:val="24"/>
                <w:szCs w:val="24"/>
                <w:lang w:val="uk-UA"/>
              </w:rPr>
              <w:t>-</w:t>
            </w:r>
            <w:r>
              <w:rPr>
                <w:rFonts w:ascii="Times New Roman" w:hAnsi="Times New Roman"/>
                <w:color w:val="000000"/>
                <w:sz w:val="24"/>
                <w:szCs w:val="24"/>
              </w:rPr>
              <w:t>ність</w:t>
            </w:r>
          </w:p>
        </w:tc>
        <w:tc>
          <w:tcPr>
            <w:tcW w:w="1607"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Асоційова</w:t>
            </w:r>
            <w:r>
              <w:rPr>
                <w:rFonts w:ascii="Times New Roman" w:hAnsi="Times New Roman"/>
                <w:color w:val="000000"/>
                <w:sz w:val="24"/>
                <w:szCs w:val="24"/>
                <w:lang w:val="uk-UA"/>
              </w:rPr>
              <w:t>-</w:t>
            </w:r>
            <w:r>
              <w:rPr>
                <w:rFonts w:ascii="Times New Roman" w:hAnsi="Times New Roman"/>
                <w:color w:val="000000"/>
                <w:sz w:val="24"/>
                <w:szCs w:val="24"/>
              </w:rPr>
              <w:t>ний організм</w:t>
            </w:r>
          </w:p>
        </w:tc>
        <w:tc>
          <w:tcPr>
            <w:tcW w:w="1768"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Чисельність та структура популяцій</w:t>
            </w:r>
          </w:p>
        </w:tc>
        <w:tc>
          <w:tcPr>
            <w:tcW w:w="1791"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Тип водойм</w:t>
            </w:r>
          </w:p>
        </w:tc>
        <w:tc>
          <w:tcPr>
            <w:tcW w:w="2017"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Тип субстрату</w:t>
            </w:r>
          </w:p>
        </w:tc>
      </w:tr>
      <w:tr w:rsidR="007114BE" w:rsidTr="008C17E0">
        <w:trPr>
          <w:trHeight w:val="300"/>
          <w:jc w:val="center"/>
        </w:trPr>
        <w:tc>
          <w:tcPr>
            <w:tcW w:w="1653"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Елодея Наттала</w:t>
            </w:r>
          </w:p>
        </w:tc>
        <w:tc>
          <w:tcPr>
            <w:tcW w:w="230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Гідрофіт/Континентальні водойми та водотоки. В1. Постійні водойми. B1.1 Постійні прісноводні непроточні водойми з макрофітною рослинністю. B1.1.2 Мезотрофні та евтрофні водойми з макрофітною рослинністю. B1.1.3 Мезотрофні водойми з твердою (жорсткою) водою і угрупованнями харових водоростей. С. </w:t>
            </w:r>
            <w:r>
              <w:rPr>
                <w:rFonts w:ascii="Times New Roman" w:hAnsi="Times New Roman"/>
                <w:color w:val="000000"/>
                <w:sz w:val="24"/>
                <w:szCs w:val="24"/>
              </w:rPr>
              <w:lastRenderedPageBreak/>
              <w:t>Синантропні біотопи. С4 Виразно неприродні водойми та пов'язані з ними структури.</w:t>
            </w:r>
          </w:p>
        </w:tc>
        <w:tc>
          <w:tcPr>
            <w:tcW w:w="173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мезоевтроф</w:t>
            </w:r>
          </w:p>
        </w:tc>
        <w:tc>
          <w:tcPr>
            <w:tcW w:w="168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Угруповання вкорінених плаваючих або занурених видів рослин в мезотрофних та евтрофних прісних водоймах. Акванти - водні (реофіли - проточні, лімнофіли - стоячі води) </w:t>
            </w:r>
          </w:p>
        </w:tc>
        <w:tc>
          <w:tcPr>
            <w:tcW w:w="160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встановлені</w:t>
            </w:r>
          </w:p>
        </w:tc>
        <w:tc>
          <w:tcPr>
            <w:tcW w:w="17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встановлена</w:t>
            </w:r>
          </w:p>
        </w:tc>
        <w:tc>
          <w:tcPr>
            <w:tcW w:w="179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uk-UA"/>
              </w:rPr>
            </w:pPr>
            <w:r>
              <w:rPr>
                <w:rFonts w:ascii="Times New Roman" w:hAnsi="Times New Roman"/>
                <w:color w:val="000000"/>
                <w:sz w:val="24"/>
                <w:szCs w:val="24"/>
              </w:rPr>
              <w:t xml:space="preserve">Евтрофні слабкопроточні і замкнуті, багаті сполуками Кальцію та Калію прісні природні та штучні водойми з мулистими, мулисто-піщаними й мулисто-глинистими донними відкладами, прибережні ділянки </w:t>
            </w:r>
            <w:r>
              <w:rPr>
                <w:rFonts w:ascii="Times New Roman" w:hAnsi="Times New Roman"/>
                <w:color w:val="000000"/>
                <w:sz w:val="24"/>
                <w:szCs w:val="24"/>
              </w:rPr>
              <w:lastRenderedPageBreak/>
              <w:t>водотоків із товщею води 0,5-1,0 (1,5 до 3 м). Річки, заплавні водойми,</w:t>
            </w:r>
            <w:r>
              <w:rPr>
                <w:rFonts w:ascii="Times New Roman" w:hAnsi="Times New Roman"/>
                <w:color w:val="000000"/>
                <w:sz w:val="24"/>
                <w:szCs w:val="24"/>
                <w:lang w:val="uk-UA"/>
              </w:rPr>
              <w:t xml:space="preserve"> </w:t>
            </w:r>
            <w:r>
              <w:rPr>
                <w:rFonts w:ascii="Times New Roman" w:hAnsi="Times New Roman"/>
                <w:color w:val="000000"/>
                <w:sz w:val="24"/>
                <w:szCs w:val="24"/>
              </w:rPr>
              <w:t>меліоративні канали тощо</w:t>
            </w:r>
          </w:p>
        </w:tc>
        <w:tc>
          <w:tcPr>
            <w:tcW w:w="201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Мулисті, мулисто-піщані й мулисто-глинисті донні відклади</w:t>
            </w:r>
          </w:p>
        </w:tc>
      </w:tr>
      <w:tr w:rsidR="007114BE" w:rsidTr="008C17E0">
        <w:trPr>
          <w:trHeight w:val="300"/>
          <w:jc w:val="center"/>
        </w:trPr>
        <w:tc>
          <w:tcPr>
            <w:tcW w:w="1653"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Ерехтітес нечуйвітровий</w:t>
            </w:r>
          </w:p>
        </w:tc>
        <w:tc>
          <w:tcPr>
            <w:tcW w:w="230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Гігромезофіт / Д Лісові біотопи. Д1.5 Ацидофільні дубові й березові ліси. Д1.5.1 Ацидофільні дубові і сосново-дубові ліси. Д1.7.2 Мезотрофні болота з ярусом берези. Д2 Хвойні ліси. Д2.1 Темнохвойні ліси. Д2.1.1 Рівнинні ялинові ліси. Д2.2 Ацидофільні і нейтрофільні соснові ліси. Д2.2.2 Ацидофільні свіжі та вологі ліси сосни звичайної. Д2.2.3 Сирі ліси сосни звичайної. Д3 Біотопи з недавно знищеним деревним ярусом. </w:t>
            </w:r>
          </w:p>
        </w:tc>
        <w:tc>
          <w:tcPr>
            <w:tcW w:w="173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Мезотроф</w:t>
            </w:r>
          </w:p>
        </w:tc>
        <w:tc>
          <w:tcPr>
            <w:tcW w:w="168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Угрупованнях класів </w:t>
            </w:r>
            <w:r>
              <w:rPr>
                <w:rFonts w:ascii="Times New Roman" w:hAnsi="Times New Roman"/>
                <w:i/>
                <w:color w:val="000000"/>
                <w:sz w:val="24"/>
                <w:szCs w:val="24"/>
              </w:rPr>
              <w:t>Epilobietea angustifolii</w:t>
            </w:r>
            <w:r>
              <w:rPr>
                <w:rFonts w:ascii="Times New Roman" w:hAnsi="Times New Roman"/>
                <w:color w:val="000000"/>
                <w:sz w:val="24"/>
                <w:szCs w:val="24"/>
              </w:rPr>
              <w:t xml:space="preserve"> Tuxen ex von Rochow 1951, </w:t>
            </w:r>
            <w:r>
              <w:rPr>
                <w:rFonts w:ascii="Times New Roman" w:hAnsi="Times New Roman"/>
                <w:i/>
                <w:color w:val="000000"/>
                <w:sz w:val="24"/>
                <w:szCs w:val="24"/>
              </w:rPr>
              <w:t>Artemisietea vulgaris</w:t>
            </w:r>
            <w:r>
              <w:rPr>
                <w:rFonts w:ascii="Times New Roman" w:hAnsi="Times New Roman"/>
                <w:color w:val="000000"/>
                <w:sz w:val="24"/>
                <w:szCs w:val="24"/>
              </w:rPr>
              <w:t xml:space="preserve"> Lohmeyer et al. von Rochow 1951; </w:t>
            </w:r>
            <w:r>
              <w:rPr>
                <w:rFonts w:ascii="Times New Roman" w:hAnsi="Times New Roman"/>
                <w:i/>
                <w:color w:val="000000"/>
                <w:sz w:val="24"/>
                <w:szCs w:val="24"/>
              </w:rPr>
              <w:t>Alnetea glutinosae</w:t>
            </w:r>
            <w:r>
              <w:rPr>
                <w:rFonts w:ascii="Times New Roman" w:hAnsi="Times New Roman"/>
                <w:color w:val="000000"/>
                <w:sz w:val="24"/>
                <w:szCs w:val="24"/>
              </w:rPr>
              <w:t xml:space="preserve"> Br.-Bl. ex Tx. ex Westhoff et al. 1946, Carpino-</w:t>
            </w:r>
            <w:r>
              <w:rPr>
                <w:rFonts w:ascii="Times New Roman" w:hAnsi="Times New Roman"/>
                <w:i/>
                <w:color w:val="000000"/>
                <w:sz w:val="24"/>
                <w:szCs w:val="24"/>
              </w:rPr>
              <w:t>Fagetea sylvaticae</w:t>
            </w:r>
            <w:r>
              <w:rPr>
                <w:rFonts w:ascii="Times New Roman" w:hAnsi="Times New Roman"/>
                <w:color w:val="000000"/>
                <w:sz w:val="24"/>
                <w:szCs w:val="24"/>
              </w:rPr>
              <w:t xml:space="preserve"> Jakucs ex Passarge 1968, </w:t>
            </w:r>
            <w:r>
              <w:rPr>
                <w:rFonts w:ascii="Times New Roman" w:hAnsi="Times New Roman"/>
                <w:i/>
                <w:color w:val="000000"/>
                <w:sz w:val="24"/>
                <w:szCs w:val="24"/>
              </w:rPr>
              <w:t>Molinio-Arrhenatheretea</w:t>
            </w:r>
            <w:r>
              <w:rPr>
                <w:rFonts w:ascii="Times New Roman" w:hAnsi="Times New Roman"/>
                <w:color w:val="000000"/>
                <w:sz w:val="24"/>
                <w:szCs w:val="24"/>
              </w:rPr>
              <w:t xml:space="preserve"> Tüxen 1937 та </w:t>
            </w:r>
            <w:r>
              <w:rPr>
                <w:rFonts w:ascii="Times New Roman" w:hAnsi="Times New Roman"/>
                <w:i/>
                <w:color w:val="000000"/>
                <w:sz w:val="24"/>
                <w:szCs w:val="24"/>
              </w:rPr>
              <w:t>Phragmito-Magnocaricete</w:t>
            </w:r>
            <w:r>
              <w:rPr>
                <w:rFonts w:ascii="Times New Roman" w:hAnsi="Times New Roman"/>
                <w:i/>
                <w:color w:val="000000"/>
                <w:sz w:val="24"/>
                <w:szCs w:val="24"/>
              </w:rPr>
              <w:lastRenderedPageBreak/>
              <w:t>a</w:t>
            </w:r>
            <w:r>
              <w:rPr>
                <w:rFonts w:ascii="Times New Roman" w:hAnsi="Times New Roman"/>
                <w:color w:val="000000"/>
                <w:sz w:val="24"/>
                <w:szCs w:val="24"/>
              </w:rPr>
              <w:t xml:space="preserve"> Klika in Klika et Novák 1941.</w:t>
            </w:r>
          </w:p>
        </w:tc>
        <w:tc>
          <w:tcPr>
            <w:tcW w:w="160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 xml:space="preserve">Нематоди родини </w:t>
            </w:r>
            <w:r>
              <w:rPr>
                <w:rFonts w:ascii="Times New Roman" w:hAnsi="Times New Roman"/>
                <w:i/>
                <w:color w:val="000000"/>
                <w:sz w:val="24"/>
                <w:szCs w:val="24"/>
              </w:rPr>
              <w:t>Heteroderidae</w:t>
            </w:r>
            <w:r>
              <w:rPr>
                <w:rFonts w:ascii="Times New Roman" w:hAnsi="Times New Roman"/>
                <w:color w:val="000000"/>
                <w:sz w:val="24"/>
                <w:szCs w:val="24"/>
              </w:rPr>
              <w:t xml:space="preserve">, зокрема </w:t>
            </w:r>
            <w:r>
              <w:rPr>
                <w:rFonts w:ascii="Times New Roman" w:hAnsi="Times New Roman"/>
                <w:i/>
                <w:color w:val="000000"/>
                <w:sz w:val="24"/>
                <w:szCs w:val="24"/>
              </w:rPr>
              <w:t>Meloidogyne incоgnita</w:t>
            </w:r>
            <w:r>
              <w:rPr>
                <w:rFonts w:ascii="Times New Roman" w:hAnsi="Times New Roman"/>
                <w:color w:val="000000"/>
                <w:sz w:val="24"/>
                <w:szCs w:val="24"/>
              </w:rPr>
              <w:t xml:space="preserve"> Kofoid &amp; White та </w:t>
            </w:r>
            <w:r>
              <w:rPr>
                <w:rFonts w:ascii="Times New Roman" w:hAnsi="Times New Roman"/>
                <w:i/>
                <w:color w:val="000000"/>
                <w:sz w:val="24"/>
                <w:szCs w:val="24"/>
              </w:rPr>
              <w:t>M. javanica</w:t>
            </w:r>
            <w:r>
              <w:rPr>
                <w:rFonts w:ascii="Times New Roman" w:hAnsi="Times New Roman"/>
                <w:color w:val="000000"/>
                <w:sz w:val="24"/>
                <w:szCs w:val="24"/>
              </w:rPr>
              <w:t xml:space="preserve"> (Treub, 1885; Chitwood, 1949) .</w:t>
            </w:r>
          </w:p>
        </w:tc>
        <w:tc>
          <w:tcPr>
            <w:tcW w:w="17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встановлена</w:t>
            </w:r>
          </w:p>
        </w:tc>
        <w:tc>
          <w:tcPr>
            <w:tcW w:w="179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201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Від слабо ацидофільних до субацидофільних кислих (РН = 4,5-6,5), мезотрофно-семіевтрофних, гемінітрофільних, гемікарбонатофобних або карбонатофобних ґрунтів. </w:t>
            </w:r>
          </w:p>
        </w:tc>
      </w:tr>
      <w:tr w:rsidR="007114BE" w:rsidTr="008C17E0">
        <w:trPr>
          <w:trHeight w:val="300"/>
          <w:jc w:val="center"/>
        </w:trPr>
        <w:tc>
          <w:tcPr>
            <w:tcW w:w="1653"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Розрив-трава Балфура</w:t>
            </w:r>
          </w:p>
        </w:tc>
        <w:tc>
          <w:tcPr>
            <w:tcW w:w="230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Гігромезофіт</w:t>
            </w:r>
            <w:r>
              <w:rPr>
                <w:rFonts w:ascii="Times New Roman" w:hAnsi="Times New Roman"/>
                <w:color w:val="000000"/>
                <w:sz w:val="24"/>
                <w:szCs w:val="24"/>
                <w:lang w:val="uk-UA"/>
              </w:rPr>
              <w:t xml:space="preserve"> </w:t>
            </w:r>
            <w:r>
              <w:rPr>
                <w:rFonts w:ascii="Times New Roman" w:hAnsi="Times New Roman"/>
                <w:color w:val="000000"/>
                <w:sz w:val="24"/>
                <w:szCs w:val="24"/>
              </w:rPr>
              <w:t>/</w:t>
            </w:r>
            <w:r>
              <w:rPr>
                <w:rFonts w:ascii="Times New Roman" w:hAnsi="Times New Roman"/>
                <w:color w:val="000000"/>
                <w:sz w:val="24"/>
                <w:szCs w:val="24"/>
                <w:lang w:val="uk-UA"/>
              </w:rPr>
              <w:t xml:space="preserve"> </w:t>
            </w:r>
            <w:r>
              <w:rPr>
                <w:rFonts w:ascii="Times New Roman" w:hAnsi="Times New Roman"/>
                <w:color w:val="000000"/>
                <w:sz w:val="24"/>
                <w:szCs w:val="24"/>
              </w:rPr>
              <w:t>Д Лісові біотопи. Д1 Листяні ліси. Д1.6. Евтрофні заплавні, сирі й вологі позазаплавні широколистяні ліси. Д1.6.1. Заплавні вербові і тополеві ліси. Д1.6.4 Рівнинні незаболочені ліси вільхи чорної і ясена. С. Синантропні біотопи. С1 Рудеральні біотопи. С2.2.3 Квітники (клумби, плантації квітів, садові центри)</w:t>
            </w:r>
          </w:p>
        </w:tc>
        <w:tc>
          <w:tcPr>
            <w:tcW w:w="173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Мезоевтроф</w:t>
            </w:r>
          </w:p>
        </w:tc>
        <w:tc>
          <w:tcPr>
            <w:tcW w:w="168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У складі несформованих угруповань, як втікач, поблизу місць культивування або прибережні вербово-тополеві ліси (Закарпатська низовина); рівнинні незаболочені ліси з вільхи сірої та ясена (Житомирське Полісся).</w:t>
            </w:r>
          </w:p>
        </w:tc>
        <w:tc>
          <w:tcPr>
            <w:tcW w:w="160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встановлений.</w:t>
            </w:r>
          </w:p>
        </w:tc>
        <w:tc>
          <w:tcPr>
            <w:tcW w:w="17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встановлені.</w:t>
            </w:r>
          </w:p>
        </w:tc>
        <w:tc>
          <w:tcPr>
            <w:tcW w:w="179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201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Ґрунти з високим або середнім вмістом поживних речовин.</w:t>
            </w:r>
          </w:p>
        </w:tc>
      </w:tr>
      <w:tr w:rsidR="007114BE" w:rsidTr="008C17E0">
        <w:trPr>
          <w:trHeight w:val="300"/>
          <w:jc w:val="center"/>
        </w:trPr>
        <w:tc>
          <w:tcPr>
            <w:tcW w:w="1653"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Рудбекія розсічена</w:t>
            </w:r>
          </w:p>
        </w:tc>
        <w:tc>
          <w:tcPr>
            <w:tcW w:w="230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Мезофіт або гігромезофіт / В</w:t>
            </w:r>
            <w:r>
              <w:rPr>
                <w:rFonts w:ascii="Times New Roman" w:hAnsi="Times New Roman"/>
                <w:color w:val="000000"/>
                <w:sz w:val="24"/>
                <w:szCs w:val="24"/>
                <w:lang w:val="uk-UA"/>
              </w:rPr>
              <w:t xml:space="preserve">. </w:t>
            </w:r>
            <w:r>
              <w:rPr>
                <w:rFonts w:ascii="Times New Roman" w:hAnsi="Times New Roman"/>
                <w:color w:val="000000"/>
                <w:sz w:val="24"/>
                <w:szCs w:val="24"/>
              </w:rPr>
              <w:t xml:space="preserve">Континентальні водойми та водотоки. В4 Прибережні біотопи. В4.1.6 Високотравні окрайкові </w:t>
            </w:r>
            <w:r>
              <w:rPr>
                <w:rFonts w:ascii="Times New Roman" w:hAnsi="Times New Roman"/>
                <w:color w:val="000000"/>
                <w:sz w:val="24"/>
                <w:szCs w:val="24"/>
              </w:rPr>
              <w:lastRenderedPageBreak/>
              <w:t xml:space="preserve">нітрофільні біотопи низинних річок. Т3 Вологі трав’яні біотопи. Т3.1 Вологі луки сінокісного використання. Т3.1.1 Вологі евтрофні і мезотрофні сінокісні луки. Д. Лісові біотопи. Д1.6. Евтрофні заплавні, сирі й вологі і позазаплавні широколистяні ліси. Д1.6.1. Заплавні вербові і тополеві ліси. С. Синантропні біотопи. С1 Рудеральні біотопи. С1.2 Рудеральні біотопи багаторічників. С1.2.1 Рудеральні біотопи багаторічних трав на бідних ґрунтах. </w:t>
            </w:r>
          </w:p>
        </w:tc>
        <w:tc>
          <w:tcPr>
            <w:tcW w:w="173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Мезоевтроф</w:t>
            </w:r>
          </w:p>
        </w:tc>
        <w:tc>
          <w:tcPr>
            <w:tcW w:w="168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uk-UA"/>
              </w:rPr>
            </w:pPr>
            <w:r>
              <w:rPr>
                <w:rFonts w:ascii="Times New Roman" w:hAnsi="Times New Roman"/>
                <w:color w:val="000000"/>
                <w:sz w:val="24"/>
                <w:szCs w:val="24"/>
              </w:rPr>
              <w:t xml:space="preserve">Заплавні вербово-тополеві ліси-галереї, гірські сіро-вільхові ліси-галереї, вербові зарості </w:t>
            </w:r>
            <w:r>
              <w:rPr>
                <w:rFonts w:ascii="Times New Roman" w:hAnsi="Times New Roman"/>
                <w:color w:val="000000"/>
                <w:sz w:val="24"/>
                <w:szCs w:val="24"/>
              </w:rPr>
              <w:lastRenderedPageBreak/>
              <w:t xml:space="preserve">заплавних берегів річок; заплавні луки, приурочені до схилів та неглибоких западин у рівнинних ділянках різних частин заплав; рудеральні угруповання багаторічників пристосованих до посухи, з високим проективним покриттям; прибережні переважно лісові угруповання вздовж річок, прируслових та центральних частин берегів. </w:t>
            </w:r>
            <w:r>
              <w:rPr>
                <w:rFonts w:ascii="Times New Roman" w:hAnsi="Times New Roman"/>
                <w:i/>
                <w:color w:val="000000"/>
                <w:sz w:val="24"/>
                <w:szCs w:val="24"/>
                <w:lang w:val="en-US"/>
              </w:rPr>
              <w:t xml:space="preserve">Artemisietea vulgaris, </w:t>
            </w:r>
            <w:r>
              <w:rPr>
                <w:rFonts w:ascii="Times New Roman" w:hAnsi="Times New Roman"/>
                <w:i/>
                <w:color w:val="000000"/>
                <w:sz w:val="24"/>
                <w:szCs w:val="24"/>
                <w:lang w:val="en-US"/>
              </w:rPr>
              <w:lastRenderedPageBreak/>
              <w:t>Epilobietea angustifolii</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Salicetea purpurea</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Alno glutinosae-Populetea albae, Carpino-Fagetea sylvatice, Molinio-Arrhenatheretea.</w:t>
            </w:r>
          </w:p>
        </w:tc>
        <w:tc>
          <w:tcPr>
            <w:tcW w:w="160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Не встановлені</w:t>
            </w:r>
          </w:p>
        </w:tc>
        <w:tc>
          <w:tcPr>
            <w:tcW w:w="17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встановлена</w:t>
            </w:r>
          </w:p>
        </w:tc>
        <w:tc>
          <w:tcPr>
            <w:tcW w:w="179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201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Ґрунти: сухі, розвинені на лесах; дернові, дерново-гле</w:t>
            </w:r>
            <w:r>
              <w:rPr>
                <w:rFonts w:ascii="Times New Roman" w:hAnsi="Times New Roman"/>
                <w:color w:val="000000"/>
                <w:sz w:val="24"/>
                <w:szCs w:val="24"/>
                <w:lang w:val="uk-UA"/>
              </w:rPr>
              <w:t>-й</w:t>
            </w:r>
            <w:r>
              <w:rPr>
                <w:rFonts w:ascii="Times New Roman" w:hAnsi="Times New Roman"/>
                <w:color w:val="000000"/>
                <w:sz w:val="24"/>
                <w:szCs w:val="24"/>
              </w:rPr>
              <w:t xml:space="preserve">ові; оглеєні, багаті на поживні речовини, піщані, супіщані, </w:t>
            </w:r>
            <w:r>
              <w:rPr>
                <w:rFonts w:ascii="Times New Roman" w:hAnsi="Times New Roman"/>
                <w:color w:val="000000"/>
                <w:sz w:val="24"/>
                <w:szCs w:val="24"/>
              </w:rPr>
              <w:lastRenderedPageBreak/>
              <w:t xml:space="preserve">пісково-мулисті та мулисті з високим рівнем ґрунтових вод; </w:t>
            </w:r>
          </w:p>
        </w:tc>
      </w:tr>
      <w:tr w:rsidR="007114BE" w:rsidTr="008C17E0">
        <w:trPr>
          <w:trHeight w:val="300"/>
          <w:jc w:val="center"/>
        </w:trPr>
        <w:tc>
          <w:tcPr>
            <w:tcW w:w="1653"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 xml:space="preserve">Сильфій пронизанолистий </w:t>
            </w:r>
          </w:p>
        </w:tc>
        <w:tc>
          <w:tcPr>
            <w:tcW w:w="230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Ксеромезофіт</w:t>
            </w:r>
            <w:r>
              <w:rPr>
                <w:rFonts w:ascii="Times New Roman" w:hAnsi="Times New Roman"/>
                <w:color w:val="000000"/>
                <w:sz w:val="24"/>
                <w:szCs w:val="24"/>
                <w:lang w:val="uk-UA"/>
              </w:rPr>
              <w:t xml:space="preserve"> </w:t>
            </w:r>
            <w:r>
              <w:rPr>
                <w:rFonts w:ascii="Times New Roman" w:hAnsi="Times New Roman"/>
                <w:color w:val="000000"/>
                <w:sz w:val="24"/>
                <w:szCs w:val="24"/>
              </w:rPr>
              <w:t>/</w:t>
            </w:r>
            <w:r>
              <w:rPr>
                <w:rFonts w:ascii="Times New Roman" w:hAnsi="Times New Roman"/>
                <w:color w:val="000000"/>
                <w:sz w:val="24"/>
                <w:szCs w:val="24"/>
                <w:lang w:val="uk-UA"/>
              </w:rPr>
              <w:t xml:space="preserve"> </w:t>
            </w:r>
            <w:r>
              <w:rPr>
                <w:rFonts w:ascii="Times New Roman" w:hAnsi="Times New Roman"/>
                <w:color w:val="000000"/>
                <w:sz w:val="24"/>
                <w:szCs w:val="24"/>
              </w:rPr>
              <w:t xml:space="preserve">С. Синантропні біотопи. С1 Рудеральні біотопи. С1.2 Рудеральні біотопи багаторічників. С1.2.2 Рудеральні біотопи багаторічних трав нітрофільного типу. С 2.2 Декоративні культивовані біотопи. С 2.2.1 Парки та сквери </w:t>
            </w:r>
          </w:p>
        </w:tc>
        <w:tc>
          <w:tcPr>
            <w:tcW w:w="173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Олігомезотроф; мезотроф</w:t>
            </w:r>
          </w:p>
        </w:tc>
        <w:tc>
          <w:tcPr>
            <w:tcW w:w="168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У складі несформованих угруповань в парках, на узбіччях доріг.</w:t>
            </w:r>
          </w:p>
        </w:tc>
        <w:tc>
          <w:tcPr>
            <w:tcW w:w="160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встановлений.</w:t>
            </w:r>
          </w:p>
        </w:tc>
        <w:tc>
          <w:tcPr>
            <w:tcW w:w="17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встановлена.</w:t>
            </w:r>
          </w:p>
        </w:tc>
        <w:tc>
          <w:tcPr>
            <w:tcW w:w="179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201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Ґрунти з низьким або середнім вмістом поживних речовин.</w:t>
            </w:r>
          </w:p>
        </w:tc>
      </w:tr>
      <w:tr w:rsidR="007114BE" w:rsidTr="008C17E0">
        <w:trPr>
          <w:trHeight w:val="300"/>
          <w:jc w:val="center"/>
        </w:trPr>
        <w:tc>
          <w:tcPr>
            <w:tcW w:w="1653"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Полин Верло</w:t>
            </w:r>
          </w:p>
        </w:tc>
        <w:tc>
          <w:tcPr>
            <w:tcW w:w="230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Субмезофіт, сціогеліофіт, глікофіт, кальцієфоб. С. </w:t>
            </w:r>
            <w:r>
              <w:rPr>
                <w:rFonts w:ascii="Times New Roman" w:hAnsi="Times New Roman"/>
                <w:color w:val="000000"/>
                <w:sz w:val="24"/>
                <w:szCs w:val="24"/>
              </w:rPr>
              <w:lastRenderedPageBreak/>
              <w:t>Синантропні біотопи. С1 Рудеральні біотопи. С1.2 Рудеральні біотопи багаторічників. С1.2.1 Рудеральні біотопи багаторічних трав на бідних ґрунтах. С1.2.2 Рудеральні біотопи багаторічних трав нітрофільного типу. С1.2.3 Біотопи багаторічних трав термофільного типу. C2 Культивовані біотопи. C2.2 Декоративні культивовані біотопи. С2.2.2 Газони. С2.2.3 Квітники (клумби, плантації квітів, садові центри).</w:t>
            </w:r>
          </w:p>
        </w:tc>
        <w:tc>
          <w:tcPr>
            <w:tcW w:w="173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 xml:space="preserve">Зафіксований на ґрунтах від надмірно зволожених до </w:t>
            </w:r>
            <w:r>
              <w:rPr>
                <w:rFonts w:ascii="Times New Roman" w:hAnsi="Times New Roman"/>
                <w:color w:val="000000"/>
                <w:sz w:val="24"/>
                <w:szCs w:val="24"/>
              </w:rPr>
              <w:lastRenderedPageBreak/>
              <w:t>сухих, з різним вмістом гумусу й мінералів. Місця зростання на залізницях забруднені  важкими металами, різним за хімічним складом пилом, нафтопродуктами, гербіцидами тощо; ґрунти взовж автомобільних доріг - важкими металами тощо. Облігатний глікофіт, кальцієфоб.</w:t>
            </w:r>
          </w:p>
        </w:tc>
        <w:tc>
          <w:tcPr>
            <w:tcW w:w="168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en-US"/>
              </w:rPr>
            </w:pPr>
            <w:r>
              <w:rPr>
                <w:rFonts w:ascii="Times New Roman" w:hAnsi="Times New Roman"/>
                <w:i/>
                <w:color w:val="000000"/>
                <w:sz w:val="24"/>
                <w:szCs w:val="24"/>
                <w:lang w:val="de-DE"/>
              </w:rPr>
              <w:lastRenderedPageBreak/>
              <w:t>Artemisietea</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vulgaris</w:t>
            </w:r>
            <w:r>
              <w:rPr>
                <w:rFonts w:ascii="Times New Roman" w:hAnsi="Times New Roman"/>
                <w:color w:val="000000"/>
                <w:sz w:val="24"/>
                <w:szCs w:val="24"/>
                <w:lang w:val="en-US"/>
              </w:rPr>
              <w:t xml:space="preserve"> </w:t>
            </w:r>
            <w:r>
              <w:rPr>
                <w:rFonts w:ascii="Times New Roman" w:hAnsi="Times New Roman"/>
                <w:color w:val="000000"/>
                <w:sz w:val="24"/>
                <w:szCs w:val="24"/>
                <w:lang w:val="de-DE"/>
              </w:rPr>
              <w:t>Lohmeyer</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al</w:t>
            </w:r>
            <w:r>
              <w:rPr>
                <w:rFonts w:ascii="Times New Roman" w:hAnsi="Times New Roman"/>
                <w:color w:val="000000"/>
                <w:sz w:val="24"/>
                <w:szCs w:val="24"/>
                <w:lang w:val="en-US"/>
              </w:rPr>
              <w:t xml:space="preserve">. </w:t>
            </w:r>
            <w:r>
              <w:rPr>
                <w:rFonts w:ascii="Times New Roman" w:hAnsi="Times New Roman"/>
                <w:color w:val="000000"/>
                <w:sz w:val="24"/>
                <w:szCs w:val="24"/>
                <w:lang w:val="de-DE"/>
              </w:rPr>
              <w:t>in</w:t>
            </w:r>
            <w:r>
              <w:rPr>
                <w:rFonts w:ascii="Times New Roman" w:hAnsi="Times New Roman"/>
                <w:color w:val="000000"/>
                <w:sz w:val="24"/>
                <w:szCs w:val="24"/>
                <w:lang w:val="en-US"/>
              </w:rPr>
              <w:t xml:space="preserve"> </w:t>
            </w:r>
            <w:r>
              <w:rPr>
                <w:rFonts w:ascii="Times New Roman" w:hAnsi="Times New Roman"/>
                <w:color w:val="000000"/>
                <w:sz w:val="24"/>
                <w:szCs w:val="24"/>
                <w:lang w:val="de-DE"/>
              </w:rPr>
              <w:t>Tx</w:t>
            </w:r>
            <w:r>
              <w:rPr>
                <w:rFonts w:ascii="Times New Roman" w:hAnsi="Times New Roman"/>
                <w:color w:val="000000"/>
                <w:sz w:val="24"/>
                <w:szCs w:val="24"/>
                <w:lang w:val="en-US"/>
              </w:rPr>
              <w:t xml:space="preserve">. </w:t>
            </w:r>
            <w:r>
              <w:rPr>
                <w:rFonts w:ascii="Times New Roman" w:hAnsi="Times New Roman"/>
                <w:color w:val="000000"/>
                <w:sz w:val="24"/>
                <w:szCs w:val="24"/>
                <w:lang w:val="de-DE"/>
              </w:rPr>
              <w:t>ex</w:t>
            </w:r>
            <w:r>
              <w:rPr>
                <w:rFonts w:ascii="Times New Roman" w:hAnsi="Times New Roman"/>
                <w:color w:val="000000"/>
                <w:sz w:val="24"/>
                <w:szCs w:val="24"/>
                <w:lang w:val="en-US"/>
              </w:rPr>
              <w:t xml:space="preserve"> </w:t>
            </w:r>
            <w:r>
              <w:rPr>
                <w:rFonts w:ascii="Times New Roman" w:hAnsi="Times New Roman"/>
                <w:color w:val="000000"/>
                <w:sz w:val="24"/>
                <w:szCs w:val="24"/>
                <w:lang w:val="de-DE"/>
              </w:rPr>
              <w:lastRenderedPageBreak/>
              <w:t>von</w:t>
            </w:r>
            <w:r>
              <w:rPr>
                <w:rFonts w:ascii="Times New Roman" w:hAnsi="Times New Roman"/>
                <w:color w:val="000000"/>
                <w:sz w:val="24"/>
                <w:szCs w:val="24"/>
                <w:lang w:val="en-US"/>
              </w:rPr>
              <w:t xml:space="preserve"> </w:t>
            </w:r>
            <w:r>
              <w:rPr>
                <w:rFonts w:ascii="Times New Roman" w:hAnsi="Times New Roman"/>
                <w:color w:val="000000"/>
                <w:sz w:val="24"/>
                <w:szCs w:val="24"/>
                <w:lang w:val="de-DE"/>
              </w:rPr>
              <w:t>Rochow</w:t>
            </w:r>
            <w:r>
              <w:rPr>
                <w:rFonts w:ascii="Times New Roman" w:hAnsi="Times New Roman"/>
                <w:color w:val="000000"/>
                <w:sz w:val="24"/>
                <w:szCs w:val="24"/>
                <w:lang w:val="en-US"/>
              </w:rPr>
              <w:t xml:space="preserve"> 1951, </w:t>
            </w:r>
            <w:r>
              <w:rPr>
                <w:rFonts w:ascii="Times New Roman" w:hAnsi="Times New Roman"/>
                <w:i/>
                <w:color w:val="000000"/>
                <w:sz w:val="24"/>
                <w:szCs w:val="24"/>
                <w:lang w:val="de-DE"/>
              </w:rPr>
              <w:t>Onopordetalia</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acanthii</w:t>
            </w:r>
            <w:r>
              <w:rPr>
                <w:rFonts w:ascii="Times New Roman" w:hAnsi="Times New Roman"/>
                <w:color w:val="000000"/>
                <w:sz w:val="24"/>
                <w:szCs w:val="24"/>
                <w:lang w:val="en-US"/>
              </w:rPr>
              <w:t xml:space="preserve"> </w:t>
            </w:r>
            <w:r>
              <w:rPr>
                <w:rFonts w:ascii="Times New Roman" w:hAnsi="Times New Roman"/>
                <w:color w:val="000000"/>
                <w:sz w:val="24"/>
                <w:szCs w:val="24"/>
                <w:lang w:val="de-DE"/>
              </w:rPr>
              <w:t>Br</w:t>
            </w:r>
            <w:r>
              <w:rPr>
                <w:rFonts w:ascii="Times New Roman" w:hAnsi="Times New Roman"/>
                <w:color w:val="000000"/>
                <w:sz w:val="24"/>
                <w:szCs w:val="24"/>
                <w:lang w:val="en-US"/>
              </w:rPr>
              <w:t>.-</w:t>
            </w:r>
            <w:r>
              <w:rPr>
                <w:rFonts w:ascii="Times New Roman" w:hAnsi="Times New Roman"/>
                <w:color w:val="000000"/>
                <w:sz w:val="24"/>
                <w:szCs w:val="24"/>
                <w:lang w:val="de-DE"/>
              </w:rPr>
              <w:t>Bl</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Tx</w:t>
            </w:r>
            <w:r>
              <w:rPr>
                <w:rFonts w:ascii="Times New Roman" w:hAnsi="Times New Roman"/>
                <w:color w:val="000000"/>
                <w:sz w:val="24"/>
                <w:szCs w:val="24"/>
                <w:lang w:val="en-US"/>
              </w:rPr>
              <w:t xml:space="preserve">. </w:t>
            </w:r>
            <w:r>
              <w:rPr>
                <w:rFonts w:ascii="Times New Roman" w:hAnsi="Times New Roman"/>
                <w:color w:val="000000"/>
                <w:sz w:val="24"/>
                <w:szCs w:val="24"/>
                <w:lang w:val="de-DE"/>
              </w:rPr>
              <w:t>ex</w:t>
            </w:r>
            <w:r>
              <w:rPr>
                <w:rFonts w:ascii="Times New Roman" w:hAnsi="Times New Roman"/>
                <w:color w:val="000000"/>
                <w:sz w:val="24"/>
                <w:szCs w:val="24"/>
                <w:lang w:val="en-US"/>
              </w:rPr>
              <w:t xml:space="preserve"> </w:t>
            </w:r>
            <w:r>
              <w:rPr>
                <w:rFonts w:ascii="Times New Roman" w:hAnsi="Times New Roman"/>
                <w:color w:val="000000"/>
                <w:sz w:val="24"/>
                <w:szCs w:val="24"/>
                <w:lang w:val="de-DE"/>
              </w:rPr>
              <w:t>Klika</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Hada</w:t>
            </w:r>
            <w:r>
              <w:rPr>
                <w:rFonts w:ascii="Times New Roman" w:hAnsi="Times New Roman"/>
                <w:color w:val="000000"/>
                <w:sz w:val="24"/>
                <w:szCs w:val="24"/>
                <w:lang w:val="en-US"/>
              </w:rPr>
              <w:t xml:space="preserve">č 1944, </w:t>
            </w:r>
            <w:r>
              <w:rPr>
                <w:rFonts w:ascii="Times New Roman" w:hAnsi="Times New Roman"/>
                <w:i/>
                <w:color w:val="000000"/>
                <w:sz w:val="24"/>
                <w:szCs w:val="24"/>
                <w:lang w:val="de-DE"/>
              </w:rPr>
              <w:t>Dauco</w:t>
            </w:r>
            <w:r>
              <w:rPr>
                <w:rFonts w:ascii="Times New Roman" w:hAnsi="Times New Roman"/>
                <w:i/>
                <w:color w:val="000000"/>
                <w:sz w:val="24"/>
                <w:szCs w:val="24"/>
                <w:lang w:val="en-US"/>
              </w:rPr>
              <w:t>-</w:t>
            </w:r>
            <w:r>
              <w:rPr>
                <w:rFonts w:ascii="Times New Roman" w:hAnsi="Times New Roman"/>
                <w:i/>
                <w:color w:val="000000"/>
                <w:sz w:val="24"/>
                <w:szCs w:val="24"/>
                <w:lang w:val="de-DE"/>
              </w:rPr>
              <w:t>Melilotion</w:t>
            </w:r>
            <w:r>
              <w:rPr>
                <w:rFonts w:ascii="Times New Roman" w:hAnsi="Times New Roman"/>
                <w:color w:val="000000"/>
                <w:sz w:val="24"/>
                <w:szCs w:val="24"/>
                <w:lang w:val="en-US"/>
              </w:rPr>
              <w:t xml:space="preserve"> </w:t>
            </w:r>
            <w:r>
              <w:rPr>
                <w:rFonts w:ascii="Times New Roman" w:hAnsi="Times New Roman"/>
                <w:color w:val="000000"/>
                <w:sz w:val="24"/>
                <w:szCs w:val="24"/>
                <w:lang w:val="de-DE"/>
              </w:rPr>
              <w:t>G</w:t>
            </w:r>
            <w:r>
              <w:rPr>
                <w:rFonts w:ascii="Times New Roman" w:hAnsi="Times New Roman"/>
                <w:color w:val="000000"/>
                <w:sz w:val="24"/>
                <w:szCs w:val="24"/>
                <w:lang w:val="en-US"/>
              </w:rPr>
              <w:t>ö</w:t>
            </w:r>
            <w:r>
              <w:rPr>
                <w:rFonts w:ascii="Times New Roman" w:hAnsi="Times New Roman"/>
                <w:color w:val="000000"/>
                <w:sz w:val="24"/>
                <w:szCs w:val="24"/>
                <w:lang w:val="de-DE"/>
              </w:rPr>
              <w:t>rs</w:t>
            </w:r>
            <w:r>
              <w:rPr>
                <w:rFonts w:ascii="Times New Roman" w:hAnsi="Times New Roman"/>
                <w:color w:val="000000"/>
                <w:sz w:val="24"/>
                <w:szCs w:val="24"/>
                <w:lang w:val="en-US"/>
              </w:rPr>
              <w:t xml:space="preserve"> </w:t>
            </w:r>
            <w:r>
              <w:rPr>
                <w:rFonts w:ascii="Times New Roman" w:hAnsi="Times New Roman"/>
                <w:color w:val="000000"/>
                <w:sz w:val="24"/>
                <w:szCs w:val="24"/>
                <w:lang w:val="de-DE"/>
              </w:rPr>
              <w:t>ex</w:t>
            </w:r>
            <w:r>
              <w:rPr>
                <w:rFonts w:ascii="Times New Roman" w:hAnsi="Times New Roman"/>
                <w:color w:val="000000"/>
                <w:sz w:val="24"/>
                <w:szCs w:val="24"/>
                <w:lang w:val="en-US"/>
              </w:rPr>
              <w:t xml:space="preserve"> </w:t>
            </w:r>
            <w:r>
              <w:rPr>
                <w:rFonts w:ascii="Times New Roman" w:hAnsi="Times New Roman"/>
                <w:color w:val="000000"/>
                <w:sz w:val="24"/>
                <w:szCs w:val="24"/>
                <w:lang w:val="de-DE"/>
              </w:rPr>
              <w:t>Rosta</w:t>
            </w:r>
            <w:r>
              <w:rPr>
                <w:rFonts w:ascii="Times New Roman" w:hAnsi="Times New Roman"/>
                <w:color w:val="000000"/>
                <w:sz w:val="24"/>
                <w:szCs w:val="24"/>
                <w:lang w:val="en-US"/>
              </w:rPr>
              <w:t>ń</w:t>
            </w:r>
            <w:r>
              <w:rPr>
                <w:rFonts w:ascii="Times New Roman" w:hAnsi="Times New Roman"/>
                <w:color w:val="000000"/>
                <w:sz w:val="24"/>
                <w:szCs w:val="24"/>
                <w:lang w:val="de-DE"/>
              </w:rPr>
              <w:t>ski</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Gutte</w:t>
            </w:r>
            <w:r>
              <w:rPr>
                <w:rFonts w:ascii="Times New Roman" w:hAnsi="Times New Roman"/>
                <w:color w:val="000000"/>
                <w:sz w:val="24"/>
                <w:szCs w:val="24"/>
                <w:lang w:val="en-US"/>
              </w:rPr>
              <w:t xml:space="preserve"> 1971; </w:t>
            </w:r>
            <w:r>
              <w:rPr>
                <w:rFonts w:ascii="Times New Roman" w:hAnsi="Times New Roman"/>
                <w:i/>
                <w:color w:val="000000"/>
                <w:sz w:val="24"/>
                <w:szCs w:val="24"/>
                <w:lang w:val="de-DE"/>
              </w:rPr>
              <w:t>Rorippo</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austriacae</w:t>
            </w:r>
            <w:r>
              <w:rPr>
                <w:rFonts w:ascii="Times New Roman" w:hAnsi="Times New Roman"/>
                <w:i/>
                <w:color w:val="000000"/>
                <w:sz w:val="24"/>
                <w:szCs w:val="24"/>
                <w:lang w:val="en-US"/>
              </w:rPr>
              <w:t>–</w:t>
            </w:r>
            <w:r>
              <w:rPr>
                <w:rFonts w:ascii="Times New Roman" w:hAnsi="Times New Roman"/>
                <w:i/>
                <w:color w:val="000000"/>
                <w:sz w:val="24"/>
                <w:szCs w:val="24"/>
                <w:lang w:val="de-DE"/>
              </w:rPr>
              <w:t>Falcarion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vulgaris</w:t>
            </w:r>
            <w:r>
              <w:rPr>
                <w:rFonts w:ascii="Times New Roman" w:hAnsi="Times New Roman"/>
                <w:color w:val="000000"/>
                <w:sz w:val="24"/>
                <w:szCs w:val="24"/>
                <w:lang w:val="en-US"/>
              </w:rPr>
              <w:t xml:space="preserve"> </w:t>
            </w:r>
            <w:r>
              <w:rPr>
                <w:rFonts w:ascii="Times New Roman" w:hAnsi="Times New Roman"/>
                <w:color w:val="000000"/>
                <w:sz w:val="24"/>
                <w:szCs w:val="24"/>
                <w:lang w:val="de-DE"/>
              </w:rPr>
              <w:t>Levon</w:t>
            </w:r>
            <w:r>
              <w:rPr>
                <w:rFonts w:ascii="Times New Roman" w:hAnsi="Times New Roman"/>
                <w:color w:val="000000"/>
                <w:sz w:val="24"/>
                <w:szCs w:val="24"/>
                <w:lang w:val="en-US"/>
              </w:rPr>
              <w:t xml:space="preserve"> 1997, </w:t>
            </w:r>
            <w:r>
              <w:rPr>
                <w:rFonts w:ascii="Times New Roman" w:hAnsi="Times New Roman"/>
                <w:i/>
                <w:color w:val="000000"/>
                <w:sz w:val="24"/>
                <w:szCs w:val="24"/>
                <w:lang w:val="de-DE"/>
              </w:rPr>
              <w:t>Onopordion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acanthii</w:t>
            </w:r>
            <w:r>
              <w:rPr>
                <w:rFonts w:ascii="Times New Roman" w:hAnsi="Times New Roman"/>
                <w:color w:val="000000"/>
                <w:sz w:val="24"/>
                <w:szCs w:val="24"/>
                <w:lang w:val="en-US"/>
              </w:rPr>
              <w:t xml:space="preserve"> </w:t>
            </w:r>
            <w:r>
              <w:rPr>
                <w:rFonts w:ascii="Times New Roman" w:hAnsi="Times New Roman"/>
                <w:color w:val="000000"/>
                <w:sz w:val="24"/>
                <w:szCs w:val="24"/>
                <w:lang w:val="de-DE"/>
              </w:rPr>
              <w:t>Br</w:t>
            </w:r>
            <w:r>
              <w:rPr>
                <w:rFonts w:ascii="Times New Roman" w:hAnsi="Times New Roman"/>
                <w:color w:val="000000"/>
                <w:sz w:val="24"/>
                <w:szCs w:val="24"/>
                <w:lang w:val="en-US"/>
              </w:rPr>
              <w:t>.-</w:t>
            </w:r>
            <w:r>
              <w:rPr>
                <w:rFonts w:ascii="Times New Roman" w:hAnsi="Times New Roman"/>
                <w:color w:val="000000"/>
                <w:sz w:val="24"/>
                <w:szCs w:val="24"/>
                <w:lang w:val="de-DE"/>
              </w:rPr>
              <w:t>Bl</w:t>
            </w:r>
            <w:r>
              <w:rPr>
                <w:rFonts w:ascii="Times New Roman" w:hAnsi="Times New Roman"/>
                <w:color w:val="000000"/>
                <w:sz w:val="24"/>
                <w:szCs w:val="24"/>
                <w:lang w:val="en-US"/>
              </w:rPr>
              <w:t xml:space="preserve">. </w:t>
            </w:r>
            <w:r>
              <w:rPr>
                <w:rFonts w:ascii="Times New Roman" w:hAnsi="Times New Roman"/>
                <w:color w:val="000000"/>
                <w:sz w:val="24"/>
                <w:szCs w:val="24"/>
              </w:rPr>
              <w:t>е</w:t>
            </w:r>
            <w:r>
              <w:rPr>
                <w:rFonts w:ascii="Times New Roman" w:hAnsi="Times New Roman"/>
                <w:color w:val="000000"/>
                <w:sz w:val="24"/>
                <w:szCs w:val="24"/>
                <w:lang w:val="de-DE"/>
              </w:rPr>
              <w:t>t</w:t>
            </w:r>
            <w:r>
              <w:rPr>
                <w:rFonts w:ascii="Times New Roman" w:hAnsi="Times New Roman"/>
                <w:color w:val="000000"/>
                <w:sz w:val="24"/>
                <w:szCs w:val="24"/>
                <w:lang w:val="en-US"/>
              </w:rPr>
              <w:t xml:space="preserve"> </w:t>
            </w:r>
            <w:r>
              <w:rPr>
                <w:rFonts w:ascii="Times New Roman" w:hAnsi="Times New Roman"/>
                <w:color w:val="000000"/>
                <w:sz w:val="24"/>
                <w:szCs w:val="24"/>
                <w:lang w:val="de-DE"/>
              </w:rPr>
              <w:t>al</w:t>
            </w:r>
            <w:r>
              <w:rPr>
                <w:rFonts w:ascii="Times New Roman" w:hAnsi="Times New Roman"/>
                <w:color w:val="000000"/>
                <w:sz w:val="24"/>
                <w:szCs w:val="24"/>
                <w:lang w:val="en-US"/>
              </w:rPr>
              <w:t xml:space="preserve">. 1936; </w:t>
            </w:r>
            <w:r>
              <w:rPr>
                <w:rFonts w:ascii="Times New Roman" w:hAnsi="Times New Roman"/>
                <w:i/>
                <w:color w:val="000000"/>
                <w:sz w:val="24"/>
                <w:szCs w:val="24"/>
                <w:lang w:val="de-DE"/>
              </w:rPr>
              <w:t>Medicagini</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falcatae</w:t>
            </w:r>
            <w:r>
              <w:rPr>
                <w:rFonts w:ascii="Times New Roman" w:hAnsi="Times New Roman"/>
                <w:i/>
                <w:color w:val="000000"/>
                <w:sz w:val="24"/>
                <w:szCs w:val="24"/>
                <w:lang w:val="en-US"/>
              </w:rPr>
              <w:t>-</w:t>
            </w:r>
            <w:r>
              <w:rPr>
                <w:rFonts w:ascii="Times New Roman" w:hAnsi="Times New Roman"/>
                <w:i/>
                <w:color w:val="000000"/>
                <w:sz w:val="24"/>
                <w:szCs w:val="24"/>
                <w:lang w:val="de-DE"/>
              </w:rPr>
              <w:t>Diplotaxion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tenuifoliae</w:t>
            </w:r>
            <w:r>
              <w:rPr>
                <w:rFonts w:ascii="Times New Roman" w:hAnsi="Times New Roman"/>
                <w:color w:val="000000"/>
                <w:sz w:val="24"/>
                <w:szCs w:val="24"/>
                <w:lang w:val="en-US"/>
              </w:rPr>
              <w:t xml:space="preserve"> </w:t>
            </w:r>
            <w:r>
              <w:rPr>
                <w:rFonts w:ascii="Times New Roman" w:hAnsi="Times New Roman"/>
                <w:color w:val="000000"/>
                <w:sz w:val="24"/>
                <w:szCs w:val="24"/>
                <w:lang w:val="de-DE"/>
              </w:rPr>
              <w:t>Levon</w:t>
            </w:r>
            <w:r>
              <w:rPr>
                <w:rFonts w:ascii="Times New Roman" w:hAnsi="Times New Roman"/>
                <w:color w:val="000000"/>
                <w:sz w:val="24"/>
                <w:szCs w:val="24"/>
                <w:lang w:val="en-US"/>
              </w:rPr>
              <w:t xml:space="preserve"> 1997; </w:t>
            </w:r>
            <w:r>
              <w:rPr>
                <w:rFonts w:ascii="Times New Roman" w:hAnsi="Times New Roman"/>
                <w:i/>
                <w:color w:val="000000"/>
                <w:sz w:val="24"/>
                <w:szCs w:val="24"/>
                <w:lang w:val="de-DE"/>
              </w:rPr>
              <w:t>Agropyretalia</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intermedio</w:t>
            </w:r>
            <w:r>
              <w:rPr>
                <w:rFonts w:ascii="Times New Roman" w:hAnsi="Times New Roman"/>
                <w:i/>
                <w:color w:val="000000"/>
                <w:sz w:val="24"/>
                <w:szCs w:val="24"/>
                <w:lang w:val="en-US"/>
              </w:rPr>
              <w:t>-</w:t>
            </w:r>
            <w:r>
              <w:rPr>
                <w:rFonts w:ascii="Times New Roman" w:hAnsi="Times New Roman"/>
                <w:i/>
                <w:color w:val="000000"/>
                <w:sz w:val="24"/>
                <w:szCs w:val="24"/>
                <w:lang w:val="de-DE"/>
              </w:rPr>
              <w:t>repentis</w:t>
            </w:r>
            <w:r>
              <w:rPr>
                <w:rFonts w:ascii="Times New Roman" w:hAnsi="Times New Roman"/>
                <w:color w:val="000000"/>
                <w:sz w:val="24"/>
                <w:szCs w:val="24"/>
                <w:lang w:val="en-US"/>
              </w:rPr>
              <w:t xml:space="preserve"> </w:t>
            </w:r>
            <w:r>
              <w:rPr>
                <w:rFonts w:ascii="Times New Roman" w:hAnsi="Times New Roman"/>
                <w:color w:val="000000"/>
                <w:sz w:val="24"/>
                <w:szCs w:val="24"/>
                <w:lang w:val="de-DE"/>
              </w:rPr>
              <w:t>T</w:t>
            </w:r>
            <w:r>
              <w:rPr>
                <w:rFonts w:ascii="Times New Roman" w:hAnsi="Times New Roman"/>
                <w:color w:val="000000"/>
                <w:sz w:val="24"/>
                <w:szCs w:val="24"/>
                <w:lang w:val="en-US"/>
              </w:rPr>
              <w:t xml:space="preserve">. </w:t>
            </w:r>
            <w:r>
              <w:rPr>
                <w:rFonts w:ascii="Times New Roman" w:hAnsi="Times New Roman"/>
                <w:color w:val="000000"/>
                <w:sz w:val="24"/>
                <w:szCs w:val="24"/>
                <w:lang w:val="de-DE"/>
              </w:rPr>
              <w:t>M</w:t>
            </w:r>
            <w:r>
              <w:rPr>
                <w:rFonts w:ascii="Times New Roman" w:hAnsi="Times New Roman"/>
                <w:color w:val="000000"/>
                <w:sz w:val="24"/>
                <w:szCs w:val="24"/>
                <w:lang w:val="en-US"/>
              </w:rPr>
              <w:t>ü</w:t>
            </w:r>
            <w:r>
              <w:rPr>
                <w:rFonts w:ascii="Times New Roman" w:hAnsi="Times New Roman"/>
                <w:color w:val="000000"/>
                <w:sz w:val="24"/>
                <w:szCs w:val="24"/>
                <w:lang w:val="de-DE"/>
              </w:rPr>
              <w:t>ller</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G</w:t>
            </w:r>
            <w:r>
              <w:rPr>
                <w:rFonts w:ascii="Times New Roman" w:hAnsi="Times New Roman"/>
                <w:color w:val="000000"/>
                <w:sz w:val="24"/>
                <w:szCs w:val="24"/>
                <w:lang w:val="en-US"/>
              </w:rPr>
              <w:t>ö</w:t>
            </w:r>
            <w:r>
              <w:rPr>
                <w:rFonts w:ascii="Times New Roman" w:hAnsi="Times New Roman"/>
                <w:color w:val="000000"/>
                <w:sz w:val="24"/>
                <w:szCs w:val="24"/>
                <w:lang w:val="de-DE"/>
              </w:rPr>
              <w:t>rs</w:t>
            </w:r>
            <w:r>
              <w:rPr>
                <w:rFonts w:ascii="Times New Roman" w:hAnsi="Times New Roman"/>
                <w:color w:val="000000"/>
                <w:sz w:val="24"/>
                <w:szCs w:val="24"/>
                <w:lang w:val="en-US"/>
              </w:rPr>
              <w:t xml:space="preserve"> 1969, </w:t>
            </w:r>
            <w:r>
              <w:rPr>
                <w:rFonts w:ascii="Times New Roman" w:hAnsi="Times New Roman"/>
                <w:i/>
                <w:color w:val="000000"/>
                <w:sz w:val="24"/>
                <w:szCs w:val="24"/>
                <w:lang w:val="de-DE"/>
              </w:rPr>
              <w:t>Convolvulo</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arvensis</w:t>
            </w:r>
            <w:r>
              <w:rPr>
                <w:rFonts w:ascii="Times New Roman" w:hAnsi="Times New Roman"/>
                <w:i/>
                <w:color w:val="000000"/>
                <w:sz w:val="24"/>
                <w:szCs w:val="24"/>
                <w:lang w:val="uk-UA"/>
              </w:rPr>
              <w:t xml:space="preserve"> </w:t>
            </w:r>
            <w:r>
              <w:rPr>
                <w:rFonts w:ascii="Times New Roman" w:hAnsi="Times New Roman"/>
                <w:i/>
                <w:color w:val="000000"/>
                <w:sz w:val="24"/>
                <w:szCs w:val="24"/>
                <w:lang w:val="de-DE"/>
              </w:rPr>
              <w:t>Agropyrion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repentis</w:t>
            </w:r>
            <w:r>
              <w:rPr>
                <w:rFonts w:ascii="Times New Roman" w:hAnsi="Times New Roman"/>
                <w:color w:val="000000"/>
                <w:sz w:val="24"/>
                <w:szCs w:val="24"/>
                <w:lang w:val="en-US"/>
              </w:rPr>
              <w:t xml:space="preserve"> </w:t>
            </w:r>
            <w:r>
              <w:rPr>
                <w:rFonts w:ascii="Times New Roman" w:hAnsi="Times New Roman"/>
                <w:color w:val="000000"/>
                <w:sz w:val="24"/>
                <w:szCs w:val="24"/>
                <w:lang w:val="de-DE"/>
              </w:rPr>
              <w:t>G</w:t>
            </w:r>
            <w:r>
              <w:rPr>
                <w:rFonts w:ascii="Times New Roman" w:hAnsi="Times New Roman"/>
                <w:color w:val="000000"/>
                <w:sz w:val="24"/>
                <w:szCs w:val="24"/>
                <w:lang w:val="en-US"/>
              </w:rPr>
              <w:t>ö</w:t>
            </w:r>
            <w:r>
              <w:rPr>
                <w:rFonts w:ascii="Times New Roman" w:hAnsi="Times New Roman"/>
                <w:color w:val="000000"/>
                <w:sz w:val="24"/>
                <w:szCs w:val="24"/>
                <w:lang w:val="de-DE"/>
              </w:rPr>
              <w:t>rs</w:t>
            </w:r>
            <w:r>
              <w:rPr>
                <w:rFonts w:ascii="Times New Roman" w:hAnsi="Times New Roman"/>
                <w:color w:val="000000"/>
                <w:sz w:val="24"/>
                <w:szCs w:val="24"/>
                <w:lang w:val="en-US"/>
              </w:rPr>
              <w:t xml:space="preserve"> </w:t>
            </w:r>
            <w:r>
              <w:rPr>
                <w:rFonts w:ascii="Times New Roman" w:hAnsi="Times New Roman"/>
                <w:color w:val="000000"/>
                <w:sz w:val="24"/>
                <w:szCs w:val="24"/>
                <w:lang w:val="en-US"/>
              </w:rPr>
              <w:lastRenderedPageBreak/>
              <w:t xml:space="preserve">1967. </w:t>
            </w:r>
            <w:r>
              <w:rPr>
                <w:rFonts w:ascii="Times New Roman" w:hAnsi="Times New Roman"/>
                <w:i/>
                <w:color w:val="000000"/>
                <w:sz w:val="24"/>
                <w:szCs w:val="24"/>
                <w:lang w:val="de-DE"/>
              </w:rPr>
              <w:t>Epilobietea</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angustifolii</w:t>
            </w:r>
            <w:r>
              <w:rPr>
                <w:rFonts w:ascii="Times New Roman" w:hAnsi="Times New Roman"/>
                <w:color w:val="000000"/>
                <w:sz w:val="24"/>
                <w:szCs w:val="24"/>
                <w:lang w:val="en-US"/>
              </w:rPr>
              <w:t xml:space="preserve"> </w:t>
            </w:r>
            <w:r>
              <w:rPr>
                <w:rFonts w:ascii="Times New Roman" w:hAnsi="Times New Roman"/>
                <w:color w:val="000000"/>
                <w:sz w:val="24"/>
                <w:szCs w:val="24"/>
                <w:lang w:val="de-DE"/>
              </w:rPr>
              <w:t>Tx</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Preising</w:t>
            </w:r>
            <w:r>
              <w:rPr>
                <w:rFonts w:ascii="Times New Roman" w:hAnsi="Times New Roman"/>
                <w:color w:val="000000"/>
                <w:sz w:val="24"/>
                <w:szCs w:val="24"/>
                <w:lang w:val="en-US"/>
              </w:rPr>
              <w:t xml:space="preserve"> </w:t>
            </w:r>
            <w:r>
              <w:rPr>
                <w:rFonts w:ascii="Times New Roman" w:hAnsi="Times New Roman"/>
                <w:color w:val="000000"/>
                <w:sz w:val="24"/>
                <w:szCs w:val="24"/>
                <w:lang w:val="de-DE"/>
              </w:rPr>
              <w:t>ex</w:t>
            </w:r>
            <w:r>
              <w:rPr>
                <w:rFonts w:ascii="Times New Roman" w:hAnsi="Times New Roman"/>
                <w:color w:val="000000"/>
                <w:sz w:val="24"/>
                <w:szCs w:val="24"/>
                <w:lang w:val="en-US"/>
              </w:rPr>
              <w:t xml:space="preserve"> </w:t>
            </w:r>
            <w:r>
              <w:rPr>
                <w:rFonts w:ascii="Times New Roman" w:hAnsi="Times New Roman"/>
                <w:color w:val="000000"/>
                <w:sz w:val="24"/>
                <w:szCs w:val="24"/>
                <w:lang w:val="de-DE"/>
              </w:rPr>
              <w:t>von</w:t>
            </w:r>
            <w:r>
              <w:rPr>
                <w:rFonts w:ascii="Times New Roman" w:hAnsi="Times New Roman"/>
                <w:color w:val="000000"/>
                <w:sz w:val="24"/>
                <w:szCs w:val="24"/>
                <w:lang w:val="en-US"/>
              </w:rPr>
              <w:t xml:space="preserve"> </w:t>
            </w:r>
            <w:r>
              <w:rPr>
                <w:rFonts w:ascii="Times New Roman" w:hAnsi="Times New Roman"/>
                <w:color w:val="000000"/>
                <w:sz w:val="24"/>
                <w:szCs w:val="24"/>
                <w:lang w:val="de-DE"/>
              </w:rPr>
              <w:t>Rochow</w:t>
            </w:r>
            <w:r>
              <w:rPr>
                <w:rFonts w:ascii="Times New Roman" w:hAnsi="Times New Roman"/>
                <w:color w:val="000000"/>
                <w:sz w:val="24"/>
                <w:szCs w:val="24"/>
                <w:lang w:val="en-US"/>
              </w:rPr>
              <w:t xml:space="preserve"> 1951, </w:t>
            </w:r>
            <w:r>
              <w:rPr>
                <w:rFonts w:ascii="Times New Roman" w:hAnsi="Times New Roman"/>
                <w:i/>
                <w:color w:val="000000"/>
                <w:sz w:val="24"/>
                <w:szCs w:val="24"/>
                <w:lang w:val="de-DE"/>
              </w:rPr>
              <w:t>Circaeo</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lutetianae</w:t>
            </w:r>
            <w:r>
              <w:rPr>
                <w:rFonts w:ascii="Times New Roman" w:hAnsi="Times New Roman"/>
                <w:i/>
                <w:color w:val="000000"/>
                <w:sz w:val="24"/>
                <w:szCs w:val="24"/>
                <w:lang w:val="en-US"/>
              </w:rPr>
              <w:t>-</w:t>
            </w:r>
            <w:r>
              <w:rPr>
                <w:rFonts w:ascii="Times New Roman" w:hAnsi="Times New Roman"/>
                <w:i/>
                <w:color w:val="000000"/>
                <w:sz w:val="24"/>
                <w:szCs w:val="24"/>
                <w:lang w:val="de-DE"/>
              </w:rPr>
              <w:t>Stachyetalia</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sylvaticae</w:t>
            </w:r>
            <w:r>
              <w:rPr>
                <w:rFonts w:ascii="Times New Roman" w:hAnsi="Times New Roman"/>
                <w:color w:val="000000"/>
                <w:sz w:val="24"/>
                <w:szCs w:val="24"/>
                <w:lang w:val="en-US"/>
              </w:rPr>
              <w:t xml:space="preserve"> </w:t>
            </w:r>
            <w:r>
              <w:rPr>
                <w:rFonts w:ascii="Times New Roman" w:hAnsi="Times New Roman"/>
                <w:color w:val="000000"/>
                <w:sz w:val="24"/>
                <w:szCs w:val="24"/>
                <w:lang w:val="de-DE"/>
              </w:rPr>
              <w:t>Passarge</w:t>
            </w:r>
            <w:r>
              <w:rPr>
                <w:rFonts w:ascii="Times New Roman" w:hAnsi="Times New Roman"/>
                <w:color w:val="000000"/>
                <w:sz w:val="24"/>
                <w:szCs w:val="24"/>
                <w:lang w:val="en-US"/>
              </w:rPr>
              <w:t xml:space="preserve"> 1967, </w:t>
            </w:r>
            <w:r>
              <w:rPr>
                <w:rFonts w:ascii="Times New Roman" w:hAnsi="Times New Roman"/>
                <w:i/>
                <w:color w:val="000000"/>
                <w:sz w:val="24"/>
                <w:szCs w:val="24"/>
                <w:lang w:val="de-DE"/>
              </w:rPr>
              <w:t>Impatienti</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noli</w:t>
            </w:r>
            <w:r>
              <w:rPr>
                <w:rFonts w:ascii="Times New Roman" w:hAnsi="Times New Roman"/>
                <w:i/>
                <w:color w:val="000000"/>
                <w:sz w:val="24"/>
                <w:szCs w:val="24"/>
                <w:lang w:val="en-US"/>
              </w:rPr>
              <w:t>-</w:t>
            </w:r>
            <w:r>
              <w:rPr>
                <w:rFonts w:ascii="Times New Roman" w:hAnsi="Times New Roman"/>
                <w:i/>
                <w:color w:val="000000"/>
                <w:sz w:val="24"/>
                <w:szCs w:val="24"/>
                <w:lang w:val="de-DE"/>
              </w:rPr>
              <w:t>tangere</w:t>
            </w:r>
            <w:r>
              <w:rPr>
                <w:rFonts w:ascii="Times New Roman" w:hAnsi="Times New Roman"/>
                <w:i/>
                <w:color w:val="000000"/>
                <w:sz w:val="24"/>
                <w:szCs w:val="24"/>
                <w:lang w:val="en-US"/>
              </w:rPr>
              <w:t>-</w:t>
            </w:r>
            <w:r>
              <w:rPr>
                <w:rFonts w:ascii="Times New Roman" w:hAnsi="Times New Roman"/>
                <w:i/>
                <w:color w:val="000000"/>
                <w:sz w:val="24"/>
                <w:szCs w:val="24"/>
                <w:lang w:val="de-DE"/>
              </w:rPr>
              <w:t>Stachyion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sylvaticae</w:t>
            </w:r>
            <w:r>
              <w:rPr>
                <w:rFonts w:ascii="Times New Roman" w:hAnsi="Times New Roman"/>
                <w:color w:val="000000"/>
                <w:sz w:val="24"/>
                <w:szCs w:val="24"/>
                <w:lang w:val="en-US"/>
              </w:rPr>
              <w:t xml:space="preserve"> </w:t>
            </w:r>
            <w:r>
              <w:rPr>
                <w:rFonts w:ascii="Times New Roman" w:hAnsi="Times New Roman"/>
                <w:color w:val="000000"/>
                <w:sz w:val="24"/>
                <w:szCs w:val="24"/>
                <w:lang w:val="de-DE"/>
              </w:rPr>
              <w:t>G</w:t>
            </w:r>
            <w:r>
              <w:rPr>
                <w:rFonts w:ascii="Times New Roman" w:hAnsi="Times New Roman"/>
                <w:color w:val="000000"/>
                <w:sz w:val="24"/>
                <w:szCs w:val="24"/>
                <w:lang w:val="en-US"/>
              </w:rPr>
              <w:t>ö</w:t>
            </w:r>
            <w:r>
              <w:rPr>
                <w:rFonts w:ascii="Times New Roman" w:hAnsi="Times New Roman"/>
                <w:color w:val="000000"/>
                <w:sz w:val="24"/>
                <w:szCs w:val="24"/>
                <w:lang w:val="de-DE"/>
              </w:rPr>
              <w:t>rs</w:t>
            </w:r>
            <w:r>
              <w:rPr>
                <w:rFonts w:ascii="Times New Roman" w:hAnsi="Times New Roman"/>
                <w:color w:val="000000"/>
                <w:sz w:val="24"/>
                <w:szCs w:val="24"/>
                <w:lang w:val="en-US"/>
              </w:rPr>
              <w:t xml:space="preserve"> </w:t>
            </w:r>
            <w:r>
              <w:rPr>
                <w:rFonts w:ascii="Times New Roman" w:hAnsi="Times New Roman"/>
                <w:color w:val="000000"/>
                <w:sz w:val="24"/>
                <w:szCs w:val="24"/>
                <w:lang w:val="de-DE"/>
              </w:rPr>
              <w:t>ex</w:t>
            </w:r>
            <w:r>
              <w:rPr>
                <w:rFonts w:ascii="Times New Roman" w:hAnsi="Times New Roman"/>
                <w:color w:val="000000"/>
                <w:sz w:val="24"/>
                <w:szCs w:val="24"/>
                <w:lang w:val="en-US"/>
              </w:rPr>
              <w:t xml:space="preserve"> </w:t>
            </w:r>
            <w:r>
              <w:rPr>
                <w:rFonts w:ascii="Times New Roman" w:hAnsi="Times New Roman"/>
                <w:color w:val="000000"/>
                <w:sz w:val="24"/>
                <w:szCs w:val="24"/>
                <w:lang w:val="de-DE"/>
              </w:rPr>
              <w:t>Mucina</w:t>
            </w:r>
            <w:r>
              <w:rPr>
                <w:rFonts w:ascii="Times New Roman" w:hAnsi="Times New Roman"/>
                <w:color w:val="000000"/>
                <w:sz w:val="24"/>
                <w:szCs w:val="24"/>
                <w:lang w:val="en-US"/>
              </w:rPr>
              <w:t xml:space="preserve"> 1993, </w:t>
            </w:r>
            <w:r>
              <w:rPr>
                <w:rFonts w:ascii="Times New Roman" w:hAnsi="Times New Roman"/>
                <w:i/>
                <w:color w:val="000000"/>
                <w:sz w:val="24"/>
                <w:szCs w:val="24"/>
                <w:lang w:val="de-DE"/>
              </w:rPr>
              <w:t>Aegopodion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podagrariae</w:t>
            </w:r>
            <w:r>
              <w:rPr>
                <w:rFonts w:ascii="Times New Roman" w:hAnsi="Times New Roman"/>
                <w:color w:val="000000"/>
                <w:sz w:val="24"/>
                <w:szCs w:val="24"/>
                <w:lang w:val="en-US"/>
              </w:rPr>
              <w:t xml:space="preserve"> </w:t>
            </w:r>
            <w:r>
              <w:rPr>
                <w:rFonts w:ascii="Times New Roman" w:hAnsi="Times New Roman"/>
                <w:color w:val="000000"/>
                <w:sz w:val="24"/>
                <w:szCs w:val="24"/>
                <w:lang w:val="de-DE"/>
              </w:rPr>
              <w:t>Tx</w:t>
            </w:r>
            <w:r>
              <w:rPr>
                <w:rFonts w:ascii="Times New Roman" w:hAnsi="Times New Roman"/>
                <w:color w:val="000000"/>
                <w:sz w:val="24"/>
                <w:szCs w:val="24"/>
                <w:lang w:val="en-US"/>
              </w:rPr>
              <w:t xml:space="preserve">. 1967, </w:t>
            </w:r>
            <w:r>
              <w:rPr>
                <w:rFonts w:ascii="Times New Roman" w:hAnsi="Times New Roman"/>
                <w:i/>
                <w:color w:val="000000"/>
                <w:sz w:val="24"/>
                <w:szCs w:val="24"/>
                <w:lang w:val="de-DE"/>
              </w:rPr>
              <w:t>Arctio</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lappae</w:t>
            </w:r>
            <w:r>
              <w:rPr>
                <w:rFonts w:ascii="Times New Roman" w:hAnsi="Times New Roman"/>
                <w:i/>
                <w:color w:val="000000"/>
                <w:sz w:val="24"/>
                <w:szCs w:val="24"/>
                <w:lang w:val="en-US"/>
              </w:rPr>
              <w:t>-</w:t>
            </w:r>
            <w:r>
              <w:rPr>
                <w:rFonts w:ascii="Times New Roman" w:hAnsi="Times New Roman"/>
                <w:i/>
                <w:color w:val="000000"/>
                <w:sz w:val="24"/>
                <w:szCs w:val="24"/>
                <w:lang w:val="de-DE"/>
              </w:rPr>
              <w:t>Artemisietalia</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vulgaris</w:t>
            </w:r>
            <w:r>
              <w:rPr>
                <w:rFonts w:ascii="Times New Roman" w:hAnsi="Times New Roman"/>
                <w:color w:val="000000"/>
                <w:sz w:val="24"/>
                <w:szCs w:val="24"/>
                <w:lang w:val="en-US"/>
              </w:rPr>
              <w:t xml:space="preserve"> </w:t>
            </w:r>
            <w:r>
              <w:rPr>
                <w:rFonts w:ascii="Times New Roman" w:hAnsi="Times New Roman"/>
                <w:color w:val="000000"/>
                <w:sz w:val="24"/>
                <w:szCs w:val="24"/>
                <w:lang w:val="de-DE"/>
              </w:rPr>
              <w:t>Dengler</w:t>
            </w:r>
            <w:r>
              <w:rPr>
                <w:rFonts w:ascii="Times New Roman" w:hAnsi="Times New Roman"/>
                <w:color w:val="000000"/>
                <w:sz w:val="24"/>
                <w:szCs w:val="24"/>
                <w:lang w:val="en-US"/>
              </w:rPr>
              <w:t xml:space="preserve"> 2002, </w:t>
            </w:r>
            <w:r>
              <w:rPr>
                <w:rFonts w:ascii="Times New Roman" w:hAnsi="Times New Roman"/>
                <w:i/>
                <w:color w:val="000000"/>
                <w:sz w:val="24"/>
                <w:szCs w:val="24"/>
                <w:lang w:val="de-DE"/>
              </w:rPr>
              <w:t>Arction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lappae</w:t>
            </w:r>
            <w:r>
              <w:rPr>
                <w:rFonts w:ascii="Times New Roman" w:hAnsi="Times New Roman"/>
                <w:color w:val="000000"/>
                <w:sz w:val="24"/>
                <w:szCs w:val="24"/>
                <w:lang w:val="en-US"/>
              </w:rPr>
              <w:t xml:space="preserve"> </w:t>
            </w:r>
            <w:r>
              <w:rPr>
                <w:rFonts w:ascii="Times New Roman" w:hAnsi="Times New Roman"/>
                <w:color w:val="000000"/>
                <w:sz w:val="24"/>
                <w:szCs w:val="24"/>
                <w:lang w:val="de-DE"/>
              </w:rPr>
              <w:t>T</w:t>
            </w:r>
            <w:r>
              <w:rPr>
                <w:rFonts w:ascii="Times New Roman" w:hAnsi="Times New Roman"/>
                <w:color w:val="000000"/>
                <w:sz w:val="24"/>
                <w:szCs w:val="24"/>
                <w:lang w:val="en-US"/>
              </w:rPr>
              <w:t>ü</w:t>
            </w:r>
            <w:r>
              <w:rPr>
                <w:rFonts w:ascii="Times New Roman" w:hAnsi="Times New Roman"/>
                <w:color w:val="000000"/>
                <w:sz w:val="24"/>
                <w:szCs w:val="24"/>
                <w:lang w:val="de-DE"/>
              </w:rPr>
              <w:t>xen</w:t>
            </w:r>
            <w:r>
              <w:rPr>
                <w:rFonts w:ascii="Times New Roman" w:hAnsi="Times New Roman"/>
                <w:color w:val="000000"/>
                <w:sz w:val="24"/>
                <w:szCs w:val="24"/>
                <w:lang w:val="en-US"/>
              </w:rPr>
              <w:t xml:space="preserve"> 1937, </w:t>
            </w:r>
            <w:r>
              <w:rPr>
                <w:rFonts w:ascii="Times New Roman" w:hAnsi="Times New Roman"/>
                <w:color w:val="000000"/>
                <w:sz w:val="24"/>
                <w:szCs w:val="24"/>
                <w:lang w:val="de-DE"/>
              </w:rPr>
              <w:t>Balloto</w:t>
            </w:r>
            <w:r>
              <w:rPr>
                <w:rFonts w:ascii="Times New Roman" w:hAnsi="Times New Roman"/>
                <w:color w:val="000000"/>
                <w:sz w:val="24"/>
                <w:szCs w:val="24"/>
                <w:lang w:val="en-US"/>
              </w:rPr>
              <w:t>-</w:t>
            </w:r>
            <w:r>
              <w:rPr>
                <w:rFonts w:ascii="Times New Roman" w:hAnsi="Times New Roman"/>
                <w:i/>
                <w:color w:val="000000"/>
                <w:sz w:val="24"/>
                <w:szCs w:val="24"/>
                <w:lang w:val="de-DE"/>
              </w:rPr>
              <w:t>Conion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maculati</w:t>
            </w:r>
            <w:r>
              <w:rPr>
                <w:rFonts w:ascii="Times New Roman" w:hAnsi="Times New Roman"/>
                <w:color w:val="000000"/>
                <w:sz w:val="24"/>
                <w:szCs w:val="24"/>
                <w:lang w:val="en-US"/>
              </w:rPr>
              <w:t xml:space="preserve"> </w:t>
            </w:r>
            <w:r>
              <w:rPr>
                <w:rFonts w:ascii="Times New Roman" w:hAnsi="Times New Roman"/>
                <w:color w:val="000000"/>
                <w:sz w:val="24"/>
                <w:szCs w:val="24"/>
                <w:lang w:val="de-DE"/>
              </w:rPr>
              <w:t>S</w:t>
            </w:r>
            <w:r>
              <w:rPr>
                <w:rFonts w:ascii="Times New Roman" w:hAnsi="Times New Roman"/>
                <w:color w:val="000000"/>
                <w:sz w:val="24"/>
                <w:szCs w:val="24"/>
                <w:lang w:val="en-US"/>
              </w:rPr>
              <w:t xml:space="preserve">. </w:t>
            </w:r>
            <w:r>
              <w:rPr>
                <w:rFonts w:ascii="Times New Roman" w:hAnsi="Times New Roman"/>
                <w:color w:val="000000"/>
                <w:sz w:val="24"/>
                <w:szCs w:val="24"/>
                <w:lang w:val="de-DE"/>
              </w:rPr>
              <w:t>Brullo</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Marcen</w:t>
            </w:r>
            <w:r>
              <w:rPr>
                <w:rFonts w:ascii="Times New Roman" w:hAnsi="Times New Roman"/>
                <w:color w:val="000000"/>
                <w:sz w:val="24"/>
                <w:szCs w:val="24"/>
                <w:lang w:val="en-US"/>
              </w:rPr>
              <w:t xml:space="preserve">ó 1985, </w:t>
            </w:r>
            <w:r>
              <w:rPr>
                <w:rFonts w:ascii="Times New Roman" w:hAnsi="Times New Roman"/>
                <w:i/>
                <w:color w:val="000000"/>
                <w:sz w:val="24"/>
                <w:szCs w:val="24"/>
                <w:lang w:val="de-DE"/>
              </w:rPr>
              <w:t>Galio</w:t>
            </w:r>
            <w:r>
              <w:rPr>
                <w:rFonts w:ascii="Times New Roman" w:hAnsi="Times New Roman"/>
                <w:i/>
                <w:color w:val="000000"/>
                <w:sz w:val="24"/>
                <w:szCs w:val="24"/>
                <w:lang w:val="en-US"/>
              </w:rPr>
              <w:t>-</w:t>
            </w:r>
            <w:r>
              <w:rPr>
                <w:rFonts w:ascii="Times New Roman" w:hAnsi="Times New Roman"/>
                <w:i/>
                <w:color w:val="000000"/>
                <w:sz w:val="24"/>
                <w:szCs w:val="24"/>
                <w:lang w:val="de-DE"/>
              </w:rPr>
              <w:t>Alliarietalia</w:t>
            </w:r>
            <w:r>
              <w:rPr>
                <w:rFonts w:ascii="Times New Roman" w:hAnsi="Times New Roman"/>
                <w:color w:val="000000"/>
                <w:sz w:val="24"/>
                <w:szCs w:val="24"/>
                <w:lang w:val="en-US"/>
              </w:rPr>
              <w:t xml:space="preserve"> </w:t>
            </w:r>
            <w:r>
              <w:rPr>
                <w:rFonts w:ascii="Times New Roman" w:hAnsi="Times New Roman"/>
                <w:color w:val="000000"/>
                <w:sz w:val="24"/>
                <w:szCs w:val="24"/>
                <w:lang w:val="de-DE"/>
              </w:rPr>
              <w:lastRenderedPageBreak/>
              <w:t>Oberd</w:t>
            </w:r>
            <w:r>
              <w:rPr>
                <w:rFonts w:ascii="Times New Roman" w:hAnsi="Times New Roman"/>
                <w:color w:val="000000"/>
                <w:sz w:val="24"/>
                <w:szCs w:val="24"/>
                <w:lang w:val="en-US"/>
              </w:rPr>
              <w:t xml:space="preserve">. </w:t>
            </w:r>
            <w:r>
              <w:rPr>
                <w:rFonts w:ascii="Times New Roman" w:hAnsi="Times New Roman"/>
                <w:color w:val="000000"/>
                <w:sz w:val="24"/>
                <w:szCs w:val="24"/>
                <w:lang w:val="de-DE"/>
              </w:rPr>
              <w:t>in</w:t>
            </w:r>
            <w:r>
              <w:rPr>
                <w:rFonts w:ascii="Times New Roman" w:hAnsi="Times New Roman"/>
                <w:color w:val="000000"/>
                <w:sz w:val="24"/>
                <w:szCs w:val="24"/>
                <w:lang w:val="en-US"/>
              </w:rPr>
              <w:t xml:space="preserve"> </w:t>
            </w:r>
            <w:r>
              <w:rPr>
                <w:rFonts w:ascii="Times New Roman" w:hAnsi="Times New Roman"/>
                <w:color w:val="000000"/>
                <w:sz w:val="24"/>
                <w:szCs w:val="24"/>
                <w:lang w:val="de-DE"/>
              </w:rPr>
              <w:t>G</w:t>
            </w:r>
            <w:r>
              <w:rPr>
                <w:rFonts w:ascii="Times New Roman" w:hAnsi="Times New Roman"/>
                <w:color w:val="000000"/>
                <w:sz w:val="24"/>
                <w:szCs w:val="24"/>
                <w:lang w:val="en-US"/>
              </w:rPr>
              <w:t>ö</w:t>
            </w:r>
            <w:r>
              <w:rPr>
                <w:rFonts w:ascii="Times New Roman" w:hAnsi="Times New Roman"/>
                <w:color w:val="000000"/>
                <w:sz w:val="24"/>
                <w:szCs w:val="24"/>
                <w:lang w:val="de-DE"/>
              </w:rPr>
              <w:t>rs</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T</w:t>
            </w:r>
            <w:r>
              <w:rPr>
                <w:rFonts w:ascii="Times New Roman" w:hAnsi="Times New Roman"/>
                <w:color w:val="000000"/>
                <w:sz w:val="24"/>
                <w:szCs w:val="24"/>
                <w:lang w:val="en-US"/>
              </w:rPr>
              <w:t xml:space="preserve">. </w:t>
            </w:r>
            <w:r>
              <w:rPr>
                <w:rFonts w:ascii="Times New Roman" w:hAnsi="Times New Roman"/>
                <w:color w:val="000000"/>
                <w:sz w:val="24"/>
                <w:szCs w:val="24"/>
                <w:lang w:val="de-DE"/>
              </w:rPr>
              <w:t>M</w:t>
            </w:r>
            <w:r>
              <w:rPr>
                <w:rFonts w:ascii="Times New Roman" w:hAnsi="Times New Roman"/>
                <w:color w:val="000000"/>
                <w:sz w:val="24"/>
                <w:szCs w:val="24"/>
                <w:lang w:val="en-US"/>
              </w:rPr>
              <w:t>ü</w:t>
            </w:r>
            <w:r>
              <w:rPr>
                <w:rFonts w:ascii="Times New Roman" w:hAnsi="Times New Roman"/>
                <w:color w:val="000000"/>
                <w:sz w:val="24"/>
                <w:szCs w:val="24"/>
                <w:lang w:val="de-DE"/>
              </w:rPr>
              <w:t>ller</w:t>
            </w:r>
            <w:r>
              <w:rPr>
                <w:rFonts w:ascii="Times New Roman" w:hAnsi="Times New Roman"/>
                <w:color w:val="000000"/>
                <w:sz w:val="24"/>
                <w:szCs w:val="24"/>
                <w:lang w:val="en-US"/>
              </w:rPr>
              <w:t xml:space="preserve"> 1969, </w:t>
            </w:r>
            <w:r>
              <w:rPr>
                <w:rFonts w:ascii="Times New Roman" w:hAnsi="Times New Roman"/>
                <w:i/>
                <w:color w:val="000000"/>
                <w:sz w:val="24"/>
                <w:szCs w:val="24"/>
                <w:lang w:val="de-DE"/>
              </w:rPr>
              <w:t>Geo</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urbani</w:t>
            </w:r>
            <w:r>
              <w:rPr>
                <w:rFonts w:ascii="Times New Roman" w:hAnsi="Times New Roman"/>
                <w:i/>
                <w:color w:val="000000"/>
                <w:sz w:val="24"/>
                <w:szCs w:val="24"/>
                <w:lang w:val="en-US"/>
              </w:rPr>
              <w:t>-</w:t>
            </w:r>
            <w:r>
              <w:rPr>
                <w:rFonts w:ascii="Times New Roman" w:hAnsi="Times New Roman"/>
                <w:i/>
                <w:color w:val="000000"/>
                <w:sz w:val="24"/>
                <w:szCs w:val="24"/>
                <w:lang w:val="de-DE"/>
              </w:rPr>
              <w:t>Alliarion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officinalis</w:t>
            </w:r>
            <w:r>
              <w:rPr>
                <w:rFonts w:ascii="Times New Roman" w:hAnsi="Times New Roman"/>
                <w:color w:val="000000"/>
                <w:sz w:val="24"/>
                <w:szCs w:val="24"/>
                <w:lang w:val="en-US"/>
              </w:rPr>
              <w:t xml:space="preserve"> </w:t>
            </w:r>
            <w:r>
              <w:rPr>
                <w:rFonts w:ascii="Times New Roman" w:hAnsi="Times New Roman"/>
                <w:color w:val="000000"/>
                <w:sz w:val="24"/>
                <w:szCs w:val="24"/>
                <w:lang w:val="de-DE"/>
              </w:rPr>
              <w:t>Lohmeyer</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Oberd</w:t>
            </w:r>
            <w:r>
              <w:rPr>
                <w:rFonts w:ascii="Times New Roman" w:hAnsi="Times New Roman"/>
                <w:color w:val="000000"/>
                <w:sz w:val="24"/>
                <w:szCs w:val="24"/>
                <w:lang w:val="en-US"/>
              </w:rPr>
              <w:t xml:space="preserve">. </w:t>
            </w:r>
            <w:r>
              <w:rPr>
                <w:rFonts w:ascii="Times New Roman" w:hAnsi="Times New Roman"/>
                <w:color w:val="000000"/>
                <w:sz w:val="24"/>
                <w:szCs w:val="24"/>
                <w:lang w:val="de-DE"/>
              </w:rPr>
              <w:t>in</w:t>
            </w:r>
            <w:r>
              <w:rPr>
                <w:rFonts w:ascii="Times New Roman" w:hAnsi="Times New Roman"/>
                <w:color w:val="000000"/>
                <w:sz w:val="24"/>
                <w:szCs w:val="24"/>
                <w:lang w:val="en-US"/>
              </w:rPr>
              <w:t xml:space="preserve"> </w:t>
            </w:r>
            <w:r>
              <w:rPr>
                <w:rFonts w:ascii="Times New Roman" w:hAnsi="Times New Roman"/>
                <w:color w:val="000000"/>
                <w:sz w:val="24"/>
                <w:szCs w:val="24"/>
                <w:lang w:val="de-DE"/>
              </w:rPr>
              <w:t>G</w:t>
            </w:r>
            <w:r>
              <w:rPr>
                <w:rFonts w:ascii="Times New Roman" w:hAnsi="Times New Roman"/>
                <w:color w:val="000000"/>
                <w:sz w:val="24"/>
                <w:szCs w:val="24"/>
                <w:lang w:val="en-US"/>
              </w:rPr>
              <w:t>ö</w:t>
            </w:r>
            <w:r>
              <w:rPr>
                <w:rFonts w:ascii="Times New Roman" w:hAnsi="Times New Roman"/>
                <w:color w:val="000000"/>
                <w:sz w:val="24"/>
                <w:szCs w:val="24"/>
                <w:lang w:val="de-DE"/>
              </w:rPr>
              <w:t>rs</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T</w:t>
            </w:r>
            <w:r>
              <w:rPr>
                <w:rFonts w:ascii="Times New Roman" w:hAnsi="Times New Roman"/>
                <w:color w:val="000000"/>
                <w:sz w:val="24"/>
                <w:szCs w:val="24"/>
                <w:lang w:val="en-US"/>
              </w:rPr>
              <w:t xml:space="preserve">. </w:t>
            </w:r>
            <w:r>
              <w:rPr>
                <w:rFonts w:ascii="Times New Roman" w:hAnsi="Times New Roman"/>
                <w:color w:val="000000"/>
                <w:sz w:val="24"/>
                <w:szCs w:val="24"/>
                <w:lang w:val="de-DE"/>
              </w:rPr>
              <w:t>M</w:t>
            </w:r>
            <w:r>
              <w:rPr>
                <w:rFonts w:ascii="Times New Roman" w:hAnsi="Times New Roman"/>
                <w:color w:val="000000"/>
                <w:sz w:val="24"/>
                <w:szCs w:val="24"/>
                <w:lang w:val="en-US"/>
              </w:rPr>
              <w:t>ü</w:t>
            </w:r>
            <w:r>
              <w:rPr>
                <w:rFonts w:ascii="Times New Roman" w:hAnsi="Times New Roman"/>
                <w:color w:val="000000"/>
                <w:sz w:val="24"/>
                <w:szCs w:val="24"/>
                <w:lang w:val="de-DE"/>
              </w:rPr>
              <w:t>ller</w:t>
            </w:r>
            <w:r>
              <w:rPr>
                <w:rFonts w:ascii="Times New Roman" w:hAnsi="Times New Roman"/>
                <w:color w:val="000000"/>
                <w:sz w:val="24"/>
                <w:szCs w:val="24"/>
                <w:lang w:val="en-US"/>
              </w:rPr>
              <w:t xml:space="preserve"> 1969. </w:t>
            </w:r>
          </w:p>
        </w:tc>
        <w:tc>
          <w:tcPr>
            <w:tcW w:w="160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Представники родини Cercopidae</w:t>
            </w:r>
          </w:p>
        </w:tc>
        <w:tc>
          <w:tcPr>
            <w:tcW w:w="17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вивчались</w:t>
            </w:r>
          </w:p>
        </w:tc>
        <w:tc>
          <w:tcPr>
            <w:tcW w:w="179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c>
          <w:tcPr>
            <w:tcW w:w="201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lang w:val="uk-UA"/>
              </w:rPr>
              <w:t>С</w:t>
            </w:r>
            <w:r>
              <w:rPr>
                <w:rFonts w:ascii="Times New Roman" w:hAnsi="Times New Roman"/>
                <w:color w:val="000000"/>
                <w:sz w:val="24"/>
                <w:szCs w:val="24"/>
              </w:rPr>
              <w:t xml:space="preserve">ірі та сірі опідзолені, опідзолені чорноземи, </w:t>
            </w:r>
            <w:r>
              <w:rPr>
                <w:rFonts w:ascii="Times New Roman" w:hAnsi="Times New Roman"/>
                <w:color w:val="000000"/>
                <w:sz w:val="24"/>
                <w:szCs w:val="24"/>
              </w:rPr>
              <w:lastRenderedPageBreak/>
              <w:t>чорноземи і дернові карбонатні та щебнисті, торфово-болотні й торфовища та коричневі гірські  ґрунти</w:t>
            </w:r>
          </w:p>
        </w:tc>
      </w:tr>
      <w:tr w:rsidR="007114BE" w:rsidTr="008C17E0">
        <w:trPr>
          <w:trHeight w:val="300"/>
          <w:jc w:val="center"/>
        </w:trPr>
        <w:tc>
          <w:tcPr>
            <w:tcW w:w="1653"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Полин д'Аржі</w:t>
            </w:r>
          </w:p>
        </w:tc>
        <w:tc>
          <w:tcPr>
            <w:tcW w:w="230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Субмезофіт, сціогеліофіт, глікофіт, кальцієфоб. С. Синантропні біотопи. С1 Рудеральні біотопи. С1.2 Рудеральні біотопи багаторічників. С1.2.1 Рудеральні біотопи багаторічних трав на бідних ґрунтах. С1.2.2 Рудеральні біотопи багаторічних трав нітрофільного типу. С1.2.3 Біотопи багаторічних трав термофільного типу.</w:t>
            </w:r>
          </w:p>
        </w:tc>
        <w:tc>
          <w:tcPr>
            <w:tcW w:w="173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Зафіксований на ґрунтах з достатнім або надмірним зволоженням, невеликою родючістю, з кислих та слабокислих; місця зростання на залізницях забруднені  важкими металами, різним за хімічним складом пилом, нафтопродуктами, гербіцидами тощо. </w:t>
            </w:r>
            <w:r>
              <w:rPr>
                <w:rFonts w:ascii="Times New Roman" w:hAnsi="Times New Roman"/>
                <w:color w:val="000000"/>
                <w:sz w:val="24"/>
                <w:szCs w:val="24"/>
              </w:rPr>
              <w:lastRenderedPageBreak/>
              <w:t>Факультативний глікофіт, кальцієфоб</w:t>
            </w:r>
          </w:p>
        </w:tc>
        <w:tc>
          <w:tcPr>
            <w:tcW w:w="168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en-US"/>
              </w:rPr>
            </w:pPr>
            <w:r>
              <w:rPr>
                <w:rFonts w:ascii="Times New Roman" w:hAnsi="Times New Roman"/>
                <w:i/>
                <w:color w:val="000000"/>
                <w:sz w:val="24"/>
                <w:szCs w:val="24"/>
                <w:lang w:val="de-DE"/>
              </w:rPr>
              <w:lastRenderedPageBreak/>
              <w:t>Artemisietea</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vulgaris</w:t>
            </w:r>
            <w:r>
              <w:rPr>
                <w:rFonts w:ascii="Times New Roman" w:hAnsi="Times New Roman"/>
                <w:color w:val="000000"/>
                <w:sz w:val="24"/>
                <w:szCs w:val="24"/>
                <w:lang w:val="en-US"/>
              </w:rPr>
              <w:t xml:space="preserve"> </w:t>
            </w:r>
            <w:r>
              <w:rPr>
                <w:rFonts w:ascii="Times New Roman" w:hAnsi="Times New Roman"/>
                <w:color w:val="000000"/>
                <w:sz w:val="24"/>
                <w:szCs w:val="24"/>
                <w:lang w:val="de-DE"/>
              </w:rPr>
              <w:t>Lohmeyer</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al</w:t>
            </w:r>
            <w:r>
              <w:rPr>
                <w:rFonts w:ascii="Times New Roman" w:hAnsi="Times New Roman"/>
                <w:color w:val="000000"/>
                <w:sz w:val="24"/>
                <w:szCs w:val="24"/>
                <w:lang w:val="en-US"/>
              </w:rPr>
              <w:t xml:space="preserve">. </w:t>
            </w:r>
            <w:r>
              <w:rPr>
                <w:rFonts w:ascii="Times New Roman" w:hAnsi="Times New Roman"/>
                <w:color w:val="000000"/>
                <w:sz w:val="24"/>
                <w:szCs w:val="24"/>
                <w:lang w:val="de-DE"/>
              </w:rPr>
              <w:t>in</w:t>
            </w:r>
            <w:r>
              <w:rPr>
                <w:rFonts w:ascii="Times New Roman" w:hAnsi="Times New Roman"/>
                <w:color w:val="000000"/>
                <w:sz w:val="24"/>
                <w:szCs w:val="24"/>
                <w:lang w:val="en-US"/>
              </w:rPr>
              <w:t xml:space="preserve"> </w:t>
            </w:r>
            <w:r>
              <w:rPr>
                <w:rFonts w:ascii="Times New Roman" w:hAnsi="Times New Roman"/>
                <w:color w:val="000000"/>
                <w:sz w:val="24"/>
                <w:szCs w:val="24"/>
                <w:lang w:val="de-DE"/>
              </w:rPr>
              <w:t>Tx</w:t>
            </w:r>
            <w:r>
              <w:rPr>
                <w:rFonts w:ascii="Times New Roman" w:hAnsi="Times New Roman"/>
                <w:color w:val="000000"/>
                <w:sz w:val="24"/>
                <w:szCs w:val="24"/>
                <w:lang w:val="en-US"/>
              </w:rPr>
              <w:t xml:space="preserve">. </w:t>
            </w:r>
            <w:r>
              <w:rPr>
                <w:rFonts w:ascii="Times New Roman" w:hAnsi="Times New Roman"/>
                <w:color w:val="000000"/>
                <w:sz w:val="24"/>
                <w:szCs w:val="24"/>
                <w:lang w:val="de-DE"/>
              </w:rPr>
              <w:t>ex</w:t>
            </w:r>
            <w:r>
              <w:rPr>
                <w:rFonts w:ascii="Times New Roman" w:hAnsi="Times New Roman"/>
                <w:color w:val="000000"/>
                <w:sz w:val="24"/>
                <w:szCs w:val="24"/>
                <w:lang w:val="en-US"/>
              </w:rPr>
              <w:t xml:space="preserve"> </w:t>
            </w:r>
            <w:r>
              <w:rPr>
                <w:rFonts w:ascii="Times New Roman" w:hAnsi="Times New Roman"/>
                <w:color w:val="000000"/>
                <w:sz w:val="24"/>
                <w:szCs w:val="24"/>
                <w:lang w:val="de-DE"/>
              </w:rPr>
              <w:t>von</w:t>
            </w:r>
            <w:r>
              <w:rPr>
                <w:rFonts w:ascii="Times New Roman" w:hAnsi="Times New Roman"/>
                <w:color w:val="000000"/>
                <w:sz w:val="24"/>
                <w:szCs w:val="24"/>
                <w:lang w:val="en-US"/>
              </w:rPr>
              <w:t xml:space="preserve"> </w:t>
            </w:r>
            <w:r>
              <w:rPr>
                <w:rFonts w:ascii="Times New Roman" w:hAnsi="Times New Roman"/>
                <w:color w:val="000000"/>
                <w:sz w:val="24"/>
                <w:szCs w:val="24"/>
                <w:lang w:val="de-DE"/>
              </w:rPr>
              <w:t>Rochow</w:t>
            </w:r>
            <w:r>
              <w:rPr>
                <w:rFonts w:ascii="Times New Roman" w:hAnsi="Times New Roman"/>
                <w:color w:val="000000"/>
                <w:sz w:val="24"/>
                <w:szCs w:val="24"/>
                <w:lang w:val="en-US"/>
              </w:rPr>
              <w:t xml:space="preserve"> 1951, </w:t>
            </w:r>
            <w:r>
              <w:rPr>
                <w:rFonts w:ascii="Times New Roman" w:hAnsi="Times New Roman"/>
                <w:i/>
                <w:color w:val="000000"/>
                <w:sz w:val="24"/>
                <w:szCs w:val="24"/>
                <w:lang w:val="de-DE"/>
              </w:rPr>
              <w:t>Onopordetalia</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acanthii</w:t>
            </w:r>
            <w:r>
              <w:rPr>
                <w:rFonts w:ascii="Times New Roman" w:hAnsi="Times New Roman"/>
                <w:color w:val="000000"/>
                <w:sz w:val="24"/>
                <w:szCs w:val="24"/>
                <w:lang w:val="en-US"/>
              </w:rPr>
              <w:t xml:space="preserve"> </w:t>
            </w:r>
            <w:r>
              <w:rPr>
                <w:rFonts w:ascii="Times New Roman" w:hAnsi="Times New Roman"/>
                <w:color w:val="000000"/>
                <w:sz w:val="24"/>
                <w:szCs w:val="24"/>
                <w:lang w:val="de-DE"/>
              </w:rPr>
              <w:t>Br</w:t>
            </w:r>
            <w:r>
              <w:rPr>
                <w:rFonts w:ascii="Times New Roman" w:hAnsi="Times New Roman"/>
                <w:color w:val="000000"/>
                <w:sz w:val="24"/>
                <w:szCs w:val="24"/>
                <w:lang w:val="en-US"/>
              </w:rPr>
              <w:t>.-</w:t>
            </w:r>
            <w:r>
              <w:rPr>
                <w:rFonts w:ascii="Times New Roman" w:hAnsi="Times New Roman"/>
                <w:color w:val="000000"/>
                <w:sz w:val="24"/>
                <w:szCs w:val="24"/>
                <w:lang w:val="de-DE"/>
              </w:rPr>
              <w:t>Bl</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Tx</w:t>
            </w:r>
            <w:r>
              <w:rPr>
                <w:rFonts w:ascii="Times New Roman" w:hAnsi="Times New Roman"/>
                <w:color w:val="000000"/>
                <w:sz w:val="24"/>
                <w:szCs w:val="24"/>
                <w:lang w:val="en-US"/>
              </w:rPr>
              <w:t xml:space="preserve">. </w:t>
            </w:r>
            <w:r>
              <w:rPr>
                <w:rFonts w:ascii="Times New Roman" w:hAnsi="Times New Roman"/>
                <w:color w:val="000000"/>
                <w:sz w:val="24"/>
                <w:szCs w:val="24"/>
                <w:lang w:val="de-DE"/>
              </w:rPr>
              <w:t>ex</w:t>
            </w:r>
            <w:r>
              <w:rPr>
                <w:rFonts w:ascii="Times New Roman" w:hAnsi="Times New Roman"/>
                <w:color w:val="000000"/>
                <w:sz w:val="24"/>
                <w:szCs w:val="24"/>
                <w:lang w:val="en-US"/>
              </w:rPr>
              <w:t xml:space="preserve"> </w:t>
            </w:r>
            <w:r>
              <w:rPr>
                <w:rFonts w:ascii="Times New Roman" w:hAnsi="Times New Roman"/>
                <w:color w:val="000000"/>
                <w:sz w:val="24"/>
                <w:szCs w:val="24"/>
                <w:lang w:val="de-DE"/>
              </w:rPr>
              <w:t>Klika</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Hada</w:t>
            </w:r>
            <w:r>
              <w:rPr>
                <w:rFonts w:ascii="Times New Roman" w:hAnsi="Times New Roman"/>
                <w:color w:val="000000"/>
                <w:sz w:val="24"/>
                <w:szCs w:val="24"/>
                <w:lang w:val="en-US"/>
              </w:rPr>
              <w:t xml:space="preserve">č 1944, </w:t>
            </w:r>
            <w:r>
              <w:rPr>
                <w:rFonts w:ascii="Times New Roman" w:hAnsi="Times New Roman"/>
                <w:i/>
                <w:color w:val="000000"/>
                <w:sz w:val="24"/>
                <w:szCs w:val="24"/>
                <w:lang w:val="de-DE"/>
              </w:rPr>
              <w:t>Dauco</w:t>
            </w:r>
            <w:r>
              <w:rPr>
                <w:rFonts w:ascii="Times New Roman" w:hAnsi="Times New Roman"/>
                <w:i/>
                <w:color w:val="000000"/>
                <w:sz w:val="24"/>
                <w:szCs w:val="24"/>
                <w:lang w:val="en-US"/>
              </w:rPr>
              <w:t>-</w:t>
            </w:r>
            <w:r>
              <w:rPr>
                <w:rFonts w:ascii="Times New Roman" w:hAnsi="Times New Roman"/>
                <w:i/>
                <w:color w:val="000000"/>
                <w:sz w:val="24"/>
                <w:szCs w:val="24"/>
                <w:lang w:val="de-DE"/>
              </w:rPr>
              <w:t>Melilotion</w:t>
            </w:r>
            <w:r>
              <w:rPr>
                <w:rFonts w:ascii="Times New Roman" w:hAnsi="Times New Roman"/>
                <w:color w:val="000000"/>
                <w:sz w:val="24"/>
                <w:szCs w:val="24"/>
                <w:lang w:val="en-US"/>
              </w:rPr>
              <w:t xml:space="preserve"> </w:t>
            </w:r>
            <w:r>
              <w:rPr>
                <w:rFonts w:ascii="Times New Roman" w:hAnsi="Times New Roman"/>
                <w:color w:val="000000"/>
                <w:sz w:val="24"/>
                <w:szCs w:val="24"/>
                <w:lang w:val="de-DE"/>
              </w:rPr>
              <w:t>G</w:t>
            </w:r>
            <w:r>
              <w:rPr>
                <w:rFonts w:ascii="Times New Roman" w:hAnsi="Times New Roman"/>
                <w:color w:val="000000"/>
                <w:sz w:val="24"/>
                <w:szCs w:val="24"/>
                <w:lang w:val="en-US"/>
              </w:rPr>
              <w:t>ö</w:t>
            </w:r>
            <w:r>
              <w:rPr>
                <w:rFonts w:ascii="Times New Roman" w:hAnsi="Times New Roman"/>
                <w:color w:val="000000"/>
                <w:sz w:val="24"/>
                <w:szCs w:val="24"/>
                <w:lang w:val="de-DE"/>
              </w:rPr>
              <w:t>rs</w:t>
            </w:r>
            <w:r>
              <w:rPr>
                <w:rFonts w:ascii="Times New Roman" w:hAnsi="Times New Roman"/>
                <w:color w:val="000000"/>
                <w:sz w:val="24"/>
                <w:szCs w:val="24"/>
                <w:lang w:val="en-US"/>
              </w:rPr>
              <w:t xml:space="preserve"> </w:t>
            </w:r>
            <w:r>
              <w:rPr>
                <w:rFonts w:ascii="Times New Roman" w:hAnsi="Times New Roman"/>
                <w:color w:val="000000"/>
                <w:sz w:val="24"/>
                <w:szCs w:val="24"/>
                <w:lang w:val="de-DE"/>
              </w:rPr>
              <w:t>ex</w:t>
            </w:r>
            <w:r>
              <w:rPr>
                <w:rFonts w:ascii="Times New Roman" w:hAnsi="Times New Roman"/>
                <w:color w:val="000000"/>
                <w:sz w:val="24"/>
                <w:szCs w:val="24"/>
                <w:lang w:val="en-US"/>
              </w:rPr>
              <w:t xml:space="preserve"> </w:t>
            </w:r>
            <w:r>
              <w:rPr>
                <w:rFonts w:ascii="Times New Roman" w:hAnsi="Times New Roman"/>
                <w:color w:val="000000"/>
                <w:sz w:val="24"/>
                <w:szCs w:val="24"/>
                <w:lang w:val="de-DE"/>
              </w:rPr>
              <w:t>Rosta</w:t>
            </w:r>
            <w:r>
              <w:rPr>
                <w:rFonts w:ascii="Times New Roman" w:hAnsi="Times New Roman"/>
                <w:color w:val="000000"/>
                <w:sz w:val="24"/>
                <w:szCs w:val="24"/>
                <w:lang w:val="en-US"/>
              </w:rPr>
              <w:t>ń</w:t>
            </w:r>
            <w:r>
              <w:rPr>
                <w:rFonts w:ascii="Times New Roman" w:hAnsi="Times New Roman"/>
                <w:color w:val="000000"/>
                <w:sz w:val="24"/>
                <w:szCs w:val="24"/>
                <w:lang w:val="de-DE"/>
              </w:rPr>
              <w:t>ski</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Gutte</w:t>
            </w:r>
            <w:r>
              <w:rPr>
                <w:rFonts w:ascii="Times New Roman" w:hAnsi="Times New Roman"/>
                <w:color w:val="000000"/>
                <w:sz w:val="24"/>
                <w:szCs w:val="24"/>
                <w:lang w:val="en-US"/>
              </w:rPr>
              <w:t xml:space="preserve"> 1971; </w:t>
            </w:r>
            <w:r>
              <w:rPr>
                <w:rFonts w:ascii="Times New Roman" w:hAnsi="Times New Roman"/>
                <w:i/>
                <w:color w:val="000000"/>
                <w:sz w:val="24"/>
                <w:szCs w:val="24"/>
                <w:lang w:val="de-DE"/>
              </w:rPr>
              <w:t>Rorippo</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austriacae</w:t>
            </w:r>
            <w:r>
              <w:rPr>
                <w:rFonts w:ascii="Times New Roman" w:hAnsi="Times New Roman"/>
                <w:i/>
                <w:color w:val="000000"/>
                <w:sz w:val="24"/>
                <w:szCs w:val="24"/>
                <w:lang w:val="en-US"/>
              </w:rPr>
              <w:t>–</w:t>
            </w:r>
            <w:r>
              <w:rPr>
                <w:rFonts w:ascii="Times New Roman" w:hAnsi="Times New Roman"/>
                <w:i/>
                <w:color w:val="000000"/>
                <w:sz w:val="24"/>
                <w:szCs w:val="24"/>
                <w:lang w:val="de-DE"/>
              </w:rPr>
              <w:t>Falcarion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vulgaris</w:t>
            </w:r>
            <w:r>
              <w:rPr>
                <w:rFonts w:ascii="Times New Roman" w:hAnsi="Times New Roman"/>
                <w:color w:val="000000"/>
                <w:sz w:val="24"/>
                <w:szCs w:val="24"/>
                <w:lang w:val="en-US"/>
              </w:rPr>
              <w:t xml:space="preserve"> </w:t>
            </w:r>
            <w:r>
              <w:rPr>
                <w:rFonts w:ascii="Times New Roman" w:hAnsi="Times New Roman"/>
                <w:color w:val="000000"/>
                <w:sz w:val="24"/>
                <w:szCs w:val="24"/>
                <w:lang w:val="de-DE"/>
              </w:rPr>
              <w:t>Levon</w:t>
            </w:r>
            <w:r>
              <w:rPr>
                <w:rFonts w:ascii="Times New Roman" w:hAnsi="Times New Roman"/>
                <w:color w:val="000000"/>
                <w:sz w:val="24"/>
                <w:szCs w:val="24"/>
                <w:lang w:val="en-US"/>
              </w:rPr>
              <w:t xml:space="preserve"> 1997, </w:t>
            </w:r>
            <w:r>
              <w:rPr>
                <w:rFonts w:ascii="Times New Roman" w:hAnsi="Times New Roman"/>
                <w:i/>
                <w:color w:val="000000"/>
                <w:sz w:val="24"/>
                <w:szCs w:val="24"/>
                <w:lang w:val="de-DE"/>
              </w:rPr>
              <w:t>Onopordion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acanthii</w:t>
            </w:r>
            <w:r>
              <w:rPr>
                <w:rFonts w:ascii="Times New Roman" w:hAnsi="Times New Roman"/>
                <w:color w:val="000000"/>
                <w:sz w:val="24"/>
                <w:szCs w:val="24"/>
                <w:lang w:val="en-US"/>
              </w:rPr>
              <w:t xml:space="preserve"> </w:t>
            </w:r>
            <w:r>
              <w:rPr>
                <w:rFonts w:ascii="Times New Roman" w:hAnsi="Times New Roman"/>
                <w:color w:val="000000"/>
                <w:sz w:val="24"/>
                <w:szCs w:val="24"/>
                <w:lang w:val="de-DE"/>
              </w:rPr>
              <w:t>Br</w:t>
            </w:r>
            <w:r>
              <w:rPr>
                <w:rFonts w:ascii="Times New Roman" w:hAnsi="Times New Roman"/>
                <w:color w:val="000000"/>
                <w:sz w:val="24"/>
                <w:szCs w:val="24"/>
                <w:lang w:val="en-US"/>
              </w:rPr>
              <w:t>.-</w:t>
            </w:r>
            <w:r>
              <w:rPr>
                <w:rFonts w:ascii="Times New Roman" w:hAnsi="Times New Roman"/>
                <w:color w:val="000000"/>
                <w:sz w:val="24"/>
                <w:szCs w:val="24"/>
                <w:lang w:val="de-DE"/>
              </w:rPr>
              <w:t>Bl</w:t>
            </w:r>
            <w:r>
              <w:rPr>
                <w:rFonts w:ascii="Times New Roman" w:hAnsi="Times New Roman"/>
                <w:color w:val="000000"/>
                <w:sz w:val="24"/>
                <w:szCs w:val="24"/>
                <w:lang w:val="en-US"/>
              </w:rPr>
              <w:t xml:space="preserve">. </w:t>
            </w:r>
            <w:r>
              <w:rPr>
                <w:rFonts w:ascii="Times New Roman" w:hAnsi="Times New Roman"/>
                <w:color w:val="000000"/>
                <w:sz w:val="24"/>
                <w:szCs w:val="24"/>
              </w:rPr>
              <w:t>е</w:t>
            </w:r>
            <w:r>
              <w:rPr>
                <w:rFonts w:ascii="Times New Roman" w:hAnsi="Times New Roman"/>
                <w:color w:val="000000"/>
                <w:sz w:val="24"/>
                <w:szCs w:val="24"/>
                <w:lang w:val="de-DE"/>
              </w:rPr>
              <w:t>t</w:t>
            </w:r>
            <w:r>
              <w:rPr>
                <w:rFonts w:ascii="Times New Roman" w:hAnsi="Times New Roman"/>
                <w:color w:val="000000"/>
                <w:sz w:val="24"/>
                <w:szCs w:val="24"/>
                <w:lang w:val="en-US"/>
              </w:rPr>
              <w:t xml:space="preserve"> </w:t>
            </w:r>
            <w:r>
              <w:rPr>
                <w:rFonts w:ascii="Times New Roman" w:hAnsi="Times New Roman"/>
                <w:color w:val="000000"/>
                <w:sz w:val="24"/>
                <w:szCs w:val="24"/>
                <w:lang w:val="de-DE"/>
              </w:rPr>
              <w:t>al</w:t>
            </w:r>
            <w:r>
              <w:rPr>
                <w:rFonts w:ascii="Times New Roman" w:hAnsi="Times New Roman"/>
                <w:color w:val="000000"/>
                <w:sz w:val="24"/>
                <w:szCs w:val="24"/>
                <w:lang w:val="en-US"/>
              </w:rPr>
              <w:t xml:space="preserve">. 1936; </w:t>
            </w:r>
            <w:r>
              <w:rPr>
                <w:rFonts w:ascii="Times New Roman" w:hAnsi="Times New Roman"/>
                <w:i/>
                <w:color w:val="000000"/>
                <w:sz w:val="24"/>
                <w:szCs w:val="24"/>
                <w:lang w:val="de-DE"/>
              </w:rPr>
              <w:lastRenderedPageBreak/>
              <w:t>Medicagini</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falcatae</w:t>
            </w:r>
            <w:r>
              <w:rPr>
                <w:rFonts w:ascii="Times New Roman" w:hAnsi="Times New Roman"/>
                <w:i/>
                <w:color w:val="000000"/>
                <w:sz w:val="24"/>
                <w:szCs w:val="24"/>
                <w:lang w:val="en-US"/>
              </w:rPr>
              <w:t>-</w:t>
            </w:r>
            <w:r>
              <w:rPr>
                <w:rFonts w:ascii="Times New Roman" w:hAnsi="Times New Roman"/>
                <w:i/>
                <w:color w:val="000000"/>
                <w:sz w:val="24"/>
                <w:szCs w:val="24"/>
                <w:lang w:val="de-DE"/>
              </w:rPr>
              <w:t>Diplotaxion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tenuifoliae</w:t>
            </w:r>
            <w:r>
              <w:rPr>
                <w:rFonts w:ascii="Times New Roman" w:hAnsi="Times New Roman"/>
                <w:color w:val="000000"/>
                <w:sz w:val="24"/>
                <w:szCs w:val="24"/>
                <w:lang w:val="en-US"/>
              </w:rPr>
              <w:t xml:space="preserve"> </w:t>
            </w:r>
            <w:r>
              <w:rPr>
                <w:rFonts w:ascii="Times New Roman" w:hAnsi="Times New Roman"/>
                <w:color w:val="000000"/>
                <w:sz w:val="24"/>
                <w:szCs w:val="24"/>
                <w:lang w:val="de-DE"/>
              </w:rPr>
              <w:t>Levon</w:t>
            </w:r>
            <w:r>
              <w:rPr>
                <w:rFonts w:ascii="Times New Roman" w:hAnsi="Times New Roman"/>
                <w:color w:val="000000"/>
                <w:sz w:val="24"/>
                <w:szCs w:val="24"/>
                <w:lang w:val="en-US"/>
              </w:rPr>
              <w:t xml:space="preserve"> 1997; </w:t>
            </w:r>
            <w:r>
              <w:rPr>
                <w:rFonts w:ascii="Times New Roman" w:hAnsi="Times New Roman"/>
                <w:i/>
                <w:color w:val="000000"/>
                <w:sz w:val="24"/>
                <w:szCs w:val="24"/>
                <w:lang w:val="de-DE"/>
              </w:rPr>
              <w:t>Agropyretalia</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intermedio</w:t>
            </w:r>
            <w:r>
              <w:rPr>
                <w:rFonts w:ascii="Times New Roman" w:hAnsi="Times New Roman"/>
                <w:i/>
                <w:color w:val="000000"/>
                <w:sz w:val="24"/>
                <w:szCs w:val="24"/>
                <w:lang w:val="en-US"/>
              </w:rPr>
              <w:t>-</w:t>
            </w:r>
            <w:r>
              <w:rPr>
                <w:rFonts w:ascii="Times New Roman" w:hAnsi="Times New Roman"/>
                <w:i/>
                <w:color w:val="000000"/>
                <w:sz w:val="24"/>
                <w:szCs w:val="24"/>
                <w:lang w:val="de-DE"/>
              </w:rPr>
              <w:t>repentis</w:t>
            </w:r>
            <w:r>
              <w:rPr>
                <w:rFonts w:ascii="Times New Roman" w:hAnsi="Times New Roman"/>
                <w:color w:val="000000"/>
                <w:sz w:val="24"/>
                <w:szCs w:val="24"/>
                <w:lang w:val="en-US"/>
              </w:rPr>
              <w:t xml:space="preserve"> </w:t>
            </w:r>
            <w:r>
              <w:rPr>
                <w:rFonts w:ascii="Times New Roman" w:hAnsi="Times New Roman"/>
                <w:color w:val="000000"/>
                <w:sz w:val="24"/>
                <w:szCs w:val="24"/>
                <w:lang w:val="de-DE"/>
              </w:rPr>
              <w:t>T</w:t>
            </w:r>
            <w:r>
              <w:rPr>
                <w:rFonts w:ascii="Times New Roman" w:hAnsi="Times New Roman"/>
                <w:color w:val="000000"/>
                <w:sz w:val="24"/>
                <w:szCs w:val="24"/>
                <w:lang w:val="en-US"/>
              </w:rPr>
              <w:t xml:space="preserve">. </w:t>
            </w:r>
            <w:r>
              <w:rPr>
                <w:rFonts w:ascii="Times New Roman" w:hAnsi="Times New Roman"/>
                <w:color w:val="000000"/>
                <w:sz w:val="24"/>
                <w:szCs w:val="24"/>
                <w:lang w:val="de-DE"/>
              </w:rPr>
              <w:t>M</w:t>
            </w:r>
            <w:r>
              <w:rPr>
                <w:rFonts w:ascii="Times New Roman" w:hAnsi="Times New Roman"/>
                <w:color w:val="000000"/>
                <w:sz w:val="24"/>
                <w:szCs w:val="24"/>
                <w:lang w:val="en-US"/>
              </w:rPr>
              <w:t>ü</w:t>
            </w:r>
            <w:r>
              <w:rPr>
                <w:rFonts w:ascii="Times New Roman" w:hAnsi="Times New Roman"/>
                <w:color w:val="000000"/>
                <w:sz w:val="24"/>
                <w:szCs w:val="24"/>
                <w:lang w:val="de-DE"/>
              </w:rPr>
              <w:t>ller</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G</w:t>
            </w:r>
            <w:r>
              <w:rPr>
                <w:rFonts w:ascii="Times New Roman" w:hAnsi="Times New Roman"/>
                <w:color w:val="000000"/>
                <w:sz w:val="24"/>
                <w:szCs w:val="24"/>
                <w:lang w:val="en-US"/>
              </w:rPr>
              <w:t>ö</w:t>
            </w:r>
            <w:r>
              <w:rPr>
                <w:rFonts w:ascii="Times New Roman" w:hAnsi="Times New Roman"/>
                <w:color w:val="000000"/>
                <w:sz w:val="24"/>
                <w:szCs w:val="24"/>
                <w:lang w:val="de-DE"/>
              </w:rPr>
              <w:t>rs</w:t>
            </w:r>
            <w:r>
              <w:rPr>
                <w:rFonts w:ascii="Times New Roman" w:hAnsi="Times New Roman"/>
                <w:color w:val="000000"/>
                <w:sz w:val="24"/>
                <w:szCs w:val="24"/>
                <w:lang w:val="uk-UA"/>
              </w:rPr>
              <w:t xml:space="preserve"> </w:t>
            </w:r>
            <w:r>
              <w:rPr>
                <w:rFonts w:ascii="Times New Roman" w:hAnsi="Times New Roman"/>
                <w:i/>
                <w:color w:val="000000"/>
                <w:sz w:val="24"/>
                <w:szCs w:val="24"/>
                <w:lang w:val="de-DE"/>
              </w:rPr>
              <w:t>Epilobietea</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angustifolii</w:t>
            </w:r>
            <w:r>
              <w:rPr>
                <w:rFonts w:ascii="Times New Roman" w:hAnsi="Times New Roman"/>
                <w:color w:val="000000"/>
                <w:sz w:val="24"/>
                <w:szCs w:val="24"/>
                <w:lang w:val="en-US"/>
              </w:rPr>
              <w:t xml:space="preserve"> </w:t>
            </w:r>
            <w:r>
              <w:rPr>
                <w:rFonts w:ascii="Times New Roman" w:hAnsi="Times New Roman"/>
                <w:color w:val="000000"/>
                <w:sz w:val="24"/>
                <w:szCs w:val="24"/>
                <w:lang w:val="de-DE"/>
              </w:rPr>
              <w:t>Tx</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Preising</w:t>
            </w:r>
            <w:r>
              <w:rPr>
                <w:rFonts w:ascii="Times New Roman" w:hAnsi="Times New Roman"/>
                <w:color w:val="000000"/>
                <w:sz w:val="24"/>
                <w:szCs w:val="24"/>
                <w:lang w:val="en-US"/>
              </w:rPr>
              <w:t xml:space="preserve"> </w:t>
            </w:r>
            <w:r>
              <w:rPr>
                <w:rFonts w:ascii="Times New Roman" w:hAnsi="Times New Roman"/>
                <w:color w:val="000000"/>
                <w:sz w:val="24"/>
                <w:szCs w:val="24"/>
                <w:lang w:val="de-DE"/>
              </w:rPr>
              <w:t>ex</w:t>
            </w:r>
            <w:r>
              <w:rPr>
                <w:rFonts w:ascii="Times New Roman" w:hAnsi="Times New Roman"/>
                <w:color w:val="000000"/>
                <w:sz w:val="24"/>
                <w:szCs w:val="24"/>
                <w:lang w:val="en-US"/>
              </w:rPr>
              <w:t xml:space="preserve"> </w:t>
            </w:r>
            <w:r>
              <w:rPr>
                <w:rFonts w:ascii="Times New Roman" w:hAnsi="Times New Roman"/>
                <w:color w:val="000000"/>
                <w:sz w:val="24"/>
                <w:szCs w:val="24"/>
                <w:lang w:val="de-DE"/>
              </w:rPr>
              <w:t>von</w:t>
            </w:r>
            <w:r>
              <w:rPr>
                <w:rFonts w:ascii="Times New Roman" w:hAnsi="Times New Roman"/>
                <w:color w:val="000000"/>
                <w:sz w:val="24"/>
                <w:szCs w:val="24"/>
                <w:lang w:val="en-US"/>
              </w:rPr>
              <w:t xml:space="preserve"> </w:t>
            </w:r>
            <w:r>
              <w:rPr>
                <w:rFonts w:ascii="Times New Roman" w:hAnsi="Times New Roman"/>
                <w:color w:val="000000"/>
                <w:sz w:val="24"/>
                <w:szCs w:val="24"/>
                <w:lang w:val="de-DE"/>
              </w:rPr>
              <w:t>Rochow</w:t>
            </w:r>
            <w:r>
              <w:rPr>
                <w:rFonts w:ascii="Times New Roman" w:hAnsi="Times New Roman"/>
                <w:color w:val="000000"/>
                <w:sz w:val="24"/>
                <w:szCs w:val="24"/>
                <w:lang w:val="en-US"/>
              </w:rPr>
              <w:t xml:space="preserve"> 1951, </w:t>
            </w:r>
            <w:r>
              <w:rPr>
                <w:rFonts w:ascii="Times New Roman" w:hAnsi="Times New Roman"/>
                <w:i/>
                <w:color w:val="000000"/>
                <w:sz w:val="24"/>
                <w:szCs w:val="24"/>
                <w:lang w:val="de-DE"/>
              </w:rPr>
              <w:t>Circaeo</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lutetianae</w:t>
            </w:r>
            <w:r>
              <w:rPr>
                <w:rFonts w:ascii="Times New Roman" w:hAnsi="Times New Roman"/>
                <w:i/>
                <w:color w:val="000000"/>
                <w:sz w:val="24"/>
                <w:szCs w:val="24"/>
                <w:lang w:val="en-US"/>
              </w:rPr>
              <w:t>-</w:t>
            </w:r>
            <w:r>
              <w:rPr>
                <w:rFonts w:ascii="Times New Roman" w:hAnsi="Times New Roman"/>
                <w:i/>
                <w:color w:val="000000"/>
                <w:sz w:val="24"/>
                <w:szCs w:val="24"/>
                <w:lang w:val="de-DE"/>
              </w:rPr>
              <w:t>Stachyetalia</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sylvaticae</w:t>
            </w:r>
            <w:r>
              <w:rPr>
                <w:rFonts w:ascii="Times New Roman" w:hAnsi="Times New Roman"/>
                <w:color w:val="000000"/>
                <w:sz w:val="24"/>
                <w:szCs w:val="24"/>
                <w:lang w:val="en-US"/>
              </w:rPr>
              <w:t xml:space="preserve"> </w:t>
            </w:r>
            <w:r>
              <w:rPr>
                <w:rFonts w:ascii="Times New Roman" w:hAnsi="Times New Roman"/>
                <w:color w:val="000000"/>
                <w:sz w:val="24"/>
                <w:szCs w:val="24"/>
                <w:lang w:val="de-DE"/>
              </w:rPr>
              <w:t>Passarge</w:t>
            </w:r>
            <w:r>
              <w:rPr>
                <w:rFonts w:ascii="Times New Roman" w:hAnsi="Times New Roman"/>
                <w:color w:val="000000"/>
                <w:sz w:val="24"/>
                <w:szCs w:val="24"/>
                <w:lang w:val="en-US"/>
              </w:rPr>
              <w:t xml:space="preserve"> 1967, </w:t>
            </w:r>
            <w:r>
              <w:rPr>
                <w:rFonts w:ascii="Times New Roman" w:hAnsi="Times New Roman"/>
                <w:i/>
                <w:color w:val="000000"/>
                <w:sz w:val="24"/>
                <w:szCs w:val="24"/>
                <w:lang w:val="de-DE"/>
              </w:rPr>
              <w:t>Impatienti</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noli</w:t>
            </w:r>
            <w:r>
              <w:rPr>
                <w:rFonts w:ascii="Times New Roman" w:hAnsi="Times New Roman"/>
                <w:i/>
                <w:color w:val="000000"/>
                <w:sz w:val="24"/>
                <w:szCs w:val="24"/>
                <w:lang w:val="en-US"/>
              </w:rPr>
              <w:t>-</w:t>
            </w:r>
            <w:r>
              <w:rPr>
                <w:rFonts w:ascii="Times New Roman" w:hAnsi="Times New Roman"/>
                <w:i/>
                <w:color w:val="000000"/>
                <w:sz w:val="24"/>
                <w:szCs w:val="24"/>
                <w:lang w:val="de-DE"/>
              </w:rPr>
              <w:t>tangere</w:t>
            </w:r>
            <w:r>
              <w:rPr>
                <w:rFonts w:ascii="Times New Roman" w:hAnsi="Times New Roman"/>
                <w:i/>
                <w:color w:val="000000"/>
                <w:sz w:val="24"/>
                <w:szCs w:val="24"/>
                <w:lang w:val="en-US"/>
              </w:rPr>
              <w:t>-</w:t>
            </w:r>
            <w:r>
              <w:rPr>
                <w:rFonts w:ascii="Times New Roman" w:hAnsi="Times New Roman"/>
                <w:i/>
                <w:color w:val="000000"/>
                <w:sz w:val="24"/>
                <w:szCs w:val="24"/>
                <w:lang w:val="de-DE"/>
              </w:rPr>
              <w:t>Stachyion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sylvaticae</w:t>
            </w:r>
            <w:r>
              <w:rPr>
                <w:rFonts w:ascii="Times New Roman" w:hAnsi="Times New Roman"/>
                <w:color w:val="000000"/>
                <w:sz w:val="24"/>
                <w:szCs w:val="24"/>
                <w:lang w:val="en-US"/>
              </w:rPr>
              <w:t xml:space="preserve"> </w:t>
            </w:r>
            <w:r>
              <w:rPr>
                <w:rFonts w:ascii="Times New Roman" w:hAnsi="Times New Roman"/>
                <w:color w:val="000000"/>
                <w:sz w:val="24"/>
                <w:szCs w:val="24"/>
                <w:lang w:val="de-DE"/>
              </w:rPr>
              <w:t>G</w:t>
            </w:r>
            <w:r>
              <w:rPr>
                <w:rFonts w:ascii="Times New Roman" w:hAnsi="Times New Roman"/>
                <w:color w:val="000000"/>
                <w:sz w:val="24"/>
                <w:szCs w:val="24"/>
                <w:lang w:val="en-US"/>
              </w:rPr>
              <w:t>ö</w:t>
            </w:r>
            <w:r>
              <w:rPr>
                <w:rFonts w:ascii="Times New Roman" w:hAnsi="Times New Roman"/>
                <w:color w:val="000000"/>
                <w:sz w:val="24"/>
                <w:szCs w:val="24"/>
                <w:lang w:val="de-DE"/>
              </w:rPr>
              <w:t>rs</w:t>
            </w:r>
            <w:r>
              <w:rPr>
                <w:rFonts w:ascii="Times New Roman" w:hAnsi="Times New Roman"/>
                <w:color w:val="000000"/>
                <w:sz w:val="24"/>
                <w:szCs w:val="24"/>
                <w:lang w:val="en-US"/>
              </w:rPr>
              <w:t xml:space="preserve"> </w:t>
            </w:r>
            <w:r>
              <w:rPr>
                <w:rFonts w:ascii="Times New Roman" w:hAnsi="Times New Roman"/>
                <w:color w:val="000000"/>
                <w:sz w:val="24"/>
                <w:szCs w:val="24"/>
                <w:lang w:val="de-DE"/>
              </w:rPr>
              <w:t>ex</w:t>
            </w:r>
            <w:r>
              <w:rPr>
                <w:rFonts w:ascii="Times New Roman" w:hAnsi="Times New Roman"/>
                <w:color w:val="000000"/>
                <w:sz w:val="24"/>
                <w:szCs w:val="24"/>
                <w:lang w:val="en-US"/>
              </w:rPr>
              <w:t xml:space="preserve"> </w:t>
            </w:r>
            <w:r>
              <w:rPr>
                <w:rFonts w:ascii="Times New Roman" w:hAnsi="Times New Roman"/>
                <w:color w:val="000000"/>
                <w:sz w:val="24"/>
                <w:szCs w:val="24"/>
                <w:lang w:val="de-DE"/>
              </w:rPr>
              <w:t>Mucina</w:t>
            </w:r>
            <w:r>
              <w:rPr>
                <w:rFonts w:ascii="Times New Roman" w:hAnsi="Times New Roman"/>
                <w:color w:val="000000"/>
                <w:sz w:val="24"/>
                <w:szCs w:val="24"/>
                <w:lang w:val="en-US"/>
              </w:rPr>
              <w:t xml:space="preserve"> 1993, </w:t>
            </w:r>
            <w:r>
              <w:rPr>
                <w:rFonts w:ascii="Times New Roman" w:hAnsi="Times New Roman"/>
                <w:i/>
                <w:color w:val="000000"/>
                <w:sz w:val="24"/>
                <w:szCs w:val="24"/>
                <w:lang w:val="de-DE"/>
              </w:rPr>
              <w:t>Aegopodion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podagrariae</w:t>
            </w:r>
            <w:r>
              <w:rPr>
                <w:rFonts w:ascii="Times New Roman" w:hAnsi="Times New Roman"/>
                <w:color w:val="000000"/>
                <w:sz w:val="24"/>
                <w:szCs w:val="24"/>
                <w:lang w:val="en-US"/>
              </w:rPr>
              <w:t xml:space="preserve"> </w:t>
            </w:r>
            <w:r>
              <w:rPr>
                <w:rFonts w:ascii="Times New Roman" w:hAnsi="Times New Roman"/>
                <w:color w:val="000000"/>
                <w:sz w:val="24"/>
                <w:szCs w:val="24"/>
                <w:lang w:val="de-DE"/>
              </w:rPr>
              <w:t>Tx</w:t>
            </w:r>
            <w:r>
              <w:rPr>
                <w:rFonts w:ascii="Times New Roman" w:hAnsi="Times New Roman"/>
                <w:color w:val="000000"/>
                <w:sz w:val="24"/>
                <w:szCs w:val="24"/>
                <w:lang w:val="en-US"/>
              </w:rPr>
              <w:t xml:space="preserve">. 1967, </w:t>
            </w:r>
            <w:r>
              <w:rPr>
                <w:rFonts w:ascii="Times New Roman" w:hAnsi="Times New Roman"/>
                <w:i/>
                <w:color w:val="000000"/>
                <w:sz w:val="24"/>
                <w:szCs w:val="24"/>
                <w:lang w:val="de-DE"/>
              </w:rPr>
              <w:t>Arctio</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lappae</w:t>
            </w:r>
            <w:r>
              <w:rPr>
                <w:rFonts w:ascii="Times New Roman" w:hAnsi="Times New Roman"/>
                <w:i/>
                <w:color w:val="000000"/>
                <w:sz w:val="24"/>
                <w:szCs w:val="24"/>
                <w:lang w:val="en-US"/>
              </w:rPr>
              <w:t>-</w:t>
            </w:r>
            <w:r>
              <w:rPr>
                <w:rFonts w:ascii="Times New Roman" w:hAnsi="Times New Roman"/>
                <w:i/>
                <w:color w:val="000000"/>
                <w:sz w:val="24"/>
                <w:szCs w:val="24"/>
                <w:lang w:val="de-DE"/>
              </w:rPr>
              <w:t>Artemisietalia</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vulgaris</w:t>
            </w:r>
            <w:r>
              <w:rPr>
                <w:rFonts w:ascii="Times New Roman" w:hAnsi="Times New Roman"/>
                <w:color w:val="000000"/>
                <w:sz w:val="24"/>
                <w:szCs w:val="24"/>
                <w:lang w:val="en-US"/>
              </w:rPr>
              <w:t xml:space="preserve"> </w:t>
            </w:r>
            <w:r>
              <w:rPr>
                <w:rFonts w:ascii="Times New Roman" w:hAnsi="Times New Roman"/>
                <w:color w:val="000000"/>
                <w:sz w:val="24"/>
                <w:szCs w:val="24"/>
                <w:lang w:val="de-DE"/>
              </w:rPr>
              <w:t>Dengler</w:t>
            </w:r>
            <w:r>
              <w:rPr>
                <w:rFonts w:ascii="Times New Roman" w:hAnsi="Times New Roman"/>
                <w:color w:val="000000"/>
                <w:sz w:val="24"/>
                <w:szCs w:val="24"/>
                <w:lang w:val="en-US"/>
              </w:rPr>
              <w:t xml:space="preserve"> 2002, </w:t>
            </w:r>
            <w:r>
              <w:rPr>
                <w:rFonts w:ascii="Times New Roman" w:hAnsi="Times New Roman"/>
                <w:i/>
                <w:color w:val="000000"/>
                <w:sz w:val="24"/>
                <w:szCs w:val="24"/>
                <w:lang w:val="de-DE"/>
              </w:rPr>
              <w:t>Arction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lappae</w:t>
            </w:r>
            <w:r>
              <w:rPr>
                <w:rFonts w:ascii="Times New Roman" w:hAnsi="Times New Roman"/>
                <w:color w:val="000000"/>
                <w:sz w:val="24"/>
                <w:szCs w:val="24"/>
                <w:lang w:val="en-US"/>
              </w:rPr>
              <w:t xml:space="preserve"> </w:t>
            </w:r>
            <w:r>
              <w:rPr>
                <w:rFonts w:ascii="Times New Roman" w:hAnsi="Times New Roman"/>
                <w:color w:val="000000"/>
                <w:sz w:val="24"/>
                <w:szCs w:val="24"/>
                <w:lang w:val="de-DE"/>
              </w:rPr>
              <w:lastRenderedPageBreak/>
              <w:t>T</w:t>
            </w:r>
            <w:r>
              <w:rPr>
                <w:rFonts w:ascii="Times New Roman" w:hAnsi="Times New Roman"/>
                <w:color w:val="000000"/>
                <w:sz w:val="24"/>
                <w:szCs w:val="24"/>
                <w:lang w:val="en-US"/>
              </w:rPr>
              <w:t>ü</w:t>
            </w:r>
            <w:r>
              <w:rPr>
                <w:rFonts w:ascii="Times New Roman" w:hAnsi="Times New Roman"/>
                <w:color w:val="000000"/>
                <w:sz w:val="24"/>
                <w:szCs w:val="24"/>
                <w:lang w:val="de-DE"/>
              </w:rPr>
              <w:t>xen</w:t>
            </w:r>
            <w:r>
              <w:rPr>
                <w:rFonts w:ascii="Times New Roman" w:hAnsi="Times New Roman"/>
                <w:color w:val="000000"/>
                <w:sz w:val="24"/>
                <w:szCs w:val="24"/>
                <w:lang w:val="en-US"/>
              </w:rPr>
              <w:t xml:space="preserve"> 1937, </w:t>
            </w:r>
            <w:r>
              <w:rPr>
                <w:rFonts w:ascii="Times New Roman" w:hAnsi="Times New Roman"/>
                <w:i/>
                <w:color w:val="000000"/>
                <w:sz w:val="24"/>
                <w:szCs w:val="24"/>
                <w:lang w:val="de-DE"/>
              </w:rPr>
              <w:t>Balloto</w:t>
            </w:r>
            <w:r>
              <w:rPr>
                <w:rFonts w:ascii="Times New Roman" w:hAnsi="Times New Roman"/>
                <w:i/>
                <w:color w:val="000000"/>
                <w:sz w:val="24"/>
                <w:szCs w:val="24"/>
                <w:lang w:val="en-US"/>
              </w:rPr>
              <w:t>-</w:t>
            </w:r>
            <w:r>
              <w:rPr>
                <w:rFonts w:ascii="Times New Roman" w:hAnsi="Times New Roman"/>
                <w:i/>
                <w:color w:val="000000"/>
                <w:sz w:val="24"/>
                <w:szCs w:val="24"/>
                <w:lang w:val="de-DE"/>
              </w:rPr>
              <w:t>Conion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maculati</w:t>
            </w:r>
            <w:r>
              <w:rPr>
                <w:rFonts w:ascii="Times New Roman" w:hAnsi="Times New Roman"/>
                <w:color w:val="000000"/>
                <w:sz w:val="24"/>
                <w:szCs w:val="24"/>
                <w:lang w:val="en-US"/>
              </w:rPr>
              <w:t xml:space="preserve"> </w:t>
            </w:r>
            <w:r>
              <w:rPr>
                <w:rFonts w:ascii="Times New Roman" w:hAnsi="Times New Roman"/>
                <w:color w:val="000000"/>
                <w:sz w:val="24"/>
                <w:szCs w:val="24"/>
                <w:lang w:val="de-DE"/>
              </w:rPr>
              <w:t>S</w:t>
            </w:r>
            <w:r>
              <w:rPr>
                <w:rFonts w:ascii="Times New Roman" w:hAnsi="Times New Roman"/>
                <w:color w:val="000000"/>
                <w:sz w:val="24"/>
                <w:szCs w:val="24"/>
                <w:lang w:val="en-US"/>
              </w:rPr>
              <w:t xml:space="preserve">. </w:t>
            </w:r>
            <w:r>
              <w:rPr>
                <w:rFonts w:ascii="Times New Roman" w:hAnsi="Times New Roman"/>
                <w:color w:val="000000"/>
                <w:sz w:val="24"/>
                <w:szCs w:val="24"/>
                <w:lang w:val="de-DE"/>
              </w:rPr>
              <w:t>Brullo</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Marcen</w:t>
            </w:r>
            <w:r>
              <w:rPr>
                <w:rFonts w:ascii="Times New Roman" w:hAnsi="Times New Roman"/>
                <w:color w:val="000000"/>
                <w:sz w:val="24"/>
                <w:szCs w:val="24"/>
                <w:lang w:val="en-US"/>
              </w:rPr>
              <w:t xml:space="preserve">ó 1985, </w:t>
            </w:r>
            <w:r>
              <w:rPr>
                <w:rFonts w:ascii="Times New Roman" w:hAnsi="Times New Roman"/>
                <w:i/>
                <w:color w:val="000000"/>
                <w:sz w:val="24"/>
                <w:szCs w:val="24"/>
                <w:lang w:val="de-DE"/>
              </w:rPr>
              <w:t>Galio</w:t>
            </w:r>
            <w:r>
              <w:rPr>
                <w:rFonts w:ascii="Times New Roman" w:hAnsi="Times New Roman"/>
                <w:i/>
                <w:color w:val="000000"/>
                <w:sz w:val="24"/>
                <w:szCs w:val="24"/>
                <w:lang w:val="en-US"/>
              </w:rPr>
              <w:t>-</w:t>
            </w:r>
            <w:r>
              <w:rPr>
                <w:rFonts w:ascii="Times New Roman" w:hAnsi="Times New Roman"/>
                <w:i/>
                <w:color w:val="000000"/>
                <w:sz w:val="24"/>
                <w:szCs w:val="24"/>
                <w:lang w:val="de-DE"/>
              </w:rPr>
              <w:t>Alliarietalia</w:t>
            </w:r>
            <w:r>
              <w:rPr>
                <w:rFonts w:ascii="Times New Roman" w:hAnsi="Times New Roman"/>
                <w:color w:val="000000"/>
                <w:sz w:val="24"/>
                <w:szCs w:val="24"/>
                <w:lang w:val="en-US"/>
              </w:rPr>
              <w:t xml:space="preserve"> </w:t>
            </w:r>
            <w:r>
              <w:rPr>
                <w:rFonts w:ascii="Times New Roman" w:hAnsi="Times New Roman"/>
                <w:color w:val="000000"/>
                <w:sz w:val="24"/>
                <w:szCs w:val="24"/>
                <w:lang w:val="de-DE"/>
              </w:rPr>
              <w:t>Oberd</w:t>
            </w:r>
            <w:r>
              <w:rPr>
                <w:rFonts w:ascii="Times New Roman" w:hAnsi="Times New Roman"/>
                <w:color w:val="000000"/>
                <w:sz w:val="24"/>
                <w:szCs w:val="24"/>
                <w:lang w:val="en-US"/>
              </w:rPr>
              <w:t xml:space="preserve">. </w:t>
            </w:r>
            <w:r>
              <w:rPr>
                <w:rFonts w:ascii="Times New Roman" w:hAnsi="Times New Roman"/>
                <w:color w:val="000000"/>
                <w:sz w:val="24"/>
                <w:szCs w:val="24"/>
                <w:lang w:val="de-DE"/>
              </w:rPr>
              <w:t>in</w:t>
            </w:r>
            <w:r>
              <w:rPr>
                <w:rFonts w:ascii="Times New Roman" w:hAnsi="Times New Roman"/>
                <w:color w:val="000000"/>
                <w:sz w:val="24"/>
                <w:szCs w:val="24"/>
                <w:lang w:val="en-US"/>
              </w:rPr>
              <w:t xml:space="preserve"> </w:t>
            </w:r>
            <w:r>
              <w:rPr>
                <w:rFonts w:ascii="Times New Roman" w:hAnsi="Times New Roman"/>
                <w:color w:val="000000"/>
                <w:sz w:val="24"/>
                <w:szCs w:val="24"/>
                <w:lang w:val="de-DE"/>
              </w:rPr>
              <w:t>G</w:t>
            </w:r>
            <w:r>
              <w:rPr>
                <w:rFonts w:ascii="Times New Roman" w:hAnsi="Times New Roman"/>
                <w:color w:val="000000"/>
                <w:sz w:val="24"/>
                <w:szCs w:val="24"/>
                <w:lang w:val="en-US"/>
              </w:rPr>
              <w:t>ö</w:t>
            </w:r>
            <w:r>
              <w:rPr>
                <w:rFonts w:ascii="Times New Roman" w:hAnsi="Times New Roman"/>
                <w:color w:val="000000"/>
                <w:sz w:val="24"/>
                <w:szCs w:val="24"/>
                <w:lang w:val="de-DE"/>
              </w:rPr>
              <w:t>rs</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T</w:t>
            </w:r>
            <w:r>
              <w:rPr>
                <w:rFonts w:ascii="Times New Roman" w:hAnsi="Times New Roman"/>
                <w:color w:val="000000"/>
                <w:sz w:val="24"/>
                <w:szCs w:val="24"/>
                <w:lang w:val="en-US"/>
              </w:rPr>
              <w:t xml:space="preserve">. </w:t>
            </w:r>
            <w:r>
              <w:rPr>
                <w:rFonts w:ascii="Times New Roman" w:hAnsi="Times New Roman"/>
                <w:color w:val="000000"/>
                <w:sz w:val="24"/>
                <w:szCs w:val="24"/>
                <w:lang w:val="de-DE"/>
              </w:rPr>
              <w:t>M</w:t>
            </w:r>
            <w:r>
              <w:rPr>
                <w:rFonts w:ascii="Times New Roman" w:hAnsi="Times New Roman"/>
                <w:color w:val="000000"/>
                <w:sz w:val="24"/>
                <w:szCs w:val="24"/>
                <w:lang w:val="en-US"/>
              </w:rPr>
              <w:t>ü</w:t>
            </w:r>
            <w:r>
              <w:rPr>
                <w:rFonts w:ascii="Times New Roman" w:hAnsi="Times New Roman"/>
                <w:color w:val="000000"/>
                <w:sz w:val="24"/>
                <w:szCs w:val="24"/>
                <w:lang w:val="de-DE"/>
              </w:rPr>
              <w:t>ller</w:t>
            </w:r>
            <w:r>
              <w:rPr>
                <w:rFonts w:ascii="Times New Roman" w:hAnsi="Times New Roman"/>
                <w:color w:val="000000"/>
                <w:sz w:val="24"/>
                <w:szCs w:val="24"/>
                <w:lang w:val="en-US"/>
              </w:rPr>
              <w:t xml:space="preserve"> 1969, </w:t>
            </w:r>
            <w:r>
              <w:rPr>
                <w:rFonts w:ascii="Times New Roman" w:hAnsi="Times New Roman"/>
                <w:i/>
                <w:color w:val="000000"/>
                <w:sz w:val="24"/>
                <w:szCs w:val="24"/>
                <w:lang w:val="de-DE"/>
              </w:rPr>
              <w:t>Geo</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urbani</w:t>
            </w:r>
            <w:r>
              <w:rPr>
                <w:rFonts w:ascii="Times New Roman" w:hAnsi="Times New Roman"/>
                <w:i/>
                <w:color w:val="000000"/>
                <w:sz w:val="24"/>
                <w:szCs w:val="24"/>
                <w:lang w:val="en-US"/>
              </w:rPr>
              <w:t>-</w:t>
            </w:r>
            <w:r>
              <w:rPr>
                <w:rFonts w:ascii="Times New Roman" w:hAnsi="Times New Roman"/>
                <w:i/>
                <w:color w:val="000000"/>
                <w:sz w:val="24"/>
                <w:szCs w:val="24"/>
                <w:lang w:val="de-DE"/>
              </w:rPr>
              <w:t>Alliarion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officinalis</w:t>
            </w:r>
            <w:r>
              <w:rPr>
                <w:rFonts w:ascii="Times New Roman" w:hAnsi="Times New Roman"/>
                <w:color w:val="000000"/>
                <w:sz w:val="24"/>
                <w:szCs w:val="24"/>
                <w:lang w:val="en-US"/>
              </w:rPr>
              <w:t xml:space="preserve"> </w:t>
            </w:r>
            <w:r>
              <w:rPr>
                <w:rFonts w:ascii="Times New Roman" w:hAnsi="Times New Roman"/>
                <w:color w:val="000000"/>
                <w:sz w:val="24"/>
                <w:szCs w:val="24"/>
                <w:lang w:val="de-DE"/>
              </w:rPr>
              <w:t>Lohmeyer</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Oberd</w:t>
            </w:r>
            <w:r>
              <w:rPr>
                <w:rFonts w:ascii="Times New Roman" w:hAnsi="Times New Roman"/>
                <w:color w:val="000000"/>
                <w:sz w:val="24"/>
                <w:szCs w:val="24"/>
                <w:lang w:val="en-US"/>
              </w:rPr>
              <w:t xml:space="preserve">. </w:t>
            </w:r>
            <w:r>
              <w:rPr>
                <w:rFonts w:ascii="Times New Roman" w:hAnsi="Times New Roman"/>
                <w:color w:val="000000"/>
                <w:sz w:val="24"/>
                <w:szCs w:val="24"/>
                <w:lang w:val="de-DE"/>
              </w:rPr>
              <w:t>in</w:t>
            </w:r>
            <w:r>
              <w:rPr>
                <w:rFonts w:ascii="Times New Roman" w:hAnsi="Times New Roman"/>
                <w:color w:val="000000"/>
                <w:sz w:val="24"/>
                <w:szCs w:val="24"/>
                <w:lang w:val="en-US"/>
              </w:rPr>
              <w:t xml:space="preserve"> </w:t>
            </w:r>
            <w:r>
              <w:rPr>
                <w:rFonts w:ascii="Times New Roman" w:hAnsi="Times New Roman"/>
                <w:color w:val="000000"/>
                <w:sz w:val="24"/>
                <w:szCs w:val="24"/>
                <w:lang w:val="de-DE"/>
              </w:rPr>
              <w:t>G</w:t>
            </w:r>
            <w:r>
              <w:rPr>
                <w:rFonts w:ascii="Times New Roman" w:hAnsi="Times New Roman"/>
                <w:color w:val="000000"/>
                <w:sz w:val="24"/>
                <w:szCs w:val="24"/>
                <w:lang w:val="en-US"/>
              </w:rPr>
              <w:t>ö</w:t>
            </w:r>
            <w:r>
              <w:rPr>
                <w:rFonts w:ascii="Times New Roman" w:hAnsi="Times New Roman"/>
                <w:color w:val="000000"/>
                <w:sz w:val="24"/>
                <w:szCs w:val="24"/>
                <w:lang w:val="de-DE"/>
              </w:rPr>
              <w:t>rs</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T</w:t>
            </w:r>
            <w:r>
              <w:rPr>
                <w:rFonts w:ascii="Times New Roman" w:hAnsi="Times New Roman"/>
                <w:color w:val="000000"/>
                <w:sz w:val="24"/>
                <w:szCs w:val="24"/>
                <w:lang w:val="en-US"/>
              </w:rPr>
              <w:t xml:space="preserve">. </w:t>
            </w:r>
            <w:r>
              <w:rPr>
                <w:rFonts w:ascii="Times New Roman" w:hAnsi="Times New Roman"/>
                <w:color w:val="000000"/>
                <w:sz w:val="24"/>
                <w:szCs w:val="24"/>
                <w:lang w:val="de-DE"/>
              </w:rPr>
              <w:t>M</w:t>
            </w:r>
            <w:r>
              <w:rPr>
                <w:rFonts w:ascii="Times New Roman" w:hAnsi="Times New Roman"/>
                <w:color w:val="000000"/>
                <w:sz w:val="24"/>
                <w:szCs w:val="24"/>
                <w:lang w:val="en-US"/>
              </w:rPr>
              <w:t>ü</w:t>
            </w:r>
            <w:r>
              <w:rPr>
                <w:rFonts w:ascii="Times New Roman" w:hAnsi="Times New Roman"/>
                <w:color w:val="000000"/>
                <w:sz w:val="24"/>
                <w:szCs w:val="24"/>
                <w:lang w:val="de-DE"/>
              </w:rPr>
              <w:t>ller</w:t>
            </w:r>
            <w:r>
              <w:rPr>
                <w:rFonts w:ascii="Times New Roman" w:hAnsi="Times New Roman"/>
                <w:color w:val="000000"/>
                <w:sz w:val="24"/>
                <w:szCs w:val="24"/>
                <w:lang w:val="en-US"/>
              </w:rPr>
              <w:t xml:space="preserve"> 1969.</w:t>
            </w:r>
          </w:p>
        </w:tc>
        <w:tc>
          <w:tcPr>
            <w:tcW w:w="160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Не відомі</w:t>
            </w:r>
          </w:p>
        </w:tc>
        <w:tc>
          <w:tcPr>
            <w:tcW w:w="17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вивчались</w:t>
            </w:r>
          </w:p>
        </w:tc>
        <w:tc>
          <w:tcPr>
            <w:tcW w:w="179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c>
          <w:tcPr>
            <w:tcW w:w="201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lang w:val="uk-UA"/>
              </w:rPr>
              <w:t>Д</w:t>
            </w:r>
            <w:r>
              <w:rPr>
                <w:rFonts w:ascii="Times New Roman" w:hAnsi="Times New Roman"/>
                <w:color w:val="000000"/>
                <w:sz w:val="24"/>
                <w:szCs w:val="24"/>
              </w:rPr>
              <w:t>ерново-підзолисті, дерново-підзолисто оглеєні, сірі та сірі опідзоленї ґрунти та торфово-болотні й торфовища</w:t>
            </w:r>
          </w:p>
        </w:tc>
      </w:tr>
      <w:tr w:rsidR="007114BE" w:rsidTr="008C17E0">
        <w:trPr>
          <w:trHeight w:val="300"/>
          <w:jc w:val="center"/>
        </w:trPr>
        <w:tc>
          <w:tcPr>
            <w:tcW w:w="1653"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Полин тіньовий</w:t>
            </w:r>
          </w:p>
        </w:tc>
        <w:tc>
          <w:tcPr>
            <w:tcW w:w="230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Субмезофіт, сціогеліофіт, глікофіт, кальцієфоб. С. Синантропні біотопи. С1 Рудеральні біотопи. С1.2 Рудеральні біотопи багаторічників. С1.2.1 Рудеральні біотопи багаторічних трав на бідних ґрунтах. С1.2.2 Рудеральні </w:t>
            </w:r>
            <w:r>
              <w:rPr>
                <w:rFonts w:ascii="Times New Roman" w:hAnsi="Times New Roman"/>
                <w:color w:val="000000"/>
                <w:sz w:val="24"/>
                <w:szCs w:val="24"/>
              </w:rPr>
              <w:lastRenderedPageBreak/>
              <w:t>біотопи багаторічних трав нітрофільного типу. С1.2.3 Біотопи багаторічних трав термофільного типу.</w:t>
            </w:r>
          </w:p>
        </w:tc>
        <w:tc>
          <w:tcPr>
            <w:tcW w:w="173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 xml:space="preserve">Зафіксований на ґрунтах від достатньо зволожених до сухих, з різним вмістом гумусу й мінералів. Більшість місць зростання ‒ декоративні культивовані біотопи, що з </w:t>
            </w:r>
            <w:r>
              <w:rPr>
                <w:rFonts w:ascii="Times New Roman" w:hAnsi="Times New Roman"/>
                <w:color w:val="000000"/>
                <w:sz w:val="24"/>
                <w:szCs w:val="24"/>
              </w:rPr>
              <w:lastRenderedPageBreak/>
              <w:t>різою ступенню регулярності зазнають господарського впліву; місця зростання на залізницях забруднені важкими металами, різним за хімічним складом пилом, нафтопродуктами, гербіцидами тощо. Облігатний глікофіт, кальцієфоб.</w:t>
            </w:r>
          </w:p>
        </w:tc>
        <w:tc>
          <w:tcPr>
            <w:tcW w:w="168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en-US"/>
              </w:rPr>
            </w:pPr>
            <w:r>
              <w:rPr>
                <w:rFonts w:ascii="Times New Roman" w:hAnsi="Times New Roman"/>
                <w:i/>
                <w:color w:val="000000"/>
                <w:sz w:val="24"/>
                <w:szCs w:val="24"/>
                <w:lang w:val="de-DE"/>
              </w:rPr>
              <w:lastRenderedPageBreak/>
              <w:t>Artemisietea</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vulgaris</w:t>
            </w:r>
            <w:r>
              <w:rPr>
                <w:rFonts w:ascii="Times New Roman" w:hAnsi="Times New Roman"/>
                <w:color w:val="000000"/>
                <w:sz w:val="24"/>
                <w:szCs w:val="24"/>
                <w:lang w:val="en-US"/>
              </w:rPr>
              <w:t xml:space="preserve"> </w:t>
            </w:r>
            <w:r>
              <w:rPr>
                <w:rFonts w:ascii="Times New Roman" w:hAnsi="Times New Roman"/>
                <w:color w:val="000000"/>
                <w:sz w:val="24"/>
                <w:szCs w:val="24"/>
                <w:lang w:val="de-DE"/>
              </w:rPr>
              <w:t>Lohmeyer</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al</w:t>
            </w:r>
            <w:r>
              <w:rPr>
                <w:rFonts w:ascii="Times New Roman" w:hAnsi="Times New Roman"/>
                <w:color w:val="000000"/>
                <w:sz w:val="24"/>
                <w:szCs w:val="24"/>
                <w:lang w:val="en-US"/>
              </w:rPr>
              <w:t xml:space="preserve">. </w:t>
            </w:r>
            <w:r>
              <w:rPr>
                <w:rFonts w:ascii="Times New Roman" w:hAnsi="Times New Roman"/>
                <w:color w:val="000000"/>
                <w:sz w:val="24"/>
                <w:szCs w:val="24"/>
                <w:lang w:val="de-DE"/>
              </w:rPr>
              <w:t>in</w:t>
            </w:r>
            <w:r>
              <w:rPr>
                <w:rFonts w:ascii="Times New Roman" w:hAnsi="Times New Roman"/>
                <w:color w:val="000000"/>
                <w:sz w:val="24"/>
                <w:szCs w:val="24"/>
                <w:lang w:val="en-US"/>
              </w:rPr>
              <w:t xml:space="preserve"> </w:t>
            </w:r>
            <w:r>
              <w:rPr>
                <w:rFonts w:ascii="Times New Roman" w:hAnsi="Times New Roman"/>
                <w:color w:val="000000"/>
                <w:sz w:val="24"/>
                <w:szCs w:val="24"/>
                <w:lang w:val="de-DE"/>
              </w:rPr>
              <w:t>Tx</w:t>
            </w:r>
            <w:r>
              <w:rPr>
                <w:rFonts w:ascii="Times New Roman" w:hAnsi="Times New Roman"/>
                <w:color w:val="000000"/>
                <w:sz w:val="24"/>
                <w:szCs w:val="24"/>
                <w:lang w:val="en-US"/>
              </w:rPr>
              <w:t xml:space="preserve">. </w:t>
            </w:r>
            <w:r>
              <w:rPr>
                <w:rFonts w:ascii="Times New Roman" w:hAnsi="Times New Roman"/>
                <w:color w:val="000000"/>
                <w:sz w:val="24"/>
                <w:szCs w:val="24"/>
                <w:lang w:val="de-DE"/>
              </w:rPr>
              <w:t>ex</w:t>
            </w:r>
            <w:r>
              <w:rPr>
                <w:rFonts w:ascii="Times New Roman" w:hAnsi="Times New Roman"/>
                <w:color w:val="000000"/>
                <w:sz w:val="24"/>
                <w:szCs w:val="24"/>
                <w:lang w:val="en-US"/>
              </w:rPr>
              <w:t xml:space="preserve"> </w:t>
            </w:r>
            <w:r>
              <w:rPr>
                <w:rFonts w:ascii="Times New Roman" w:hAnsi="Times New Roman"/>
                <w:color w:val="000000"/>
                <w:sz w:val="24"/>
                <w:szCs w:val="24"/>
                <w:lang w:val="de-DE"/>
              </w:rPr>
              <w:t>von</w:t>
            </w:r>
            <w:r>
              <w:rPr>
                <w:rFonts w:ascii="Times New Roman" w:hAnsi="Times New Roman"/>
                <w:color w:val="000000"/>
                <w:sz w:val="24"/>
                <w:szCs w:val="24"/>
                <w:lang w:val="en-US"/>
              </w:rPr>
              <w:t xml:space="preserve"> </w:t>
            </w:r>
            <w:r>
              <w:rPr>
                <w:rFonts w:ascii="Times New Roman" w:hAnsi="Times New Roman"/>
                <w:color w:val="000000"/>
                <w:sz w:val="24"/>
                <w:szCs w:val="24"/>
                <w:lang w:val="de-DE"/>
              </w:rPr>
              <w:t>Rochow</w:t>
            </w:r>
            <w:r>
              <w:rPr>
                <w:rFonts w:ascii="Times New Roman" w:hAnsi="Times New Roman"/>
                <w:color w:val="000000"/>
                <w:sz w:val="24"/>
                <w:szCs w:val="24"/>
                <w:lang w:val="en-US"/>
              </w:rPr>
              <w:t xml:space="preserve"> 1951, </w:t>
            </w:r>
            <w:r>
              <w:rPr>
                <w:rFonts w:ascii="Times New Roman" w:hAnsi="Times New Roman"/>
                <w:i/>
                <w:color w:val="000000"/>
                <w:sz w:val="24"/>
                <w:szCs w:val="24"/>
                <w:lang w:val="de-DE"/>
              </w:rPr>
              <w:t>Onopordetalia</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acanthii</w:t>
            </w:r>
            <w:r>
              <w:rPr>
                <w:rFonts w:ascii="Times New Roman" w:hAnsi="Times New Roman"/>
                <w:color w:val="000000"/>
                <w:sz w:val="24"/>
                <w:szCs w:val="24"/>
                <w:lang w:val="en-US"/>
              </w:rPr>
              <w:t xml:space="preserve"> </w:t>
            </w:r>
            <w:r>
              <w:rPr>
                <w:rFonts w:ascii="Times New Roman" w:hAnsi="Times New Roman"/>
                <w:color w:val="000000"/>
                <w:sz w:val="24"/>
                <w:szCs w:val="24"/>
                <w:lang w:val="de-DE"/>
              </w:rPr>
              <w:t>Br</w:t>
            </w:r>
            <w:r>
              <w:rPr>
                <w:rFonts w:ascii="Times New Roman" w:hAnsi="Times New Roman"/>
                <w:color w:val="000000"/>
                <w:sz w:val="24"/>
                <w:szCs w:val="24"/>
                <w:lang w:val="en-US"/>
              </w:rPr>
              <w:t>.-</w:t>
            </w:r>
            <w:r>
              <w:rPr>
                <w:rFonts w:ascii="Times New Roman" w:hAnsi="Times New Roman"/>
                <w:color w:val="000000"/>
                <w:sz w:val="24"/>
                <w:szCs w:val="24"/>
                <w:lang w:val="de-DE"/>
              </w:rPr>
              <w:t>Bl</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Tx</w:t>
            </w:r>
            <w:r>
              <w:rPr>
                <w:rFonts w:ascii="Times New Roman" w:hAnsi="Times New Roman"/>
                <w:color w:val="000000"/>
                <w:sz w:val="24"/>
                <w:szCs w:val="24"/>
                <w:lang w:val="en-US"/>
              </w:rPr>
              <w:t xml:space="preserve">. </w:t>
            </w:r>
            <w:r>
              <w:rPr>
                <w:rFonts w:ascii="Times New Roman" w:hAnsi="Times New Roman"/>
                <w:color w:val="000000"/>
                <w:sz w:val="24"/>
                <w:szCs w:val="24"/>
                <w:lang w:val="de-DE"/>
              </w:rPr>
              <w:t>ex</w:t>
            </w:r>
            <w:r>
              <w:rPr>
                <w:rFonts w:ascii="Times New Roman" w:hAnsi="Times New Roman"/>
                <w:color w:val="000000"/>
                <w:sz w:val="24"/>
                <w:szCs w:val="24"/>
                <w:lang w:val="en-US"/>
              </w:rPr>
              <w:t xml:space="preserve"> </w:t>
            </w:r>
            <w:r>
              <w:rPr>
                <w:rFonts w:ascii="Times New Roman" w:hAnsi="Times New Roman"/>
                <w:color w:val="000000"/>
                <w:sz w:val="24"/>
                <w:szCs w:val="24"/>
                <w:lang w:val="de-DE"/>
              </w:rPr>
              <w:t>Klika</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Hada</w:t>
            </w:r>
            <w:r>
              <w:rPr>
                <w:rFonts w:ascii="Times New Roman" w:hAnsi="Times New Roman"/>
                <w:color w:val="000000"/>
                <w:sz w:val="24"/>
                <w:szCs w:val="24"/>
                <w:lang w:val="en-US"/>
              </w:rPr>
              <w:t xml:space="preserve">č 1944, </w:t>
            </w:r>
            <w:r>
              <w:rPr>
                <w:rFonts w:ascii="Times New Roman" w:hAnsi="Times New Roman"/>
                <w:i/>
                <w:color w:val="000000"/>
                <w:sz w:val="24"/>
                <w:szCs w:val="24"/>
                <w:lang w:val="de-DE"/>
              </w:rPr>
              <w:t>Dauco</w:t>
            </w:r>
            <w:r>
              <w:rPr>
                <w:rFonts w:ascii="Times New Roman" w:hAnsi="Times New Roman"/>
                <w:i/>
                <w:color w:val="000000"/>
                <w:sz w:val="24"/>
                <w:szCs w:val="24"/>
                <w:lang w:val="en-US"/>
              </w:rPr>
              <w:t>-</w:t>
            </w:r>
            <w:r>
              <w:rPr>
                <w:rFonts w:ascii="Times New Roman" w:hAnsi="Times New Roman"/>
                <w:i/>
                <w:color w:val="000000"/>
                <w:sz w:val="24"/>
                <w:szCs w:val="24"/>
                <w:lang w:val="de-DE"/>
              </w:rPr>
              <w:t>Melilotion</w:t>
            </w:r>
            <w:r>
              <w:rPr>
                <w:rFonts w:ascii="Times New Roman" w:hAnsi="Times New Roman"/>
                <w:color w:val="000000"/>
                <w:sz w:val="24"/>
                <w:szCs w:val="24"/>
                <w:lang w:val="en-US"/>
              </w:rPr>
              <w:t xml:space="preserve"> </w:t>
            </w:r>
            <w:r>
              <w:rPr>
                <w:rFonts w:ascii="Times New Roman" w:hAnsi="Times New Roman"/>
                <w:color w:val="000000"/>
                <w:sz w:val="24"/>
                <w:szCs w:val="24"/>
                <w:lang w:val="de-DE"/>
              </w:rPr>
              <w:t>G</w:t>
            </w:r>
            <w:r>
              <w:rPr>
                <w:rFonts w:ascii="Times New Roman" w:hAnsi="Times New Roman"/>
                <w:color w:val="000000"/>
                <w:sz w:val="24"/>
                <w:szCs w:val="24"/>
                <w:lang w:val="en-US"/>
              </w:rPr>
              <w:t>ö</w:t>
            </w:r>
            <w:r>
              <w:rPr>
                <w:rFonts w:ascii="Times New Roman" w:hAnsi="Times New Roman"/>
                <w:color w:val="000000"/>
                <w:sz w:val="24"/>
                <w:szCs w:val="24"/>
                <w:lang w:val="de-DE"/>
              </w:rPr>
              <w:t>rs</w:t>
            </w:r>
            <w:r>
              <w:rPr>
                <w:rFonts w:ascii="Times New Roman" w:hAnsi="Times New Roman"/>
                <w:color w:val="000000"/>
                <w:sz w:val="24"/>
                <w:szCs w:val="24"/>
                <w:lang w:val="en-US"/>
              </w:rPr>
              <w:t xml:space="preserve"> </w:t>
            </w:r>
            <w:r>
              <w:rPr>
                <w:rFonts w:ascii="Times New Roman" w:hAnsi="Times New Roman"/>
                <w:color w:val="000000"/>
                <w:sz w:val="24"/>
                <w:szCs w:val="24"/>
                <w:lang w:val="de-DE"/>
              </w:rPr>
              <w:t>ex</w:t>
            </w:r>
            <w:r>
              <w:rPr>
                <w:rFonts w:ascii="Times New Roman" w:hAnsi="Times New Roman"/>
                <w:color w:val="000000"/>
                <w:sz w:val="24"/>
                <w:szCs w:val="24"/>
                <w:lang w:val="en-US"/>
              </w:rPr>
              <w:t xml:space="preserve"> </w:t>
            </w:r>
            <w:r>
              <w:rPr>
                <w:rFonts w:ascii="Times New Roman" w:hAnsi="Times New Roman"/>
                <w:color w:val="000000"/>
                <w:sz w:val="24"/>
                <w:szCs w:val="24"/>
                <w:lang w:val="de-DE"/>
              </w:rPr>
              <w:t>Rosta</w:t>
            </w:r>
            <w:r>
              <w:rPr>
                <w:rFonts w:ascii="Times New Roman" w:hAnsi="Times New Roman"/>
                <w:color w:val="000000"/>
                <w:sz w:val="24"/>
                <w:szCs w:val="24"/>
                <w:lang w:val="en-US"/>
              </w:rPr>
              <w:t>ń</w:t>
            </w:r>
            <w:r>
              <w:rPr>
                <w:rFonts w:ascii="Times New Roman" w:hAnsi="Times New Roman"/>
                <w:color w:val="000000"/>
                <w:sz w:val="24"/>
                <w:szCs w:val="24"/>
                <w:lang w:val="de-DE"/>
              </w:rPr>
              <w:t>ski</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Gutte</w:t>
            </w:r>
            <w:r>
              <w:rPr>
                <w:rFonts w:ascii="Times New Roman" w:hAnsi="Times New Roman"/>
                <w:color w:val="000000"/>
                <w:sz w:val="24"/>
                <w:szCs w:val="24"/>
                <w:lang w:val="en-US"/>
              </w:rPr>
              <w:t xml:space="preserve"> 1971; </w:t>
            </w:r>
            <w:r>
              <w:rPr>
                <w:rFonts w:ascii="Times New Roman" w:hAnsi="Times New Roman"/>
                <w:i/>
                <w:color w:val="000000"/>
                <w:sz w:val="24"/>
                <w:szCs w:val="24"/>
                <w:lang w:val="de-DE"/>
              </w:rPr>
              <w:lastRenderedPageBreak/>
              <w:t>Rorippo</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austriacae</w:t>
            </w:r>
            <w:r>
              <w:rPr>
                <w:rFonts w:ascii="Times New Roman" w:hAnsi="Times New Roman"/>
                <w:i/>
                <w:color w:val="000000"/>
                <w:sz w:val="24"/>
                <w:szCs w:val="24"/>
                <w:lang w:val="en-US"/>
              </w:rPr>
              <w:t>–</w:t>
            </w:r>
            <w:r>
              <w:rPr>
                <w:rFonts w:ascii="Times New Roman" w:hAnsi="Times New Roman"/>
                <w:i/>
                <w:color w:val="000000"/>
                <w:sz w:val="24"/>
                <w:szCs w:val="24"/>
                <w:lang w:val="de-DE"/>
              </w:rPr>
              <w:t>Falcarion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vulgaris</w:t>
            </w:r>
            <w:r>
              <w:rPr>
                <w:rFonts w:ascii="Times New Roman" w:hAnsi="Times New Roman"/>
                <w:color w:val="000000"/>
                <w:sz w:val="24"/>
                <w:szCs w:val="24"/>
                <w:lang w:val="en-US"/>
              </w:rPr>
              <w:t xml:space="preserve"> </w:t>
            </w:r>
            <w:r>
              <w:rPr>
                <w:rFonts w:ascii="Times New Roman" w:hAnsi="Times New Roman"/>
                <w:color w:val="000000"/>
                <w:sz w:val="24"/>
                <w:szCs w:val="24"/>
                <w:lang w:val="de-DE"/>
              </w:rPr>
              <w:t>Levon</w:t>
            </w:r>
            <w:r>
              <w:rPr>
                <w:rFonts w:ascii="Times New Roman" w:hAnsi="Times New Roman"/>
                <w:color w:val="000000"/>
                <w:sz w:val="24"/>
                <w:szCs w:val="24"/>
                <w:lang w:val="en-US"/>
              </w:rPr>
              <w:t xml:space="preserve"> 1997, </w:t>
            </w:r>
            <w:r>
              <w:rPr>
                <w:rFonts w:ascii="Times New Roman" w:hAnsi="Times New Roman"/>
                <w:i/>
                <w:color w:val="000000"/>
                <w:sz w:val="24"/>
                <w:szCs w:val="24"/>
                <w:lang w:val="de-DE"/>
              </w:rPr>
              <w:t>Onopordion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acanthii</w:t>
            </w:r>
            <w:r>
              <w:rPr>
                <w:rFonts w:ascii="Times New Roman" w:hAnsi="Times New Roman"/>
                <w:color w:val="000000"/>
                <w:sz w:val="24"/>
                <w:szCs w:val="24"/>
                <w:lang w:val="en-US"/>
              </w:rPr>
              <w:t xml:space="preserve"> </w:t>
            </w:r>
            <w:r>
              <w:rPr>
                <w:rFonts w:ascii="Times New Roman" w:hAnsi="Times New Roman"/>
                <w:color w:val="000000"/>
                <w:sz w:val="24"/>
                <w:szCs w:val="24"/>
                <w:lang w:val="de-DE"/>
              </w:rPr>
              <w:t>Br</w:t>
            </w:r>
            <w:r>
              <w:rPr>
                <w:rFonts w:ascii="Times New Roman" w:hAnsi="Times New Roman"/>
                <w:color w:val="000000"/>
                <w:sz w:val="24"/>
                <w:szCs w:val="24"/>
                <w:lang w:val="en-US"/>
              </w:rPr>
              <w:t>.-</w:t>
            </w:r>
            <w:r>
              <w:rPr>
                <w:rFonts w:ascii="Times New Roman" w:hAnsi="Times New Roman"/>
                <w:color w:val="000000"/>
                <w:sz w:val="24"/>
                <w:szCs w:val="24"/>
                <w:lang w:val="de-DE"/>
              </w:rPr>
              <w:t>Bl</w:t>
            </w:r>
            <w:r>
              <w:rPr>
                <w:rFonts w:ascii="Times New Roman" w:hAnsi="Times New Roman"/>
                <w:color w:val="000000"/>
                <w:sz w:val="24"/>
                <w:szCs w:val="24"/>
                <w:lang w:val="en-US"/>
              </w:rPr>
              <w:t xml:space="preserve">. </w:t>
            </w:r>
            <w:r>
              <w:rPr>
                <w:rFonts w:ascii="Times New Roman" w:hAnsi="Times New Roman"/>
                <w:color w:val="000000"/>
                <w:sz w:val="24"/>
                <w:szCs w:val="24"/>
              </w:rPr>
              <w:t>е</w:t>
            </w:r>
            <w:r>
              <w:rPr>
                <w:rFonts w:ascii="Times New Roman" w:hAnsi="Times New Roman"/>
                <w:color w:val="000000"/>
                <w:sz w:val="24"/>
                <w:szCs w:val="24"/>
                <w:lang w:val="de-DE"/>
              </w:rPr>
              <w:t>t</w:t>
            </w:r>
            <w:r>
              <w:rPr>
                <w:rFonts w:ascii="Times New Roman" w:hAnsi="Times New Roman"/>
                <w:color w:val="000000"/>
                <w:sz w:val="24"/>
                <w:szCs w:val="24"/>
                <w:lang w:val="en-US"/>
              </w:rPr>
              <w:t xml:space="preserve"> </w:t>
            </w:r>
            <w:r>
              <w:rPr>
                <w:rFonts w:ascii="Times New Roman" w:hAnsi="Times New Roman"/>
                <w:color w:val="000000"/>
                <w:sz w:val="24"/>
                <w:szCs w:val="24"/>
                <w:lang w:val="de-DE"/>
              </w:rPr>
              <w:t>al</w:t>
            </w:r>
            <w:r>
              <w:rPr>
                <w:rFonts w:ascii="Times New Roman" w:hAnsi="Times New Roman"/>
                <w:color w:val="000000"/>
                <w:sz w:val="24"/>
                <w:szCs w:val="24"/>
                <w:lang w:val="en-US"/>
              </w:rPr>
              <w:t xml:space="preserve">. 1936; </w:t>
            </w:r>
            <w:r>
              <w:rPr>
                <w:rFonts w:ascii="Times New Roman" w:hAnsi="Times New Roman"/>
                <w:i/>
                <w:color w:val="000000"/>
                <w:sz w:val="24"/>
                <w:szCs w:val="24"/>
                <w:lang w:val="de-DE"/>
              </w:rPr>
              <w:t>Medicagini</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falcatae</w:t>
            </w:r>
            <w:r>
              <w:rPr>
                <w:rFonts w:ascii="Times New Roman" w:hAnsi="Times New Roman"/>
                <w:i/>
                <w:color w:val="000000"/>
                <w:sz w:val="24"/>
                <w:szCs w:val="24"/>
                <w:lang w:val="en-US"/>
              </w:rPr>
              <w:t>-</w:t>
            </w:r>
            <w:r>
              <w:rPr>
                <w:rFonts w:ascii="Times New Roman" w:hAnsi="Times New Roman"/>
                <w:i/>
                <w:color w:val="000000"/>
                <w:sz w:val="24"/>
                <w:szCs w:val="24"/>
                <w:lang w:val="de-DE"/>
              </w:rPr>
              <w:t>Diplotaxion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tenuifoliae</w:t>
            </w:r>
            <w:r>
              <w:rPr>
                <w:rFonts w:ascii="Times New Roman" w:hAnsi="Times New Roman"/>
                <w:color w:val="000000"/>
                <w:sz w:val="24"/>
                <w:szCs w:val="24"/>
                <w:lang w:val="en-US"/>
              </w:rPr>
              <w:t xml:space="preserve"> </w:t>
            </w:r>
            <w:r>
              <w:rPr>
                <w:rFonts w:ascii="Times New Roman" w:hAnsi="Times New Roman"/>
                <w:color w:val="000000"/>
                <w:sz w:val="24"/>
                <w:szCs w:val="24"/>
                <w:lang w:val="de-DE"/>
              </w:rPr>
              <w:t>Levon</w:t>
            </w:r>
            <w:r>
              <w:rPr>
                <w:rFonts w:ascii="Times New Roman" w:hAnsi="Times New Roman"/>
                <w:color w:val="000000"/>
                <w:sz w:val="24"/>
                <w:szCs w:val="24"/>
                <w:lang w:val="en-US"/>
              </w:rPr>
              <w:t xml:space="preserve"> 1997; </w:t>
            </w:r>
            <w:r>
              <w:rPr>
                <w:rFonts w:ascii="Times New Roman" w:hAnsi="Times New Roman"/>
                <w:i/>
                <w:color w:val="000000"/>
                <w:sz w:val="24"/>
                <w:szCs w:val="24"/>
                <w:lang w:val="de-DE"/>
              </w:rPr>
              <w:t>Agropyretalia</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intermedio</w:t>
            </w:r>
            <w:r>
              <w:rPr>
                <w:rFonts w:ascii="Times New Roman" w:hAnsi="Times New Roman"/>
                <w:i/>
                <w:color w:val="000000"/>
                <w:sz w:val="24"/>
                <w:szCs w:val="24"/>
                <w:lang w:val="en-US"/>
              </w:rPr>
              <w:t>-</w:t>
            </w:r>
            <w:r>
              <w:rPr>
                <w:rFonts w:ascii="Times New Roman" w:hAnsi="Times New Roman"/>
                <w:i/>
                <w:color w:val="000000"/>
                <w:sz w:val="24"/>
                <w:szCs w:val="24"/>
                <w:lang w:val="de-DE"/>
              </w:rPr>
              <w:t>repentis</w:t>
            </w:r>
            <w:r>
              <w:rPr>
                <w:rFonts w:ascii="Times New Roman" w:hAnsi="Times New Roman"/>
                <w:color w:val="000000"/>
                <w:sz w:val="24"/>
                <w:szCs w:val="24"/>
                <w:lang w:val="en-US"/>
              </w:rPr>
              <w:t xml:space="preserve"> </w:t>
            </w:r>
            <w:r>
              <w:rPr>
                <w:rFonts w:ascii="Times New Roman" w:hAnsi="Times New Roman"/>
                <w:color w:val="000000"/>
                <w:sz w:val="24"/>
                <w:szCs w:val="24"/>
                <w:lang w:val="de-DE"/>
              </w:rPr>
              <w:t>T</w:t>
            </w:r>
            <w:r>
              <w:rPr>
                <w:rFonts w:ascii="Times New Roman" w:hAnsi="Times New Roman"/>
                <w:color w:val="000000"/>
                <w:sz w:val="24"/>
                <w:szCs w:val="24"/>
                <w:lang w:val="en-US"/>
              </w:rPr>
              <w:t xml:space="preserve">. </w:t>
            </w:r>
            <w:r>
              <w:rPr>
                <w:rFonts w:ascii="Times New Roman" w:hAnsi="Times New Roman"/>
                <w:color w:val="000000"/>
                <w:sz w:val="24"/>
                <w:szCs w:val="24"/>
                <w:lang w:val="de-DE"/>
              </w:rPr>
              <w:t>M</w:t>
            </w:r>
            <w:r>
              <w:rPr>
                <w:rFonts w:ascii="Times New Roman" w:hAnsi="Times New Roman"/>
                <w:color w:val="000000"/>
                <w:sz w:val="24"/>
                <w:szCs w:val="24"/>
                <w:lang w:val="en-US"/>
              </w:rPr>
              <w:t>ü</w:t>
            </w:r>
            <w:r>
              <w:rPr>
                <w:rFonts w:ascii="Times New Roman" w:hAnsi="Times New Roman"/>
                <w:color w:val="000000"/>
                <w:sz w:val="24"/>
                <w:szCs w:val="24"/>
                <w:lang w:val="de-DE"/>
              </w:rPr>
              <w:t>ller</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G</w:t>
            </w:r>
            <w:r>
              <w:rPr>
                <w:rFonts w:ascii="Times New Roman" w:hAnsi="Times New Roman"/>
                <w:color w:val="000000"/>
                <w:sz w:val="24"/>
                <w:szCs w:val="24"/>
                <w:lang w:val="en-US"/>
              </w:rPr>
              <w:t>ö</w:t>
            </w:r>
            <w:r>
              <w:rPr>
                <w:rFonts w:ascii="Times New Roman" w:hAnsi="Times New Roman"/>
                <w:color w:val="000000"/>
                <w:sz w:val="24"/>
                <w:szCs w:val="24"/>
                <w:lang w:val="de-DE"/>
              </w:rPr>
              <w:t>rs</w:t>
            </w:r>
            <w:r>
              <w:rPr>
                <w:rFonts w:ascii="Times New Roman" w:hAnsi="Times New Roman"/>
                <w:color w:val="000000"/>
                <w:sz w:val="24"/>
                <w:szCs w:val="24"/>
                <w:lang w:val="uk-UA"/>
              </w:rPr>
              <w:t xml:space="preserve"> </w:t>
            </w:r>
            <w:r>
              <w:rPr>
                <w:rFonts w:ascii="Times New Roman" w:hAnsi="Times New Roman"/>
                <w:i/>
                <w:color w:val="000000"/>
                <w:sz w:val="24"/>
                <w:szCs w:val="24"/>
                <w:lang w:val="de-DE"/>
              </w:rPr>
              <w:t>Epilobietea</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angustifolii</w:t>
            </w:r>
            <w:r>
              <w:rPr>
                <w:rFonts w:ascii="Times New Roman" w:hAnsi="Times New Roman"/>
                <w:color w:val="000000"/>
                <w:sz w:val="24"/>
                <w:szCs w:val="24"/>
                <w:lang w:val="en-US"/>
              </w:rPr>
              <w:t xml:space="preserve"> </w:t>
            </w:r>
            <w:r>
              <w:rPr>
                <w:rFonts w:ascii="Times New Roman" w:hAnsi="Times New Roman"/>
                <w:color w:val="000000"/>
                <w:sz w:val="24"/>
                <w:szCs w:val="24"/>
                <w:lang w:val="de-DE"/>
              </w:rPr>
              <w:t>Tx</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Preising</w:t>
            </w:r>
            <w:r>
              <w:rPr>
                <w:rFonts w:ascii="Times New Roman" w:hAnsi="Times New Roman"/>
                <w:color w:val="000000"/>
                <w:sz w:val="24"/>
                <w:szCs w:val="24"/>
                <w:lang w:val="en-US"/>
              </w:rPr>
              <w:t xml:space="preserve"> </w:t>
            </w:r>
            <w:r>
              <w:rPr>
                <w:rFonts w:ascii="Times New Roman" w:hAnsi="Times New Roman"/>
                <w:color w:val="000000"/>
                <w:sz w:val="24"/>
                <w:szCs w:val="24"/>
                <w:lang w:val="de-DE"/>
              </w:rPr>
              <w:t>ex</w:t>
            </w:r>
            <w:r>
              <w:rPr>
                <w:rFonts w:ascii="Times New Roman" w:hAnsi="Times New Roman"/>
                <w:color w:val="000000"/>
                <w:sz w:val="24"/>
                <w:szCs w:val="24"/>
                <w:lang w:val="en-US"/>
              </w:rPr>
              <w:t xml:space="preserve"> </w:t>
            </w:r>
            <w:r>
              <w:rPr>
                <w:rFonts w:ascii="Times New Roman" w:hAnsi="Times New Roman"/>
                <w:color w:val="000000"/>
                <w:sz w:val="24"/>
                <w:szCs w:val="24"/>
                <w:lang w:val="de-DE"/>
              </w:rPr>
              <w:t>von</w:t>
            </w:r>
            <w:r>
              <w:rPr>
                <w:rFonts w:ascii="Times New Roman" w:hAnsi="Times New Roman"/>
                <w:color w:val="000000"/>
                <w:sz w:val="24"/>
                <w:szCs w:val="24"/>
                <w:lang w:val="en-US"/>
              </w:rPr>
              <w:t xml:space="preserve"> </w:t>
            </w:r>
            <w:r>
              <w:rPr>
                <w:rFonts w:ascii="Times New Roman" w:hAnsi="Times New Roman"/>
                <w:color w:val="000000"/>
                <w:sz w:val="24"/>
                <w:szCs w:val="24"/>
                <w:lang w:val="de-DE"/>
              </w:rPr>
              <w:t>Rochow</w:t>
            </w:r>
            <w:r>
              <w:rPr>
                <w:rFonts w:ascii="Times New Roman" w:hAnsi="Times New Roman"/>
                <w:color w:val="000000"/>
                <w:sz w:val="24"/>
                <w:szCs w:val="24"/>
                <w:lang w:val="en-US"/>
              </w:rPr>
              <w:t xml:space="preserve"> 1951, </w:t>
            </w:r>
            <w:r>
              <w:rPr>
                <w:rFonts w:ascii="Times New Roman" w:hAnsi="Times New Roman"/>
                <w:i/>
                <w:color w:val="000000"/>
                <w:sz w:val="24"/>
                <w:szCs w:val="24"/>
                <w:lang w:val="de-DE"/>
              </w:rPr>
              <w:t>Circaeo</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lutetianae</w:t>
            </w:r>
            <w:r>
              <w:rPr>
                <w:rFonts w:ascii="Times New Roman" w:hAnsi="Times New Roman"/>
                <w:i/>
                <w:color w:val="000000"/>
                <w:sz w:val="24"/>
                <w:szCs w:val="24"/>
                <w:lang w:val="en-US"/>
              </w:rPr>
              <w:t>-</w:t>
            </w:r>
            <w:r>
              <w:rPr>
                <w:rFonts w:ascii="Times New Roman" w:hAnsi="Times New Roman"/>
                <w:i/>
                <w:color w:val="000000"/>
                <w:sz w:val="24"/>
                <w:szCs w:val="24"/>
                <w:lang w:val="de-DE"/>
              </w:rPr>
              <w:t>Stachyetalia</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sylvaticae</w:t>
            </w:r>
            <w:r>
              <w:rPr>
                <w:rFonts w:ascii="Times New Roman" w:hAnsi="Times New Roman"/>
                <w:color w:val="000000"/>
                <w:sz w:val="24"/>
                <w:szCs w:val="24"/>
                <w:lang w:val="en-US"/>
              </w:rPr>
              <w:t xml:space="preserve"> </w:t>
            </w:r>
            <w:r>
              <w:rPr>
                <w:rFonts w:ascii="Times New Roman" w:hAnsi="Times New Roman"/>
                <w:color w:val="000000"/>
                <w:sz w:val="24"/>
                <w:szCs w:val="24"/>
                <w:lang w:val="de-DE"/>
              </w:rPr>
              <w:t>Passarge</w:t>
            </w:r>
            <w:r>
              <w:rPr>
                <w:rFonts w:ascii="Times New Roman" w:hAnsi="Times New Roman"/>
                <w:color w:val="000000"/>
                <w:sz w:val="24"/>
                <w:szCs w:val="24"/>
                <w:lang w:val="en-US"/>
              </w:rPr>
              <w:t xml:space="preserve"> 1967, </w:t>
            </w:r>
            <w:r>
              <w:rPr>
                <w:rFonts w:ascii="Times New Roman" w:hAnsi="Times New Roman"/>
                <w:i/>
                <w:color w:val="000000"/>
                <w:sz w:val="24"/>
                <w:szCs w:val="24"/>
                <w:lang w:val="de-DE"/>
              </w:rPr>
              <w:t>Impatienti</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noli</w:t>
            </w:r>
            <w:r>
              <w:rPr>
                <w:rFonts w:ascii="Times New Roman" w:hAnsi="Times New Roman"/>
                <w:i/>
                <w:color w:val="000000"/>
                <w:sz w:val="24"/>
                <w:szCs w:val="24"/>
                <w:lang w:val="en-US"/>
              </w:rPr>
              <w:t>-</w:t>
            </w:r>
            <w:r>
              <w:rPr>
                <w:rFonts w:ascii="Times New Roman" w:hAnsi="Times New Roman"/>
                <w:i/>
                <w:color w:val="000000"/>
                <w:sz w:val="24"/>
                <w:szCs w:val="24"/>
                <w:lang w:val="de-DE"/>
              </w:rPr>
              <w:t>tangere</w:t>
            </w:r>
            <w:r>
              <w:rPr>
                <w:rFonts w:ascii="Times New Roman" w:hAnsi="Times New Roman"/>
                <w:i/>
                <w:color w:val="000000"/>
                <w:sz w:val="24"/>
                <w:szCs w:val="24"/>
                <w:lang w:val="en-US"/>
              </w:rPr>
              <w:t>-</w:t>
            </w:r>
            <w:r>
              <w:rPr>
                <w:rFonts w:ascii="Times New Roman" w:hAnsi="Times New Roman"/>
                <w:i/>
                <w:color w:val="000000"/>
                <w:sz w:val="24"/>
                <w:szCs w:val="24"/>
                <w:lang w:val="de-DE"/>
              </w:rPr>
              <w:t>Stachyion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sylvaticae</w:t>
            </w:r>
            <w:r>
              <w:rPr>
                <w:rFonts w:ascii="Times New Roman" w:hAnsi="Times New Roman"/>
                <w:color w:val="000000"/>
                <w:sz w:val="24"/>
                <w:szCs w:val="24"/>
                <w:lang w:val="en-US"/>
              </w:rPr>
              <w:t xml:space="preserve"> </w:t>
            </w:r>
            <w:r>
              <w:rPr>
                <w:rFonts w:ascii="Times New Roman" w:hAnsi="Times New Roman"/>
                <w:color w:val="000000"/>
                <w:sz w:val="24"/>
                <w:szCs w:val="24"/>
                <w:lang w:val="de-DE"/>
              </w:rPr>
              <w:t>G</w:t>
            </w:r>
            <w:r>
              <w:rPr>
                <w:rFonts w:ascii="Times New Roman" w:hAnsi="Times New Roman"/>
                <w:color w:val="000000"/>
                <w:sz w:val="24"/>
                <w:szCs w:val="24"/>
                <w:lang w:val="en-US"/>
              </w:rPr>
              <w:t>ö</w:t>
            </w:r>
            <w:r>
              <w:rPr>
                <w:rFonts w:ascii="Times New Roman" w:hAnsi="Times New Roman"/>
                <w:color w:val="000000"/>
                <w:sz w:val="24"/>
                <w:szCs w:val="24"/>
                <w:lang w:val="de-DE"/>
              </w:rPr>
              <w:t>rs</w:t>
            </w:r>
            <w:r>
              <w:rPr>
                <w:rFonts w:ascii="Times New Roman" w:hAnsi="Times New Roman"/>
                <w:color w:val="000000"/>
                <w:sz w:val="24"/>
                <w:szCs w:val="24"/>
                <w:lang w:val="en-US"/>
              </w:rPr>
              <w:t xml:space="preserve"> </w:t>
            </w:r>
            <w:r>
              <w:rPr>
                <w:rFonts w:ascii="Times New Roman" w:hAnsi="Times New Roman"/>
                <w:color w:val="000000"/>
                <w:sz w:val="24"/>
                <w:szCs w:val="24"/>
                <w:lang w:val="de-DE"/>
              </w:rPr>
              <w:t>ex</w:t>
            </w:r>
            <w:r>
              <w:rPr>
                <w:rFonts w:ascii="Times New Roman" w:hAnsi="Times New Roman"/>
                <w:color w:val="000000"/>
                <w:sz w:val="24"/>
                <w:szCs w:val="24"/>
                <w:lang w:val="en-US"/>
              </w:rPr>
              <w:t xml:space="preserve"> </w:t>
            </w:r>
            <w:r>
              <w:rPr>
                <w:rFonts w:ascii="Times New Roman" w:hAnsi="Times New Roman"/>
                <w:color w:val="000000"/>
                <w:sz w:val="24"/>
                <w:szCs w:val="24"/>
                <w:lang w:val="de-DE"/>
              </w:rPr>
              <w:t>Mucina</w:t>
            </w:r>
            <w:r>
              <w:rPr>
                <w:rFonts w:ascii="Times New Roman" w:hAnsi="Times New Roman"/>
                <w:color w:val="000000"/>
                <w:sz w:val="24"/>
                <w:szCs w:val="24"/>
                <w:lang w:val="en-US"/>
              </w:rPr>
              <w:t xml:space="preserve"> 1993, </w:t>
            </w:r>
            <w:r>
              <w:rPr>
                <w:rFonts w:ascii="Times New Roman" w:hAnsi="Times New Roman"/>
                <w:i/>
                <w:color w:val="000000"/>
                <w:sz w:val="24"/>
                <w:szCs w:val="24"/>
                <w:lang w:val="de-DE"/>
              </w:rPr>
              <w:lastRenderedPageBreak/>
              <w:t>Aegopodion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podagrariae</w:t>
            </w:r>
            <w:r>
              <w:rPr>
                <w:rFonts w:ascii="Times New Roman" w:hAnsi="Times New Roman"/>
                <w:color w:val="000000"/>
                <w:sz w:val="24"/>
                <w:szCs w:val="24"/>
                <w:lang w:val="en-US"/>
              </w:rPr>
              <w:t xml:space="preserve"> </w:t>
            </w:r>
            <w:r>
              <w:rPr>
                <w:rFonts w:ascii="Times New Roman" w:hAnsi="Times New Roman"/>
                <w:color w:val="000000"/>
                <w:sz w:val="24"/>
                <w:szCs w:val="24"/>
                <w:lang w:val="de-DE"/>
              </w:rPr>
              <w:t>Tx</w:t>
            </w:r>
            <w:r>
              <w:rPr>
                <w:rFonts w:ascii="Times New Roman" w:hAnsi="Times New Roman"/>
                <w:color w:val="000000"/>
                <w:sz w:val="24"/>
                <w:szCs w:val="24"/>
                <w:lang w:val="en-US"/>
              </w:rPr>
              <w:t xml:space="preserve">. 1967, </w:t>
            </w:r>
            <w:r>
              <w:rPr>
                <w:rFonts w:ascii="Times New Roman" w:hAnsi="Times New Roman"/>
                <w:color w:val="000000"/>
                <w:sz w:val="24"/>
                <w:szCs w:val="24"/>
                <w:lang w:val="de-DE"/>
              </w:rPr>
              <w:t>Arctio</w:t>
            </w:r>
            <w:r>
              <w:rPr>
                <w:rFonts w:ascii="Times New Roman" w:hAnsi="Times New Roman"/>
                <w:color w:val="000000"/>
                <w:sz w:val="24"/>
                <w:szCs w:val="24"/>
                <w:lang w:val="en-US"/>
              </w:rPr>
              <w:t xml:space="preserve"> </w:t>
            </w:r>
            <w:r>
              <w:rPr>
                <w:rFonts w:ascii="Times New Roman" w:hAnsi="Times New Roman"/>
                <w:i/>
                <w:color w:val="000000"/>
                <w:sz w:val="24"/>
                <w:szCs w:val="24"/>
                <w:lang w:val="de-DE"/>
              </w:rPr>
              <w:t>lappae</w:t>
            </w:r>
            <w:r>
              <w:rPr>
                <w:rFonts w:ascii="Times New Roman" w:hAnsi="Times New Roman"/>
                <w:i/>
                <w:color w:val="000000"/>
                <w:sz w:val="24"/>
                <w:szCs w:val="24"/>
                <w:lang w:val="en-US"/>
              </w:rPr>
              <w:t>-</w:t>
            </w:r>
            <w:r>
              <w:rPr>
                <w:rFonts w:ascii="Times New Roman" w:hAnsi="Times New Roman"/>
                <w:i/>
                <w:color w:val="000000"/>
                <w:sz w:val="24"/>
                <w:szCs w:val="24"/>
                <w:lang w:val="de-DE"/>
              </w:rPr>
              <w:t>Artemisietalia</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vulgaris</w:t>
            </w:r>
            <w:r>
              <w:rPr>
                <w:rFonts w:ascii="Times New Roman" w:hAnsi="Times New Roman"/>
                <w:color w:val="000000"/>
                <w:sz w:val="24"/>
                <w:szCs w:val="24"/>
                <w:lang w:val="en-US"/>
              </w:rPr>
              <w:t xml:space="preserve"> </w:t>
            </w:r>
            <w:r>
              <w:rPr>
                <w:rFonts w:ascii="Times New Roman" w:hAnsi="Times New Roman"/>
                <w:color w:val="000000"/>
                <w:sz w:val="24"/>
                <w:szCs w:val="24"/>
                <w:lang w:val="de-DE"/>
              </w:rPr>
              <w:t>Dengler</w:t>
            </w:r>
            <w:r>
              <w:rPr>
                <w:rFonts w:ascii="Times New Roman" w:hAnsi="Times New Roman"/>
                <w:color w:val="000000"/>
                <w:sz w:val="24"/>
                <w:szCs w:val="24"/>
                <w:lang w:val="en-US"/>
              </w:rPr>
              <w:t xml:space="preserve"> 2002, </w:t>
            </w:r>
            <w:r>
              <w:rPr>
                <w:rFonts w:ascii="Times New Roman" w:hAnsi="Times New Roman"/>
                <w:i/>
                <w:color w:val="000000"/>
                <w:sz w:val="24"/>
                <w:szCs w:val="24"/>
                <w:lang w:val="de-DE"/>
              </w:rPr>
              <w:t>Arction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lappae</w:t>
            </w:r>
            <w:r>
              <w:rPr>
                <w:rFonts w:ascii="Times New Roman" w:hAnsi="Times New Roman"/>
                <w:color w:val="000000"/>
                <w:sz w:val="24"/>
                <w:szCs w:val="24"/>
                <w:lang w:val="en-US"/>
              </w:rPr>
              <w:t xml:space="preserve"> </w:t>
            </w:r>
            <w:r>
              <w:rPr>
                <w:rFonts w:ascii="Times New Roman" w:hAnsi="Times New Roman"/>
                <w:color w:val="000000"/>
                <w:sz w:val="24"/>
                <w:szCs w:val="24"/>
                <w:lang w:val="de-DE"/>
              </w:rPr>
              <w:t>T</w:t>
            </w:r>
            <w:r>
              <w:rPr>
                <w:rFonts w:ascii="Times New Roman" w:hAnsi="Times New Roman"/>
                <w:color w:val="000000"/>
                <w:sz w:val="24"/>
                <w:szCs w:val="24"/>
                <w:lang w:val="en-US"/>
              </w:rPr>
              <w:t>ü</w:t>
            </w:r>
            <w:r>
              <w:rPr>
                <w:rFonts w:ascii="Times New Roman" w:hAnsi="Times New Roman"/>
                <w:color w:val="000000"/>
                <w:sz w:val="24"/>
                <w:szCs w:val="24"/>
                <w:lang w:val="de-DE"/>
              </w:rPr>
              <w:t>xen</w:t>
            </w:r>
            <w:r>
              <w:rPr>
                <w:rFonts w:ascii="Times New Roman" w:hAnsi="Times New Roman"/>
                <w:color w:val="000000"/>
                <w:sz w:val="24"/>
                <w:szCs w:val="24"/>
                <w:lang w:val="en-US"/>
              </w:rPr>
              <w:t xml:space="preserve"> 1937, </w:t>
            </w:r>
            <w:r>
              <w:rPr>
                <w:rFonts w:ascii="Times New Roman" w:hAnsi="Times New Roman"/>
                <w:i/>
                <w:color w:val="000000"/>
                <w:sz w:val="24"/>
                <w:szCs w:val="24"/>
                <w:lang w:val="de-DE"/>
              </w:rPr>
              <w:t>Balloto</w:t>
            </w:r>
            <w:r>
              <w:rPr>
                <w:rFonts w:ascii="Times New Roman" w:hAnsi="Times New Roman"/>
                <w:i/>
                <w:color w:val="000000"/>
                <w:sz w:val="24"/>
                <w:szCs w:val="24"/>
                <w:lang w:val="en-US"/>
              </w:rPr>
              <w:t>-</w:t>
            </w:r>
            <w:r>
              <w:rPr>
                <w:rFonts w:ascii="Times New Roman" w:hAnsi="Times New Roman"/>
                <w:i/>
                <w:color w:val="000000"/>
                <w:sz w:val="24"/>
                <w:szCs w:val="24"/>
                <w:lang w:val="de-DE"/>
              </w:rPr>
              <w:t>Conion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maculati</w:t>
            </w:r>
            <w:r>
              <w:rPr>
                <w:rFonts w:ascii="Times New Roman" w:hAnsi="Times New Roman"/>
                <w:color w:val="000000"/>
                <w:sz w:val="24"/>
                <w:szCs w:val="24"/>
                <w:lang w:val="en-US"/>
              </w:rPr>
              <w:t xml:space="preserve"> </w:t>
            </w:r>
            <w:r>
              <w:rPr>
                <w:rFonts w:ascii="Times New Roman" w:hAnsi="Times New Roman"/>
                <w:color w:val="000000"/>
                <w:sz w:val="24"/>
                <w:szCs w:val="24"/>
                <w:lang w:val="de-DE"/>
              </w:rPr>
              <w:t>S</w:t>
            </w:r>
            <w:r>
              <w:rPr>
                <w:rFonts w:ascii="Times New Roman" w:hAnsi="Times New Roman"/>
                <w:color w:val="000000"/>
                <w:sz w:val="24"/>
                <w:szCs w:val="24"/>
                <w:lang w:val="en-US"/>
              </w:rPr>
              <w:t xml:space="preserve">. </w:t>
            </w:r>
            <w:r>
              <w:rPr>
                <w:rFonts w:ascii="Times New Roman" w:hAnsi="Times New Roman"/>
                <w:color w:val="000000"/>
                <w:sz w:val="24"/>
                <w:szCs w:val="24"/>
                <w:lang w:val="de-DE"/>
              </w:rPr>
              <w:t>Brullo</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Marcen</w:t>
            </w:r>
            <w:r>
              <w:rPr>
                <w:rFonts w:ascii="Times New Roman" w:hAnsi="Times New Roman"/>
                <w:color w:val="000000"/>
                <w:sz w:val="24"/>
                <w:szCs w:val="24"/>
                <w:lang w:val="en-US"/>
              </w:rPr>
              <w:t xml:space="preserve">ó 1985, </w:t>
            </w:r>
            <w:r>
              <w:rPr>
                <w:rFonts w:ascii="Times New Roman" w:hAnsi="Times New Roman"/>
                <w:i/>
                <w:color w:val="000000"/>
                <w:sz w:val="24"/>
                <w:szCs w:val="24"/>
                <w:lang w:val="de-DE"/>
              </w:rPr>
              <w:t>Galio</w:t>
            </w:r>
            <w:r>
              <w:rPr>
                <w:rFonts w:ascii="Times New Roman" w:hAnsi="Times New Roman"/>
                <w:i/>
                <w:color w:val="000000"/>
                <w:sz w:val="24"/>
                <w:szCs w:val="24"/>
                <w:lang w:val="en-US"/>
              </w:rPr>
              <w:t>-</w:t>
            </w:r>
            <w:r>
              <w:rPr>
                <w:rFonts w:ascii="Times New Roman" w:hAnsi="Times New Roman"/>
                <w:i/>
                <w:color w:val="000000"/>
                <w:sz w:val="24"/>
                <w:szCs w:val="24"/>
                <w:lang w:val="de-DE"/>
              </w:rPr>
              <w:t>Alliarietalia</w:t>
            </w:r>
            <w:r>
              <w:rPr>
                <w:rFonts w:ascii="Times New Roman" w:hAnsi="Times New Roman"/>
                <w:color w:val="000000"/>
                <w:sz w:val="24"/>
                <w:szCs w:val="24"/>
                <w:lang w:val="en-US"/>
              </w:rPr>
              <w:t xml:space="preserve"> </w:t>
            </w:r>
            <w:r>
              <w:rPr>
                <w:rFonts w:ascii="Times New Roman" w:hAnsi="Times New Roman"/>
                <w:color w:val="000000"/>
                <w:sz w:val="24"/>
                <w:szCs w:val="24"/>
                <w:lang w:val="de-DE"/>
              </w:rPr>
              <w:t>Oberd</w:t>
            </w:r>
            <w:r>
              <w:rPr>
                <w:rFonts w:ascii="Times New Roman" w:hAnsi="Times New Roman"/>
                <w:color w:val="000000"/>
                <w:sz w:val="24"/>
                <w:szCs w:val="24"/>
                <w:lang w:val="en-US"/>
              </w:rPr>
              <w:t xml:space="preserve">. </w:t>
            </w:r>
            <w:r>
              <w:rPr>
                <w:rFonts w:ascii="Times New Roman" w:hAnsi="Times New Roman"/>
                <w:color w:val="000000"/>
                <w:sz w:val="24"/>
                <w:szCs w:val="24"/>
                <w:lang w:val="de-DE"/>
              </w:rPr>
              <w:t>in</w:t>
            </w:r>
            <w:r>
              <w:rPr>
                <w:rFonts w:ascii="Times New Roman" w:hAnsi="Times New Roman"/>
                <w:color w:val="000000"/>
                <w:sz w:val="24"/>
                <w:szCs w:val="24"/>
                <w:lang w:val="en-US"/>
              </w:rPr>
              <w:t xml:space="preserve"> </w:t>
            </w:r>
            <w:r>
              <w:rPr>
                <w:rFonts w:ascii="Times New Roman" w:hAnsi="Times New Roman"/>
                <w:color w:val="000000"/>
                <w:sz w:val="24"/>
                <w:szCs w:val="24"/>
                <w:lang w:val="de-DE"/>
              </w:rPr>
              <w:t>G</w:t>
            </w:r>
            <w:r>
              <w:rPr>
                <w:rFonts w:ascii="Times New Roman" w:hAnsi="Times New Roman"/>
                <w:color w:val="000000"/>
                <w:sz w:val="24"/>
                <w:szCs w:val="24"/>
                <w:lang w:val="en-US"/>
              </w:rPr>
              <w:t>ö</w:t>
            </w:r>
            <w:r>
              <w:rPr>
                <w:rFonts w:ascii="Times New Roman" w:hAnsi="Times New Roman"/>
                <w:color w:val="000000"/>
                <w:sz w:val="24"/>
                <w:szCs w:val="24"/>
                <w:lang w:val="de-DE"/>
              </w:rPr>
              <w:t>rs</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T</w:t>
            </w:r>
            <w:r>
              <w:rPr>
                <w:rFonts w:ascii="Times New Roman" w:hAnsi="Times New Roman"/>
                <w:color w:val="000000"/>
                <w:sz w:val="24"/>
                <w:szCs w:val="24"/>
                <w:lang w:val="en-US"/>
              </w:rPr>
              <w:t xml:space="preserve">. </w:t>
            </w:r>
            <w:r>
              <w:rPr>
                <w:rFonts w:ascii="Times New Roman" w:hAnsi="Times New Roman"/>
                <w:color w:val="000000"/>
                <w:sz w:val="24"/>
                <w:szCs w:val="24"/>
                <w:lang w:val="de-DE"/>
              </w:rPr>
              <w:t>M</w:t>
            </w:r>
            <w:r>
              <w:rPr>
                <w:rFonts w:ascii="Times New Roman" w:hAnsi="Times New Roman"/>
                <w:color w:val="000000"/>
                <w:sz w:val="24"/>
                <w:szCs w:val="24"/>
                <w:lang w:val="en-US"/>
              </w:rPr>
              <w:t>ü</w:t>
            </w:r>
            <w:r>
              <w:rPr>
                <w:rFonts w:ascii="Times New Roman" w:hAnsi="Times New Roman"/>
                <w:color w:val="000000"/>
                <w:sz w:val="24"/>
                <w:szCs w:val="24"/>
                <w:lang w:val="de-DE"/>
              </w:rPr>
              <w:t>ller</w:t>
            </w:r>
            <w:r>
              <w:rPr>
                <w:rFonts w:ascii="Times New Roman" w:hAnsi="Times New Roman"/>
                <w:color w:val="000000"/>
                <w:sz w:val="24"/>
                <w:szCs w:val="24"/>
                <w:lang w:val="en-US"/>
              </w:rPr>
              <w:t xml:space="preserve"> 1969, </w:t>
            </w:r>
            <w:r>
              <w:rPr>
                <w:rFonts w:ascii="Times New Roman" w:hAnsi="Times New Roman"/>
                <w:i/>
                <w:color w:val="000000"/>
                <w:sz w:val="24"/>
                <w:szCs w:val="24"/>
                <w:lang w:val="de-DE"/>
              </w:rPr>
              <w:t>Geo</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urbani</w:t>
            </w:r>
            <w:r>
              <w:rPr>
                <w:rFonts w:ascii="Times New Roman" w:hAnsi="Times New Roman"/>
                <w:i/>
                <w:color w:val="000000"/>
                <w:sz w:val="24"/>
                <w:szCs w:val="24"/>
                <w:lang w:val="en-US"/>
              </w:rPr>
              <w:t>-</w:t>
            </w:r>
            <w:r>
              <w:rPr>
                <w:rFonts w:ascii="Times New Roman" w:hAnsi="Times New Roman"/>
                <w:i/>
                <w:color w:val="000000"/>
                <w:sz w:val="24"/>
                <w:szCs w:val="24"/>
                <w:lang w:val="de-DE"/>
              </w:rPr>
              <w:t>Alliarion</w:t>
            </w:r>
            <w:r>
              <w:rPr>
                <w:rFonts w:ascii="Times New Roman" w:hAnsi="Times New Roman"/>
                <w:i/>
                <w:color w:val="000000"/>
                <w:sz w:val="24"/>
                <w:szCs w:val="24"/>
                <w:lang w:val="en-US"/>
              </w:rPr>
              <w:t xml:space="preserve"> </w:t>
            </w:r>
            <w:r>
              <w:rPr>
                <w:rFonts w:ascii="Times New Roman" w:hAnsi="Times New Roman"/>
                <w:i/>
                <w:color w:val="000000"/>
                <w:sz w:val="24"/>
                <w:szCs w:val="24"/>
                <w:lang w:val="de-DE"/>
              </w:rPr>
              <w:t>officinalis</w:t>
            </w:r>
            <w:r>
              <w:rPr>
                <w:rFonts w:ascii="Times New Roman" w:hAnsi="Times New Roman"/>
                <w:color w:val="000000"/>
                <w:sz w:val="24"/>
                <w:szCs w:val="24"/>
                <w:lang w:val="en-US"/>
              </w:rPr>
              <w:t xml:space="preserve"> </w:t>
            </w:r>
            <w:r>
              <w:rPr>
                <w:rFonts w:ascii="Times New Roman" w:hAnsi="Times New Roman"/>
                <w:color w:val="000000"/>
                <w:sz w:val="24"/>
                <w:szCs w:val="24"/>
                <w:lang w:val="de-DE"/>
              </w:rPr>
              <w:t>Lohmeyer</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Oberd</w:t>
            </w:r>
            <w:r>
              <w:rPr>
                <w:rFonts w:ascii="Times New Roman" w:hAnsi="Times New Roman"/>
                <w:color w:val="000000"/>
                <w:sz w:val="24"/>
                <w:szCs w:val="24"/>
                <w:lang w:val="en-US"/>
              </w:rPr>
              <w:t xml:space="preserve">. </w:t>
            </w:r>
            <w:r>
              <w:rPr>
                <w:rFonts w:ascii="Times New Roman" w:hAnsi="Times New Roman"/>
                <w:color w:val="000000"/>
                <w:sz w:val="24"/>
                <w:szCs w:val="24"/>
                <w:lang w:val="de-DE"/>
              </w:rPr>
              <w:t>in</w:t>
            </w:r>
            <w:r>
              <w:rPr>
                <w:rFonts w:ascii="Times New Roman" w:hAnsi="Times New Roman"/>
                <w:color w:val="000000"/>
                <w:sz w:val="24"/>
                <w:szCs w:val="24"/>
                <w:lang w:val="en-US"/>
              </w:rPr>
              <w:t xml:space="preserve"> </w:t>
            </w:r>
            <w:r>
              <w:rPr>
                <w:rFonts w:ascii="Times New Roman" w:hAnsi="Times New Roman"/>
                <w:color w:val="000000"/>
                <w:sz w:val="24"/>
                <w:szCs w:val="24"/>
                <w:lang w:val="de-DE"/>
              </w:rPr>
              <w:t>G</w:t>
            </w:r>
            <w:r>
              <w:rPr>
                <w:rFonts w:ascii="Times New Roman" w:hAnsi="Times New Roman"/>
                <w:color w:val="000000"/>
                <w:sz w:val="24"/>
                <w:szCs w:val="24"/>
                <w:lang w:val="en-US"/>
              </w:rPr>
              <w:t>ö</w:t>
            </w:r>
            <w:r>
              <w:rPr>
                <w:rFonts w:ascii="Times New Roman" w:hAnsi="Times New Roman"/>
                <w:color w:val="000000"/>
                <w:sz w:val="24"/>
                <w:szCs w:val="24"/>
                <w:lang w:val="de-DE"/>
              </w:rPr>
              <w:t>rs</w:t>
            </w:r>
            <w:r>
              <w:rPr>
                <w:rFonts w:ascii="Times New Roman" w:hAnsi="Times New Roman"/>
                <w:color w:val="000000"/>
                <w:sz w:val="24"/>
                <w:szCs w:val="24"/>
                <w:lang w:val="en-US"/>
              </w:rPr>
              <w:t xml:space="preserve"> </w:t>
            </w:r>
            <w:r>
              <w:rPr>
                <w:rFonts w:ascii="Times New Roman" w:hAnsi="Times New Roman"/>
                <w:color w:val="000000"/>
                <w:sz w:val="24"/>
                <w:szCs w:val="24"/>
                <w:lang w:val="de-DE"/>
              </w:rPr>
              <w:t>et</w:t>
            </w:r>
            <w:r>
              <w:rPr>
                <w:rFonts w:ascii="Times New Roman" w:hAnsi="Times New Roman"/>
                <w:color w:val="000000"/>
                <w:sz w:val="24"/>
                <w:szCs w:val="24"/>
                <w:lang w:val="en-US"/>
              </w:rPr>
              <w:t xml:space="preserve"> </w:t>
            </w:r>
            <w:r>
              <w:rPr>
                <w:rFonts w:ascii="Times New Roman" w:hAnsi="Times New Roman"/>
                <w:color w:val="000000"/>
                <w:sz w:val="24"/>
                <w:szCs w:val="24"/>
                <w:lang w:val="de-DE"/>
              </w:rPr>
              <w:t>T</w:t>
            </w:r>
            <w:r>
              <w:rPr>
                <w:rFonts w:ascii="Times New Roman" w:hAnsi="Times New Roman"/>
                <w:color w:val="000000"/>
                <w:sz w:val="24"/>
                <w:szCs w:val="24"/>
                <w:lang w:val="en-US"/>
              </w:rPr>
              <w:t xml:space="preserve">. </w:t>
            </w:r>
            <w:r>
              <w:rPr>
                <w:rFonts w:ascii="Times New Roman" w:hAnsi="Times New Roman"/>
                <w:color w:val="000000"/>
                <w:sz w:val="24"/>
                <w:szCs w:val="24"/>
                <w:lang w:val="de-DE"/>
              </w:rPr>
              <w:t>M</w:t>
            </w:r>
            <w:r>
              <w:rPr>
                <w:rFonts w:ascii="Times New Roman" w:hAnsi="Times New Roman"/>
                <w:color w:val="000000"/>
                <w:sz w:val="24"/>
                <w:szCs w:val="24"/>
                <w:lang w:val="en-US"/>
              </w:rPr>
              <w:t>ü</w:t>
            </w:r>
            <w:r>
              <w:rPr>
                <w:rFonts w:ascii="Times New Roman" w:hAnsi="Times New Roman"/>
                <w:color w:val="000000"/>
                <w:sz w:val="24"/>
                <w:szCs w:val="24"/>
                <w:lang w:val="de-DE"/>
              </w:rPr>
              <w:t>ller</w:t>
            </w:r>
            <w:r>
              <w:rPr>
                <w:rFonts w:ascii="Times New Roman" w:hAnsi="Times New Roman"/>
                <w:color w:val="000000"/>
                <w:sz w:val="24"/>
                <w:szCs w:val="24"/>
                <w:lang w:val="en-US"/>
              </w:rPr>
              <w:t xml:space="preserve"> 1969.</w:t>
            </w:r>
          </w:p>
        </w:tc>
        <w:tc>
          <w:tcPr>
            <w:tcW w:w="160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Не знайдено</w:t>
            </w:r>
          </w:p>
        </w:tc>
        <w:tc>
          <w:tcPr>
            <w:tcW w:w="17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вивчались</w:t>
            </w:r>
          </w:p>
        </w:tc>
        <w:tc>
          <w:tcPr>
            <w:tcW w:w="179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c>
          <w:tcPr>
            <w:tcW w:w="201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lang w:val="uk-UA"/>
              </w:rPr>
              <w:t>Д</w:t>
            </w:r>
            <w:r>
              <w:rPr>
                <w:rFonts w:ascii="Times New Roman" w:hAnsi="Times New Roman"/>
                <w:color w:val="000000"/>
                <w:sz w:val="24"/>
                <w:szCs w:val="24"/>
              </w:rPr>
              <w:t xml:space="preserve">ерново-підзолисті, дерново-підзолисті оглеєні, </w:t>
            </w:r>
            <w:r>
              <w:rPr>
                <w:rFonts w:ascii="Times New Roman" w:hAnsi="Times New Roman"/>
                <w:color w:val="000000"/>
                <w:sz w:val="24"/>
                <w:szCs w:val="24"/>
                <w:lang w:val="uk-UA"/>
              </w:rPr>
              <w:t>с</w:t>
            </w:r>
            <w:r>
              <w:rPr>
                <w:rFonts w:ascii="Times New Roman" w:hAnsi="Times New Roman"/>
                <w:color w:val="000000"/>
                <w:sz w:val="24"/>
                <w:szCs w:val="24"/>
              </w:rPr>
              <w:t xml:space="preserve">ірі та сірі опідзолені, темно-сірі опідзолені, опідзолені чорноземи, звичайні чорноземи, чорноземи і дернові карбонатні та </w:t>
            </w:r>
            <w:r>
              <w:rPr>
                <w:rFonts w:ascii="Times New Roman" w:hAnsi="Times New Roman"/>
                <w:color w:val="000000"/>
                <w:sz w:val="24"/>
                <w:szCs w:val="24"/>
              </w:rPr>
              <w:lastRenderedPageBreak/>
              <w:t>щебнисті, лучно-чорноземні, темно-каштанові та коричневі гірські ґрунтах</w:t>
            </w:r>
          </w:p>
        </w:tc>
      </w:tr>
      <w:tr w:rsidR="007114BE" w:rsidTr="008C17E0">
        <w:trPr>
          <w:trHeight w:val="300"/>
          <w:jc w:val="center"/>
        </w:trPr>
        <w:tc>
          <w:tcPr>
            <w:tcW w:w="1653"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Водяний салат</w:t>
            </w:r>
          </w:p>
        </w:tc>
        <w:tc>
          <w:tcPr>
            <w:tcW w:w="230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Має широку толерантність до температурних умов і вологості клімату. В Континентальні водойми та </w:t>
            </w:r>
            <w:r>
              <w:rPr>
                <w:rFonts w:ascii="Times New Roman" w:hAnsi="Times New Roman"/>
                <w:color w:val="000000"/>
                <w:sz w:val="24"/>
                <w:szCs w:val="24"/>
              </w:rPr>
              <w:lastRenderedPageBreak/>
              <w:t>водотоки. B1 Постійні водойми. B1.1 Постійні прісноводні непроточні водойми з макрофітною рослинністю. В1.1.2 Мезотрофні та евтрофні водойми з макрофітною рослинністю. В3 Водотоки. В3.2.2 Мезотрофні та евтрофні водотоки з повільною течією. С. Синантропні біотопи. С4 Виразно неприродні водойми та пов’язані з ними структури.</w:t>
            </w:r>
          </w:p>
        </w:tc>
        <w:tc>
          <w:tcPr>
            <w:tcW w:w="173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 xml:space="preserve"> </w:t>
            </w:r>
          </w:p>
        </w:tc>
        <w:tc>
          <w:tcPr>
            <w:tcW w:w="168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i/>
                <w:color w:val="000000"/>
                <w:sz w:val="24"/>
                <w:szCs w:val="24"/>
                <w:lang w:val="en-US"/>
              </w:rPr>
              <w:t>Lemnetea</w:t>
            </w:r>
            <w:r>
              <w:rPr>
                <w:rFonts w:ascii="Times New Roman" w:hAnsi="Times New Roman"/>
                <w:color w:val="000000"/>
                <w:sz w:val="24"/>
                <w:szCs w:val="24"/>
                <w:lang w:val="en-US"/>
              </w:rPr>
              <w:t xml:space="preserve"> O. de Bolòs et Masclans 1955, </w:t>
            </w:r>
            <w:r>
              <w:rPr>
                <w:rFonts w:ascii="Times New Roman" w:hAnsi="Times New Roman"/>
                <w:i/>
                <w:color w:val="000000"/>
                <w:sz w:val="24"/>
                <w:szCs w:val="24"/>
                <w:lang w:val="en-US"/>
              </w:rPr>
              <w:t>Lemnetalia minoris</w:t>
            </w:r>
            <w:r>
              <w:rPr>
                <w:rFonts w:ascii="Times New Roman" w:hAnsi="Times New Roman"/>
                <w:color w:val="000000"/>
                <w:sz w:val="24"/>
                <w:szCs w:val="24"/>
                <w:lang w:val="en-US"/>
              </w:rPr>
              <w:t xml:space="preserve"> O. de Bolòs et </w:t>
            </w:r>
            <w:r>
              <w:rPr>
                <w:rFonts w:ascii="Times New Roman" w:hAnsi="Times New Roman"/>
                <w:color w:val="000000"/>
                <w:sz w:val="24"/>
                <w:szCs w:val="24"/>
                <w:lang w:val="en-US"/>
              </w:rPr>
              <w:lastRenderedPageBreak/>
              <w:t xml:space="preserve">Masclans, 1955, </w:t>
            </w:r>
            <w:r>
              <w:rPr>
                <w:rFonts w:ascii="Times New Roman" w:hAnsi="Times New Roman"/>
                <w:i/>
                <w:color w:val="000000"/>
                <w:sz w:val="24"/>
                <w:szCs w:val="24"/>
                <w:lang w:val="en-US"/>
              </w:rPr>
              <w:t>Lemnion minoris</w:t>
            </w:r>
            <w:r>
              <w:rPr>
                <w:rFonts w:ascii="Times New Roman" w:hAnsi="Times New Roman"/>
                <w:color w:val="000000"/>
                <w:sz w:val="24"/>
                <w:szCs w:val="24"/>
                <w:lang w:val="en-US"/>
              </w:rPr>
              <w:t xml:space="preserve"> O. de Bolòs et Masclans 1955, </w:t>
            </w:r>
            <w:r>
              <w:rPr>
                <w:rFonts w:ascii="Times New Roman" w:hAnsi="Times New Roman"/>
                <w:i/>
                <w:color w:val="000000"/>
                <w:sz w:val="24"/>
                <w:szCs w:val="24"/>
                <w:lang w:val="en-US"/>
              </w:rPr>
              <w:t>Utricularion vulgaris</w:t>
            </w:r>
            <w:r>
              <w:rPr>
                <w:rFonts w:ascii="Times New Roman" w:hAnsi="Times New Roman"/>
                <w:color w:val="000000"/>
                <w:sz w:val="24"/>
                <w:szCs w:val="24"/>
                <w:lang w:val="en-US"/>
              </w:rPr>
              <w:t xml:space="preserve"> Passarge 1964, </w:t>
            </w:r>
            <w:r>
              <w:rPr>
                <w:rFonts w:ascii="Times New Roman" w:hAnsi="Times New Roman"/>
                <w:i/>
                <w:color w:val="000000"/>
                <w:sz w:val="24"/>
                <w:szCs w:val="24"/>
                <w:lang w:val="en-US"/>
              </w:rPr>
              <w:t xml:space="preserve">Stratiotion </w:t>
            </w:r>
            <w:r>
              <w:rPr>
                <w:rFonts w:ascii="Times New Roman" w:hAnsi="Times New Roman"/>
                <w:color w:val="000000"/>
                <w:sz w:val="24"/>
                <w:szCs w:val="24"/>
                <w:lang w:val="en-US"/>
              </w:rPr>
              <w:t xml:space="preserve">Den Hartog et Segal 1964; </w:t>
            </w:r>
            <w:r>
              <w:rPr>
                <w:rFonts w:ascii="Times New Roman" w:hAnsi="Times New Roman"/>
                <w:i/>
                <w:color w:val="000000"/>
                <w:sz w:val="24"/>
                <w:szCs w:val="24"/>
                <w:lang w:val="en-US"/>
              </w:rPr>
              <w:t xml:space="preserve">Potamogetonetea </w:t>
            </w:r>
            <w:r>
              <w:rPr>
                <w:rFonts w:ascii="Times New Roman" w:hAnsi="Times New Roman"/>
                <w:color w:val="000000"/>
                <w:sz w:val="24"/>
                <w:szCs w:val="24"/>
                <w:lang w:val="en-US"/>
              </w:rPr>
              <w:t xml:space="preserve">Klika in Klika et Novák 1941, </w:t>
            </w:r>
            <w:r>
              <w:rPr>
                <w:rFonts w:ascii="Times New Roman" w:hAnsi="Times New Roman"/>
                <w:i/>
                <w:color w:val="000000"/>
                <w:sz w:val="24"/>
                <w:szCs w:val="24"/>
                <w:lang w:val="en-US"/>
              </w:rPr>
              <w:t>Potamogetonetalia</w:t>
            </w:r>
            <w:r>
              <w:rPr>
                <w:rFonts w:ascii="Times New Roman" w:hAnsi="Times New Roman"/>
                <w:color w:val="000000"/>
                <w:sz w:val="24"/>
                <w:szCs w:val="24"/>
                <w:lang w:val="en-US"/>
              </w:rPr>
              <w:t xml:space="preserve"> Koch 1926, </w:t>
            </w:r>
            <w:r>
              <w:rPr>
                <w:rFonts w:ascii="Times New Roman" w:hAnsi="Times New Roman"/>
                <w:i/>
                <w:color w:val="000000"/>
                <w:sz w:val="24"/>
                <w:szCs w:val="24"/>
                <w:lang w:val="en-US"/>
              </w:rPr>
              <w:t>Potamogetonion</w:t>
            </w:r>
            <w:r>
              <w:rPr>
                <w:rFonts w:ascii="Times New Roman" w:hAnsi="Times New Roman"/>
                <w:color w:val="000000"/>
                <w:sz w:val="24"/>
                <w:szCs w:val="24"/>
                <w:lang w:val="en-US"/>
              </w:rPr>
              <w:t xml:space="preserve"> Libbert 1931; </w:t>
            </w:r>
            <w:r>
              <w:rPr>
                <w:rFonts w:ascii="Times New Roman" w:hAnsi="Times New Roman"/>
                <w:i/>
                <w:color w:val="000000"/>
                <w:sz w:val="24"/>
                <w:szCs w:val="24"/>
                <w:lang w:val="en-US"/>
              </w:rPr>
              <w:t>Nymphaeion albae</w:t>
            </w:r>
            <w:r>
              <w:rPr>
                <w:rFonts w:ascii="Times New Roman" w:hAnsi="Times New Roman"/>
                <w:color w:val="000000"/>
                <w:sz w:val="24"/>
                <w:szCs w:val="24"/>
                <w:lang w:val="en-US"/>
              </w:rPr>
              <w:t xml:space="preserve"> Oberd. </w:t>
            </w:r>
            <w:r>
              <w:rPr>
                <w:rFonts w:ascii="Times New Roman" w:hAnsi="Times New Roman"/>
                <w:color w:val="000000"/>
                <w:sz w:val="24"/>
                <w:szCs w:val="24"/>
              </w:rPr>
              <w:t xml:space="preserve">1957. У рибних ставках та непроточних водних об’єктах енергетичної промисловості рослинний </w:t>
            </w:r>
            <w:r>
              <w:rPr>
                <w:rFonts w:ascii="Times New Roman" w:hAnsi="Times New Roman"/>
                <w:color w:val="000000"/>
                <w:sz w:val="24"/>
                <w:szCs w:val="24"/>
              </w:rPr>
              <w:lastRenderedPageBreak/>
              <w:t>покрив зазвичай не сформований</w:t>
            </w:r>
          </w:p>
        </w:tc>
        <w:tc>
          <w:tcPr>
            <w:tcW w:w="160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en-US"/>
              </w:rPr>
            </w:pPr>
            <w:r>
              <w:rPr>
                <w:rFonts w:ascii="Times New Roman" w:hAnsi="Times New Roman"/>
                <w:i/>
                <w:color w:val="000000"/>
                <w:sz w:val="24"/>
                <w:szCs w:val="24"/>
                <w:lang w:val="en-US"/>
              </w:rPr>
              <w:lastRenderedPageBreak/>
              <w:t>Aspergillus flavus</w:t>
            </w:r>
            <w:r>
              <w:rPr>
                <w:rFonts w:ascii="Times New Roman" w:hAnsi="Times New Roman"/>
                <w:color w:val="000000"/>
                <w:sz w:val="24"/>
                <w:szCs w:val="24"/>
                <w:lang w:val="en-US"/>
              </w:rPr>
              <w:t xml:space="preserve"> Link;</w:t>
            </w:r>
            <w:r>
              <w:rPr>
                <w:rFonts w:ascii="Times New Roman" w:hAnsi="Times New Roman"/>
                <w:color w:val="000000"/>
                <w:sz w:val="24"/>
                <w:szCs w:val="24"/>
                <w:lang w:val="uk-UA"/>
              </w:rPr>
              <w:t xml:space="preserve"> </w:t>
            </w:r>
            <w:r>
              <w:rPr>
                <w:rFonts w:ascii="Times New Roman" w:hAnsi="Times New Roman"/>
                <w:i/>
                <w:color w:val="000000"/>
                <w:sz w:val="24"/>
                <w:szCs w:val="24"/>
                <w:lang w:val="en-US"/>
              </w:rPr>
              <w:t>Cercospora pistiae</w:t>
            </w:r>
            <w:r>
              <w:rPr>
                <w:rFonts w:ascii="Times New Roman" w:hAnsi="Times New Roman"/>
                <w:color w:val="000000"/>
                <w:sz w:val="24"/>
                <w:szCs w:val="24"/>
                <w:lang w:val="en-US"/>
              </w:rPr>
              <w:t xml:space="preserve"> Nag Raj, Govindu &amp; Thirum.; Cercospora </w:t>
            </w:r>
            <w:r>
              <w:rPr>
                <w:rFonts w:ascii="Times New Roman" w:hAnsi="Times New Roman"/>
                <w:color w:val="000000"/>
                <w:sz w:val="24"/>
                <w:szCs w:val="24"/>
                <w:lang w:val="en-US"/>
              </w:rPr>
              <w:lastRenderedPageBreak/>
              <w:t xml:space="preserve">Fresen. sp.; </w:t>
            </w:r>
            <w:r>
              <w:rPr>
                <w:rFonts w:ascii="Times New Roman" w:hAnsi="Times New Roman"/>
                <w:i/>
                <w:color w:val="000000"/>
                <w:sz w:val="24"/>
                <w:szCs w:val="24"/>
                <w:lang w:val="en-US"/>
              </w:rPr>
              <w:t>Fennellia flavipes</w:t>
            </w:r>
            <w:r>
              <w:rPr>
                <w:rFonts w:ascii="Times New Roman" w:hAnsi="Times New Roman"/>
                <w:color w:val="000000"/>
                <w:sz w:val="24"/>
                <w:szCs w:val="24"/>
                <w:lang w:val="en-US"/>
              </w:rPr>
              <w:t xml:space="preserve"> B.J. Wiley &amp; E.G. Simmons; </w:t>
            </w:r>
            <w:r>
              <w:rPr>
                <w:rFonts w:ascii="Times New Roman" w:hAnsi="Times New Roman"/>
                <w:i/>
                <w:color w:val="000000"/>
                <w:sz w:val="24"/>
                <w:szCs w:val="24"/>
                <w:lang w:val="en-US"/>
              </w:rPr>
              <w:t>Penicillium citrinum</w:t>
            </w:r>
            <w:r>
              <w:rPr>
                <w:rFonts w:ascii="Times New Roman" w:hAnsi="Times New Roman"/>
                <w:color w:val="000000"/>
                <w:sz w:val="24"/>
                <w:szCs w:val="24"/>
                <w:lang w:val="en-US"/>
              </w:rPr>
              <w:t xml:space="preserve"> Thom; Thanatephorus cucumeris (A.B. Frank) Donk </w:t>
            </w:r>
          </w:p>
        </w:tc>
        <w:tc>
          <w:tcPr>
            <w:tcW w:w="17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Не досліджувалися</w:t>
            </w:r>
          </w:p>
        </w:tc>
        <w:tc>
          <w:tcPr>
            <w:tcW w:w="179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Постійні прісноводні непроточні водойми (стариці, озера, міські ставки, ставки з  дуже </w:t>
            </w:r>
            <w:r>
              <w:rPr>
                <w:rFonts w:ascii="Times New Roman" w:hAnsi="Times New Roman"/>
                <w:color w:val="000000"/>
                <w:sz w:val="24"/>
                <w:szCs w:val="24"/>
              </w:rPr>
              <w:lastRenderedPageBreak/>
              <w:t>забрудненою водою: рибні ставки, які інтенсивно використовуються, непроточні водні об’єкти енергетичної промисловості). Річки з повільною течією.</w:t>
            </w:r>
          </w:p>
        </w:tc>
        <w:tc>
          <w:tcPr>
            <w:tcW w:w="201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 </w:t>
            </w:r>
          </w:p>
        </w:tc>
      </w:tr>
      <w:tr w:rsidR="007114BE" w:rsidTr="008C17E0">
        <w:trPr>
          <w:trHeight w:val="300"/>
          <w:jc w:val="center"/>
        </w:trPr>
        <w:tc>
          <w:tcPr>
            <w:tcW w:w="1653"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Щириця Пауелла</w:t>
            </w:r>
          </w:p>
        </w:tc>
        <w:tc>
          <w:tcPr>
            <w:tcW w:w="2305"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С1.1.3 (біотопи нітрофільних рудеральних малорічників), С2.1.2 (просапні культури трав’янистих рослин), С3.2 (ділянки зі штучним твердим покриттям), С3.6 (звалища)</w:t>
            </w:r>
          </w:p>
        </w:tc>
        <w:tc>
          <w:tcPr>
            <w:tcW w:w="173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мезоевтроф</w:t>
            </w:r>
          </w:p>
        </w:tc>
        <w:tc>
          <w:tcPr>
            <w:tcW w:w="168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Рудеральні та оброблювані ділянки, вздовж доріг і залізниць, смітники, перелоги.</w:t>
            </w:r>
          </w:p>
        </w:tc>
        <w:tc>
          <w:tcPr>
            <w:tcW w:w="160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i/>
                <w:sz w:val="24"/>
                <w:szCs w:val="24"/>
              </w:rPr>
              <w:t>Wilsoniana bliti</w:t>
            </w:r>
            <w:r>
              <w:rPr>
                <w:rFonts w:ascii="Times New Roman" w:hAnsi="Times New Roman"/>
                <w:sz w:val="24"/>
                <w:szCs w:val="24"/>
              </w:rPr>
              <w:t xml:space="preserve"> (Biv.) Thines</w:t>
            </w:r>
          </w:p>
        </w:tc>
        <w:tc>
          <w:tcPr>
            <w:tcW w:w="1768"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 xml:space="preserve">В місцях занесення вирізняється переважно невеликою чисельністю особин, часто зустрічаються одиничні особини або малочисельні групи; у місцях більш давнього занесення популяції виду континуальні, але вони переважно мають низьку популяційну щільність (у місцях спільного зростання із </w:t>
            </w:r>
            <w:r>
              <w:rPr>
                <w:rFonts w:ascii="Times New Roman" w:hAnsi="Times New Roman"/>
                <w:i/>
                <w:sz w:val="24"/>
                <w:szCs w:val="24"/>
              </w:rPr>
              <w:t>A. retroflexus A. powellii</w:t>
            </w:r>
            <w:r>
              <w:rPr>
                <w:rFonts w:ascii="Times New Roman" w:hAnsi="Times New Roman"/>
                <w:sz w:val="24"/>
                <w:szCs w:val="24"/>
              </w:rPr>
              <w:t xml:space="preserve"> значно поступається чисельністю особин) – від 1 </w:t>
            </w:r>
            <w:r>
              <w:rPr>
                <w:rFonts w:ascii="Times New Roman" w:hAnsi="Times New Roman"/>
                <w:sz w:val="24"/>
                <w:szCs w:val="24"/>
              </w:rPr>
              <w:lastRenderedPageBreak/>
              <w:t>особини на 100 м</w:t>
            </w:r>
            <w:r>
              <w:rPr>
                <w:rFonts w:ascii="Times New Roman" w:hAnsi="Times New Roman"/>
                <w:sz w:val="24"/>
                <w:szCs w:val="24"/>
                <w:vertAlign w:val="superscript"/>
              </w:rPr>
              <w:t>2</w:t>
            </w:r>
            <w:r>
              <w:rPr>
                <w:rFonts w:ascii="Times New Roman" w:hAnsi="Times New Roman"/>
                <w:sz w:val="24"/>
                <w:szCs w:val="24"/>
              </w:rPr>
              <w:t xml:space="preserve"> до 3‒5 особин на 1м1, рідко більше; популяції виду переважно інвазійні, прогресуючі.</w:t>
            </w:r>
          </w:p>
        </w:tc>
        <w:tc>
          <w:tcPr>
            <w:tcW w:w="1791"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 </w:t>
            </w:r>
          </w:p>
        </w:tc>
        <w:tc>
          <w:tcPr>
            <w:tcW w:w="201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На ґрунтах різних типів.</w:t>
            </w:r>
          </w:p>
        </w:tc>
      </w:tr>
      <w:tr w:rsidR="007114BE" w:rsidTr="008C17E0">
        <w:trPr>
          <w:trHeight w:val="300"/>
          <w:jc w:val="center"/>
        </w:trPr>
        <w:tc>
          <w:tcPr>
            <w:tcW w:w="1653"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Мiрабiлiс нiчноцвіта</w:t>
            </w:r>
          </w:p>
        </w:tc>
        <w:tc>
          <w:tcPr>
            <w:tcW w:w="2305"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С1.1.3 (біотопи нітрофільних рудеральних малорічників), С2.2.1 (парки та сквери), С3.2 (ділянки зі штучним твердим покриттям)</w:t>
            </w:r>
          </w:p>
        </w:tc>
        <w:tc>
          <w:tcPr>
            <w:tcW w:w="173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евтроф</w:t>
            </w:r>
          </w:p>
        </w:tc>
        <w:tc>
          <w:tcPr>
            <w:tcW w:w="168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Селитебні та рудеральні ділянки.</w:t>
            </w:r>
          </w:p>
        </w:tc>
        <w:tc>
          <w:tcPr>
            <w:tcW w:w="160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en-US"/>
              </w:rPr>
            </w:pPr>
            <w:r>
              <w:rPr>
                <w:rFonts w:ascii="Times New Roman" w:hAnsi="Times New Roman"/>
                <w:i/>
                <w:sz w:val="24"/>
                <w:szCs w:val="24"/>
                <w:lang w:val="en-US"/>
              </w:rPr>
              <w:t>Aphis craccivora</w:t>
            </w:r>
            <w:r>
              <w:rPr>
                <w:rFonts w:ascii="Times New Roman" w:hAnsi="Times New Roman"/>
                <w:sz w:val="24"/>
                <w:szCs w:val="24"/>
                <w:lang w:val="en-US"/>
              </w:rPr>
              <w:t xml:space="preserve"> Koch, 1854; </w:t>
            </w:r>
            <w:r>
              <w:rPr>
                <w:rFonts w:ascii="Times New Roman" w:hAnsi="Times New Roman"/>
                <w:i/>
                <w:sz w:val="24"/>
                <w:szCs w:val="24"/>
                <w:lang w:val="en-US"/>
              </w:rPr>
              <w:t>Aphis fabae</w:t>
            </w:r>
            <w:r>
              <w:rPr>
                <w:rFonts w:ascii="Times New Roman" w:hAnsi="Times New Roman"/>
                <w:sz w:val="24"/>
                <w:szCs w:val="24"/>
                <w:lang w:val="en-US"/>
              </w:rPr>
              <w:t xml:space="preserve"> Scopoli, 1763; </w:t>
            </w:r>
            <w:r>
              <w:rPr>
                <w:rFonts w:ascii="Times New Roman" w:hAnsi="Times New Roman"/>
                <w:i/>
                <w:sz w:val="24"/>
                <w:szCs w:val="24"/>
                <w:lang w:val="en-US"/>
              </w:rPr>
              <w:t>Aphis gossypii Glover,</w:t>
            </w:r>
            <w:r>
              <w:rPr>
                <w:rFonts w:ascii="Times New Roman" w:hAnsi="Times New Roman"/>
                <w:sz w:val="24"/>
                <w:szCs w:val="24"/>
                <w:lang w:val="en-US"/>
              </w:rPr>
              <w:t xml:space="preserve"> 1877; </w:t>
            </w:r>
            <w:r>
              <w:rPr>
                <w:rFonts w:ascii="Times New Roman" w:hAnsi="Times New Roman"/>
                <w:i/>
                <w:sz w:val="24"/>
                <w:szCs w:val="24"/>
                <w:lang w:val="en-US"/>
              </w:rPr>
              <w:t>Aphis spiraecola</w:t>
            </w:r>
            <w:r>
              <w:rPr>
                <w:rFonts w:ascii="Times New Roman" w:hAnsi="Times New Roman"/>
                <w:sz w:val="24"/>
                <w:szCs w:val="24"/>
                <w:lang w:val="en-US"/>
              </w:rPr>
              <w:t xml:space="preserve"> Patch, 1914; </w:t>
            </w:r>
            <w:r>
              <w:rPr>
                <w:rFonts w:ascii="Times New Roman" w:hAnsi="Times New Roman"/>
                <w:i/>
                <w:sz w:val="24"/>
                <w:szCs w:val="24"/>
                <w:lang w:val="en-US"/>
              </w:rPr>
              <w:t>Myzus persicae</w:t>
            </w:r>
            <w:r>
              <w:rPr>
                <w:rFonts w:ascii="Times New Roman" w:hAnsi="Times New Roman"/>
                <w:sz w:val="24"/>
                <w:szCs w:val="24"/>
                <w:lang w:val="en-US"/>
              </w:rPr>
              <w:t xml:space="preserve"> Sulzer, 1776</w:t>
            </w:r>
          </w:p>
        </w:tc>
        <w:tc>
          <w:tcPr>
            <w:tcW w:w="1768"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en-US"/>
              </w:rPr>
            </w:pPr>
            <w:r>
              <w:rPr>
                <w:rFonts w:ascii="Times New Roman" w:hAnsi="Times New Roman"/>
                <w:sz w:val="24"/>
                <w:szCs w:val="24"/>
              </w:rPr>
              <w:t>Популяції</w:t>
            </w:r>
            <w:r>
              <w:rPr>
                <w:rFonts w:ascii="Times New Roman" w:hAnsi="Times New Roman"/>
                <w:sz w:val="24"/>
                <w:szCs w:val="24"/>
                <w:lang w:val="en-US"/>
              </w:rPr>
              <w:t xml:space="preserve"> </w:t>
            </w:r>
            <w:r>
              <w:rPr>
                <w:rFonts w:ascii="Times New Roman" w:hAnsi="Times New Roman"/>
                <w:sz w:val="24"/>
                <w:szCs w:val="24"/>
              </w:rPr>
              <w:t>інвазійні</w:t>
            </w:r>
            <w:r>
              <w:rPr>
                <w:rFonts w:ascii="Times New Roman" w:hAnsi="Times New Roman"/>
                <w:sz w:val="24"/>
                <w:szCs w:val="24"/>
                <w:lang w:val="en-US"/>
              </w:rPr>
              <w:t xml:space="preserve"> </w:t>
            </w:r>
            <w:r>
              <w:rPr>
                <w:rFonts w:ascii="Times New Roman" w:hAnsi="Times New Roman"/>
                <w:sz w:val="24"/>
                <w:szCs w:val="24"/>
              </w:rPr>
              <w:t>та</w:t>
            </w:r>
            <w:r>
              <w:rPr>
                <w:rFonts w:ascii="Times New Roman" w:hAnsi="Times New Roman"/>
                <w:sz w:val="24"/>
                <w:szCs w:val="24"/>
                <w:lang w:val="en-US"/>
              </w:rPr>
              <w:t xml:space="preserve"> </w:t>
            </w:r>
            <w:r>
              <w:rPr>
                <w:rFonts w:ascii="Times New Roman" w:hAnsi="Times New Roman"/>
                <w:sz w:val="24"/>
                <w:szCs w:val="24"/>
              </w:rPr>
              <w:t>зрілі</w:t>
            </w:r>
            <w:r>
              <w:rPr>
                <w:rFonts w:ascii="Times New Roman" w:hAnsi="Times New Roman"/>
                <w:sz w:val="24"/>
                <w:szCs w:val="24"/>
                <w:lang w:val="en-US"/>
              </w:rPr>
              <w:t xml:space="preserve">, </w:t>
            </w:r>
            <w:r>
              <w:rPr>
                <w:rFonts w:ascii="Times New Roman" w:hAnsi="Times New Roman"/>
                <w:sz w:val="24"/>
                <w:szCs w:val="24"/>
              </w:rPr>
              <w:t>локальні</w:t>
            </w:r>
            <w:r>
              <w:rPr>
                <w:rFonts w:ascii="Times New Roman" w:hAnsi="Times New Roman"/>
                <w:sz w:val="24"/>
                <w:szCs w:val="24"/>
                <w:lang w:val="en-US"/>
              </w:rPr>
              <w:t xml:space="preserve"> </w:t>
            </w:r>
            <w:r>
              <w:rPr>
                <w:rFonts w:ascii="Times New Roman" w:hAnsi="Times New Roman"/>
                <w:sz w:val="24"/>
                <w:szCs w:val="24"/>
              </w:rPr>
              <w:t>або</w:t>
            </w:r>
            <w:r>
              <w:rPr>
                <w:rFonts w:ascii="Times New Roman" w:hAnsi="Times New Roman"/>
                <w:sz w:val="24"/>
                <w:szCs w:val="24"/>
                <w:lang w:val="en-US"/>
              </w:rPr>
              <w:t xml:space="preserve"> </w:t>
            </w:r>
            <w:r>
              <w:rPr>
                <w:rFonts w:ascii="Times New Roman" w:hAnsi="Times New Roman"/>
                <w:sz w:val="24"/>
                <w:szCs w:val="24"/>
              </w:rPr>
              <w:t>лінійні</w:t>
            </w:r>
            <w:r>
              <w:rPr>
                <w:rFonts w:ascii="Times New Roman" w:hAnsi="Times New Roman"/>
                <w:sz w:val="24"/>
                <w:szCs w:val="24"/>
                <w:lang w:val="en-US"/>
              </w:rPr>
              <w:t xml:space="preserve"> (</w:t>
            </w:r>
            <w:r>
              <w:rPr>
                <w:rFonts w:ascii="Times New Roman" w:hAnsi="Times New Roman"/>
                <w:sz w:val="24"/>
                <w:szCs w:val="24"/>
              </w:rPr>
              <w:t>вздовж</w:t>
            </w:r>
            <w:r>
              <w:rPr>
                <w:rFonts w:ascii="Times New Roman" w:hAnsi="Times New Roman"/>
                <w:sz w:val="24"/>
                <w:szCs w:val="24"/>
                <w:lang w:val="en-US"/>
              </w:rPr>
              <w:t xml:space="preserve"> </w:t>
            </w:r>
            <w:r>
              <w:rPr>
                <w:rFonts w:ascii="Times New Roman" w:hAnsi="Times New Roman"/>
                <w:sz w:val="24"/>
                <w:szCs w:val="24"/>
              </w:rPr>
              <w:t>транспортних</w:t>
            </w:r>
            <w:r>
              <w:rPr>
                <w:rFonts w:ascii="Times New Roman" w:hAnsi="Times New Roman"/>
                <w:sz w:val="24"/>
                <w:szCs w:val="24"/>
                <w:lang w:val="en-US"/>
              </w:rPr>
              <w:t xml:space="preserve"> </w:t>
            </w:r>
            <w:r>
              <w:rPr>
                <w:rFonts w:ascii="Times New Roman" w:hAnsi="Times New Roman"/>
                <w:sz w:val="24"/>
                <w:szCs w:val="24"/>
              </w:rPr>
              <w:t>магістралей</w:t>
            </w:r>
            <w:r>
              <w:rPr>
                <w:rFonts w:ascii="Times New Roman" w:hAnsi="Times New Roman"/>
                <w:sz w:val="24"/>
                <w:szCs w:val="24"/>
                <w:lang w:val="en-US"/>
              </w:rPr>
              <w:t xml:space="preserve">); </w:t>
            </w:r>
            <w:r>
              <w:rPr>
                <w:rFonts w:ascii="Times New Roman" w:hAnsi="Times New Roman"/>
                <w:sz w:val="24"/>
                <w:szCs w:val="24"/>
              </w:rPr>
              <w:t>розміщення</w:t>
            </w:r>
            <w:r>
              <w:rPr>
                <w:rFonts w:ascii="Times New Roman" w:hAnsi="Times New Roman"/>
                <w:sz w:val="24"/>
                <w:szCs w:val="24"/>
                <w:lang w:val="en-US"/>
              </w:rPr>
              <w:t xml:space="preserve"> </w:t>
            </w:r>
            <w:r>
              <w:rPr>
                <w:rFonts w:ascii="Times New Roman" w:hAnsi="Times New Roman"/>
                <w:sz w:val="24"/>
                <w:szCs w:val="24"/>
              </w:rPr>
              <w:t>особин</w:t>
            </w:r>
            <w:r>
              <w:rPr>
                <w:rFonts w:ascii="Times New Roman" w:hAnsi="Times New Roman"/>
                <w:sz w:val="24"/>
                <w:szCs w:val="24"/>
                <w:lang w:val="en-US"/>
              </w:rPr>
              <w:t xml:space="preserve"> </w:t>
            </w:r>
            <w:r>
              <w:rPr>
                <w:rFonts w:ascii="Times New Roman" w:hAnsi="Times New Roman"/>
                <w:sz w:val="24"/>
                <w:szCs w:val="24"/>
              </w:rPr>
              <w:t>переважно</w:t>
            </w:r>
            <w:r>
              <w:rPr>
                <w:rFonts w:ascii="Times New Roman" w:hAnsi="Times New Roman"/>
                <w:sz w:val="24"/>
                <w:szCs w:val="24"/>
                <w:lang w:val="en-US"/>
              </w:rPr>
              <w:t xml:space="preserve"> </w:t>
            </w:r>
            <w:r>
              <w:rPr>
                <w:rFonts w:ascii="Times New Roman" w:hAnsi="Times New Roman"/>
                <w:sz w:val="24"/>
                <w:szCs w:val="24"/>
              </w:rPr>
              <w:t>групове</w:t>
            </w:r>
            <w:r>
              <w:rPr>
                <w:rFonts w:ascii="Times New Roman" w:hAnsi="Times New Roman"/>
                <w:sz w:val="24"/>
                <w:szCs w:val="24"/>
                <w:lang w:val="en-US"/>
              </w:rPr>
              <w:t xml:space="preserve">, </w:t>
            </w:r>
            <w:r>
              <w:rPr>
                <w:rFonts w:ascii="Times New Roman" w:hAnsi="Times New Roman"/>
                <w:sz w:val="24"/>
                <w:szCs w:val="24"/>
              </w:rPr>
              <w:t>чисельність</w:t>
            </w:r>
            <w:r>
              <w:rPr>
                <w:rFonts w:ascii="Times New Roman" w:hAnsi="Times New Roman"/>
                <w:sz w:val="24"/>
                <w:szCs w:val="24"/>
                <w:lang w:val="en-US"/>
              </w:rPr>
              <w:t xml:space="preserve"> </w:t>
            </w:r>
            <w:r>
              <w:rPr>
                <w:rFonts w:ascii="Times New Roman" w:hAnsi="Times New Roman"/>
                <w:sz w:val="24"/>
                <w:szCs w:val="24"/>
              </w:rPr>
              <w:t>особин</w:t>
            </w:r>
            <w:r>
              <w:rPr>
                <w:rFonts w:ascii="Times New Roman" w:hAnsi="Times New Roman"/>
                <w:sz w:val="24"/>
                <w:szCs w:val="24"/>
                <w:lang w:val="en-US"/>
              </w:rPr>
              <w:t xml:space="preserve"> </w:t>
            </w:r>
            <w:r>
              <w:rPr>
                <w:rFonts w:ascii="Times New Roman" w:hAnsi="Times New Roman"/>
                <w:sz w:val="24"/>
                <w:szCs w:val="24"/>
              </w:rPr>
              <w:t>становить</w:t>
            </w:r>
            <w:r>
              <w:rPr>
                <w:rFonts w:ascii="Times New Roman" w:hAnsi="Times New Roman"/>
                <w:sz w:val="24"/>
                <w:szCs w:val="24"/>
                <w:lang w:val="en-US"/>
              </w:rPr>
              <w:t xml:space="preserve"> </w:t>
            </w:r>
            <w:r>
              <w:rPr>
                <w:rFonts w:ascii="Times New Roman" w:hAnsi="Times New Roman"/>
                <w:sz w:val="24"/>
                <w:szCs w:val="24"/>
              </w:rPr>
              <w:t>від</w:t>
            </w:r>
            <w:r>
              <w:rPr>
                <w:rFonts w:ascii="Times New Roman" w:hAnsi="Times New Roman"/>
                <w:sz w:val="24"/>
                <w:szCs w:val="24"/>
                <w:lang w:val="en-US"/>
              </w:rPr>
              <w:t xml:space="preserve"> </w:t>
            </w:r>
            <w:r>
              <w:rPr>
                <w:rFonts w:ascii="Times New Roman" w:hAnsi="Times New Roman"/>
                <w:sz w:val="24"/>
                <w:szCs w:val="24"/>
              </w:rPr>
              <w:t>кількох</w:t>
            </w:r>
            <w:r>
              <w:rPr>
                <w:rFonts w:ascii="Times New Roman" w:hAnsi="Times New Roman"/>
                <w:sz w:val="24"/>
                <w:szCs w:val="24"/>
                <w:lang w:val="en-US"/>
              </w:rPr>
              <w:t xml:space="preserve"> </w:t>
            </w:r>
            <w:r>
              <w:rPr>
                <w:rFonts w:ascii="Times New Roman" w:hAnsi="Times New Roman"/>
                <w:sz w:val="24"/>
                <w:szCs w:val="24"/>
              </w:rPr>
              <w:t>десятків</w:t>
            </w:r>
            <w:r>
              <w:rPr>
                <w:rFonts w:ascii="Times New Roman" w:hAnsi="Times New Roman"/>
                <w:sz w:val="24"/>
                <w:szCs w:val="24"/>
                <w:lang w:val="en-US"/>
              </w:rPr>
              <w:t xml:space="preserve"> </w:t>
            </w:r>
            <w:r>
              <w:rPr>
                <w:rFonts w:ascii="Times New Roman" w:hAnsi="Times New Roman"/>
                <w:sz w:val="24"/>
                <w:szCs w:val="24"/>
              </w:rPr>
              <w:t>до</w:t>
            </w:r>
            <w:r>
              <w:rPr>
                <w:rFonts w:ascii="Times New Roman" w:hAnsi="Times New Roman"/>
                <w:sz w:val="24"/>
                <w:szCs w:val="24"/>
                <w:lang w:val="en-US"/>
              </w:rPr>
              <w:t xml:space="preserve"> 100‒200 </w:t>
            </w:r>
            <w:r>
              <w:rPr>
                <w:rFonts w:ascii="Times New Roman" w:hAnsi="Times New Roman"/>
                <w:sz w:val="24"/>
                <w:szCs w:val="24"/>
              </w:rPr>
              <w:t>особин</w:t>
            </w:r>
            <w:r>
              <w:rPr>
                <w:rFonts w:ascii="Times New Roman" w:hAnsi="Times New Roman"/>
                <w:sz w:val="24"/>
                <w:szCs w:val="24"/>
                <w:lang w:val="en-US"/>
              </w:rPr>
              <w:t xml:space="preserve">, </w:t>
            </w:r>
            <w:r>
              <w:rPr>
                <w:rFonts w:ascii="Times New Roman" w:hAnsi="Times New Roman"/>
                <w:sz w:val="24"/>
                <w:szCs w:val="24"/>
              </w:rPr>
              <w:t>рідко</w:t>
            </w:r>
            <w:r>
              <w:rPr>
                <w:rFonts w:ascii="Times New Roman" w:hAnsi="Times New Roman"/>
                <w:sz w:val="24"/>
                <w:szCs w:val="24"/>
                <w:lang w:val="en-US"/>
              </w:rPr>
              <w:t xml:space="preserve"> </w:t>
            </w:r>
            <w:r>
              <w:rPr>
                <w:rFonts w:ascii="Times New Roman" w:hAnsi="Times New Roman"/>
                <w:sz w:val="24"/>
                <w:szCs w:val="24"/>
              </w:rPr>
              <w:t>більше</w:t>
            </w:r>
            <w:r>
              <w:rPr>
                <w:rFonts w:ascii="Times New Roman" w:hAnsi="Times New Roman"/>
                <w:sz w:val="24"/>
                <w:szCs w:val="24"/>
                <w:lang w:val="en-US"/>
              </w:rPr>
              <w:t xml:space="preserve">, </w:t>
            </w:r>
            <w:r>
              <w:rPr>
                <w:rFonts w:ascii="Times New Roman" w:hAnsi="Times New Roman"/>
                <w:sz w:val="24"/>
                <w:szCs w:val="24"/>
              </w:rPr>
              <w:t>щільність</w:t>
            </w:r>
            <w:r>
              <w:rPr>
                <w:rFonts w:ascii="Times New Roman" w:hAnsi="Times New Roman"/>
                <w:sz w:val="24"/>
                <w:szCs w:val="24"/>
                <w:lang w:val="en-US"/>
              </w:rPr>
              <w:t xml:space="preserve"> </w:t>
            </w:r>
            <w:r>
              <w:rPr>
                <w:rFonts w:ascii="Times New Roman" w:hAnsi="Times New Roman"/>
                <w:sz w:val="24"/>
                <w:szCs w:val="24"/>
              </w:rPr>
              <w:t>зростання</w:t>
            </w:r>
            <w:r>
              <w:rPr>
                <w:rFonts w:ascii="Times New Roman" w:hAnsi="Times New Roman"/>
                <w:sz w:val="24"/>
                <w:szCs w:val="24"/>
                <w:lang w:val="en-US"/>
              </w:rPr>
              <w:t xml:space="preserve"> </w:t>
            </w:r>
            <w:r>
              <w:rPr>
                <w:rFonts w:ascii="Times New Roman" w:hAnsi="Times New Roman"/>
                <w:sz w:val="24"/>
                <w:szCs w:val="24"/>
              </w:rPr>
              <w:t>переважно</w:t>
            </w:r>
            <w:r>
              <w:rPr>
                <w:rFonts w:ascii="Times New Roman" w:hAnsi="Times New Roman"/>
                <w:sz w:val="24"/>
                <w:szCs w:val="24"/>
                <w:lang w:val="en-US"/>
              </w:rPr>
              <w:t xml:space="preserve"> </w:t>
            </w:r>
            <w:r>
              <w:rPr>
                <w:rFonts w:ascii="Times New Roman" w:hAnsi="Times New Roman"/>
                <w:sz w:val="24"/>
                <w:szCs w:val="24"/>
              </w:rPr>
              <w:t>невисока</w:t>
            </w:r>
            <w:r>
              <w:rPr>
                <w:rFonts w:ascii="Times New Roman" w:hAnsi="Times New Roman"/>
                <w:sz w:val="24"/>
                <w:szCs w:val="24"/>
                <w:lang w:val="en-US"/>
              </w:rPr>
              <w:t xml:space="preserve">; </w:t>
            </w:r>
            <w:r>
              <w:rPr>
                <w:rFonts w:ascii="Times New Roman" w:hAnsi="Times New Roman"/>
                <w:sz w:val="24"/>
                <w:szCs w:val="24"/>
              </w:rPr>
              <w:t>популяції</w:t>
            </w:r>
            <w:r>
              <w:rPr>
                <w:rFonts w:ascii="Times New Roman" w:hAnsi="Times New Roman"/>
                <w:sz w:val="24"/>
                <w:szCs w:val="24"/>
                <w:lang w:val="en-US"/>
              </w:rPr>
              <w:t xml:space="preserve"> </w:t>
            </w:r>
            <w:r>
              <w:rPr>
                <w:rFonts w:ascii="Times New Roman" w:hAnsi="Times New Roman"/>
                <w:sz w:val="24"/>
                <w:szCs w:val="24"/>
              </w:rPr>
              <w:lastRenderedPageBreak/>
              <w:t>повностанові</w:t>
            </w:r>
            <w:r>
              <w:rPr>
                <w:rFonts w:ascii="Times New Roman" w:hAnsi="Times New Roman"/>
                <w:sz w:val="24"/>
                <w:szCs w:val="24"/>
                <w:lang w:val="en-US"/>
              </w:rPr>
              <w:t xml:space="preserve">, </w:t>
            </w:r>
            <w:r>
              <w:rPr>
                <w:rFonts w:ascii="Times New Roman" w:hAnsi="Times New Roman"/>
                <w:sz w:val="24"/>
                <w:szCs w:val="24"/>
              </w:rPr>
              <w:t>прогресуючі</w:t>
            </w:r>
            <w:r>
              <w:rPr>
                <w:rFonts w:ascii="Times New Roman" w:hAnsi="Times New Roman"/>
                <w:sz w:val="24"/>
                <w:szCs w:val="24"/>
                <w:lang w:val="en-US"/>
              </w:rPr>
              <w:t>.</w:t>
            </w:r>
          </w:p>
        </w:tc>
        <w:tc>
          <w:tcPr>
            <w:tcW w:w="1791"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en-US"/>
              </w:rPr>
            </w:pPr>
            <w:r>
              <w:rPr>
                <w:rFonts w:ascii="Times New Roman" w:hAnsi="Times New Roman"/>
                <w:sz w:val="24"/>
                <w:szCs w:val="24"/>
                <w:lang w:val="en-US"/>
              </w:rPr>
              <w:lastRenderedPageBreak/>
              <w:t> </w:t>
            </w:r>
          </w:p>
        </w:tc>
        <w:tc>
          <w:tcPr>
            <w:tcW w:w="201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Сухий, щебенистий або піщаний.</w:t>
            </w:r>
          </w:p>
        </w:tc>
      </w:tr>
      <w:tr w:rsidR="007114BE" w:rsidTr="008C17E0">
        <w:trPr>
          <w:trHeight w:val="300"/>
          <w:jc w:val="center"/>
        </w:trPr>
        <w:tc>
          <w:tcPr>
            <w:tcW w:w="1653"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Очиток скельний</w:t>
            </w:r>
          </w:p>
        </w:tc>
        <w:tc>
          <w:tcPr>
            <w:tcW w:w="2305"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Т1.1.2 (псамофітні трав'яні біотопи на нейтральних субстратах), Т.1.2.1 (петрофітні степи на силікатних субстратах), К1.3 (силікатні скелі та осипища Українського кристалічного щита), К2.1.3 (вапнякові скелі рівнинних регіонів), С3.2 (ділянки зі штучним твердим покриттям), С2.2.1 (парки та сквери), Д2.2.4 (остепнені соснові ліси)</w:t>
            </w:r>
          </w:p>
        </w:tc>
        <w:tc>
          <w:tcPr>
            <w:tcW w:w="173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мезотроф</w:t>
            </w:r>
          </w:p>
        </w:tc>
        <w:tc>
          <w:tcPr>
            <w:tcW w:w="168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Сристалічні та карбонатні відслонення, піски, залізничні насипи.</w:t>
            </w:r>
          </w:p>
        </w:tc>
        <w:tc>
          <w:tcPr>
            <w:tcW w:w="160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de-DE"/>
              </w:rPr>
            </w:pPr>
            <w:r>
              <w:rPr>
                <w:rFonts w:ascii="Times New Roman" w:hAnsi="Times New Roman"/>
                <w:i/>
                <w:sz w:val="24"/>
                <w:szCs w:val="24"/>
                <w:lang w:val="de-DE"/>
              </w:rPr>
              <w:t>Aphis sedi</w:t>
            </w:r>
            <w:r>
              <w:rPr>
                <w:rFonts w:ascii="Times New Roman" w:hAnsi="Times New Roman"/>
                <w:sz w:val="24"/>
                <w:szCs w:val="24"/>
                <w:lang w:val="de-DE"/>
              </w:rPr>
              <w:t xml:space="preserve"> Kaltenbach, 1843; </w:t>
            </w:r>
            <w:r>
              <w:rPr>
                <w:rFonts w:ascii="Times New Roman" w:hAnsi="Times New Roman"/>
                <w:i/>
                <w:sz w:val="24"/>
                <w:szCs w:val="24"/>
                <w:lang w:val="de-DE"/>
              </w:rPr>
              <w:t>Aizobius sedi</w:t>
            </w:r>
            <w:r>
              <w:rPr>
                <w:rFonts w:ascii="Times New Roman" w:hAnsi="Times New Roman"/>
                <w:sz w:val="24"/>
                <w:szCs w:val="24"/>
                <w:lang w:val="de-DE"/>
              </w:rPr>
              <w:t xml:space="preserve"> (Germar, 1818); </w:t>
            </w:r>
            <w:r>
              <w:rPr>
                <w:rFonts w:ascii="Times New Roman" w:hAnsi="Times New Roman"/>
                <w:i/>
                <w:sz w:val="24"/>
                <w:szCs w:val="24"/>
                <w:lang w:val="de-DE"/>
              </w:rPr>
              <w:t>Puccinia australis</w:t>
            </w:r>
            <w:r>
              <w:rPr>
                <w:rFonts w:ascii="Times New Roman" w:hAnsi="Times New Roman"/>
                <w:sz w:val="24"/>
                <w:szCs w:val="24"/>
                <w:lang w:val="de-DE"/>
              </w:rPr>
              <w:t xml:space="preserve"> Körn.</w:t>
            </w:r>
          </w:p>
        </w:tc>
        <w:tc>
          <w:tcPr>
            <w:tcW w:w="1768"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de-DE"/>
              </w:rPr>
            </w:pPr>
            <w:r>
              <w:rPr>
                <w:rFonts w:ascii="Times New Roman" w:hAnsi="Times New Roman"/>
                <w:sz w:val="24"/>
                <w:szCs w:val="24"/>
              </w:rPr>
              <w:t>Популяції</w:t>
            </w:r>
            <w:r>
              <w:rPr>
                <w:rFonts w:ascii="Times New Roman" w:hAnsi="Times New Roman"/>
                <w:sz w:val="24"/>
                <w:szCs w:val="24"/>
                <w:lang w:val="de-DE"/>
              </w:rPr>
              <w:t xml:space="preserve"> </w:t>
            </w:r>
            <w:r>
              <w:rPr>
                <w:rFonts w:ascii="Times New Roman" w:hAnsi="Times New Roman"/>
                <w:sz w:val="24"/>
                <w:szCs w:val="24"/>
              </w:rPr>
              <w:t>локальні</w:t>
            </w:r>
            <w:r>
              <w:rPr>
                <w:rFonts w:ascii="Times New Roman" w:hAnsi="Times New Roman"/>
                <w:sz w:val="24"/>
                <w:szCs w:val="24"/>
                <w:lang w:val="de-DE"/>
              </w:rPr>
              <w:t xml:space="preserve">, </w:t>
            </w:r>
            <w:r>
              <w:rPr>
                <w:rFonts w:ascii="Times New Roman" w:hAnsi="Times New Roman"/>
                <w:sz w:val="24"/>
                <w:szCs w:val="24"/>
              </w:rPr>
              <w:t>є</w:t>
            </w:r>
            <w:r>
              <w:rPr>
                <w:rFonts w:ascii="Times New Roman" w:hAnsi="Times New Roman"/>
                <w:sz w:val="24"/>
                <w:szCs w:val="24"/>
                <w:lang w:val="de-DE"/>
              </w:rPr>
              <w:t xml:space="preserve"> </w:t>
            </w:r>
            <w:r>
              <w:rPr>
                <w:rFonts w:ascii="Times New Roman" w:hAnsi="Times New Roman"/>
                <w:sz w:val="24"/>
                <w:szCs w:val="24"/>
              </w:rPr>
              <w:t>переважно</w:t>
            </w:r>
            <w:r>
              <w:rPr>
                <w:rFonts w:ascii="Times New Roman" w:hAnsi="Times New Roman"/>
                <w:sz w:val="24"/>
                <w:szCs w:val="24"/>
                <w:lang w:val="de-DE"/>
              </w:rPr>
              <w:t xml:space="preserve"> </w:t>
            </w:r>
            <w:r>
              <w:rPr>
                <w:rFonts w:ascii="Times New Roman" w:hAnsi="Times New Roman"/>
                <w:sz w:val="24"/>
                <w:szCs w:val="24"/>
              </w:rPr>
              <w:t>колоніями</w:t>
            </w:r>
            <w:r>
              <w:rPr>
                <w:rFonts w:ascii="Times New Roman" w:hAnsi="Times New Roman"/>
                <w:sz w:val="24"/>
                <w:szCs w:val="24"/>
                <w:lang w:val="de-DE"/>
              </w:rPr>
              <w:t xml:space="preserve">, </w:t>
            </w:r>
            <w:r>
              <w:rPr>
                <w:rFonts w:ascii="Times New Roman" w:hAnsi="Times New Roman"/>
                <w:sz w:val="24"/>
                <w:szCs w:val="24"/>
              </w:rPr>
              <w:t>що</w:t>
            </w:r>
            <w:r>
              <w:rPr>
                <w:rFonts w:ascii="Times New Roman" w:hAnsi="Times New Roman"/>
                <w:sz w:val="24"/>
                <w:szCs w:val="24"/>
                <w:lang w:val="de-DE"/>
              </w:rPr>
              <w:t xml:space="preserve"> </w:t>
            </w:r>
            <w:r>
              <w:rPr>
                <w:rFonts w:ascii="Times New Roman" w:hAnsi="Times New Roman"/>
                <w:sz w:val="24"/>
                <w:szCs w:val="24"/>
              </w:rPr>
              <w:t>поступово</w:t>
            </w:r>
            <w:r>
              <w:rPr>
                <w:rFonts w:ascii="Times New Roman" w:hAnsi="Times New Roman"/>
                <w:sz w:val="24"/>
                <w:szCs w:val="24"/>
                <w:lang w:val="de-DE"/>
              </w:rPr>
              <w:t xml:space="preserve"> </w:t>
            </w:r>
            <w:r>
              <w:rPr>
                <w:rFonts w:ascii="Times New Roman" w:hAnsi="Times New Roman"/>
                <w:sz w:val="24"/>
                <w:szCs w:val="24"/>
              </w:rPr>
              <w:t>розростаються</w:t>
            </w:r>
            <w:r>
              <w:rPr>
                <w:rFonts w:ascii="Times New Roman" w:hAnsi="Times New Roman"/>
                <w:sz w:val="24"/>
                <w:szCs w:val="24"/>
                <w:lang w:val="de-DE"/>
              </w:rPr>
              <w:t xml:space="preserve"> </w:t>
            </w:r>
            <w:r>
              <w:rPr>
                <w:rFonts w:ascii="Times New Roman" w:hAnsi="Times New Roman"/>
                <w:sz w:val="24"/>
                <w:szCs w:val="24"/>
              </w:rPr>
              <w:t>за</w:t>
            </w:r>
            <w:r>
              <w:rPr>
                <w:rFonts w:ascii="Times New Roman" w:hAnsi="Times New Roman"/>
                <w:sz w:val="24"/>
                <w:szCs w:val="24"/>
                <w:lang w:val="de-DE"/>
              </w:rPr>
              <w:t xml:space="preserve"> </w:t>
            </w:r>
            <w:r>
              <w:rPr>
                <w:rFonts w:ascii="Times New Roman" w:hAnsi="Times New Roman"/>
                <w:sz w:val="24"/>
                <w:szCs w:val="24"/>
              </w:rPr>
              <w:t>рахунок</w:t>
            </w:r>
            <w:r>
              <w:rPr>
                <w:rFonts w:ascii="Times New Roman" w:hAnsi="Times New Roman"/>
                <w:sz w:val="24"/>
                <w:szCs w:val="24"/>
                <w:lang w:val="de-DE"/>
              </w:rPr>
              <w:t xml:space="preserve"> </w:t>
            </w:r>
            <w:r>
              <w:rPr>
                <w:rFonts w:ascii="Times New Roman" w:hAnsi="Times New Roman"/>
                <w:sz w:val="24"/>
                <w:szCs w:val="24"/>
              </w:rPr>
              <w:t>вегетативного</w:t>
            </w:r>
            <w:r>
              <w:rPr>
                <w:rFonts w:ascii="Times New Roman" w:hAnsi="Times New Roman"/>
                <w:sz w:val="24"/>
                <w:szCs w:val="24"/>
                <w:lang w:val="de-DE"/>
              </w:rPr>
              <w:t xml:space="preserve"> </w:t>
            </w:r>
            <w:r>
              <w:rPr>
                <w:rFonts w:ascii="Times New Roman" w:hAnsi="Times New Roman"/>
                <w:sz w:val="24"/>
                <w:szCs w:val="24"/>
              </w:rPr>
              <w:t>і</w:t>
            </w:r>
            <w:r>
              <w:rPr>
                <w:rFonts w:ascii="Times New Roman" w:hAnsi="Times New Roman"/>
                <w:sz w:val="24"/>
                <w:szCs w:val="24"/>
                <w:lang w:val="de-DE"/>
              </w:rPr>
              <w:t xml:space="preserve"> </w:t>
            </w:r>
            <w:r>
              <w:rPr>
                <w:rFonts w:ascii="Times New Roman" w:hAnsi="Times New Roman"/>
                <w:sz w:val="24"/>
                <w:szCs w:val="24"/>
              </w:rPr>
              <w:t>насіннєвого</w:t>
            </w:r>
            <w:r>
              <w:rPr>
                <w:rFonts w:ascii="Times New Roman" w:hAnsi="Times New Roman"/>
                <w:sz w:val="24"/>
                <w:szCs w:val="24"/>
                <w:lang w:val="de-DE"/>
              </w:rPr>
              <w:t xml:space="preserve"> </w:t>
            </w:r>
            <w:r>
              <w:rPr>
                <w:rFonts w:ascii="Times New Roman" w:hAnsi="Times New Roman"/>
                <w:sz w:val="24"/>
                <w:szCs w:val="24"/>
              </w:rPr>
              <w:t>розмноження</w:t>
            </w:r>
            <w:r>
              <w:rPr>
                <w:rFonts w:ascii="Times New Roman" w:hAnsi="Times New Roman"/>
                <w:sz w:val="24"/>
                <w:szCs w:val="24"/>
                <w:lang w:val="de-DE"/>
              </w:rPr>
              <w:t xml:space="preserve">; </w:t>
            </w:r>
            <w:r>
              <w:rPr>
                <w:rFonts w:ascii="Times New Roman" w:hAnsi="Times New Roman"/>
                <w:sz w:val="24"/>
                <w:szCs w:val="24"/>
              </w:rPr>
              <w:t>площа</w:t>
            </w:r>
            <w:r>
              <w:rPr>
                <w:rFonts w:ascii="Times New Roman" w:hAnsi="Times New Roman"/>
                <w:sz w:val="24"/>
                <w:szCs w:val="24"/>
                <w:lang w:val="de-DE"/>
              </w:rPr>
              <w:t xml:space="preserve"> </w:t>
            </w:r>
            <w:r>
              <w:rPr>
                <w:rFonts w:ascii="Times New Roman" w:hAnsi="Times New Roman"/>
                <w:sz w:val="24"/>
                <w:szCs w:val="24"/>
              </w:rPr>
              <w:t>становить</w:t>
            </w:r>
            <w:r>
              <w:rPr>
                <w:rFonts w:ascii="Times New Roman" w:hAnsi="Times New Roman"/>
                <w:sz w:val="24"/>
                <w:szCs w:val="24"/>
                <w:lang w:val="de-DE"/>
              </w:rPr>
              <w:t xml:space="preserve"> </w:t>
            </w:r>
            <w:r>
              <w:rPr>
                <w:rFonts w:ascii="Times New Roman" w:hAnsi="Times New Roman"/>
                <w:sz w:val="24"/>
                <w:szCs w:val="24"/>
              </w:rPr>
              <w:t>від</w:t>
            </w:r>
            <w:r>
              <w:rPr>
                <w:rFonts w:ascii="Times New Roman" w:hAnsi="Times New Roman"/>
                <w:sz w:val="24"/>
                <w:szCs w:val="24"/>
                <w:lang w:val="de-DE"/>
              </w:rPr>
              <w:t xml:space="preserve"> </w:t>
            </w:r>
            <w:r>
              <w:rPr>
                <w:rFonts w:ascii="Times New Roman" w:hAnsi="Times New Roman"/>
                <w:sz w:val="24"/>
                <w:szCs w:val="24"/>
              </w:rPr>
              <w:t>кількох</w:t>
            </w:r>
            <w:r>
              <w:rPr>
                <w:rFonts w:ascii="Times New Roman" w:hAnsi="Times New Roman"/>
                <w:sz w:val="24"/>
                <w:szCs w:val="24"/>
                <w:lang w:val="de-DE"/>
              </w:rPr>
              <w:t xml:space="preserve"> </w:t>
            </w:r>
            <w:r>
              <w:rPr>
                <w:rFonts w:ascii="Times New Roman" w:hAnsi="Times New Roman"/>
                <w:sz w:val="24"/>
                <w:szCs w:val="24"/>
              </w:rPr>
              <w:t>метрів</w:t>
            </w:r>
            <w:r>
              <w:rPr>
                <w:rFonts w:ascii="Times New Roman" w:hAnsi="Times New Roman"/>
                <w:sz w:val="24"/>
                <w:szCs w:val="24"/>
                <w:lang w:val="de-DE"/>
              </w:rPr>
              <w:t xml:space="preserve"> </w:t>
            </w:r>
            <w:r>
              <w:rPr>
                <w:rFonts w:ascii="Times New Roman" w:hAnsi="Times New Roman"/>
                <w:sz w:val="24"/>
                <w:szCs w:val="24"/>
              </w:rPr>
              <w:t>квадратних</w:t>
            </w:r>
            <w:r>
              <w:rPr>
                <w:rFonts w:ascii="Times New Roman" w:hAnsi="Times New Roman"/>
                <w:sz w:val="24"/>
                <w:szCs w:val="24"/>
                <w:lang w:val="de-DE"/>
              </w:rPr>
              <w:t xml:space="preserve"> </w:t>
            </w:r>
            <w:r>
              <w:rPr>
                <w:rFonts w:ascii="Times New Roman" w:hAnsi="Times New Roman"/>
                <w:sz w:val="24"/>
                <w:szCs w:val="24"/>
              </w:rPr>
              <w:t>до</w:t>
            </w:r>
            <w:r>
              <w:rPr>
                <w:rFonts w:ascii="Times New Roman" w:hAnsi="Times New Roman"/>
                <w:sz w:val="24"/>
                <w:szCs w:val="24"/>
                <w:lang w:val="de-DE"/>
              </w:rPr>
              <w:t xml:space="preserve"> </w:t>
            </w:r>
            <w:r>
              <w:rPr>
                <w:rFonts w:ascii="Times New Roman" w:hAnsi="Times New Roman"/>
                <w:sz w:val="24"/>
                <w:szCs w:val="24"/>
              </w:rPr>
              <w:t>кількох</w:t>
            </w:r>
            <w:r>
              <w:rPr>
                <w:rFonts w:ascii="Times New Roman" w:hAnsi="Times New Roman"/>
                <w:sz w:val="24"/>
                <w:szCs w:val="24"/>
                <w:lang w:val="de-DE"/>
              </w:rPr>
              <w:t xml:space="preserve"> </w:t>
            </w:r>
            <w:r>
              <w:rPr>
                <w:rFonts w:ascii="Times New Roman" w:hAnsi="Times New Roman"/>
                <w:sz w:val="24"/>
                <w:szCs w:val="24"/>
              </w:rPr>
              <w:t>гектарів</w:t>
            </w:r>
            <w:r>
              <w:rPr>
                <w:rFonts w:ascii="Times New Roman" w:hAnsi="Times New Roman"/>
                <w:sz w:val="24"/>
                <w:szCs w:val="24"/>
                <w:lang w:val="de-DE"/>
              </w:rPr>
              <w:t xml:space="preserve">, </w:t>
            </w:r>
            <w:r>
              <w:rPr>
                <w:rFonts w:ascii="Times New Roman" w:hAnsi="Times New Roman"/>
                <w:sz w:val="24"/>
                <w:szCs w:val="24"/>
              </w:rPr>
              <w:t>у</w:t>
            </w:r>
            <w:r>
              <w:rPr>
                <w:rFonts w:ascii="Times New Roman" w:hAnsi="Times New Roman"/>
                <w:sz w:val="24"/>
                <w:szCs w:val="24"/>
                <w:lang w:val="de-DE"/>
              </w:rPr>
              <w:t xml:space="preserve"> </w:t>
            </w:r>
            <w:r>
              <w:rPr>
                <w:rFonts w:ascii="Times New Roman" w:hAnsi="Times New Roman"/>
                <w:sz w:val="24"/>
                <w:szCs w:val="24"/>
              </w:rPr>
              <w:t>їх</w:t>
            </w:r>
            <w:r>
              <w:rPr>
                <w:rFonts w:ascii="Times New Roman" w:hAnsi="Times New Roman"/>
                <w:sz w:val="24"/>
                <w:szCs w:val="24"/>
                <w:lang w:val="de-DE"/>
              </w:rPr>
              <w:t xml:space="preserve"> </w:t>
            </w:r>
            <w:r>
              <w:rPr>
                <w:rFonts w:ascii="Times New Roman" w:hAnsi="Times New Roman"/>
                <w:sz w:val="24"/>
                <w:szCs w:val="24"/>
              </w:rPr>
              <w:t>межах</w:t>
            </w:r>
            <w:r>
              <w:rPr>
                <w:rFonts w:ascii="Times New Roman" w:hAnsi="Times New Roman"/>
                <w:sz w:val="24"/>
                <w:szCs w:val="24"/>
                <w:lang w:val="de-DE"/>
              </w:rPr>
              <w:t xml:space="preserve"> </w:t>
            </w:r>
            <w:r>
              <w:rPr>
                <w:rFonts w:ascii="Times New Roman" w:hAnsi="Times New Roman"/>
                <w:sz w:val="24"/>
                <w:szCs w:val="24"/>
              </w:rPr>
              <w:t>нараховується</w:t>
            </w:r>
            <w:r>
              <w:rPr>
                <w:rFonts w:ascii="Times New Roman" w:hAnsi="Times New Roman"/>
                <w:sz w:val="24"/>
                <w:szCs w:val="24"/>
                <w:lang w:val="de-DE"/>
              </w:rPr>
              <w:t xml:space="preserve"> </w:t>
            </w:r>
            <w:r>
              <w:rPr>
                <w:rFonts w:ascii="Times New Roman" w:hAnsi="Times New Roman"/>
                <w:sz w:val="24"/>
                <w:szCs w:val="24"/>
              </w:rPr>
              <w:t>від</w:t>
            </w:r>
            <w:r>
              <w:rPr>
                <w:rFonts w:ascii="Times New Roman" w:hAnsi="Times New Roman"/>
                <w:sz w:val="24"/>
                <w:szCs w:val="24"/>
                <w:lang w:val="de-DE"/>
              </w:rPr>
              <w:t xml:space="preserve"> </w:t>
            </w:r>
            <w:r>
              <w:rPr>
                <w:rFonts w:ascii="Times New Roman" w:hAnsi="Times New Roman"/>
                <w:sz w:val="24"/>
                <w:szCs w:val="24"/>
              </w:rPr>
              <w:t>кількох</w:t>
            </w:r>
            <w:r>
              <w:rPr>
                <w:rFonts w:ascii="Times New Roman" w:hAnsi="Times New Roman"/>
                <w:sz w:val="24"/>
                <w:szCs w:val="24"/>
                <w:lang w:val="de-DE"/>
              </w:rPr>
              <w:t xml:space="preserve"> </w:t>
            </w:r>
            <w:r>
              <w:rPr>
                <w:rFonts w:ascii="Times New Roman" w:hAnsi="Times New Roman"/>
                <w:sz w:val="24"/>
                <w:szCs w:val="24"/>
              </w:rPr>
              <w:t>десятків</w:t>
            </w:r>
            <w:r>
              <w:rPr>
                <w:rFonts w:ascii="Times New Roman" w:hAnsi="Times New Roman"/>
                <w:sz w:val="24"/>
                <w:szCs w:val="24"/>
                <w:lang w:val="de-DE"/>
              </w:rPr>
              <w:t xml:space="preserve"> </w:t>
            </w:r>
            <w:r>
              <w:rPr>
                <w:rFonts w:ascii="Times New Roman" w:hAnsi="Times New Roman"/>
                <w:sz w:val="24"/>
                <w:szCs w:val="24"/>
              </w:rPr>
              <w:t>до</w:t>
            </w:r>
            <w:r>
              <w:rPr>
                <w:rFonts w:ascii="Times New Roman" w:hAnsi="Times New Roman"/>
                <w:sz w:val="24"/>
                <w:szCs w:val="24"/>
                <w:lang w:val="de-DE"/>
              </w:rPr>
              <w:t xml:space="preserve"> </w:t>
            </w:r>
            <w:r>
              <w:rPr>
                <w:rFonts w:ascii="Times New Roman" w:hAnsi="Times New Roman"/>
                <w:sz w:val="24"/>
                <w:szCs w:val="24"/>
              </w:rPr>
              <w:t>багатьох</w:t>
            </w:r>
            <w:r>
              <w:rPr>
                <w:rFonts w:ascii="Times New Roman" w:hAnsi="Times New Roman"/>
                <w:sz w:val="24"/>
                <w:szCs w:val="24"/>
                <w:lang w:val="de-DE"/>
              </w:rPr>
              <w:t xml:space="preserve"> </w:t>
            </w:r>
            <w:r>
              <w:rPr>
                <w:rFonts w:ascii="Times New Roman" w:hAnsi="Times New Roman"/>
                <w:sz w:val="24"/>
                <w:szCs w:val="24"/>
              </w:rPr>
              <w:t>тисяч</w:t>
            </w:r>
            <w:r>
              <w:rPr>
                <w:rFonts w:ascii="Times New Roman" w:hAnsi="Times New Roman"/>
                <w:sz w:val="24"/>
                <w:szCs w:val="24"/>
                <w:lang w:val="de-DE"/>
              </w:rPr>
              <w:t xml:space="preserve"> </w:t>
            </w:r>
            <w:r>
              <w:rPr>
                <w:rFonts w:ascii="Times New Roman" w:hAnsi="Times New Roman"/>
                <w:sz w:val="24"/>
                <w:szCs w:val="24"/>
              </w:rPr>
              <w:t>генеративних</w:t>
            </w:r>
            <w:r>
              <w:rPr>
                <w:rFonts w:ascii="Times New Roman" w:hAnsi="Times New Roman"/>
                <w:sz w:val="24"/>
                <w:szCs w:val="24"/>
                <w:lang w:val="de-DE"/>
              </w:rPr>
              <w:t xml:space="preserve"> </w:t>
            </w:r>
            <w:r>
              <w:rPr>
                <w:rFonts w:ascii="Times New Roman" w:hAnsi="Times New Roman"/>
                <w:sz w:val="24"/>
                <w:szCs w:val="24"/>
              </w:rPr>
              <w:t>пагонів</w:t>
            </w:r>
            <w:r>
              <w:rPr>
                <w:rFonts w:ascii="Times New Roman" w:hAnsi="Times New Roman"/>
                <w:sz w:val="24"/>
                <w:szCs w:val="24"/>
                <w:lang w:val="de-DE"/>
              </w:rPr>
              <w:t xml:space="preserve">; </w:t>
            </w:r>
            <w:r>
              <w:rPr>
                <w:rFonts w:ascii="Times New Roman" w:hAnsi="Times New Roman"/>
                <w:sz w:val="24"/>
                <w:szCs w:val="24"/>
              </w:rPr>
              <w:t>за</w:t>
            </w:r>
            <w:r>
              <w:rPr>
                <w:rFonts w:ascii="Times New Roman" w:hAnsi="Times New Roman"/>
                <w:sz w:val="24"/>
                <w:szCs w:val="24"/>
                <w:lang w:val="de-DE"/>
              </w:rPr>
              <w:t xml:space="preserve"> </w:t>
            </w:r>
            <w:r>
              <w:rPr>
                <w:rFonts w:ascii="Times New Roman" w:hAnsi="Times New Roman"/>
                <w:sz w:val="24"/>
                <w:szCs w:val="24"/>
              </w:rPr>
              <w:t>віковою</w:t>
            </w:r>
            <w:r>
              <w:rPr>
                <w:rFonts w:ascii="Times New Roman" w:hAnsi="Times New Roman"/>
                <w:sz w:val="24"/>
                <w:szCs w:val="24"/>
                <w:lang w:val="de-DE"/>
              </w:rPr>
              <w:t xml:space="preserve"> </w:t>
            </w:r>
            <w:r>
              <w:rPr>
                <w:rFonts w:ascii="Times New Roman" w:hAnsi="Times New Roman"/>
                <w:sz w:val="24"/>
                <w:szCs w:val="24"/>
              </w:rPr>
              <w:t>структурою</w:t>
            </w:r>
            <w:r>
              <w:rPr>
                <w:rFonts w:ascii="Times New Roman" w:hAnsi="Times New Roman"/>
                <w:sz w:val="24"/>
                <w:szCs w:val="24"/>
                <w:lang w:val="de-DE"/>
              </w:rPr>
              <w:t xml:space="preserve"> </w:t>
            </w:r>
            <w:r>
              <w:rPr>
                <w:rFonts w:ascii="Times New Roman" w:hAnsi="Times New Roman"/>
                <w:sz w:val="24"/>
                <w:szCs w:val="24"/>
              </w:rPr>
              <w:t>окремі</w:t>
            </w:r>
            <w:r>
              <w:rPr>
                <w:rFonts w:ascii="Times New Roman" w:hAnsi="Times New Roman"/>
                <w:sz w:val="24"/>
                <w:szCs w:val="24"/>
                <w:lang w:val="de-DE"/>
              </w:rPr>
              <w:t xml:space="preserve"> </w:t>
            </w:r>
            <w:r>
              <w:rPr>
                <w:rFonts w:ascii="Times New Roman" w:hAnsi="Times New Roman"/>
                <w:sz w:val="24"/>
                <w:szCs w:val="24"/>
              </w:rPr>
              <w:t>колонії</w:t>
            </w:r>
            <w:r>
              <w:rPr>
                <w:rFonts w:ascii="Times New Roman" w:hAnsi="Times New Roman"/>
                <w:sz w:val="24"/>
                <w:szCs w:val="24"/>
                <w:lang w:val="de-DE"/>
              </w:rPr>
              <w:t xml:space="preserve"> </w:t>
            </w:r>
            <w:r>
              <w:rPr>
                <w:rFonts w:ascii="Times New Roman" w:hAnsi="Times New Roman"/>
                <w:sz w:val="24"/>
                <w:szCs w:val="24"/>
              </w:rPr>
              <w:t>є</w:t>
            </w:r>
            <w:r>
              <w:rPr>
                <w:rFonts w:ascii="Times New Roman" w:hAnsi="Times New Roman"/>
                <w:sz w:val="24"/>
                <w:szCs w:val="24"/>
                <w:lang w:val="de-DE"/>
              </w:rPr>
              <w:t xml:space="preserve"> </w:t>
            </w:r>
            <w:r>
              <w:rPr>
                <w:rFonts w:ascii="Times New Roman" w:hAnsi="Times New Roman"/>
                <w:sz w:val="24"/>
                <w:szCs w:val="24"/>
              </w:rPr>
              <w:t>неповностановими</w:t>
            </w:r>
            <w:r>
              <w:rPr>
                <w:rFonts w:ascii="Times New Roman" w:hAnsi="Times New Roman"/>
                <w:sz w:val="24"/>
                <w:szCs w:val="24"/>
                <w:lang w:val="de-DE"/>
              </w:rPr>
              <w:t xml:space="preserve"> </w:t>
            </w:r>
            <w:r>
              <w:rPr>
                <w:rFonts w:ascii="Times New Roman" w:hAnsi="Times New Roman"/>
                <w:sz w:val="24"/>
                <w:szCs w:val="24"/>
              </w:rPr>
              <w:t>і</w:t>
            </w:r>
            <w:r>
              <w:rPr>
                <w:rFonts w:ascii="Times New Roman" w:hAnsi="Times New Roman"/>
                <w:sz w:val="24"/>
                <w:szCs w:val="24"/>
                <w:lang w:val="de-DE"/>
              </w:rPr>
              <w:t xml:space="preserve"> </w:t>
            </w:r>
            <w:r>
              <w:rPr>
                <w:rFonts w:ascii="Times New Roman" w:hAnsi="Times New Roman"/>
                <w:sz w:val="24"/>
                <w:szCs w:val="24"/>
              </w:rPr>
              <w:t>представлені</w:t>
            </w:r>
            <w:r>
              <w:rPr>
                <w:rFonts w:ascii="Times New Roman" w:hAnsi="Times New Roman"/>
                <w:sz w:val="24"/>
                <w:szCs w:val="24"/>
                <w:lang w:val="de-DE"/>
              </w:rPr>
              <w:t xml:space="preserve"> </w:t>
            </w:r>
            <w:r>
              <w:rPr>
                <w:rFonts w:ascii="Times New Roman" w:hAnsi="Times New Roman"/>
                <w:sz w:val="24"/>
                <w:szCs w:val="24"/>
              </w:rPr>
              <w:t>виключно</w:t>
            </w:r>
            <w:r>
              <w:rPr>
                <w:rFonts w:ascii="Times New Roman" w:hAnsi="Times New Roman"/>
                <w:sz w:val="24"/>
                <w:szCs w:val="24"/>
                <w:lang w:val="de-DE"/>
              </w:rPr>
              <w:t xml:space="preserve"> </w:t>
            </w:r>
            <w:r>
              <w:rPr>
                <w:rFonts w:ascii="Times New Roman" w:hAnsi="Times New Roman"/>
                <w:sz w:val="24"/>
                <w:szCs w:val="24"/>
              </w:rPr>
              <w:lastRenderedPageBreak/>
              <w:t>рослинами</w:t>
            </w:r>
            <w:r>
              <w:rPr>
                <w:rFonts w:ascii="Times New Roman" w:hAnsi="Times New Roman"/>
                <w:sz w:val="24"/>
                <w:szCs w:val="24"/>
                <w:lang w:val="de-DE"/>
              </w:rPr>
              <w:t xml:space="preserve"> </w:t>
            </w:r>
            <w:r>
              <w:rPr>
                <w:rFonts w:ascii="Times New Roman" w:hAnsi="Times New Roman"/>
                <w:sz w:val="24"/>
                <w:szCs w:val="24"/>
              </w:rPr>
              <w:t>вегетативного</w:t>
            </w:r>
            <w:r>
              <w:rPr>
                <w:rFonts w:ascii="Times New Roman" w:hAnsi="Times New Roman"/>
                <w:sz w:val="24"/>
                <w:szCs w:val="24"/>
                <w:lang w:val="de-DE"/>
              </w:rPr>
              <w:t xml:space="preserve"> </w:t>
            </w:r>
            <w:r>
              <w:rPr>
                <w:rFonts w:ascii="Times New Roman" w:hAnsi="Times New Roman"/>
                <w:sz w:val="24"/>
                <w:szCs w:val="24"/>
              </w:rPr>
              <w:t>походження</w:t>
            </w:r>
            <w:r>
              <w:rPr>
                <w:rFonts w:ascii="Times New Roman" w:hAnsi="Times New Roman"/>
                <w:sz w:val="24"/>
                <w:szCs w:val="24"/>
                <w:lang w:val="de-DE"/>
              </w:rPr>
              <w:t xml:space="preserve">, </w:t>
            </w:r>
            <w:r>
              <w:rPr>
                <w:rFonts w:ascii="Times New Roman" w:hAnsi="Times New Roman"/>
                <w:sz w:val="24"/>
                <w:szCs w:val="24"/>
              </w:rPr>
              <w:t>але</w:t>
            </w:r>
            <w:r>
              <w:rPr>
                <w:rFonts w:ascii="Times New Roman" w:hAnsi="Times New Roman"/>
                <w:sz w:val="24"/>
                <w:szCs w:val="24"/>
                <w:lang w:val="de-DE"/>
              </w:rPr>
              <w:t xml:space="preserve"> </w:t>
            </w:r>
            <w:r>
              <w:rPr>
                <w:rFonts w:ascii="Times New Roman" w:hAnsi="Times New Roman"/>
                <w:sz w:val="24"/>
                <w:szCs w:val="24"/>
              </w:rPr>
              <w:t>в</w:t>
            </w:r>
            <w:r>
              <w:rPr>
                <w:rFonts w:ascii="Times New Roman" w:hAnsi="Times New Roman"/>
                <w:sz w:val="24"/>
                <w:szCs w:val="24"/>
                <w:lang w:val="de-DE"/>
              </w:rPr>
              <w:t xml:space="preserve"> </w:t>
            </w:r>
            <w:r>
              <w:rPr>
                <w:rFonts w:ascii="Times New Roman" w:hAnsi="Times New Roman"/>
                <w:sz w:val="24"/>
                <w:szCs w:val="24"/>
              </w:rPr>
              <w:t>багатьох</w:t>
            </w:r>
            <w:r>
              <w:rPr>
                <w:rFonts w:ascii="Times New Roman" w:hAnsi="Times New Roman"/>
                <w:sz w:val="24"/>
                <w:szCs w:val="24"/>
                <w:lang w:val="de-DE"/>
              </w:rPr>
              <w:t xml:space="preserve"> </w:t>
            </w:r>
            <w:r>
              <w:rPr>
                <w:rFonts w:ascii="Times New Roman" w:hAnsi="Times New Roman"/>
                <w:sz w:val="24"/>
                <w:szCs w:val="24"/>
              </w:rPr>
              <w:t>випадках</w:t>
            </w:r>
            <w:r>
              <w:rPr>
                <w:rFonts w:ascii="Times New Roman" w:hAnsi="Times New Roman"/>
                <w:sz w:val="24"/>
                <w:szCs w:val="24"/>
                <w:lang w:val="de-DE"/>
              </w:rPr>
              <w:t xml:space="preserve"> </w:t>
            </w:r>
            <w:r>
              <w:rPr>
                <w:rFonts w:ascii="Times New Roman" w:hAnsi="Times New Roman"/>
                <w:sz w:val="24"/>
                <w:szCs w:val="24"/>
              </w:rPr>
              <w:t>насіннєве</w:t>
            </w:r>
            <w:r>
              <w:rPr>
                <w:rFonts w:ascii="Times New Roman" w:hAnsi="Times New Roman"/>
                <w:sz w:val="24"/>
                <w:szCs w:val="24"/>
                <w:lang w:val="de-DE"/>
              </w:rPr>
              <w:t xml:space="preserve"> </w:t>
            </w:r>
            <w:r>
              <w:rPr>
                <w:rFonts w:ascii="Times New Roman" w:hAnsi="Times New Roman"/>
                <w:sz w:val="24"/>
                <w:szCs w:val="24"/>
              </w:rPr>
              <w:t>розмноження</w:t>
            </w:r>
            <w:r>
              <w:rPr>
                <w:rFonts w:ascii="Times New Roman" w:hAnsi="Times New Roman"/>
                <w:sz w:val="24"/>
                <w:szCs w:val="24"/>
                <w:lang w:val="de-DE"/>
              </w:rPr>
              <w:t xml:space="preserve"> </w:t>
            </w:r>
            <w:r>
              <w:rPr>
                <w:rFonts w:ascii="Times New Roman" w:hAnsi="Times New Roman"/>
                <w:sz w:val="24"/>
                <w:szCs w:val="24"/>
              </w:rPr>
              <w:t>також</w:t>
            </w:r>
            <w:r>
              <w:rPr>
                <w:rFonts w:ascii="Times New Roman" w:hAnsi="Times New Roman"/>
                <w:sz w:val="24"/>
                <w:szCs w:val="24"/>
                <w:lang w:val="de-DE"/>
              </w:rPr>
              <w:t xml:space="preserve"> </w:t>
            </w:r>
            <w:r>
              <w:rPr>
                <w:rFonts w:ascii="Times New Roman" w:hAnsi="Times New Roman"/>
                <w:sz w:val="24"/>
                <w:szCs w:val="24"/>
              </w:rPr>
              <w:t>присутнє</w:t>
            </w:r>
            <w:r>
              <w:rPr>
                <w:rFonts w:ascii="Times New Roman" w:hAnsi="Times New Roman"/>
                <w:sz w:val="24"/>
                <w:szCs w:val="24"/>
                <w:lang w:val="de-DE"/>
              </w:rPr>
              <w:t xml:space="preserve">; </w:t>
            </w:r>
            <w:r>
              <w:rPr>
                <w:rFonts w:ascii="Times New Roman" w:hAnsi="Times New Roman"/>
                <w:sz w:val="24"/>
                <w:szCs w:val="24"/>
              </w:rPr>
              <w:t>популяції</w:t>
            </w:r>
            <w:r>
              <w:rPr>
                <w:rFonts w:ascii="Times New Roman" w:hAnsi="Times New Roman"/>
                <w:sz w:val="24"/>
                <w:szCs w:val="24"/>
                <w:lang w:val="de-DE"/>
              </w:rPr>
              <w:t xml:space="preserve"> </w:t>
            </w:r>
            <w:r>
              <w:rPr>
                <w:rFonts w:ascii="Times New Roman" w:hAnsi="Times New Roman"/>
                <w:sz w:val="24"/>
                <w:szCs w:val="24"/>
              </w:rPr>
              <w:t>молоді</w:t>
            </w:r>
            <w:r>
              <w:rPr>
                <w:rFonts w:ascii="Times New Roman" w:hAnsi="Times New Roman"/>
                <w:sz w:val="24"/>
                <w:szCs w:val="24"/>
                <w:lang w:val="de-DE"/>
              </w:rPr>
              <w:t xml:space="preserve"> </w:t>
            </w:r>
            <w:r>
              <w:rPr>
                <w:rFonts w:ascii="Times New Roman" w:hAnsi="Times New Roman"/>
                <w:sz w:val="24"/>
                <w:szCs w:val="24"/>
              </w:rPr>
              <w:t>інвазійні</w:t>
            </w:r>
            <w:r>
              <w:rPr>
                <w:rFonts w:ascii="Times New Roman" w:hAnsi="Times New Roman"/>
                <w:sz w:val="24"/>
                <w:szCs w:val="24"/>
                <w:lang w:val="de-DE"/>
              </w:rPr>
              <w:t xml:space="preserve"> </w:t>
            </w:r>
            <w:r>
              <w:rPr>
                <w:rFonts w:ascii="Times New Roman" w:hAnsi="Times New Roman"/>
                <w:sz w:val="24"/>
                <w:szCs w:val="24"/>
              </w:rPr>
              <w:t>та</w:t>
            </w:r>
            <w:r>
              <w:rPr>
                <w:rFonts w:ascii="Times New Roman" w:hAnsi="Times New Roman"/>
                <w:sz w:val="24"/>
                <w:szCs w:val="24"/>
                <w:lang w:val="de-DE"/>
              </w:rPr>
              <w:t xml:space="preserve"> </w:t>
            </w:r>
            <w:r>
              <w:rPr>
                <w:rFonts w:ascii="Times New Roman" w:hAnsi="Times New Roman"/>
                <w:sz w:val="24"/>
                <w:szCs w:val="24"/>
              </w:rPr>
              <w:t>зрілі</w:t>
            </w:r>
            <w:r>
              <w:rPr>
                <w:rFonts w:ascii="Times New Roman" w:hAnsi="Times New Roman"/>
                <w:sz w:val="24"/>
                <w:szCs w:val="24"/>
                <w:lang w:val="de-DE"/>
              </w:rPr>
              <w:t xml:space="preserve">, </w:t>
            </w:r>
            <w:r>
              <w:rPr>
                <w:rFonts w:ascii="Times New Roman" w:hAnsi="Times New Roman"/>
                <w:sz w:val="24"/>
                <w:szCs w:val="24"/>
              </w:rPr>
              <w:t>прогресуючі</w:t>
            </w:r>
            <w:r>
              <w:rPr>
                <w:rFonts w:ascii="Times New Roman" w:hAnsi="Times New Roman"/>
                <w:sz w:val="24"/>
                <w:szCs w:val="24"/>
                <w:lang w:val="de-DE"/>
              </w:rPr>
              <w:t>.</w:t>
            </w:r>
          </w:p>
        </w:tc>
        <w:tc>
          <w:tcPr>
            <w:tcW w:w="1791"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de-DE"/>
              </w:rPr>
            </w:pPr>
            <w:r>
              <w:rPr>
                <w:rFonts w:ascii="Times New Roman" w:hAnsi="Times New Roman"/>
                <w:sz w:val="24"/>
                <w:szCs w:val="24"/>
                <w:lang w:val="de-DE"/>
              </w:rPr>
              <w:lastRenderedPageBreak/>
              <w:t> </w:t>
            </w:r>
          </w:p>
        </w:tc>
        <w:tc>
          <w:tcPr>
            <w:tcW w:w="201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На кам’янистих осипищах, відслоненнях, на закинутих кар’єрах карбонатних та кристалічних порід, на пісках.</w:t>
            </w:r>
          </w:p>
        </w:tc>
      </w:tr>
      <w:tr w:rsidR="007114BE" w:rsidTr="008C17E0">
        <w:trPr>
          <w:trHeight w:val="300"/>
          <w:jc w:val="center"/>
        </w:trPr>
        <w:tc>
          <w:tcPr>
            <w:tcW w:w="1653"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Люпин багатолистий</w:t>
            </w:r>
          </w:p>
        </w:tc>
        <w:tc>
          <w:tcPr>
            <w:tcW w:w="2305"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Т2.1 (ксеромезофітні алювіальні луки), Т2.3.1 (рівнинні та низькогірні сінокісні луки), Т3.1.1 (вологі евтрофні та мезотрофні луки), Т5.2.1 (мезофільні узлісся та галявини на нейтральних і слаболужних ґрунтах)</w:t>
            </w:r>
          </w:p>
        </w:tc>
        <w:tc>
          <w:tcPr>
            <w:tcW w:w="173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мезоевтроф</w:t>
            </w:r>
          </w:p>
        </w:tc>
        <w:tc>
          <w:tcPr>
            <w:tcW w:w="168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Луки, узлісся, рудеральні трав’яні угруповання, старі перелоги.</w:t>
            </w:r>
          </w:p>
        </w:tc>
        <w:tc>
          <w:tcPr>
            <w:tcW w:w="160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i/>
                <w:sz w:val="24"/>
                <w:szCs w:val="24"/>
              </w:rPr>
              <w:t>Erysiphe pisi</w:t>
            </w:r>
            <w:r>
              <w:rPr>
                <w:rFonts w:ascii="Times New Roman" w:hAnsi="Times New Roman"/>
                <w:sz w:val="24"/>
                <w:szCs w:val="24"/>
              </w:rPr>
              <w:t xml:space="preserve"> DC.; </w:t>
            </w:r>
            <w:r>
              <w:rPr>
                <w:rFonts w:ascii="Times New Roman" w:hAnsi="Times New Roman"/>
                <w:i/>
                <w:sz w:val="24"/>
                <w:szCs w:val="24"/>
              </w:rPr>
              <w:t>Liriomyza bryoniae</w:t>
            </w:r>
            <w:r>
              <w:rPr>
                <w:rFonts w:ascii="Times New Roman" w:hAnsi="Times New Roman"/>
                <w:sz w:val="24"/>
                <w:szCs w:val="24"/>
              </w:rPr>
              <w:t xml:space="preserve"> (Kaltenbach, 1858); </w:t>
            </w:r>
            <w:r>
              <w:rPr>
                <w:rFonts w:ascii="Times New Roman" w:hAnsi="Times New Roman"/>
                <w:i/>
                <w:sz w:val="24"/>
                <w:szCs w:val="24"/>
              </w:rPr>
              <w:t>Uromyces lupinicola</w:t>
            </w:r>
            <w:r>
              <w:rPr>
                <w:rFonts w:ascii="Times New Roman" w:hAnsi="Times New Roman"/>
                <w:sz w:val="24"/>
                <w:szCs w:val="24"/>
              </w:rPr>
              <w:t xml:space="preserve"> Bubák; </w:t>
            </w:r>
            <w:r>
              <w:rPr>
                <w:rFonts w:ascii="Times New Roman" w:hAnsi="Times New Roman"/>
                <w:i/>
                <w:sz w:val="24"/>
                <w:szCs w:val="24"/>
              </w:rPr>
              <w:t>Uromyces renovatus</w:t>
            </w:r>
            <w:r>
              <w:rPr>
                <w:rFonts w:ascii="Times New Roman" w:hAnsi="Times New Roman"/>
                <w:sz w:val="24"/>
                <w:szCs w:val="24"/>
              </w:rPr>
              <w:t xml:space="preserve"> P.Syd. &amp; Syd.; </w:t>
            </w:r>
            <w:r>
              <w:rPr>
                <w:rFonts w:ascii="Times New Roman" w:hAnsi="Times New Roman"/>
                <w:i/>
                <w:sz w:val="24"/>
                <w:szCs w:val="24"/>
              </w:rPr>
              <w:t>Charagmus griseus</w:t>
            </w:r>
            <w:r>
              <w:rPr>
                <w:rFonts w:ascii="Times New Roman" w:hAnsi="Times New Roman"/>
                <w:sz w:val="24"/>
                <w:szCs w:val="24"/>
              </w:rPr>
              <w:t xml:space="preserve"> (Fabricius, 1775); </w:t>
            </w:r>
            <w:r>
              <w:rPr>
                <w:rFonts w:ascii="Times New Roman" w:hAnsi="Times New Roman"/>
                <w:i/>
                <w:sz w:val="24"/>
                <w:szCs w:val="24"/>
              </w:rPr>
              <w:t>Bembecia ichneumonifo</w:t>
            </w:r>
            <w:r>
              <w:rPr>
                <w:rFonts w:ascii="Times New Roman" w:hAnsi="Times New Roman"/>
                <w:i/>
                <w:sz w:val="24"/>
                <w:szCs w:val="24"/>
              </w:rPr>
              <w:lastRenderedPageBreak/>
              <w:t>rmis</w:t>
            </w:r>
            <w:r>
              <w:rPr>
                <w:rFonts w:ascii="Times New Roman" w:hAnsi="Times New Roman"/>
                <w:sz w:val="24"/>
                <w:szCs w:val="24"/>
              </w:rPr>
              <w:t xml:space="preserve"> (Denis &amp; Schiffermüller, 1775); </w:t>
            </w:r>
            <w:r>
              <w:rPr>
                <w:rFonts w:ascii="Times New Roman" w:hAnsi="Times New Roman"/>
                <w:i/>
                <w:sz w:val="24"/>
                <w:szCs w:val="24"/>
              </w:rPr>
              <w:t>Rhizobium lupini</w:t>
            </w:r>
            <w:r>
              <w:rPr>
                <w:rFonts w:ascii="Times New Roman" w:hAnsi="Times New Roman"/>
                <w:sz w:val="24"/>
                <w:szCs w:val="24"/>
              </w:rPr>
              <w:t xml:space="preserve"> (Schroeter, 1886) Eckhardt et al., 1931</w:t>
            </w:r>
          </w:p>
        </w:tc>
        <w:tc>
          <w:tcPr>
            <w:tcW w:w="1768"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 xml:space="preserve">Популяції локальні, часто є малочисельними колоніями, що утримуються впродовж тривалого часу; у більш північних районах Лісостепу інвазійні популяції виду можуть бути представлені кількома сотнями </w:t>
            </w:r>
            <w:r>
              <w:rPr>
                <w:rFonts w:ascii="Times New Roman" w:hAnsi="Times New Roman"/>
                <w:sz w:val="24"/>
                <w:szCs w:val="24"/>
              </w:rPr>
              <w:lastRenderedPageBreak/>
              <w:t>особин на площі 0,1‒0,4 га, рідко більше; у низькогір’ї Карпат, Західному Лісостепу і лісових районах зустрічаються великі зрілі повностанові популяції виду, в яких нараховується багато тисяч особин на площі до кількох га.</w:t>
            </w:r>
          </w:p>
        </w:tc>
        <w:tc>
          <w:tcPr>
            <w:tcW w:w="1791"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 </w:t>
            </w:r>
          </w:p>
        </w:tc>
        <w:tc>
          <w:tcPr>
            <w:tcW w:w="201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Помірно зволожений, різних типів.</w:t>
            </w:r>
          </w:p>
        </w:tc>
      </w:tr>
      <w:tr w:rsidR="007114BE" w:rsidTr="008C17E0">
        <w:trPr>
          <w:trHeight w:val="300"/>
          <w:jc w:val="center"/>
        </w:trPr>
        <w:tc>
          <w:tcPr>
            <w:tcW w:w="1653"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Веронiка ниткоподібна</w:t>
            </w:r>
          </w:p>
        </w:tc>
        <w:tc>
          <w:tcPr>
            <w:tcW w:w="2305"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 xml:space="preserve">С2.2 (декоративні культивовані біотопи), Т2.3.1 (рівнинні та низькогірні сінокісні луки), Т3.1.1 (вологі евтрофні та мезотрофні луки), Т5.2.1 (мезофільні узлісся та галявини на нейтральних і </w:t>
            </w:r>
            <w:r>
              <w:rPr>
                <w:rFonts w:ascii="Times New Roman" w:hAnsi="Times New Roman"/>
                <w:sz w:val="24"/>
                <w:szCs w:val="24"/>
              </w:rPr>
              <w:lastRenderedPageBreak/>
              <w:t>слаболужних ґрунтах)</w:t>
            </w:r>
          </w:p>
        </w:tc>
        <w:tc>
          <w:tcPr>
            <w:tcW w:w="173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мезотроф</w:t>
            </w:r>
          </w:p>
        </w:tc>
        <w:tc>
          <w:tcPr>
            <w:tcW w:w="168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Газони, паркові насадження, синантропні ділянки, узлісся, природні та синантропізовані луки, уздовж доріг.</w:t>
            </w:r>
          </w:p>
        </w:tc>
        <w:tc>
          <w:tcPr>
            <w:tcW w:w="160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i/>
                <w:sz w:val="24"/>
                <w:szCs w:val="24"/>
                <w:lang w:val="en-US"/>
              </w:rPr>
              <w:t>Golovinomyces orontii</w:t>
            </w:r>
            <w:r>
              <w:rPr>
                <w:rFonts w:ascii="Times New Roman" w:hAnsi="Times New Roman"/>
                <w:sz w:val="24"/>
                <w:szCs w:val="24"/>
                <w:lang w:val="en-US"/>
              </w:rPr>
              <w:t xml:space="preserve"> (Castagne) V.P.Heluta; Podosphaera fuliginea (Schltdl.) </w:t>
            </w:r>
            <w:r>
              <w:rPr>
                <w:rFonts w:ascii="Times New Roman" w:hAnsi="Times New Roman"/>
                <w:sz w:val="24"/>
                <w:szCs w:val="24"/>
              </w:rPr>
              <w:t>U.Braun &amp; S.Takam.</w:t>
            </w:r>
          </w:p>
        </w:tc>
        <w:tc>
          <w:tcPr>
            <w:tcW w:w="1768"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 xml:space="preserve">Популяції локальні, а в західних регіонах – континуальні; мають високу щільність  і характеризуються великою і постійно зростаючою чисельністю; розмноження </w:t>
            </w:r>
            <w:r>
              <w:rPr>
                <w:rFonts w:ascii="Times New Roman" w:hAnsi="Times New Roman"/>
                <w:sz w:val="24"/>
                <w:szCs w:val="24"/>
              </w:rPr>
              <w:lastRenderedPageBreak/>
              <w:t>здійснюється лише вегетативно, тому всі популяції виду неповностанові і є колоніями-клонами; популяції виду є у більшості випадків вегетативними інвазійними та прогресуючими.</w:t>
            </w:r>
          </w:p>
        </w:tc>
        <w:tc>
          <w:tcPr>
            <w:tcW w:w="1791"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 </w:t>
            </w:r>
          </w:p>
        </w:tc>
        <w:tc>
          <w:tcPr>
            <w:tcW w:w="2017"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Дернові, дерново-підзолисті, сірі та темно-сірі ґрунти, також на штучних насипних субстратах паркових насаджень.</w:t>
            </w:r>
          </w:p>
        </w:tc>
      </w:tr>
      <w:tr w:rsidR="007114BE" w:rsidTr="008C17E0">
        <w:trPr>
          <w:trHeight w:val="300"/>
          <w:jc w:val="center"/>
        </w:trPr>
        <w:tc>
          <w:tcPr>
            <w:tcW w:w="1653"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Деревозгубник круглолистий</w:t>
            </w:r>
          </w:p>
        </w:tc>
        <w:tc>
          <w:tcPr>
            <w:tcW w:w="230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Біотоп G3.11 Змішані сосново-дубові ацидофільні ліси (</w:t>
            </w:r>
            <w:r>
              <w:rPr>
                <w:rFonts w:ascii="Times New Roman" w:hAnsi="Times New Roman"/>
                <w:i/>
                <w:color w:val="000000"/>
                <w:sz w:val="24"/>
                <w:szCs w:val="24"/>
              </w:rPr>
              <w:t xml:space="preserve">Querco-Pinion: Pinus sylvestris, Convallaria majalis, Pteridium aquelinum, </w:t>
            </w:r>
            <w:r>
              <w:rPr>
                <w:rFonts w:ascii="Times New Roman" w:hAnsi="Times New Roman"/>
                <w:i/>
                <w:color w:val="000000"/>
                <w:sz w:val="24"/>
                <w:szCs w:val="24"/>
                <w:lang w:val="uk-UA"/>
              </w:rPr>
              <w:t>О</w:t>
            </w:r>
            <w:r>
              <w:rPr>
                <w:rFonts w:ascii="Times New Roman" w:hAnsi="Times New Roman"/>
                <w:i/>
                <w:color w:val="000000"/>
                <w:sz w:val="24"/>
                <w:szCs w:val="24"/>
              </w:rPr>
              <w:t>xalis acetosella</w:t>
            </w:r>
            <w:r>
              <w:rPr>
                <w:rFonts w:ascii="Times New Roman" w:hAnsi="Times New Roman"/>
                <w:color w:val="000000"/>
                <w:sz w:val="24"/>
                <w:szCs w:val="24"/>
              </w:rPr>
              <w:t>)</w:t>
            </w:r>
          </w:p>
        </w:tc>
        <w:tc>
          <w:tcPr>
            <w:tcW w:w="173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Умови зростання свіжі та вологі (С3-4). рН зростає від 4,5 до 5,9, поверхневий шар багатий на гумус, натомість відсоток гумусу по профілю дуже різко знижується від 1,5 до 0,1% оскільки </w:t>
            </w:r>
            <w:r>
              <w:rPr>
                <w:rFonts w:ascii="Times New Roman" w:hAnsi="Times New Roman"/>
                <w:color w:val="000000"/>
                <w:sz w:val="24"/>
                <w:szCs w:val="24"/>
              </w:rPr>
              <w:lastRenderedPageBreak/>
              <w:t>підстилка швидко розкладається в умовах достатнього зволоження.</w:t>
            </w:r>
          </w:p>
        </w:tc>
        <w:tc>
          <w:tcPr>
            <w:tcW w:w="168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Змішані дубово-соснові ліси, переважно антропогенно порушені.</w:t>
            </w:r>
          </w:p>
        </w:tc>
        <w:tc>
          <w:tcPr>
            <w:tcW w:w="1607" w:type="dxa"/>
            <w:tcBorders>
              <w:top w:val="nil"/>
              <w:left w:val="nil"/>
              <w:bottom w:val="single" w:sz="4" w:space="0" w:color="auto"/>
              <w:right w:val="single" w:sz="4" w:space="0" w:color="auto"/>
            </w:tcBorders>
            <w:noWrap/>
            <w:hideMark/>
          </w:tcPr>
          <w:p w:rsidR="007114BE" w:rsidRDefault="007114BE">
            <w:pPr>
              <w:rPr>
                <w:rFonts w:ascii="Times New Roman" w:hAnsi="Times New Roman"/>
                <w:i/>
                <w:color w:val="000000"/>
                <w:sz w:val="24"/>
                <w:szCs w:val="24"/>
              </w:rPr>
            </w:pPr>
            <w:r>
              <w:rPr>
                <w:rFonts w:ascii="Times New Roman" w:hAnsi="Times New Roman"/>
                <w:i/>
                <w:color w:val="000000"/>
                <w:sz w:val="24"/>
                <w:szCs w:val="24"/>
              </w:rPr>
              <w:t>Diplodia propullans</w:t>
            </w:r>
          </w:p>
        </w:tc>
        <w:tc>
          <w:tcPr>
            <w:tcW w:w="17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Рослини т</w:t>
            </w:r>
            <w:r>
              <w:rPr>
                <w:rFonts w:ascii="Times New Roman" w:hAnsi="Times New Roman"/>
                <w:color w:val="000000"/>
                <w:sz w:val="24"/>
                <w:szCs w:val="24"/>
                <w:lang w:val="uk-UA"/>
              </w:rPr>
              <w:t>р</w:t>
            </w:r>
            <w:r>
              <w:rPr>
                <w:rFonts w:ascii="Times New Roman" w:hAnsi="Times New Roman"/>
                <w:color w:val="000000"/>
                <w:sz w:val="24"/>
                <w:szCs w:val="24"/>
              </w:rPr>
              <w:t>апляються поодиноко або утворюють неверикі зарості.</w:t>
            </w:r>
          </w:p>
        </w:tc>
        <w:tc>
          <w:tcPr>
            <w:tcW w:w="179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c>
          <w:tcPr>
            <w:tcW w:w="2017"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Грунти дерново чи середньопідзолисті різного ступеня збагачення, супіщані, глинисто-супіщані, пісковики, що мають глинисті прошарки.</w:t>
            </w:r>
          </w:p>
        </w:tc>
      </w:tr>
    </w:tbl>
    <w:p w:rsidR="007114BE" w:rsidRDefault="007114BE" w:rsidP="007114BE">
      <w:pPr>
        <w:rPr>
          <w:rFonts w:ascii="Times New Roman" w:eastAsiaTheme="minorHAnsi" w:hAnsi="Times New Roman"/>
          <w:sz w:val="24"/>
          <w:szCs w:val="24"/>
          <w:lang w:val="uk-UA" w:eastAsia="en-US"/>
        </w:rPr>
      </w:pPr>
    </w:p>
    <w:p w:rsidR="007114BE" w:rsidRDefault="007114BE" w:rsidP="007114BE">
      <w:pPr>
        <w:ind w:firstLine="709"/>
        <w:rPr>
          <w:rFonts w:ascii="Times New Roman" w:hAnsi="Times New Roman"/>
          <w:sz w:val="24"/>
          <w:szCs w:val="24"/>
          <w:lang w:val="uk-UA"/>
        </w:rPr>
      </w:pPr>
      <w:r>
        <w:rPr>
          <w:rFonts w:ascii="Times New Roman" w:hAnsi="Times New Roman"/>
          <w:sz w:val="24"/>
          <w:szCs w:val="24"/>
          <w:lang w:val="uk-UA"/>
        </w:rPr>
        <w:t>Таблиця 4.7. Природоохоронний статус</w:t>
      </w:r>
    </w:p>
    <w:tbl>
      <w:tblPr>
        <w:tblW w:w="13844" w:type="dxa"/>
        <w:jc w:val="center"/>
        <w:tblLook w:val="04A0" w:firstRow="1" w:lastRow="0" w:firstColumn="1" w:lastColumn="0" w:noHBand="0" w:noVBand="1"/>
      </w:tblPr>
      <w:tblGrid>
        <w:gridCol w:w="3041"/>
        <w:gridCol w:w="3070"/>
        <w:gridCol w:w="2268"/>
        <w:gridCol w:w="3543"/>
        <w:gridCol w:w="1922"/>
      </w:tblGrid>
      <w:tr w:rsidR="007114BE" w:rsidTr="007114BE">
        <w:trPr>
          <w:trHeight w:val="315"/>
          <w:jc w:val="center"/>
        </w:trPr>
        <w:tc>
          <w:tcPr>
            <w:tcW w:w="3041" w:type="dxa"/>
            <w:tcBorders>
              <w:top w:val="single" w:sz="4" w:space="0" w:color="auto"/>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3070"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Міжнародний рівень</w:t>
            </w:r>
          </w:p>
        </w:tc>
        <w:tc>
          <w:tcPr>
            <w:tcW w:w="2268"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Національний рівень</w:t>
            </w:r>
          </w:p>
        </w:tc>
        <w:tc>
          <w:tcPr>
            <w:tcW w:w="3543"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Регіональний рівень</w:t>
            </w:r>
          </w:p>
        </w:tc>
        <w:tc>
          <w:tcPr>
            <w:tcW w:w="1922"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Заходи з охорони</w:t>
            </w:r>
          </w:p>
        </w:tc>
      </w:tr>
      <w:tr w:rsidR="007114BE" w:rsidTr="007114BE">
        <w:trPr>
          <w:trHeight w:val="315"/>
          <w:jc w:val="center"/>
        </w:trPr>
        <w:tc>
          <w:tcPr>
            <w:tcW w:w="3041"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Елодея Наттала</w:t>
            </w:r>
          </w:p>
        </w:tc>
        <w:tc>
          <w:tcPr>
            <w:tcW w:w="307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22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354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192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проводяться</w:t>
            </w:r>
          </w:p>
        </w:tc>
      </w:tr>
      <w:tr w:rsidR="007114BE" w:rsidTr="007114BE">
        <w:trPr>
          <w:trHeight w:val="315"/>
          <w:jc w:val="center"/>
        </w:trPr>
        <w:tc>
          <w:tcPr>
            <w:tcW w:w="3041"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Ерехтітес нечуйвітровий</w:t>
            </w:r>
          </w:p>
        </w:tc>
        <w:tc>
          <w:tcPr>
            <w:tcW w:w="307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22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354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192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w:t>
            </w:r>
          </w:p>
        </w:tc>
      </w:tr>
      <w:tr w:rsidR="007114BE" w:rsidTr="007114BE">
        <w:trPr>
          <w:trHeight w:val="315"/>
          <w:jc w:val="center"/>
        </w:trPr>
        <w:tc>
          <w:tcPr>
            <w:tcW w:w="3041"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Розрив-трава Балфура</w:t>
            </w:r>
          </w:p>
        </w:tc>
        <w:tc>
          <w:tcPr>
            <w:tcW w:w="307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22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354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192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проводяться</w:t>
            </w:r>
          </w:p>
        </w:tc>
      </w:tr>
      <w:tr w:rsidR="007114BE" w:rsidTr="007114BE">
        <w:trPr>
          <w:trHeight w:val="315"/>
          <w:jc w:val="center"/>
        </w:trPr>
        <w:tc>
          <w:tcPr>
            <w:tcW w:w="3041"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Рудбекія розсічена</w:t>
            </w:r>
          </w:p>
        </w:tc>
        <w:tc>
          <w:tcPr>
            <w:tcW w:w="307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22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354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192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w:t>
            </w:r>
          </w:p>
        </w:tc>
      </w:tr>
      <w:tr w:rsidR="007114BE" w:rsidTr="007114BE">
        <w:trPr>
          <w:trHeight w:val="315"/>
          <w:jc w:val="center"/>
        </w:trPr>
        <w:tc>
          <w:tcPr>
            <w:tcW w:w="3041"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Сильфій пронизанолистий </w:t>
            </w:r>
          </w:p>
        </w:tc>
        <w:tc>
          <w:tcPr>
            <w:tcW w:w="307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22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354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192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проводяться</w:t>
            </w:r>
          </w:p>
        </w:tc>
      </w:tr>
      <w:tr w:rsidR="007114BE" w:rsidTr="007114BE">
        <w:trPr>
          <w:trHeight w:val="315"/>
          <w:jc w:val="center"/>
        </w:trPr>
        <w:tc>
          <w:tcPr>
            <w:tcW w:w="3041"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Полин Верло</w:t>
            </w:r>
          </w:p>
        </w:tc>
        <w:tc>
          <w:tcPr>
            <w:tcW w:w="307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c>
          <w:tcPr>
            <w:tcW w:w="22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c>
          <w:tcPr>
            <w:tcW w:w="354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c>
          <w:tcPr>
            <w:tcW w:w="192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r>
      <w:tr w:rsidR="007114BE" w:rsidTr="007114BE">
        <w:trPr>
          <w:trHeight w:val="315"/>
          <w:jc w:val="center"/>
        </w:trPr>
        <w:tc>
          <w:tcPr>
            <w:tcW w:w="3041"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Полин д’Аржі</w:t>
            </w:r>
          </w:p>
        </w:tc>
        <w:tc>
          <w:tcPr>
            <w:tcW w:w="307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c>
          <w:tcPr>
            <w:tcW w:w="22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c>
          <w:tcPr>
            <w:tcW w:w="354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c>
          <w:tcPr>
            <w:tcW w:w="192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r>
      <w:tr w:rsidR="007114BE" w:rsidTr="007114BE">
        <w:trPr>
          <w:trHeight w:val="315"/>
          <w:jc w:val="center"/>
        </w:trPr>
        <w:tc>
          <w:tcPr>
            <w:tcW w:w="3041"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Полин тіньовий</w:t>
            </w:r>
          </w:p>
        </w:tc>
        <w:tc>
          <w:tcPr>
            <w:tcW w:w="307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c>
          <w:tcPr>
            <w:tcW w:w="22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c>
          <w:tcPr>
            <w:tcW w:w="354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c>
          <w:tcPr>
            <w:tcW w:w="192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r>
      <w:tr w:rsidR="007114BE" w:rsidTr="007114BE">
        <w:trPr>
          <w:trHeight w:val="315"/>
          <w:jc w:val="center"/>
        </w:trPr>
        <w:tc>
          <w:tcPr>
            <w:tcW w:w="3041"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Водяний салат</w:t>
            </w:r>
          </w:p>
        </w:tc>
        <w:tc>
          <w:tcPr>
            <w:tcW w:w="307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c>
          <w:tcPr>
            <w:tcW w:w="22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c>
          <w:tcPr>
            <w:tcW w:w="354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c>
          <w:tcPr>
            <w:tcW w:w="192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r>
      <w:tr w:rsidR="007114BE" w:rsidTr="007114BE">
        <w:trPr>
          <w:trHeight w:val="315"/>
          <w:jc w:val="center"/>
        </w:trPr>
        <w:tc>
          <w:tcPr>
            <w:tcW w:w="3041"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Щириця Пауелла</w:t>
            </w:r>
          </w:p>
        </w:tc>
        <w:tc>
          <w:tcPr>
            <w:tcW w:w="307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22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354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192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Не потребує</w:t>
            </w:r>
          </w:p>
        </w:tc>
      </w:tr>
      <w:tr w:rsidR="007114BE" w:rsidTr="007114BE">
        <w:trPr>
          <w:trHeight w:val="315"/>
          <w:jc w:val="center"/>
        </w:trPr>
        <w:tc>
          <w:tcPr>
            <w:tcW w:w="3041"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Мiрабiлiс нiчноцвіта</w:t>
            </w:r>
          </w:p>
        </w:tc>
        <w:tc>
          <w:tcPr>
            <w:tcW w:w="307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22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354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192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Не потребує</w:t>
            </w:r>
          </w:p>
        </w:tc>
      </w:tr>
      <w:tr w:rsidR="007114BE" w:rsidTr="007114BE">
        <w:trPr>
          <w:trHeight w:val="315"/>
          <w:jc w:val="center"/>
        </w:trPr>
        <w:tc>
          <w:tcPr>
            <w:tcW w:w="3041"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Очиток скельний</w:t>
            </w:r>
          </w:p>
        </w:tc>
        <w:tc>
          <w:tcPr>
            <w:tcW w:w="307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22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354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192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Не потребує</w:t>
            </w:r>
          </w:p>
        </w:tc>
      </w:tr>
      <w:tr w:rsidR="007114BE" w:rsidTr="007114BE">
        <w:trPr>
          <w:trHeight w:val="315"/>
          <w:jc w:val="center"/>
        </w:trPr>
        <w:tc>
          <w:tcPr>
            <w:tcW w:w="3041"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Люпин багатолистий</w:t>
            </w:r>
          </w:p>
        </w:tc>
        <w:tc>
          <w:tcPr>
            <w:tcW w:w="307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22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354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192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Не потребує</w:t>
            </w:r>
          </w:p>
        </w:tc>
      </w:tr>
      <w:tr w:rsidR="007114BE" w:rsidTr="007114BE">
        <w:trPr>
          <w:trHeight w:val="315"/>
          <w:jc w:val="center"/>
        </w:trPr>
        <w:tc>
          <w:tcPr>
            <w:tcW w:w="3041"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Веронiка ниткоподібна</w:t>
            </w:r>
          </w:p>
        </w:tc>
        <w:tc>
          <w:tcPr>
            <w:tcW w:w="307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22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354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Відсутній</w:t>
            </w:r>
          </w:p>
        </w:tc>
        <w:tc>
          <w:tcPr>
            <w:tcW w:w="1922"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Не потребує</w:t>
            </w:r>
          </w:p>
        </w:tc>
      </w:tr>
      <w:tr w:rsidR="007114BE" w:rsidTr="007114BE">
        <w:trPr>
          <w:trHeight w:val="315"/>
          <w:jc w:val="center"/>
        </w:trPr>
        <w:tc>
          <w:tcPr>
            <w:tcW w:w="3041"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Деревозгубник круглолистий</w:t>
            </w:r>
          </w:p>
        </w:tc>
        <w:tc>
          <w:tcPr>
            <w:tcW w:w="307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Інвазійний вид, який не потребує охорони.</w:t>
            </w:r>
          </w:p>
        </w:tc>
        <w:tc>
          <w:tcPr>
            <w:tcW w:w="226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Інвазійний вид, який не потребує охорони.</w:t>
            </w:r>
          </w:p>
        </w:tc>
        <w:tc>
          <w:tcPr>
            <w:tcW w:w="354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Інвазійний вид, який не потребує охорони.</w:t>
            </w:r>
          </w:p>
        </w:tc>
        <w:tc>
          <w:tcPr>
            <w:tcW w:w="1922"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Інвазійний вид, який не потребує охорони.</w:t>
            </w:r>
          </w:p>
        </w:tc>
      </w:tr>
    </w:tbl>
    <w:p w:rsidR="007114BE" w:rsidRDefault="007114BE" w:rsidP="007114BE">
      <w:pPr>
        <w:rPr>
          <w:rFonts w:ascii="Times New Roman" w:eastAsiaTheme="minorHAnsi" w:hAnsi="Times New Roman"/>
          <w:sz w:val="24"/>
          <w:szCs w:val="24"/>
          <w:lang w:val="uk-UA" w:eastAsia="en-US"/>
        </w:rPr>
      </w:pPr>
    </w:p>
    <w:p w:rsidR="00DB2BBF" w:rsidRDefault="00DB2BBF" w:rsidP="007114BE">
      <w:pPr>
        <w:rPr>
          <w:rFonts w:ascii="Times New Roman" w:eastAsiaTheme="minorHAnsi" w:hAnsi="Times New Roman"/>
          <w:sz w:val="24"/>
          <w:szCs w:val="24"/>
          <w:lang w:val="uk-UA" w:eastAsia="en-US"/>
        </w:rPr>
      </w:pPr>
    </w:p>
    <w:p w:rsidR="007114BE" w:rsidRDefault="007114BE" w:rsidP="007114BE">
      <w:pPr>
        <w:ind w:firstLine="709"/>
        <w:rPr>
          <w:rFonts w:ascii="Times New Roman" w:hAnsi="Times New Roman"/>
          <w:sz w:val="24"/>
          <w:szCs w:val="24"/>
          <w:lang w:val="uk-UA"/>
        </w:rPr>
      </w:pPr>
      <w:r>
        <w:rPr>
          <w:rFonts w:ascii="Times New Roman" w:hAnsi="Times New Roman"/>
          <w:sz w:val="24"/>
          <w:szCs w:val="24"/>
          <w:lang w:val="uk-UA"/>
        </w:rPr>
        <w:lastRenderedPageBreak/>
        <w:t>Таблиця 4.8. Значення</w:t>
      </w:r>
    </w:p>
    <w:tbl>
      <w:tblPr>
        <w:tblW w:w="14688" w:type="dxa"/>
        <w:tblLayout w:type="fixed"/>
        <w:tblLook w:val="04A0" w:firstRow="1" w:lastRow="0" w:firstColumn="1" w:lastColumn="0" w:noHBand="0" w:noVBand="1"/>
      </w:tblPr>
      <w:tblGrid>
        <w:gridCol w:w="1247"/>
        <w:gridCol w:w="6236"/>
        <w:gridCol w:w="7205"/>
      </w:tblGrid>
      <w:tr w:rsidR="007114BE" w:rsidTr="003A5EAE">
        <w:trPr>
          <w:trHeight w:val="340"/>
        </w:trPr>
        <w:tc>
          <w:tcPr>
            <w:tcW w:w="1247" w:type="dxa"/>
            <w:tcBorders>
              <w:top w:val="single" w:sz="4" w:space="0" w:color="auto"/>
              <w:left w:val="single" w:sz="4" w:space="0" w:color="auto"/>
              <w:bottom w:val="single" w:sz="4" w:space="0" w:color="auto"/>
              <w:right w:val="single" w:sz="4" w:space="0" w:color="auto"/>
            </w:tcBorders>
            <w:noWrap/>
            <w:hideMark/>
          </w:tcPr>
          <w:p w:rsidR="007114BE" w:rsidRDefault="007114BE" w:rsidP="003A5EAE">
            <w:pPr>
              <w:ind w:left="-124"/>
              <w:rPr>
                <w:rFonts w:ascii="Times New Roman" w:hAnsi="Times New Roman"/>
                <w:color w:val="000000"/>
                <w:sz w:val="24"/>
                <w:szCs w:val="24"/>
                <w:lang w:val="uk-UA"/>
              </w:rPr>
            </w:pPr>
            <w:r>
              <w:rPr>
                <w:rFonts w:ascii="Times New Roman" w:hAnsi="Times New Roman"/>
                <w:color w:val="000000"/>
                <w:sz w:val="24"/>
                <w:szCs w:val="24"/>
              </w:rPr>
              <w:t>Укр</w:t>
            </w:r>
            <w:r>
              <w:rPr>
                <w:rFonts w:ascii="Times New Roman" w:hAnsi="Times New Roman"/>
                <w:color w:val="000000"/>
                <w:sz w:val="24"/>
                <w:szCs w:val="24"/>
                <w:lang w:val="uk-UA"/>
              </w:rPr>
              <w:t>аїнська</w:t>
            </w:r>
          </w:p>
          <w:p w:rsidR="007114BE" w:rsidRDefault="007114BE" w:rsidP="003A5EAE">
            <w:pPr>
              <w:ind w:left="-124"/>
              <w:rPr>
                <w:rFonts w:ascii="Times New Roman" w:hAnsi="Times New Roman"/>
                <w:color w:val="000000"/>
                <w:sz w:val="24"/>
                <w:szCs w:val="24"/>
              </w:rPr>
            </w:pPr>
            <w:r>
              <w:rPr>
                <w:rFonts w:ascii="Times New Roman" w:hAnsi="Times New Roman"/>
                <w:color w:val="000000"/>
                <w:sz w:val="24"/>
                <w:szCs w:val="24"/>
              </w:rPr>
              <w:t>назва</w:t>
            </w:r>
          </w:p>
        </w:tc>
        <w:tc>
          <w:tcPr>
            <w:tcW w:w="6236" w:type="dxa"/>
            <w:tcBorders>
              <w:top w:val="single" w:sz="4" w:space="0" w:color="auto"/>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Наукове значення</w:t>
            </w:r>
          </w:p>
        </w:tc>
        <w:tc>
          <w:tcPr>
            <w:tcW w:w="7205" w:type="dxa"/>
            <w:tcBorders>
              <w:top w:val="single" w:sz="4" w:space="0" w:color="auto"/>
              <w:left w:val="nil"/>
              <w:bottom w:val="single" w:sz="4" w:space="0" w:color="auto"/>
              <w:right w:val="single" w:sz="4" w:space="0" w:color="auto"/>
            </w:tcBorders>
            <w:noWrap/>
            <w:hideMark/>
          </w:tcPr>
          <w:p w:rsidR="007114BE" w:rsidRDefault="007114BE">
            <w:pPr>
              <w:ind w:left="44"/>
              <w:rPr>
                <w:rFonts w:ascii="Times New Roman" w:hAnsi="Times New Roman"/>
                <w:color w:val="000000"/>
                <w:sz w:val="24"/>
                <w:szCs w:val="24"/>
              </w:rPr>
            </w:pPr>
            <w:r>
              <w:rPr>
                <w:rFonts w:ascii="Times New Roman" w:hAnsi="Times New Roman"/>
                <w:color w:val="000000"/>
                <w:sz w:val="24"/>
                <w:szCs w:val="24"/>
              </w:rPr>
              <w:t>Господарське та комерційне</w:t>
            </w:r>
          </w:p>
        </w:tc>
      </w:tr>
      <w:tr w:rsidR="007114BE" w:rsidTr="003A5EAE">
        <w:trPr>
          <w:trHeight w:val="340"/>
        </w:trPr>
        <w:tc>
          <w:tcPr>
            <w:tcW w:w="1247" w:type="dxa"/>
            <w:tcBorders>
              <w:top w:val="nil"/>
              <w:left w:val="single" w:sz="4" w:space="0" w:color="auto"/>
              <w:bottom w:val="single" w:sz="4" w:space="0" w:color="auto"/>
              <w:right w:val="single" w:sz="4" w:space="0" w:color="auto"/>
            </w:tcBorders>
            <w:noWrap/>
            <w:hideMark/>
          </w:tcPr>
          <w:p w:rsidR="007114BE" w:rsidRDefault="007114BE" w:rsidP="003A5EAE">
            <w:pPr>
              <w:ind w:left="-124"/>
              <w:rPr>
                <w:rFonts w:ascii="Times New Roman" w:hAnsi="Times New Roman"/>
                <w:color w:val="000000"/>
                <w:sz w:val="24"/>
                <w:szCs w:val="24"/>
              </w:rPr>
            </w:pPr>
            <w:r>
              <w:rPr>
                <w:rFonts w:ascii="Times New Roman" w:hAnsi="Times New Roman"/>
                <w:color w:val="000000"/>
                <w:sz w:val="24"/>
                <w:szCs w:val="24"/>
              </w:rPr>
              <w:t>Елодея Наттала</w:t>
            </w:r>
          </w:p>
        </w:tc>
        <w:tc>
          <w:tcPr>
            <w:tcW w:w="623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Адвентивна рослина, що розширює загальний ареал, за рахунок активного формування вторинного. Рослини є модельним об’єктом цитологічних досліджень, зокрема для вивчення руху цитоплазми в клітинах.</w:t>
            </w:r>
          </w:p>
        </w:tc>
        <w:tc>
          <w:tcPr>
            <w:tcW w:w="7205" w:type="dxa"/>
            <w:tcBorders>
              <w:top w:val="nil"/>
              <w:left w:val="nil"/>
              <w:bottom w:val="single" w:sz="4" w:space="0" w:color="auto"/>
              <w:right w:val="single" w:sz="4" w:space="0" w:color="auto"/>
            </w:tcBorders>
            <w:noWrap/>
            <w:hideMark/>
          </w:tcPr>
          <w:p w:rsidR="007114BE" w:rsidRDefault="007114BE">
            <w:pPr>
              <w:ind w:left="44"/>
              <w:rPr>
                <w:rFonts w:ascii="Times New Roman" w:hAnsi="Times New Roman"/>
                <w:color w:val="000000"/>
                <w:sz w:val="24"/>
                <w:szCs w:val="24"/>
              </w:rPr>
            </w:pPr>
            <w:r>
              <w:rPr>
                <w:rFonts w:ascii="Times New Roman" w:hAnsi="Times New Roman"/>
                <w:color w:val="000000"/>
                <w:sz w:val="24"/>
                <w:szCs w:val="24"/>
              </w:rPr>
              <w:t xml:space="preserve">Використовується в акваріумістиці, а також як водна культура для штучних водойм закритого й відкритого середовищ як оксигенатор і декоративна рослина. Разом з іншими видами роду можливе промислове використання як корму для свійських тварин, зеленого добрива для біологічного підживлення культурних рослин. Біологічний індикатор антропогенної трансформації водойм. Небезпечний інвазійний вид у Європі; має алелопатичні властивості; здатний утворювати щільні зарості значної площі за короткий час. </w:t>
            </w:r>
          </w:p>
        </w:tc>
      </w:tr>
      <w:tr w:rsidR="007114BE" w:rsidTr="003A5EAE">
        <w:trPr>
          <w:trHeight w:val="340"/>
        </w:trPr>
        <w:tc>
          <w:tcPr>
            <w:tcW w:w="1247" w:type="dxa"/>
            <w:tcBorders>
              <w:top w:val="nil"/>
              <w:left w:val="single" w:sz="4" w:space="0" w:color="auto"/>
              <w:bottom w:val="single" w:sz="4" w:space="0" w:color="auto"/>
              <w:right w:val="single" w:sz="4" w:space="0" w:color="auto"/>
            </w:tcBorders>
            <w:noWrap/>
            <w:hideMark/>
          </w:tcPr>
          <w:p w:rsidR="007114BE" w:rsidRDefault="007114BE" w:rsidP="003A5EAE">
            <w:pPr>
              <w:ind w:left="-124"/>
              <w:rPr>
                <w:rFonts w:ascii="Times New Roman" w:hAnsi="Times New Roman"/>
                <w:color w:val="000000"/>
                <w:sz w:val="24"/>
                <w:szCs w:val="24"/>
              </w:rPr>
            </w:pPr>
            <w:r>
              <w:rPr>
                <w:rFonts w:ascii="Times New Roman" w:hAnsi="Times New Roman"/>
                <w:color w:val="000000"/>
                <w:sz w:val="24"/>
                <w:szCs w:val="24"/>
              </w:rPr>
              <w:t>Ерехтітес нечуй</w:t>
            </w:r>
            <w:r>
              <w:rPr>
                <w:rFonts w:ascii="Times New Roman" w:hAnsi="Times New Roman"/>
                <w:color w:val="000000"/>
                <w:sz w:val="24"/>
                <w:szCs w:val="24"/>
                <w:lang w:val="uk-UA"/>
              </w:rPr>
              <w:t>-</w:t>
            </w:r>
            <w:r>
              <w:rPr>
                <w:rFonts w:ascii="Times New Roman" w:hAnsi="Times New Roman"/>
                <w:color w:val="000000"/>
                <w:sz w:val="24"/>
                <w:szCs w:val="24"/>
              </w:rPr>
              <w:t>вітровий</w:t>
            </w:r>
          </w:p>
        </w:tc>
        <w:tc>
          <w:tcPr>
            <w:tcW w:w="623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Адвентивний інвазійний вид на стадії розширення ареалу.</w:t>
            </w:r>
          </w:p>
        </w:tc>
        <w:tc>
          <w:tcPr>
            <w:tcW w:w="7205" w:type="dxa"/>
            <w:tcBorders>
              <w:top w:val="nil"/>
              <w:left w:val="nil"/>
              <w:bottom w:val="single" w:sz="4" w:space="0" w:color="auto"/>
              <w:right w:val="single" w:sz="4" w:space="0" w:color="auto"/>
            </w:tcBorders>
            <w:noWrap/>
            <w:hideMark/>
          </w:tcPr>
          <w:p w:rsidR="007114BE" w:rsidRDefault="007114BE">
            <w:pPr>
              <w:ind w:left="44"/>
              <w:rPr>
                <w:rFonts w:ascii="Times New Roman" w:hAnsi="Times New Roman"/>
                <w:color w:val="000000"/>
                <w:sz w:val="24"/>
                <w:szCs w:val="24"/>
              </w:rPr>
            </w:pPr>
            <w:r>
              <w:rPr>
                <w:rFonts w:ascii="Times New Roman" w:hAnsi="Times New Roman"/>
                <w:color w:val="000000"/>
                <w:sz w:val="24"/>
                <w:szCs w:val="24"/>
              </w:rPr>
              <w:t xml:space="preserve">Бур’ян лісових культур. Небезпечний інвазійний вид, сухі залишки рослин якого становлять значну пожежну небезпеку. Всі частини рослини отруйні ‒ містять піролізидинові алкалоїди (сенеціонін, сенеціофіонін). </w:t>
            </w:r>
          </w:p>
        </w:tc>
      </w:tr>
      <w:tr w:rsidR="007114BE" w:rsidTr="003A5EAE">
        <w:trPr>
          <w:trHeight w:val="340"/>
        </w:trPr>
        <w:tc>
          <w:tcPr>
            <w:tcW w:w="1247" w:type="dxa"/>
            <w:tcBorders>
              <w:top w:val="nil"/>
              <w:left w:val="single" w:sz="4" w:space="0" w:color="auto"/>
              <w:bottom w:val="single" w:sz="4" w:space="0" w:color="auto"/>
              <w:right w:val="single" w:sz="4" w:space="0" w:color="auto"/>
            </w:tcBorders>
            <w:noWrap/>
            <w:hideMark/>
          </w:tcPr>
          <w:p w:rsidR="007114BE" w:rsidRDefault="007114BE" w:rsidP="003A5EAE">
            <w:pPr>
              <w:ind w:left="-124"/>
              <w:rPr>
                <w:rFonts w:ascii="Times New Roman" w:hAnsi="Times New Roman"/>
                <w:color w:val="000000"/>
                <w:sz w:val="24"/>
                <w:szCs w:val="24"/>
              </w:rPr>
            </w:pPr>
            <w:r>
              <w:rPr>
                <w:rFonts w:ascii="Times New Roman" w:hAnsi="Times New Roman"/>
                <w:color w:val="000000"/>
                <w:sz w:val="24"/>
                <w:szCs w:val="24"/>
              </w:rPr>
              <w:t>Розрив-трава Балфура</w:t>
            </w:r>
          </w:p>
        </w:tc>
        <w:tc>
          <w:tcPr>
            <w:tcW w:w="623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Адвентивна рослина на стадії початкового розселення.</w:t>
            </w:r>
          </w:p>
        </w:tc>
        <w:tc>
          <w:tcPr>
            <w:tcW w:w="7205" w:type="dxa"/>
            <w:tcBorders>
              <w:top w:val="nil"/>
              <w:left w:val="nil"/>
              <w:bottom w:val="single" w:sz="4" w:space="0" w:color="auto"/>
              <w:right w:val="single" w:sz="4" w:space="0" w:color="auto"/>
            </w:tcBorders>
            <w:noWrap/>
            <w:hideMark/>
          </w:tcPr>
          <w:p w:rsidR="007114BE" w:rsidRDefault="007114BE">
            <w:pPr>
              <w:tabs>
                <w:tab w:val="left" w:pos="10939"/>
              </w:tabs>
              <w:ind w:left="44"/>
              <w:rPr>
                <w:rFonts w:ascii="Times New Roman" w:hAnsi="Times New Roman"/>
                <w:color w:val="000000"/>
                <w:sz w:val="24"/>
                <w:szCs w:val="24"/>
              </w:rPr>
            </w:pPr>
            <w:r>
              <w:rPr>
                <w:rFonts w:ascii="Times New Roman" w:hAnsi="Times New Roman"/>
                <w:color w:val="000000"/>
                <w:sz w:val="24"/>
                <w:szCs w:val="24"/>
              </w:rPr>
              <w:t xml:space="preserve">Декоративна рослина; бур’ян. </w:t>
            </w:r>
          </w:p>
        </w:tc>
      </w:tr>
      <w:tr w:rsidR="007114BE" w:rsidTr="003A5EAE">
        <w:trPr>
          <w:trHeight w:val="340"/>
        </w:trPr>
        <w:tc>
          <w:tcPr>
            <w:tcW w:w="1247" w:type="dxa"/>
            <w:tcBorders>
              <w:top w:val="nil"/>
              <w:left w:val="single" w:sz="4" w:space="0" w:color="auto"/>
              <w:bottom w:val="single" w:sz="4" w:space="0" w:color="auto"/>
              <w:right w:val="single" w:sz="4" w:space="0" w:color="auto"/>
            </w:tcBorders>
            <w:noWrap/>
            <w:hideMark/>
          </w:tcPr>
          <w:p w:rsidR="007114BE" w:rsidRDefault="007114BE" w:rsidP="003A5EAE">
            <w:pPr>
              <w:ind w:left="-124"/>
              <w:rPr>
                <w:rFonts w:ascii="Times New Roman" w:hAnsi="Times New Roman"/>
                <w:color w:val="000000"/>
                <w:sz w:val="24"/>
                <w:szCs w:val="24"/>
              </w:rPr>
            </w:pPr>
            <w:r>
              <w:rPr>
                <w:rFonts w:ascii="Times New Roman" w:hAnsi="Times New Roman"/>
                <w:color w:val="000000"/>
                <w:sz w:val="24"/>
                <w:szCs w:val="24"/>
              </w:rPr>
              <w:t>Рудбекія розсічена</w:t>
            </w:r>
          </w:p>
        </w:tc>
        <w:tc>
          <w:tcPr>
            <w:tcW w:w="623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Адвентивний інвазійний вид, лікарські властивості рослин виду активно досліджуються в останні роки. </w:t>
            </w:r>
          </w:p>
        </w:tc>
        <w:tc>
          <w:tcPr>
            <w:tcW w:w="720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Декоративна, лікарська рослина, бур’ян</w:t>
            </w:r>
          </w:p>
        </w:tc>
      </w:tr>
      <w:tr w:rsidR="007114BE" w:rsidTr="003A5EAE">
        <w:trPr>
          <w:trHeight w:val="340"/>
        </w:trPr>
        <w:tc>
          <w:tcPr>
            <w:tcW w:w="1247" w:type="dxa"/>
            <w:tcBorders>
              <w:top w:val="nil"/>
              <w:left w:val="single" w:sz="4" w:space="0" w:color="auto"/>
              <w:bottom w:val="single" w:sz="4" w:space="0" w:color="auto"/>
              <w:right w:val="single" w:sz="4" w:space="0" w:color="auto"/>
            </w:tcBorders>
            <w:noWrap/>
            <w:hideMark/>
          </w:tcPr>
          <w:p w:rsidR="007114BE" w:rsidRDefault="007114BE" w:rsidP="003A5EAE">
            <w:pPr>
              <w:ind w:left="-124"/>
              <w:rPr>
                <w:rFonts w:ascii="Times New Roman" w:hAnsi="Times New Roman"/>
                <w:color w:val="000000"/>
                <w:sz w:val="24"/>
                <w:szCs w:val="24"/>
              </w:rPr>
            </w:pPr>
            <w:r>
              <w:rPr>
                <w:rFonts w:ascii="Times New Roman" w:hAnsi="Times New Roman"/>
                <w:color w:val="000000"/>
                <w:sz w:val="24"/>
                <w:szCs w:val="24"/>
              </w:rPr>
              <w:t>Сильфій прониза</w:t>
            </w:r>
            <w:r>
              <w:rPr>
                <w:rFonts w:ascii="Times New Roman" w:hAnsi="Times New Roman"/>
                <w:color w:val="000000"/>
                <w:sz w:val="24"/>
                <w:szCs w:val="24"/>
                <w:lang w:val="uk-UA"/>
              </w:rPr>
              <w:t>-</w:t>
            </w:r>
            <w:r>
              <w:rPr>
                <w:rFonts w:ascii="Times New Roman" w:hAnsi="Times New Roman"/>
                <w:color w:val="000000"/>
                <w:sz w:val="24"/>
                <w:szCs w:val="24"/>
              </w:rPr>
              <w:t xml:space="preserve">нолистий </w:t>
            </w:r>
          </w:p>
        </w:tc>
        <w:tc>
          <w:tcPr>
            <w:tcW w:w="623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Адвентивна рослина на стадії початкового розселення.</w:t>
            </w:r>
          </w:p>
        </w:tc>
        <w:tc>
          <w:tcPr>
            <w:tcW w:w="720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Кормова, медоносна, декоративна, енергетична (біопаливо). </w:t>
            </w:r>
          </w:p>
        </w:tc>
      </w:tr>
      <w:tr w:rsidR="007114BE" w:rsidTr="003A5EAE">
        <w:trPr>
          <w:trHeight w:val="340"/>
        </w:trPr>
        <w:tc>
          <w:tcPr>
            <w:tcW w:w="1247" w:type="dxa"/>
            <w:tcBorders>
              <w:top w:val="nil"/>
              <w:left w:val="single" w:sz="4" w:space="0" w:color="auto"/>
              <w:bottom w:val="single" w:sz="4" w:space="0" w:color="auto"/>
              <w:right w:val="single" w:sz="4" w:space="0" w:color="auto"/>
            </w:tcBorders>
            <w:noWrap/>
            <w:hideMark/>
          </w:tcPr>
          <w:p w:rsidR="007114BE" w:rsidRDefault="007114BE" w:rsidP="003A5EAE">
            <w:pPr>
              <w:ind w:left="-124"/>
              <w:rPr>
                <w:rFonts w:ascii="Times New Roman" w:hAnsi="Times New Roman"/>
                <w:color w:val="000000"/>
                <w:sz w:val="24"/>
                <w:szCs w:val="24"/>
              </w:rPr>
            </w:pPr>
            <w:r>
              <w:rPr>
                <w:rFonts w:ascii="Times New Roman" w:hAnsi="Times New Roman"/>
                <w:color w:val="000000"/>
                <w:sz w:val="24"/>
                <w:szCs w:val="24"/>
              </w:rPr>
              <w:t>Полин Верло</w:t>
            </w:r>
          </w:p>
        </w:tc>
        <w:tc>
          <w:tcPr>
            <w:tcW w:w="623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Чужорідний для території України вид</w:t>
            </w:r>
          </w:p>
        </w:tc>
        <w:tc>
          <w:tcPr>
            <w:tcW w:w="720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Рудеральний бур’ян</w:t>
            </w:r>
          </w:p>
        </w:tc>
      </w:tr>
      <w:tr w:rsidR="007114BE" w:rsidTr="003A5EAE">
        <w:trPr>
          <w:trHeight w:val="340"/>
        </w:trPr>
        <w:tc>
          <w:tcPr>
            <w:tcW w:w="1247" w:type="dxa"/>
            <w:tcBorders>
              <w:top w:val="nil"/>
              <w:left w:val="single" w:sz="4" w:space="0" w:color="auto"/>
              <w:bottom w:val="single" w:sz="4" w:space="0" w:color="auto"/>
              <w:right w:val="single" w:sz="4" w:space="0" w:color="auto"/>
            </w:tcBorders>
            <w:noWrap/>
            <w:hideMark/>
          </w:tcPr>
          <w:p w:rsidR="007114BE" w:rsidRDefault="007114BE" w:rsidP="003A5EAE">
            <w:pPr>
              <w:ind w:left="-124"/>
              <w:rPr>
                <w:rFonts w:ascii="Times New Roman" w:hAnsi="Times New Roman"/>
                <w:color w:val="000000"/>
                <w:sz w:val="24"/>
                <w:szCs w:val="24"/>
              </w:rPr>
            </w:pPr>
            <w:r>
              <w:rPr>
                <w:rFonts w:ascii="Times New Roman" w:hAnsi="Times New Roman"/>
                <w:color w:val="000000"/>
                <w:sz w:val="24"/>
                <w:szCs w:val="24"/>
              </w:rPr>
              <w:t>Полин д'Аржі</w:t>
            </w:r>
          </w:p>
        </w:tc>
        <w:tc>
          <w:tcPr>
            <w:tcW w:w="623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Чужорідний для території України вид</w:t>
            </w:r>
          </w:p>
        </w:tc>
        <w:tc>
          <w:tcPr>
            <w:tcW w:w="720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Лікарський (протипухлинна, тонізуюча, протизапальна детоксикаційна, протигемороїдальна, протикашльова, знеболююча, кровоспинна дія); кормовий; меліоративний ( піонерний вид на територіях, забруднених сполуками Купруму); рудеральний бур’ян</w:t>
            </w:r>
          </w:p>
        </w:tc>
      </w:tr>
      <w:tr w:rsidR="007114BE" w:rsidTr="003A5EAE">
        <w:trPr>
          <w:trHeight w:val="340"/>
        </w:trPr>
        <w:tc>
          <w:tcPr>
            <w:tcW w:w="1247" w:type="dxa"/>
            <w:tcBorders>
              <w:top w:val="nil"/>
              <w:left w:val="single" w:sz="4" w:space="0" w:color="auto"/>
              <w:bottom w:val="single" w:sz="4" w:space="0" w:color="auto"/>
              <w:right w:val="single" w:sz="4" w:space="0" w:color="auto"/>
            </w:tcBorders>
            <w:noWrap/>
            <w:hideMark/>
          </w:tcPr>
          <w:p w:rsidR="007114BE" w:rsidRDefault="007114BE" w:rsidP="003A5EAE">
            <w:pPr>
              <w:ind w:left="-124"/>
              <w:rPr>
                <w:rFonts w:ascii="Times New Roman" w:hAnsi="Times New Roman"/>
                <w:color w:val="000000"/>
                <w:sz w:val="24"/>
                <w:szCs w:val="24"/>
              </w:rPr>
            </w:pPr>
            <w:r>
              <w:rPr>
                <w:rFonts w:ascii="Times New Roman" w:hAnsi="Times New Roman"/>
                <w:color w:val="000000"/>
                <w:sz w:val="24"/>
                <w:szCs w:val="24"/>
              </w:rPr>
              <w:t>Полин тіньовий</w:t>
            </w:r>
          </w:p>
        </w:tc>
        <w:tc>
          <w:tcPr>
            <w:tcW w:w="623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Чужорідний для території України вид</w:t>
            </w:r>
          </w:p>
        </w:tc>
        <w:tc>
          <w:tcPr>
            <w:tcW w:w="720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Лікарський ‒ традиційна китайська медицина (антабактеріальна, антифунгіцидна дія); рудеральний бур’ян. Потенційний виробник біомаси на біопаливо</w:t>
            </w:r>
          </w:p>
        </w:tc>
      </w:tr>
      <w:tr w:rsidR="007114BE" w:rsidTr="003A5EAE">
        <w:trPr>
          <w:trHeight w:val="340"/>
        </w:trPr>
        <w:tc>
          <w:tcPr>
            <w:tcW w:w="1247" w:type="dxa"/>
            <w:tcBorders>
              <w:top w:val="nil"/>
              <w:left w:val="single" w:sz="4" w:space="0" w:color="auto"/>
              <w:bottom w:val="single" w:sz="4" w:space="0" w:color="auto"/>
              <w:right w:val="single" w:sz="4" w:space="0" w:color="auto"/>
            </w:tcBorders>
            <w:noWrap/>
            <w:hideMark/>
          </w:tcPr>
          <w:p w:rsidR="007114BE" w:rsidRDefault="007114BE" w:rsidP="003A5EAE">
            <w:pPr>
              <w:ind w:left="-124"/>
              <w:rPr>
                <w:rFonts w:ascii="Times New Roman" w:hAnsi="Times New Roman"/>
                <w:color w:val="000000"/>
                <w:sz w:val="24"/>
                <w:szCs w:val="24"/>
              </w:rPr>
            </w:pPr>
            <w:r>
              <w:rPr>
                <w:rFonts w:ascii="Times New Roman" w:hAnsi="Times New Roman"/>
                <w:color w:val="000000"/>
                <w:sz w:val="24"/>
                <w:szCs w:val="24"/>
              </w:rPr>
              <w:lastRenderedPageBreak/>
              <w:t>Водяний салат</w:t>
            </w:r>
          </w:p>
        </w:tc>
        <w:tc>
          <w:tcPr>
            <w:tcW w:w="623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У 2007 році European and Mediterranean Plant Protection Organization (EPPO) вид був внесений у список сповіщення, а з 2012 доданий в список інвазивних чужорідних рослин. У 2017 EPPO внесений до списку організмів, рекомендованих до контролю у якості карантинних.</w:t>
            </w:r>
          </w:p>
        </w:tc>
        <w:tc>
          <w:tcPr>
            <w:tcW w:w="720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В межах первинного ареалу ‒ кормова, харчова, лікарська, фітомеліоративна рослина. В інших регіонах вирощуються як акваріумна та декоративна культура, використовується для біологічного очищення стічних вод. У регіонах інвазій </w:t>
            </w:r>
            <w:r>
              <w:rPr>
                <w:rFonts w:ascii="Times New Roman" w:hAnsi="Times New Roman"/>
                <w:i/>
                <w:color w:val="000000"/>
                <w:sz w:val="24"/>
                <w:szCs w:val="24"/>
              </w:rPr>
              <w:t>P. stratiotes</w:t>
            </w:r>
            <w:r>
              <w:rPr>
                <w:rFonts w:ascii="Times New Roman" w:hAnsi="Times New Roman"/>
                <w:color w:val="000000"/>
                <w:sz w:val="24"/>
                <w:szCs w:val="24"/>
              </w:rPr>
              <w:t xml:space="preserve"> може завдати значної шкоди як навколишньому середовищу, так й економіці </w:t>
            </w:r>
            <w:r>
              <w:rPr>
                <w:rFonts w:ascii="Times New Roman" w:hAnsi="Times New Roman"/>
                <w:color w:val="000000"/>
                <w:sz w:val="24"/>
                <w:szCs w:val="24"/>
                <w:lang w:val="uk-UA"/>
              </w:rPr>
              <w:t>«</w:t>
            </w:r>
            <w:r>
              <w:rPr>
                <w:rFonts w:ascii="Times New Roman" w:hAnsi="Times New Roman"/>
                <w:color w:val="000000"/>
                <w:sz w:val="24"/>
                <w:szCs w:val="24"/>
              </w:rPr>
              <w:t>заражених</w:t>
            </w:r>
            <w:r>
              <w:rPr>
                <w:rFonts w:ascii="Times New Roman" w:hAnsi="Times New Roman"/>
                <w:color w:val="000000"/>
                <w:sz w:val="24"/>
                <w:szCs w:val="24"/>
                <w:lang w:val="uk-UA"/>
              </w:rPr>
              <w:t>»</w:t>
            </w:r>
            <w:r>
              <w:rPr>
                <w:rFonts w:ascii="Times New Roman" w:hAnsi="Times New Roman"/>
                <w:color w:val="000000"/>
                <w:sz w:val="24"/>
                <w:szCs w:val="24"/>
              </w:rPr>
              <w:t xml:space="preserve"> районів. Щільне покриття поверхні водойми (товщина якого іноді досягає десятків сантиметрів) заважає проникненню сонячного світла, призводить до зниження концентрації кисню у воді, до накопичення значного обсягу гниючої біомаси восени й спричиняє замори риб та інших гідробіонтів. Крім того велика кількість рослин блокує водні шляхи, перешкоджає навігації, псує якість рекреаційних зон. В невеликих водоймах відбувається обміління  (внаслідок  посиленої  транспірації  з  поверхні  листків). Тобто відбуваються порушення  газообміну  водойм,  їхня анаеробізація, евтрофікація,  зміна  трофічних  взаємодій  у  водних біотопах. Великі скупчення рослин на уражених водоймах призводять до економічних збитків ‒ значно ускладнюють господарську та природоохоронну діяльність; вимагають затрат на їхнє фізичне знищення.  </w:t>
            </w:r>
          </w:p>
        </w:tc>
      </w:tr>
      <w:tr w:rsidR="007114BE" w:rsidTr="003A5EAE">
        <w:trPr>
          <w:trHeight w:val="340"/>
        </w:trPr>
        <w:tc>
          <w:tcPr>
            <w:tcW w:w="1247" w:type="dxa"/>
            <w:tcBorders>
              <w:top w:val="nil"/>
              <w:left w:val="single" w:sz="4" w:space="0" w:color="auto"/>
              <w:bottom w:val="single" w:sz="4" w:space="0" w:color="auto"/>
              <w:right w:val="single" w:sz="4" w:space="0" w:color="auto"/>
            </w:tcBorders>
            <w:noWrap/>
            <w:hideMark/>
          </w:tcPr>
          <w:p w:rsidR="007114BE" w:rsidRDefault="007114BE" w:rsidP="003A5EAE">
            <w:pPr>
              <w:ind w:left="-124"/>
              <w:rPr>
                <w:rFonts w:ascii="Times New Roman" w:hAnsi="Times New Roman"/>
                <w:sz w:val="24"/>
                <w:szCs w:val="24"/>
              </w:rPr>
            </w:pPr>
            <w:r>
              <w:rPr>
                <w:rFonts w:ascii="Times New Roman" w:hAnsi="Times New Roman"/>
                <w:sz w:val="24"/>
                <w:szCs w:val="24"/>
              </w:rPr>
              <w:t>Щириця Пауелла</w:t>
            </w:r>
          </w:p>
        </w:tc>
        <w:tc>
          <w:tcPr>
            <w:tcW w:w="623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Оригінальний обєкт для дослідження адаптаційного потенціалу виду в умовах вторинного ареалу в межах усієї Земної кулі.</w:t>
            </w:r>
          </w:p>
        </w:tc>
        <w:tc>
          <w:tcPr>
            <w:tcW w:w="7205"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Насіння має харчове значення, як і в усіх видів щириць</w:t>
            </w:r>
            <w:r>
              <w:rPr>
                <w:rFonts w:ascii="Times New Roman" w:hAnsi="Times New Roman"/>
                <w:color w:val="FF0000"/>
                <w:sz w:val="24"/>
                <w:szCs w:val="24"/>
              </w:rPr>
              <w:t>.</w:t>
            </w:r>
            <w:r>
              <w:rPr>
                <w:rFonts w:ascii="Times New Roman" w:hAnsi="Times New Roman"/>
                <w:sz w:val="24"/>
                <w:szCs w:val="24"/>
              </w:rPr>
              <w:t xml:space="preserve"> Проте, через здатність виду накопичувати нітрати, для застосування в їжу вирощувати його необхідно в спеціальних умовах культивування. Використовують як джерело органічних зелених і жовтих барвників.</w:t>
            </w:r>
          </w:p>
        </w:tc>
      </w:tr>
      <w:tr w:rsidR="007114BE" w:rsidTr="003A5EAE">
        <w:trPr>
          <w:trHeight w:val="340"/>
        </w:trPr>
        <w:tc>
          <w:tcPr>
            <w:tcW w:w="1247" w:type="dxa"/>
            <w:tcBorders>
              <w:top w:val="nil"/>
              <w:left w:val="single" w:sz="4" w:space="0" w:color="auto"/>
              <w:bottom w:val="single" w:sz="4" w:space="0" w:color="auto"/>
              <w:right w:val="single" w:sz="4" w:space="0" w:color="auto"/>
            </w:tcBorders>
            <w:noWrap/>
            <w:hideMark/>
          </w:tcPr>
          <w:p w:rsidR="007114BE" w:rsidRDefault="007114BE" w:rsidP="003A5EAE">
            <w:pPr>
              <w:ind w:left="-124"/>
              <w:rPr>
                <w:rFonts w:ascii="Times New Roman" w:hAnsi="Times New Roman"/>
                <w:sz w:val="24"/>
                <w:szCs w:val="24"/>
              </w:rPr>
            </w:pPr>
            <w:r>
              <w:rPr>
                <w:rFonts w:ascii="Times New Roman" w:hAnsi="Times New Roman"/>
                <w:sz w:val="24"/>
                <w:szCs w:val="24"/>
              </w:rPr>
              <w:t>Мiрабiлiс нiчноцвіта</w:t>
            </w:r>
          </w:p>
        </w:tc>
        <w:tc>
          <w:tcPr>
            <w:tcW w:w="623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Може бути модельним видом для вивчення адаптаційного потенціалу виду в умовах вторинного ареалу.</w:t>
            </w:r>
          </w:p>
        </w:tc>
        <w:tc>
          <w:tcPr>
            <w:tcW w:w="7205"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В Україні не використовують. Корінні народи Північної Америки використовували його жовтий і солодкий корінь для лікування кашлю, а також у порошкоподібному вигляді як засіб від ангіни у немовлят та у формі чаю у жінок після пологів для зменшення набряку живота" (http://zia.aisri.indiana.edu/~dictsearch/cgi-bin/testgetdetailsNP.pl?pass=&amp;hasfont=0&amp;database=skiri&amp;onelang=&amp;host=zia&amp;key=skiri004103&amp;glossnum=1&amp;srchstring=tea&amp;sndformat=ra&amp;nexthit=20&amp;maxhits=20&amp;data=examples)</w:t>
            </w:r>
          </w:p>
        </w:tc>
      </w:tr>
      <w:tr w:rsidR="007114BE" w:rsidTr="003A5EAE">
        <w:trPr>
          <w:trHeight w:val="340"/>
        </w:trPr>
        <w:tc>
          <w:tcPr>
            <w:tcW w:w="1247" w:type="dxa"/>
            <w:tcBorders>
              <w:top w:val="nil"/>
              <w:left w:val="single" w:sz="4" w:space="0" w:color="auto"/>
              <w:bottom w:val="single" w:sz="4" w:space="0" w:color="auto"/>
              <w:right w:val="single" w:sz="4" w:space="0" w:color="auto"/>
            </w:tcBorders>
            <w:noWrap/>
            <w:hideMark/>
          </w:tcPr>
          <w:p w:rsidR="007114BE" w:rsidRDefault="007114BE" w:rsidP="003A5EAE">
            <w:pPr>
              <w:ind w:left="-124"/>
              <w:rPr>
                <w:rFonts w:ascii="Times New Roman" w:hAnsi="Times New Roman"/>
                <w:sz w:val="24"/>
                <w:szCs w:val="24"/>
              </w:rPr>
            </w:pPr>
            <w:r>
              <w:rPr>
                <w:rFonts w:ascii="Times New Roman" w:hAnsi="Times New Roman"/>
                <w:sz w:val="24"/>
                <w:szCs w:val="24"/>
              </w:rPr>
              <w:lastRenderedPageBreak/>
              <w:t>Очиток скельний</w:t>
            </w:r>
          </w:p>
        </w:tc>
        <w:tc>
          <w:tcPr>
            <w:tcW w:w="623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Може слугувати модельних об'єктом для дослідження хорологічних тендів алополіплоїдних комплексів в умовах кліматичних змін.</w:t>
            </w:r>
          </w:p>
        </w:tc>
        <w:tc>
          <w:tcPr>
            <w:tcW w:w="7205"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Декоративне</w:t>
            </w:r>
          </w:p>
        </w:tc>
      </w:tr>
      <w:tr w:rsidR="007114BE" w:rsidTr="003A5EAE">
        <w:trPr>
          <w:trHeight w:val="340"/>
        </w:trPr>
        <w:tc>
          <w:tcPr>
            <w:tcW w:w="1247" w:type="dxa"/>
            <w:tcBorders>
              <w:top w:val="nil"/>
              <w:left w:val="single" w:sz="4" w:space="0" w:color="auto"/>
              <w:bottom w:val="single" w:sz="4" w:space="0" w:color="auto"/>
              <w:right w:val="single" w:sz="4" w:space="0" w:color="auto"/>
            </w:tcBorders>
            <w:noWrap/>
            <w:hideMark/>
          </w:tcPr>
          <w:p w:rsidR="007114BE" w:rsidRDefault="007114BE" w:rsidP="003A5EAE">
            <w:pPr>
              <w:ind w:left="-124"/>
              <w:rPr>
                <w:rFonts w:ascii="Times New Roman" w:hAnsi="Times New Roman"/>
                <w:sz w:val="24"/>
                <w:szCs w:val="24"/>
              </w:rPr>
            </w:pPr>
            <w:r>
              <w:rPr>
                <w:rFonts w:ascii="Times New Roman" w:hAnsi="Times New Roman"/>
                <w:sz w:val="24"/>
                <w:szCs w:val="24"/>
              </w:rPr>
              <w:t>Люпин багато</w:t>
            </w:r>
            <w:r>
              <w:rPr>
                <w:rFonts w:ascii="Times New Roman" w:hAnsi="Times New Roman"/>
                <w:sz w:val="24"/>
                <w:szCs w:val="24"/>
                <w:lang w:val="uk-UA"/>
              </w:rPr>
              <w:t>-</w:t>
            </w:r>
            <w:r>
              <w:rPr>
                <w:rFonts w:ascii="Times New Roman" w:hAnsi="Times New Roman"/>
                <w:sz w:val="24"/>
                <w:szCs w:val="24"/>
              </w:rPr>
              <w:t>листий</w:t>
            </w:r>
          </w:p>
        </w:tc>
        <w:tc>
          <w:tcPr>
            <w:tcW w:w="623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Можливість використання як модельного виду для вивчення змін еколого-ценотичної стратегії в умовах вторинного ареалу.</w:t>
            </w:r>
          </w:p>
        </w:tc>
        <w:tc>
          <w:tcPr>
            <w:tcW w:w="7205"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Кормове, ґрунтозахисне та ґрунтоформувальне</w:t>
            </w:r>
          </w:p>
        </w:tc>
      </w:tr>
      <w:tr w:rsidR="007114BE" w:rsidTr="003A5EAE">
        <w:trPr>
          <w:trHeight w:val="340"/>
        </w:trPr>
        <w:tc>
          <w:tcPr>
            <w:tcW w:w="1247" w:type="dxa"/>
            <w:tcBorders>
              <w:top w:val="nil"/>
              <w:left w:val="single" w:sz="4" w:space="0" w:color="auto"/>
              <w:bottom w:val="single" w:sz="4" w:space="0" w:color="auto"/>
              <w:right w:val="single" w:sz="4" w:space="0" w:color="auto"/>
            </w:tcBorders>
            <w:noWrap/>
            <w:hideMark/>
          </w:tcPr>
          <w:p w:rsidR="007114BE" w:rsidRDefault="007114BE" w:rsidP="003A5EAE">
            <w:pPr>
              <w:ind w:left="-124"/>
              <w:rPr>
                <w:rFonts w:ascii="Times New Roman" w:hAnsi="Times New Roman"/>
                <w:sz w:val="24"/>
                <w:szCs w:val="24"/>
              </w:rPr>
            </w:pPr>
            <w:r>
              <w:rPr>
                <w:rFonts w:ascii="Times New Roman" w:hAnsi="Times New Roman"/>
                <w:sz w:val="24"/>
                <w:szCs w:val="24"/>
              </w:rPr>
              <w:t>Веронiка ниткоподібна</w:t>
            </w:r>
          </w:p>
        </w:tc>
        <w:tc>
          <w:tcPr>
            <w:tcW w:w="6236"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Дослідження біологічних та екологічних особливостей популяцій в умовах вторинного ареалу має важливе значення для аналізу адаптивних потенцій та трендів вегетативно рухливих монтанних мезомакротермних видів в умовах кліматичних змін.</w:t>
            </w:r>
          </w:p>
        </w:tc>
        <w:tc>
          <w:tcPr>
            <w:tcW w:w="7205"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Декоративне, ґрунтозахисне</w:t>
            </w:r>
          </w:p>
        </w:tc>
      </w:tr>
      <w:tr w:rsidR="007114BE" w:rsidTr="003A5EAE">
        <w:trPr>
          <w:trHeight w:val="340"/>
        </w:trPr>
        <w:tc>
          <w:tcPr>
            <w:tcW w:w="1247" w:type="dxa"/>
            <w:tcBorders>
              <w:top w:val="nil"/>
              <w:left w:val="single" w:sz="4" w:space="0" w:color="auto"/>
              <w:bottom w:val="single" w:sz="4" w:space="0" w:color="auto"/>
              <w:right w:val="single" w:sz="4" w:space="0" w:color="auto"/>
            </w:tcBorders>
            <w:noWrap/>
            <w:hideMark/>
          </w:tcPr>
          <w:p w:rsidR="007114BE" w:rsidRDefault="007114BE" w:rsidP="003A5EAE">
            <w:pPr>
              <w:ind w:left="-124"/>
              <w:rPr>
                <w:rFonts w:ascii="Times New Roman" w:hAnsi="Times New Roman"/>
                <w:color w:val="000000"/>
                <w:sz w:val="24"/>
                <w:szCs w:val="24"/>
              </w:rPr>
            </w:pPr>
            <w:r>
              <w:rPr>
                <w:rFonts w:ascii="Times New Roman" w:hAnsi="Times New Roman"/>
                <w:color w:val="000000"/>
                <w:sz w:val="24"/>
                <w:szCs w:val="24"/>
              </w:rPr>
              <w:t>Дерево</w:t>
            </w:r>
            <w:r>
              <w:rPr>
                <w:rFonts w:ascii="Times New Roman" w:hAnsi="Times New Roman"/>
                <w:color w:val="000000"/>
                <w:sz w:val="24"/>
                <w:szCs w:val="24"/>
                <w:lang w:val="uk-UA"/>
              </w:rPr>
              <w:t>-</w:t>
            </w:r>
            <w:r>
              <w:rPr>
                <w:rFonts w:ascii="Times New Roman" w:hAnsi="Times New Roman"/>
                <w:color w:val="000000"/>
                <w:sz w:val="24"/>
                <w:szCs w:val="24"/>
              </w:rPr>
              <w:t>згубник кругло</w:t>
            </w:r>
            <w:r>
              <w:rPr>
                <w:rFonts w:ascii="Times New Roman" w:hAnsi="Times New Roman"/>
                <w:color w:val="000000"/>
                <w:sz w:val="24"/>
                <w:szCs w:val="24"/>
                <w:lang w:val="uk-UA"/>
              </w:rPr>
              <w:t>-</w:t>
            </w:r>
            <w:r>
              <w:rPr>
                <w:rFonts w:ascii="Times New Roman" w:hAnsi="Times New Roman"/>
                <w:color w:val="000000"/>
                <w:sz w:val="24"/>
                <w:szCs w:val="24"/>
              </w:rPr>
              <w:t>листий</w:t>
            </w:r>
          </w:p>
        </w:tc>
        <w:tc>
          <w:tcPr>
            <w:tcW w:w="6236"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Обмежено поширений інвазійний вид.</w:t>
            </w:r>
          </w:p>
        </w:tc>
        <w:tc>
          <w:tcPr>
            <w:tcW w:w="720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uk-UA"/>
              </w:rPr>
            </w:pPr>
            <w:r>
              <w:rPr>
                <w:rFonts w:ascii="Times New Roman" w:hAnsi="Times New Roman"/>
                <w:color w:val="000000"/>
                <w:sz w:val="24"/>
                <w:szCs w:val="24"/>
              </w:rPr>
              <w:t xml:space="preserve">Декоративна рослина, яка, проте, проявляє інвазійні властивості, може проникати до напівприродних та частково природних оселищ. Може затінювати або пригнічувати деревні рослини, які вид використовує як підпору. </w:t>
            </w:r>
          </w:p>
        </w:tc>
      </w:tr>
    </w:tbl>
    <w:p w:rsidR="007114BE" w:rsidRDefault="007114BE" w:rsidP="007114BE">
      <w:pPr>
        <w:rPr>
          <w:rFonts w:ascii="Times New Roman" w:hAnsi="Times New Roman"/>
          <w:sz w:val="24"/>
          <w:szCs w:val="24"/>
        </w:rPr>
      </w:pPr>
    </w:p>
    <w:p w:rsidR="007114BE" w:rsidRDefault="007114BE" w:rsidP="007114BE">
      <w:pPr>
        <w:rPr>
          <w:rFonts w:ascii="Times New Roman" w:hAnsi="Times New Roman"/>
          <w:sz w:val="24"/>
          <w:szCs w:val="24"/>
          <w:lang w:val="uk-UA"/>
        </w:rPr>
      </w:pPr>
      <w:r>
        <w:rPr>
          <w:rFonts w:ascii="Times New Roman" w:hAnsi="Times New Roman"/>
          <w:sz w:val="24"/>
          <w:szCs w:val="24"/>
          <w:lang w:val="uk-UA"/>
        </w:rPr>
        <w:t>Таблиця 4.9. Сировина</w:t>
      </w:r>
    </w:p>
    <w:tbl>
      <w:tblPr>
        <w:tblW w:w="14332" w:type="dxa"/>
        <w:tblInd w:w="93" w:type="dxa"/>
        <w:tblLook w:val="04A0" w:firstRow="1" w:lastRow="0" w:firstColumn="1" w:lastColumn="0" w:noHBand="0" w:noVBand="1"/>
      </w:tblPr>
      <w:tblGrid>
        <w:gridCol w:w="2008"/>
        <w:gridCol w:w="5378"/>
        <w:gridCol w:w="2410"/>
        <w:gridCol w:w="1985"/>
        <w:gridCol w:w="2551"/>
      </w:tblGrid>
      <w:tr w:rsidR="007114BE" w:rsidTr="007114BE">
        <w:trPr>
          <w:trHeight w:val="315"/>
        </w:trPr>
        <w:tc>
          <w:tcPr>
            <w:tcW w:w="2008" w:type="dxa"/>
            <w:tcBorders>
              <w:top w:val="single" w:sz="4" w:space="0" w:color="auto"/>
              <w:left w:val="single" w:sz="4" w:space="0" w:color="auto"/>
              <w:bottom w:val="single" w:sz="4" w:space="0" w:color="auto"/>
              <w:right w:val="single" w:sz="4" w:space="0" w:color="auto"/>
            </w:tcBorders>
            <w:noWrap/>
            <w:hideMark/>
          </w:tcPr>
          <w:p w:rsidR="007114BE" w:rsidRDefault="007114BE">
            <w:pPr>
              <w:jc w:val="cente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5378" w:type="dxa"/>
            <w:tcBorders>
              <w:top w:val="single" w:sz="4" w:space="0" w:color="auto"/>
              <w:left w:val="nil"/>
              <w:bottom w:val="single" w:sz="4" w:space="0" w:color="auto"/>
              <w:right w:val="single" w:sz="4" w:space="0" w:color="auto"/>
            </w:tcBorders>
            <w:noWrap/>
            <w:hideMark/>
          </w:tcPr>
          <w:p w:rsidR="007114BE" w:rsidRDefault="007114BE">
            <w:pPr>
              <w:jc w:val="center"/>
              <w:rPr>
                <w:rFonts w:ascii="Times New Roman" w:hAnsi="Times New Roman"/>
                <w:color w:val="000000"/>
                <w:sz w:val="24"/>
                <w:szCs w:val="24"/>
              </w:rPr>
            </w:pPr>
            <w:r>
              <w:rPr>
                <w:rFonts w:ascii="Times New Roman" w:hAnsi="Times New Roman"/>
                <w:color w:val="000000"/>
                <w:sz w:val="24"/>
                <w:szCs w:val="24"/>
              </w:rPr>
              <w:t>Господарське значення</w:t>
            </w:r>
          </w:p>
        </w:tc>
        <w:tc>
          <w:tcPr>
            <w:tcW w:w="2410" w:type="dxa"/>
            <w:tcBorders>
              <w:top w:val="single" w:sz="4" w:space="0" w:color="auto"/>
              <w:left w:val="nil"/>
              <w:bottom w:val="single" w:sz="4" w:space="0" w:color="auto"/>
              <w:right w:val="single" w:sz="4" w:space="0" w:color="auto"/>
            </w:tcBorders>
            <w:noWrap/>
            <w:hideMark/>
          </w:tcPr>
          <w:p w:rsidR="007114BE" w:rsidRDefault="007114BE">
            <w:pPr>
              <w:jc w:val="center"/>
              <w:rPr>
                <w:rFonts w:ascii="Times New Roman" w:hAnsi="Times New Roman"/>
                <w:color w:val="000000"/>
                <w:sz w:val="24"/>
                <w:szCs w:val="24"/>
              </w:rPr>
            </w:pPr>
            <w:r>
              <w:rPr>
                <w:rFonts w:ascii="Times New Roman" w:hAnsi="Times New Roman"/>
                <w:color w:val="000000"/>
                <w:sz w:val="24"/>
                <w:szCs w:val="24"/>
              </w:rPr>
              <w:t>Статус використання сировини</w:t>
            </w:r>
          </w:p>
        </w:tc>
        <w:tc>
          <w:tcPr>
            <w:tcW w:w="1985" w:type="dxa"/>
            <w:tcBorders>
              <w:top w:val="single" w:sz="4" w:space="0" w:color="auto"/>
              <w:left w:val="nil"/>
              <w:bottom w:val="single" w:sz="4" w:space="0" w:color="auto"/>
              <w:right w:val="single" w:sz="4" w:space="0" w:color="auto"/>
            </w:tcBorders>
            <w:noWrap/>
            <w:hideMark/>
          </w:tcPr>
          <w:p w:rsidR="007114BE" w:rsidRDefault="007114BE">
            <w:pPr>
              <w:jc w:val="center"/>
              <w:rPr>
                <w:rFonts w:ascii="Times New Roman" w:hAnsi="Times New Roman"/>
                <w:color w:val="000000"/>
                <w:sz w:val="24"/>
                <w:szCs w:val="24"/>
              </w:rPr>
            </w:pPr>
            <w:r>
              <w:rPr>
                <w:rFonts w:ascii="Times New Roman" w:hAnsi="Times New Roman"/>
                <w:color w:val="000000"/>
                <w:sz w:val="24"/>
                <w:szCs w:val="24"/>
              </w:rPr>
              <w:t>Статус ресурсів та охорона</w:t>
            </w:r>
          </w:p>
        </w:tc>
        <w:tc>
          <w:tcPr>
            <w:tcW w:w="2551" w:type="dxa"/>
            <w:tcBorders>
              <w:top w:val="single" w:sz="4" w:space="0" w:color="auto"/>
              <w:left w:val="nil"/>
              <w:bottom w:val="single" w:sz="4" w:space="0" w:color="auto"/>
              <w:right w:val="single" w:sz="4" w:space="0" w:color="auto"/>
            </w:tcBorders>
            <w:noWrap/>
            <w:hideMark/>
          </w:tcPr>
          <w:p w:rsidR="007114BE" w:rsidRDefault="007114BE">
            <w:pPr>
              <w:jc w:val="center"/>
              <w:rPr>
                <w:rFonts w:ascii="Times New Roman" w:hAnsi="Times New Roman"/>
                <w:color w:val="000000"/>
                <w:sz w:val="24"/>
                <w:szCs w:val="24"/>
              </w:rPr>
            </w:pPr>
            <w:r>
              <w:rPr>
                <w:rFonts w:ascii="Times New Roman" w:hAnsi="Times New Roman"/>
                <w:color w:val="000000"/>
                <w:sz w:val="24"/>
                <w:szCs w:val="24"/>
              </w:rPr>
              <w:t>Сировина</w:t>
            </w:r>
          </w:p>
        </w:tc>
      </w:tr>
      <w:tr w:rsidR="007114BE" w:rsidTr="007114BE">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Елодея Наттала</w:t>
            </w:r>
          </w:p>
        </w:tc>
        <w:tc>
          <w:tcPr>
            <w:tcW w:w="537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Використовується в акваріумістиці, а також як водна культура для штучних водойм закритого й відкритого середовищ як оксигенатор і декоративна рослина. Разом з іншими видами роду можливе промислове використання як корму для свійських тварин,  зеленого добрива для біологічного підживлення культурних рослин. Біологічний індикатор антопогенної евтрофікації водойм.</w:t>
            </w:r>
          </w:p>
        </w:tc>
        <w:tc>
          <w:tcPr>
            <w:tcW w:w="241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 досліджено</w:t>
            </w:r>
          </w:p>
        </w:tc>
        <w:tc>
          <w:tcPr>
            <w:tcW w:w="198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Відсутні, ресурсне значення рослин виду не досліджене. </w:t>
            </w:r>
          </w:p>
        </w:tc>
        <w:tc>
          <w:tcPr>
            <w:tcW w:w="255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Як джерело цінних хімічних сполук.</w:t>
            </w:r>
          </w:p>
        </w:tc>
      </w:tr>
      <w:tr w:rsidR="007114BE" w:rsidTr="007114BE">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Ерехтітес нечуйвітровий</w:t>
            </w:r>
          </w:p>
        </w:tc>
        <w:tc>
          <w:tcPr>
            <w:tcW w:w="537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Бур'ян лісових культур. Небезпечний інвазійний вид, сухі залишки рослин якого становлять значну пожежну небезпеку. Всі частини рослини отруйні ‒ містять піролізидинові алкалоїди (сенеціонін, сенеціофіонін). </w:t>
            </w:r>
          </w:p>
        </w:tc>
        <w:tc>
          <w:tcPr>
            <w:tcW w:w="241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 дані</w:t>
            </w:r>
          </w:p>
        </w:tc>
        <w:tc>
          <w:tcPr>
            <w:tcW w:w="198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Нез’ясований</w:t>
            </w:r>
          </w:p>
        </w:tc>
        <w:tc>
          <w:tcPr>
            <w:tcW w:w="255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Надземна (листки, квітки) та підземна (корінь) частини.</w:t>
            </w:r>
          </w:p>
        </w:tc>
      </w:tr>
      <w:tr w:rsidR="007114BE" w:rsidTr="007114BE">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lastRenderedPageBreak/>
              <w:t>Розрив-трава Балфура</w:t>
            </w:r>
          </w:p>
        </w:tc>
        <w:tc>
          <w:tcPr>
            <w:tcW w:w="537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Декоративна рослина; бур’ян. </w:t>
            </w:r>
          </w:p>
        </w:tc>
        <w:tc>
          <w:tcPr>
            <w:tcW w:w="241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 дані</w:t>
            </w:r>
          </w:p>
        </w:tc>
        <w:tc>
          <w:tcPr>
            <w:tcW w:w="198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Нез’ясований</w:t>
            </w:r>
          </w:p>
        </w:tc>
        <w:tc>
          <w:tcPr>
            <w:tcW w:w="255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Нез’ясовано</w:t>
            </w:r>
          </w:p>
        </w:tc>
      </w:tr>
      <w:tr w:rsidR="007114BE" w:rsidTr="007114BE">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Рудбекія розсічена</w:t>
            </w:r>
          </w:p>
        </w:tc>
        <w:tc>
          <w:tcPr>
            <w:tcW w:w="537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Декоративна, лікарська рослина, бур’ян</w:t>
            </w:r>
          </w:p>
        </w:tc>
        <w:tc>
          <w:tcPr>
            <w:tcW w:w="241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Невідомий</w:t>
            </w:r>
          </w:p>
        </w:tc>
        <w:tc>
          <w:tcPr>
            <w:tcW w:w="198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Невідомий, не потребує</w:t>
            </w:r>
          </w:p>
        </w:tc>
        <w:tc>
          <w:tcPr>
            <w:tcW w:w="255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Надземна (листки) та підземна (кореневище) частини рослини.</w:t>
            </w:r>
          </w:p>
        </w:tc>
      </w:tr>
      <w:tr w:rsidR="007114BE" w:rsidTr="007114BE">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Сильфій пронизанолистий </w:t>
            </w:r>
          </w:p>
        </w:tc>
        <w:tc>
          <w:tcPr>
            <w:tcW w:w="537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uk-UA"/>
              </w:rPr>
            </w:pPr>
            <w:r>
              <w:rPr>
                <w:rFonts w:ascii="Times New Roman" w:hAnsi="Times New Roman"/>
                <w:color w:val="000000"/>
                <w:sz w:val="24"/>
                <w:szCs w:val="24"/>
              </w:rPr>
              <w:t>Кормова, медоносна, декоративна, енергетична (біопаливо)</w:t>
            </w:r>
          </w:p>
        </w:tc>
        <w:tc>
          <w:tcPr>
            <w:tcW w:w="241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Відсутні дані</w:t>
            </w:r>
          </w:p>
        </w:tc>
        <w:tc>
          <w:tcPr>
            <w:tcW w:w="198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Нез’ясований</w:t>
            </w:r>
          </w:p>
        </w:tc>
        <w:tc>
          <w:tcPr>
            <w:tcW w:w="255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Надземна частина рослин</w:t>
            </w:r>
          </w:p>
        </w:tc>
      </w:tr>
      <w:tr w:rsidR="007114BE" w:rsidTr="007114BE">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Полин Верло</w:t>
            </w:r>
          </w:p>
        </w:tc>
        <w:tc>
          <w:tcPr>
            <w:tcW w:w="537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uk-UA"/>
              </w:rPr>
            </w:pPr>
            <w:r>
              <w:rPr>
                <w:rFonts w:ascii="Times New Roman" w:hAnsi="Times New Roman"/>
                <w:color w:val="000000"/>
                <w:sz w:val="24"/>
                <w:szCs w:val="24"/>
              </w:rPr>
              <w:t> </w:t>
            </w:r>
            <w:r>
              <w:rPr>
                <w:rFonts w:ascii="Times New Roman" w:hAnsi="Times New Roman"/>
                <w:color w:val="000000"/>
                <w:sz w:val="24"/>
                <w:szCs w:val="24"/>
                <w:lang w:val="uk-UA"/>
              </w:rPr>
              <w:t>Відсутні дані</w:t>
            </w:r>
          </w:p>
        </w:tc>
        <w:tc>
          <w:tcPr>
            <w:tcW w:w="241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Невідомий</w:t>
            </w:r>
          </w:p>
        </w:tc>
        <w:tc>
          <w:tcPr>
            <w:tcW w:w="1985" w:type="dxa"/>
            <w:tcBorders>
              <w:top w:val="nil"/>
              <w:left w:val="nil"/>
              <w:bottom w:val="single" w:sz="4" w:space="0" w:color="auto"/>
              <w:right w:val="single" w:sz="4" w:space="0" w:color="auto"/>
            </w:tcBorders>
            <w:noWrap/>
            <w:hideMark/>
          </w:tcPr>
          <w:p w:rsidR="007114BE" w:rsidRDefault="007114BE">
            <w:pPr>
              <w:rPr>
                <w:rFonts w:ascii="Times New Roman" w:eastAsiaTheme="minorHAnsi" w:hAnsi="Times New Roman"/>
                <w:sz w:val="24"/>
                <w:szCs w:val="24"/>
                <w:lang w:eastAsia="en-US"/>
              </w:rPr>
            </w:pPr>
            <w:r>
              <w:rPr>
                <w:rFonts w:ascii="Times New Roman" w:hAnsi="Times New Roman"/>
                <w:sz w:val="24"/>
                <w:szCs w:val="24"/>
              </w:rPr>
              <w:t>Нез’ясований</w:t>
            </w:r>
          </w:p>
        </w:tc>
        <w:tc>
          <w:tcPr>
            <w:tcW w:w="255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Нез’ясовано</w:t>
            </w:r>
          </w:p>
        </w:tc>
      </w:tr>
      <w:tr w:rsidR="007114BE" w:rsidTr="007114BE">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Полин д'Аржі</w:t>
            </w:r>
          </w:p>
        </w:tc>
        <w:tc>
          <w:tcPr>
            <w:tcW w:w="537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Відсутні дані</w:t>
            </w:r>
          </w:p>
        </w:tc>
        <w:tc>
          <w:tcPr>
            <w:tcW w:w="241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Невідомий</w:t>
            </w:r>
          </w:p>
        </w:tc>
        <w:tc>
          <w:tcPr>
            <w:tcW w:w="1985" w:type="dxa"/>
            <w:tcBorders>
              <w:top w:val="nil"/>
              <w:left w:val="nil"/>
              <w:bottom w:val="single" w:sz="4" w:space="0" w:color="auto"/>
              <w:right w:val="single" w:sz="4" w:space="0" w:color="auto"/>
            </w:tcBorders>
            <w:noWrap/>
            <w:hideMark/>
          </w:tcPr>
          <w:p w:rsidR="007114BE" w:rsidRDefault="007114BE">
            <w:pPr>
              <w:rPr>
                <w:rFonts w:ascii="Times New Roman" w:eastAsiaTheme="minorHAnsi" w:hAnsi="Times New Roman"/>
                <w:sz w:val="24"/>
                <w:szCs w:val="24"/>
                <w:lang w:eastAsia="en-US"/>
              </w:rPr>
            </w:pPr>
            <w:r>
              <w:rPr>
                <w:rFonts w:ascii="Times New Roman" w:hAnsi="Times New Roman"/>
                <w:sz w:val="24"/>
                <w:szCs w:val="24"/>
              </w:rPr>
              <w:t>Нез’ясований</w:t>
            </w:r>
          </w:p>
        </w:tc>
        <w:tc>
          <w:tcPr>
            <w:tcW w:w="255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Нез’ясовано</w:t>
            </w:r>
          </w:p>
        </w:tc>
      </w:tr>
      <w:tr w:rsidR="007114BE" w:rsidTr="007114BE">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Полин тіньовий</w:t>
            </w:r>
          </w:p>
        </w:tc>
        <w:tc>
          <w:tcPr>
            <w:tcW w:w="537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Відсутні дані</w:t>
            </w:r>
          </w:p>
        </w:tc>
        <w:tc>
          <w:tcPr>
            <w:tcW w:w="241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Невідомий</w:t>
            </w:r>
          </w:p>
        </w:tc>
        <w:tc>
          <w:tcPr>
            <w:tcW w:w="1985" w:type="dxa"/>
            <w:tcBorders>
              <w:top w:val="nil"/>
              <w:left w:val="nil"/>
              <w:bottom w:val="single" w:sz="4" w:space="0" w:color="auto"/>
              <w:right w:val="single" w:sz="4" w:space="0" w:color="auto"/>
            </w:tcBorders>
            <w:noWrap/>
            <w:hideMark/>
          </w:tcPr>
          <w:p w:rsidR="007114BE" w:rsidRDefault="007114BE">
            <w:pPr>
              <w:rPr>
                <w:rFonts w:ascii="Times New Roman" w:eastAsiaTheme="minorHAnsi" w:hAnsi="Times New Roman"/>
                <w:sz w:val="24"/>
                <w:szCs w:val="24"/>
                <w:lang w:eastAsia="en-US"/>
              </w:rPr>
            </w:pPr>
            <w:r>
              <w:rPr>
                <w:rFonts w:ascii="Times New Roman" w:hAnsi="Times New Roman"/>
                <w:sz w:val="24"/>
                <w:szCs w:val="24"/>
              </w:rPr>
              <w:t>Нез’ясований</w:t>
            </w:r>
          </w:p>
        </w:tc>
        <w:tc>
          <w:tcPr>
            <w:tcW w:w="255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Нез’ясовано</w:t>
            </w:r>
          </w:p>
        </w:tc>
      </w:tr>
      <w:tr w:rsidR="007114BE" w:rsidTr="007114BE">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Водяний салат</w:t>
            </w:r>
          </w:p>
        </w:tc>
        <w:tc>
          <w:tcPr>
            <w:tcW w:w="5378" w:type="dxa"/>
            <w:tcBorders>
              <w:top w:val="nil"/>
              <w:left w:val="nil"/>
              <w:bottom w:val="single" w:sz="4" w:space="0" w:color="auto"/>
              <w:right w:val="single" w:sz="4" w:space="0" w:color="auto"/>
            </w:tcBorders>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Відсутні дані</w:t>
            </w:r>
          </w:p>
        </w:tc>
        <w:tc>
          <w:tcPr>
            <w:tcW w:w="241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Невідомий</w:t>
            </w:r>
          </w:p>
        </w:tc>
        <w:tc>
          <w:tcPr>
            <w:tcW w:w="1985" w:type="dxa"/>
            <w:tcBorders>
              <w:top w:val="nil"/>
              <w:left w:val="nil"/>
              <w:bottom w:val="single" w:sz="4" w:space="0" w:color="auto"/>
              <w:right w:val="single" w:sz="4" w:space="0" w:color="auto"/>
            </w:tcBorders>
            <w:noWrap/>
            <w:hideMark/>
          </w:tcPr>
          <w:p w:rsidR="007114BE" w:rsidRDefault="007114BE">
            <w:pPr>
              <w:rPr>
                <w:rFonts w:ascii="Times New Roman" w:eastAsiaTheme="minorHAnsi" w:hAnsi="Times New Roman"/>
                <w:sz w:val="24"/>
                <w:szCs w:val="24"/>
                <w:lang w:eastAsia="en-US"/>
              </w:rPr>
            </w:pPr>
            <w:r>
              <w:rPr>
                <w:rFonts w:ascii="Times New Roman" w:hAnsi="Times New Roman"/>
                <w:sz w:val="24"/>
                <w:szCs w:val="24"/>
              </w:rPr>
              <w:t>Нез’ясований</w:t>
            </w:r>
          </w:p>
        </w:tc>
        <w:tc>
          <w:tcPr>
            <w:tcW w:w="2551" w:type="dxa"/>
            <w:tcBorders>
              <w:top w:val="nil"/>
              <w:left w:val="nil"/>
              <w:bottom w:val="single" w:sz="4" w:space="0" w:color="auto"/>
              <w:right w:val="single" w:sz="4" w:space="0" w:color="auto"/>
            </w:tcBorders>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Нез’ясовано</w:t>
            </w:r>
          </w:p>
        </w:tc>
      </w:tr>
      <w:tr w:rsidR="007114BE" w:rsidTr="007114BE">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Щириця Пауелла</w:t>
            </w:r>
          </w:p>
        </w:tc>
        <w:tc>
          <w:tcPr>
            <w:tcW w:w="5378"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Харчове, технічне</w:t>
            </w:r>
          </w:p>
        </w:tc>
        <w:tc>
          <w:tcPr>
            <w:tcW w:w="241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В Україні не використовують. Доцільним є проведення спеціальних досліджень</w:t>
            </w:r>
          </w:p>
        </w:tc>
        <w:tc>
          <w:tcPr>
            <w:tcW w:w="1985"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В Україні не досліджений</w:t>
            </w:r>
          </w:p>
        </w:tc>
        <w:tc>
          <w:tcPr>
            <w:tcW w:w="2551"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В Україні не використовують</w:t>
            </w:r>
          </w:p>
        </w:tc>
      </w:tr>
      <w:tr w:rsidR="007114BE" w:rsidTr="007114BE">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Мiрабiлiс нiчноцвіта</w:t>
            </w:r>
          </w:p>
        </w:tc>
        <w:tc>
          <w:tcPr>
            <w:tcW w:w="5378"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Лікарське</w:t>
            </w:r>
          </w:p>
        </w:tc>
        <w:tc>
          <w:tcPr>
            <w:tcW w:w="241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В Україні не використовують. Доцільним є проведення спеціальних досліджень</w:t>
            </w:r>
          </w:p>
        </w:tc>
        <w:tc>
          <w:tcPr>
            <w:tcW w:w="1985"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В Україні не досліджений</w:t>
            </w:r>
          </w:p>
        </w:tc>
        <w:tc>
          <w:tcPr>
            <w:tcW w:w="2551"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Корені. В Україні не використовують</w:t>
            </w:r>
          </w:p>
        </w:tc>
      </w:tr>
      <w:tr w:rsidR="007114BE" w:rsidTr="007114BE">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Очиток скельний</w:t>
            </w:r>
          </w:p>
        </w:tc>
        <w:tc>
          <w:tcPr>
            <w:tcW w:w="5378"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Декоративне, ґрунтозахисне</w:t>
            </w:r>
          </w:p>
        </w:tc>
        <w:tc>
          <w:tcPr>
            <w:tcW w:w="241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Не використовують</w:t>
            </w:r>
          </w:p>
        </w:tc>
        <w:tc>
          <w:tcPr>
            <w:tcW w:w="1985"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Зрідка вирощують як декоративну рослину</w:t>
            </w:r>
          </w:p>
        </w:tc>
        <w:tc>
          <w:tcPr>
            <w:tcW w:w="2551"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Не використовують як сировинну рослину</w:t>
            </w:r>
          </w:p>
        </w:tc>
      </w:tr>
      <w:tr w:rsidR="007114BE" w:rsidTr="007114BE">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Люпин багатолистий</w:t>
            </w:r>
          </w:p>
        </w:tc>
        <w:tc>
          <w:tcPr>
            <w:tcW w:w="5378"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Кормове, декоративне</w:t>
            </w:r>
          </w:p>
        </w:tc>
        <w:tc>
          <w:tcPr>
            <w:tcW w:w="241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 xml:space="preserve">Зрідка вирощують як кормову багаторічну культуру, або використовують для </w:t>
            </w:r>
            <w:r>
              <w:rPr>
                <w:rFonts w:ascii="Times New Roman" w:hAnsi="Times New Roman"/>
                <w:sz w:val="24"/>
                <w:szCs w:val="24"/>
              </w:rPr>
              <w:lastRenderedPageBreak/>
              <w:t>поліпшення сіяних сіножатей</w:t>
            </w:r>
          </w:p>
        </w:tc>
        <w:tc>
          <w:tcPr>
            <w:tcW w:w="1985"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lastRenderedPageBreak/>
              <w:t xml:space="preserve">Ресурсне значення має лише як культурна </w:t>
            </w:r>
            <w:r>
              <w:rPr>
                <w:rFonts w:ascii="Times New Roman" w:hAnsi="Times New Roman"/>
                <w:sz w:val="24"/>
                <w:szCs w:val="24"/>
              </w:rPr>
              <w:lastRenderedPageBreak/>
              <w:t>рослина. Заходів щодо охорони ресурсів не потребує</w:t>
            </w:r>
          </w:p>
        </w:tc>
        <w:tc>
          <w:tcPr>
            <w:tcW w:w="2551"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lastRenderedPageBreak/>
              <w:t xml:space="preserve">Зелена маса, яка може використовуватися на корм у свіжому, силосованому вигляді </w:t>
            </w:r>
            <w:r>
              <w:rPr>
                <w:rFonts w:ascii="Times New Roman" w:hAnsi="Times New Roman"/>
                <w:sz w:val="24"/>
                <w:szCs w:val="24"/>
              </w:rPr>
              <w:lastRenderedPageBreak/>
              <w:t>та як складова травяного борошта та сумішей</w:t>
            </w:r>
          </w:p>
        </w:tc>
      </w:tr>
      <w:tr w:rsidR="007114BE" w:rsidTr="007114BE">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Веронiка ниткоподібна</w:t>
            </w:r>
          </w:p>
        </w:tc>
        <w:tc>
          <w:tcPr>
            <w:tcW w:w="5378"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Декоративне, ґрунтозахисне</w:t>
            </w:r>
          </w:p>
        </w:tc>
        <w:tc>
          <w:tcPr>
            <w:tcW w:w="241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Не використовують</w:t>
            </w:r>
          </w:p>
        </w:tc>
        <w:tc>
          <w:tcPr>
            <w:tcW w:w="1985"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lang w:val="uk-UA"/>
              </w:rPr>
            </w:pPr>
            <w:r>
              <w:rPr>
                <w:rFonts w:ascii="Times New Roman" w:hAnsi="Times New Roman"/>
                <w:sz w:val="24"/>
                <w:szCs w:val="24"/>
              </w:rPr>
              <w:t>Не використовують, ресурсної охорони не потребує</w:t>
            </w:r>
          </w:p>
        </w:tc>
        <w:tc>
          <w:tcPr>
            <w:tcW w:w="2551"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Не досліджено.</w:t>
            </w:r>
          </w:p>
        </w:tc>
      </w:tr>
      <w:tr w:rsidR="007114BE" w:rsidTr="007114BE">
        <w:trPr>
          <w:trHeight w:val="315"/>
        </w:trPr>
        <w:tc>
          <w:tcPr>
            <w:tcW w:w="2008"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Деревозгубник круглолистий</w:t>
            </w:r>
          </w:p>
        </w:tc>
        <w:tc>
          <w:tcPr>
            <w:tcW w:w="5378"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uk-UA"/>
              </w:rPr>
            </w:pPr>
            <w:r>
              <w:rPr>
                <w:rFonts w:ascii="Times New Roman" w:hAnsi="Times New Roman"/>
                <w:color w:val="000000"/>
                <w:sz w:val="24"/>
                <w:szCs w:val="24"/>
              </w:rPr>
              <w:t>Декоративна рослин</w:t>
            </w:r>
          </w:p>
        </w:tc>
        <w:tc>
          <w:tcPr>
            <w:tcW w:w="241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Вид не має сировинного значення</w:t>
            </w:r>
          </w:p>
        </w:tc>
        <w:tc>
          <w:tcPr>
            <w:tcW w:w="1985"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Вид не має сировинного значення, не потребує охорони</w:t>
            </w:r>
          </w:p>
        </w:tc>
        <w:tc>
          <w:tcPr>
            <w:tcW w:w="2551"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uk-UA"/>
              </w:rPr>
            </w:pPr>
            <w:r>
              <w:rPr>
                <w:rFonts w:ascii="Times New Roman" w:hAnsi="Times New Roman"/>
                <w:color w:val="000000"/>
                <w:sz w:val="24"/>
                <w:szCs w:val="24"/>
              </w:rPr>
              <w:t>Вид не має сировинного значення</w:t>
            </w:r>
          </w:p>
        </w:tc>
      </w:tr>
    </w:tbl>
    <w:p w:rsidR="007114BE" w:rsidRDefault="007114BE" w:rsidP="007114BE">
      <w:pPr>
        <w:rPr>
          <w:rFonts w:ascii="Times New Roman" w:eastAsiaTheme="minorHAnsi" w:hAnsi="Times New Roman"/>
          <w:sz w:val="24"/>
          <w:szCs w:val="24"/>
          <w:lang w:eastAsia="en-US"/>
        </w:rPr>
      </w:pPr>
    </w:p>
    <w:p w:rsidR="007114BE" w:rsidRDefault="007114BE" w:rsidP="007114BE">
      <w:pPr>
        <w:rPr>
          <w:rFonts w:ascii="Times New Roman" w:hAnsi="Times New Roman"/>
          <w:sz w:val="24"/>
          <w:szCs w:val="24"/>
          <w:lang w:val="uk-UA"/>
        </w:rPr>
      </w:pPr>
      <w:r>
        <w:rPr>
          <w:rFonts w:ascii="Times New Roman" w:hAnsi="Times New Roman"/>
          <w:sz w:val="24"/>
          <w:szCs w:val="24"/>
          <w:lang w:val="uk-UA"/>
        </w:rPr>
        <w:t>Таблиця 4.10. Використання</w:t>
      </w:r>
    </w:p>
    <w:tbl>
      <w:tblPr>
        <w:tblW w:w="14503" w:type="dxa"/>
        <w:tblInd w:w="93" w:type="dxa"/>
        <w:tblLook w:val="04A0" w:firstRow="1" w:lastRow="0" w:firstColumn="1" w:lastColumn="0" w:noHBand="0" w:noVBand="1"/>
      </w:tblPr>
      <w:tblGrid>
        <w:gridCol w:w="2850"/>
        <w:gridCol w:w="4423"/>
        <w:gridCol w:w="7230"/>
      </w:tblGrid>
      <w:tr w:rsidR="007114BE" w:rsidTr="007114BE">
        <w:trPr>
          <w:trHeight w:val="315"/>
        </w:trPr>
        <w:tc>
          <w:tcPr>
            <w:tcW w:w="2850" w:type="dxa"/>
            <w:tcBorders>
              <w:top w:val="single" w:sz="4" w:space="0" w:color="auto"/>
              <w:left w:val="single" w:sz="4" w:space="0" w:color="auto"/>
              <w:bottom w:val="single" w:sz="4" w:space="0" w:color="auto"/>
              <w:right w:val="single" w:sz="4" w:space="0" w:color="auto"/>
            </w:tcBorders>
            <w:noWrap/>
            <w:hideMark/>
          </w:tcPr>
          <w:p w:rsidR="007114BE" w:rsidRDefault="007114BE">
            <w:pPr>
              <w:jc w:val="cente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4423" w:type="dxa"/>
            <w:tcBorders>
              <w:top w:val="single" w:sz="4" w:space="0" w:color="auto"/>
              <w:left w:val="nil"/>
              <w:bottom w:val="single" w:sz="4" w:space="0" w:color="auto"/>
              <w:right w:val="single" w:sz="4" w:space="0" w:color="auto"/>
            </w:tcBorders>
            <w:noWrap/>
            <w:hideMark/>
          </w:tcPr>
          <w:p w:rsidR="007114BE" w:rsidRDefault="007114BE">
            <w:pPr>
              <w:jc w:val="center"/>
              <w:rPr>
                <w:rFonts w:ascii="Times New Roman" w:hAnsi="Times New Roman"/>
                <w:color w:val="000000"/>
                <w:sz w:val="24"/>
                <w:szCs w:val="24"/>
              </w:rPr>
            </w:pPr>
            <w:r>
              <w:rPr>
                <w:rFonts w:ascii="Times New Roman" w:hAnsi="Times New Roman"/>
                <w:color w:val="000000"/>
                <w:sz w:val="24"/>
                <w:szCs w:val="24"/>
              </w:rPr>
              <w:t>Обсяг допустимого використання</w:t>
            </w:r>
          </w:p>
        </w:tc>
        <w:tc>
          <w:tcPr>
            <w:tcW w:w="7230" w:type="dxa"/>
            <w:tcBorders>
              <w:top w:val="single" w:sz="4" w:space="0" w:color="auto"/>
              <w:left w:val="nil"/>
              <w:bottom w:val="single" w:sz="4" w:space="0" w:color="auto"/>
              <w:right w:val="single" w:sz="4" w:space="0" w:color="auto"/>
            </w:tcBorders>
            <w:noWrap/>
            <w:hideMark/>
          </w:tcPr>
          <w:p w:rsidR="007114BE" w:rsidRDefault="007114BE">
            <w:pPr>
              <w:jc w:val="center"/>
              <w:rPr>
                <w:rFonts w:ascii="Times New Roman" w:hAnsi="Times New Roman"/>
                <w:color w:val="000000"/>
                <w:sz w:val="24"/>
                <w:szCs w:val="24"/>
              </w:rPr>
            </w:pPr>
            <w:r>
              <w:rPr>
                <w:rFonts w:ascii="Times New Roman" w:hAnsi="Times New Roman"/>
                <w:color w:val="000000"/>
                <w:sz w:val="24"/>
                <w:szCs w:val="24"/>
              </w:rPr>
              <w:t>Використання сировини</w:t>
            </w:r>
          </w:p>
        </w:tc>
      </w:tr>
      <w:tr w:rsidR="007114BE" w:rsidTr="007114BE">
        <w:trPr>
          <w:trHeight w:val="315"/>
        </w:trPr>
        <w:tc>
          <w:tcPr>
            <w:tcW w:w="2850"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Елодея Наттала</w:t>
            </w:r>
          </w:p>
        </w:tc>
        <w:tc>
          <w:tcPr>
            <w:tcW w:w="442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uk-UA"/>
              </w:rPr>
            </w:pPr>
            <w:r>
              <w:rPr>
                <w:rFonts w:ascii="Times New Roman" w:hAnsi="Times New Roman"/>
                <w:color w:val="000000"/>
                <w:sz w:val="24"/>
                <w:szCs w:val="24"/>
              </w:rPr>
              <w:t>Нез’ясований</w:t>
            </w:r>
          </w:p>
        </w:tc>
        <w:tc>
          <w:tcPr>
            <w:tcW w:w="723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Вся рослина (як джерело цінних хімічних сполук).</w:t>
            </w:r>
          </w:p>
        </w:tc>
      </w:tr>
      <w:tr w:rsidR="007114BE" w:rsidTr="007114BE">
        <w:trPr>
          <w:trHeight w:val="315"/>
        </w:trPr>
        <w:tc>
          <w:tcPr>
            <w:tcW w:w="2850"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Ерехтітес нечуйвітровий</w:t>
            </w:r>
          </w:p>
        </w:tc>
        <w:tc>
          <w:tcPr>
            <w:tcW w:w="442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lang w:val="uk-UA"/>
              </w:rPr>
            </w:pPr>
            <w:r>
              <w:rPr>
                <w:rFonts w:ascii="Times New Roman" w:hAnsi="Times New Roman"/>
                <w:color w:val="000000"/>
                <w:sz w:val="24"/>
                <w:szCs w:val="24"/>
              </w:rPr>
              <w:t>Нез’ясований</w:t>
            </w:r>
          </w:p>
        </w:tc>
        <w:tc>
          <w:tcPr>
            <w:tcW w:w="723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Листки та квітки рослин використовуються як кровоспинний засіб у нетрадиційній медицині (Болівія), корені ‒ для профілактики серцевих захворювань; молоді листки використовуюся в їжу, як овочі (Китай). </w:t>
            </w:r>
          </w:p>
        </w:tc>
      </w:tr>
      <w:tr w:rsidR="007114BE" w:rsidTr="007114BE">
        <w:trPr>
          <w:trHeight w:val="315"/>
        </w:trPr>
        <w:tc>
          <w:tcPr>
            <w:tcW w:w="2850"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Розрив-трава Балфура</w:t>
            </w:r>
          </w:p>
        </w:tc>
        <w:tc>
          <w:tcPr>
            <w:tcW w:w="442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Нез’ясований</w:t>
            </w:r>
          </w:p>
        </w:tc>
        <w:tc>
          <w:tcPr>
            <w:tcW w:w="723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w:t>
            </w:r>
            <w:r>
              <w:rPr>
                <w:rFonts w:ascii="Times New Roman" w:hAnsi="Times New Roman"/>
                <w:color w:val="000000"/>
                <w:sz w:val="24"/>
                <w:szCs w:val="24"/>
                <w:lang w:val="uk-UA"/>
              </w:rPr>
              <w:t xml:space="preserve"> </w:t>
            </w:r>
            <w:r>
              <w:rPr>
                <w:rFonts w:ascii="Times New Roman" w:hAnsi="Times New Roman"/>
                <w:color w:val="000000"/>
                <w:sz w:val="24"/>
                <w:szCs w:val="24"/>
              </w:rPr>
              <w:t>з’ясовано.</w:t>
            </w:r>
          </w:p>
        </w:tc>
      </w:tr>
      <w:tr w:rsidR="007114BE" w:rsidTr="007114BE">
        <w:trPr>
          <w:trHeight w:val="315"/>
        </w:trPr>
        <w:tc>
          <w:tcPr>
            <w:tcW w:w="2850"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Рудбекія розсічена</w:t>
            </w:r>
          </w:p>
        </w:tc>
        <w:tc>
          <w:tcPr>
            <w:tcW w:w="442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Нез’ясований.</w:t>
            </w:r>
          </w:p>
        </w:tc>
        <w:tc>
          <w:tcPr>
            <w:tcW w:w="723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Досліджуються лікарські властивості.</w:t>
            </w:r>
          </w:p>
        </w:tc>
      </w:tr>
      <w:tr w:rsidR="007114BE" w:rsidTr="007114BE">
        <w:trPr>
          <w:trHeight w:val="315"/>
        </w:trPr>
        <w:tc>
          <w:tcPr>
            <w:tcW w:w="2850"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xml:space="preserve">Сильфій пронизанолистий </w:t>
            </w:r>
          </w:p>
        </w:tc>
        <w:tc>
          <w:tcPr>
            <w:tcW w:w="442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Нез’ясований</w:t>
            </w:r>
          </w:p>
        </w:tc>
        <w:tc>
          <w:tcPr>
            <w:tcW w:w="723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Надземна частина рослин використовується як цінний силосний корм для худоби (містить протеїни, вітаміни, амінокислоти, мінеральні речовини).</w:t>
            </w:r>
          </w:p>
        </w:tc>
      </w:tr>
      <w:tr w:rsidR="007114BE" w:rsidTr="007114BE">
        <w:trPr>
          <w:trHeight w:val="315"/>
        </w:trPr>
        <w:tc>
          <w:tcPr>
            <w:tcW w:w="2850"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Полин Верло</w:t>
            </w:r>
          </w:p>
        </w:tc>
        <w:tc>
          <w:tcPr>
            <w:tcW w:w="442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c>
          <w:tcPr>
            <w:tcW w:w="723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r>
      <w:tr w:rsidR="007114BE" w:rsidTr="007114BE">
        <w:trPr>
          <w:trHeight w:val="315"/>
        </w:trPr>
        <w:tc>
          <w:tcPr>
            <w:tcW w:w="2850"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Полин д'Аржі</w:t>
            </w:r>
          </w:p>
        </w:tc>
        <w:tc>
          <w:tcPr>
            <w:tcW w:w="442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c>
          <w:tcPr>
            <w:tcW w:w="723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r>
      <w:tr w:rsidR="007114BE" w:rsidTr="007114BE">
        <w:trPr>
          <w:trHeight w:val="315"/>
        </w:trPr>
        <w:tc>
          <w:tcPr>
            <w:tcW w:w="2850"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Полин тіньовий</w:t>
            </w:r>
          </w:p>
        </w:tc>
        <w:tc>
          <w:tcPr>
            <w:tcW w:w="442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c>
          <w:tcPr>
            <w:tcW w:w="723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r>
      <w:tr w:rsidR="007114BE" w:rsidTr="007114BE">
        <w:trPr>
          <w:trHeight w:val="315"/>
        </w:trPr>
        <w:tc>
          <w:tcPr>
            <w:tcW w:w="2850"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Водяний салат</w:t>
            </w:r>
          </w:p>
        </w:tc>
        <w:tc>
          <w:tcPr>
            <w:tcW w:w="4423" w:type="dxa"/>
            <w:tcBorders>
              <w:top w:val="nil"/>
              <w:left w:val="nil"/>
              <w:bottom w:val="single" w:sz="4" w:space="0" w:color="auto"/>
              <w:right w:val="single" w:sz="4" w:space="0" w:color="auto"/>
            </w:tcBorders>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c>
          <w:tcPr>
            <w:tcW w:w="723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 </w:t>
            </w:r>
          </w:p>
        </w:tc>
      </w:tr>
      <w:tr w:rsidR="007114BE" w:rsidTr="007114BE">
        <w:trPr>
          <w:trHeight w:val="315"/>
        </w:trPr>
        <w:tc>
          <w:tcPr>
            <w:tcW w:w="2850"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lastRenderedPageBreak/>
              <w:t>Щириця Пауелла</w:t>
            </w:r>
          </w:p>
        </w:tc>
        <w:tc>
          <w:tcPr>
            <w:tcW w:w="4423"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Природні популяції не можуть підлягати використанню. Можливе вирощування з метою отримання сировини.</w:t>
            </w:r>
          </w:p>
        </w:tc>
        <w:tc>
          <w:tcPr>
            <w:tcW w:w="723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Насіння, надземна частина рослини.</w:t>
            </w:r>
          </w:p>
        </w:tc>
      </w:tr>
      <w:tr w:rsidR="007114BE" w:rsidTr="007114BE">
        <w:trPr>
          <w:trHeight w:val="315"/>
        </w:trPr>
        <w:tc>
          <w:tcPr>
            <w:tcW w:w="2850"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Мiрабiлiс нiчноцвіта</w:t>
            </w:r>
          </w:p>
        </w:tc>
        <w:tc>
          <w:tcPr>
            <w:tcW w:w="4423"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Природні популяції не можуть підлягати використанню, можливе вирощування у спеціалізованих господарствах.</w:t>
            </w:r>
          </w:p>
        </w:tc>
        <w:tc>
          <w:tcPr>
            <w:tcW w:w="723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Корені.</w:t>
            </w:r>
          </w:p>
        </w:tc>
      </w:tr>
      <w:tr w:rsidR="007114BE" w:rsidTr="007114BE">
        <w:trPr>
          <w:trHeight w:val="315"/>
        </w:trPr>
        <w:tc>
          <w:tcPr>
            <w:tcW w:w="2850"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Очиток скельний</w:t>
            </w:r>
          </w:p>
        </w:tc>
        <w:tc>
          <w:tcPr>
            <w:tcW w:w="4423"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Не підлягає використанню.</w:t>
            </w:r>
          </w:p>
        </w:tc>
        <w:tc>
          <w:tcPr>
            <w:tcW w:w="723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Не підлягає використанню. Локально використовують як декоративну рослину.</w:t>
            </w:r>
          </w:p>
        </w:tc>
      </w:tr>
      <w:tr w:rsidR="007114BE" w:rsidTr="007114BE">
        <w:trPr>
          <w:trHeight w:val="315"/>
        </w:trPr>
        <w:tc>
          <w:tcPr>
            <w:tcW w:w="2850"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Люпин багатолистий</w:t>
            </w:r>
          </w:p>
        </w:tc>
        <w:tc>
          <w:tcPr>
            <w:tcW w:w="4423"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З кормовою метою вирощують у складі багаторічних травосумішей. Природні популяції можуть мати обмежеен кормове значення у складі пасовищ.</w:t>
            </w:r>
          </w:p>
        </w:tc>
        <w:tc>
          <w:tcPr>
            <w:tcW w:w="723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Надземна частина рослини як кормова сировина.</w:t>
            </w:r>
          </w:p>
        </w:tc>
      </w:tr>
      <w:tr w:rsidR="007114BE" w:rsidTr="007114BE">
        <w:trPr>
          <w:trHeight w:val="315"/>
        </w:trPr>
        <w:tc>
          <w:tcPr>
            <w:tcW w:w="2850"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Веронiка ниткоподібна</w:t>
            </w:r>
          </w:p>
        </w:tc>
        <w:tc>
          <w:tcPr>
            <w:tcW w:w="4423"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Не досліджено.</w:t>
            </w:r>
          </w:p>
        </w:tc>
        <w:tc>
          <w:tcPr>
            <w:tcW w:w="7230" w:type="dxa"/>
            <w:tcBorders>
              <w:top w:val="nil"/>
              <w:left w:val="nil"/>
              <w:bottom w:val="single" w:sz="4" w:space="0" w:color="auto"/>
              <w:right w:val="single" w:sz="4" w:space="0" w:color="auto"/>
            </w:tcBorders>
            <w:noWrap/>
            <w:hideMark/>
          </w:tcPr>
          <w:p w:rsidR="007114BE" w:rsidRDefault="007114BE">
            <w:pPr>
              <w:rPr>
                <w:rFonts w:ascii="Times New Roman" w:hAnsi="Times New Roman"/>
                <w:sz w:val="24"/>
                <w:szCs w:val="24"/>
              </w:rPr>
            </w:pPr>
            <w:r>
              <w:rPr>
                <w:rFonts w:ascii="Times New Roman" w:hAnsi="Times New Roman"/>
                <w:sz w:val="24"/>
                <w:szCs w:val="24"/>
              </w:rPr>
              <w:t>Не досліджено.</w:t>
            </w:r>
          </w:p>
        </w:tc>
      </w:tr>
      <w:tr w:rsidR="007114BE" w:rsidTr="007114BE">
        <w:trPr>
          <w:trHeight w:val="315"/>
        </w:trPr>
        <w:tc>
          <w:tcPr>
            <w:tcW w:w="2850" w:type="dxa"/>
            <w:tcBorders>
              <w:top w:val="nil"/>
              <w:left w:val="single" w:sz="4" w:space="0" w:color="auto"/>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Деревозгубник круглолистий</w:t>
            </w:r>
          </w:p>
        </w:tc>
        <w:tc>
          <w:tcPr>
            <w:tcW w:w="4423"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Вид не має сировинного значення.</w:t>
            </w:r>
          </w:p>
        </w:tc>
        <w:tc>
          <w:tcPr>
            <w:tcW w:w="7230" w:type="dxa"/>
            <w:tcBorders>
              <w:top w:val="nil"/>
              <w:left w:val="nil"/>
              <w:bottom w:val="single" w:sz="4" w:space="0" w:color="auto"/>
              <w:right w:val="single" w:sz="4" w:space="0" w:color="auto"/>
            </w:tcBorders>
            <w:noWrap/>
            <w:hideMark/>
          </w:tcPr>
          <w:p w:rsidR="007114BE" w:rsidRDefault="007114BE">
            <w:pPr>
              <w:rPr>
                <w:rFonts w:ascii="Times New Roman" w:hAnsi="Times New Roman"/>
                <w:color w:val="000000"/>
                <w:sz w:val="24"/>
                <w:szCs w:val="24"/>
              </w:rPr>
            </w:pPr>
            <w:r>
              <w:rPr>
                <w:rFonts w:ascii="Times New Roman" w:hAnsi="Times New Roman"/>
                <w:color w:val="000000"/>
                <w:sz w:val="24"/>
                <w:szCs w:val="24"/>
              </w:rPr>
              <w:t>Вид не має сировинного значення.</w:t>
            </w:r>
          </w:p>
        </w:tc>
      </w:tr>
    </w:tbl>
    <w:p w:rsidR="007114BE" w:rsidRDefault="007114BE" w:rsidP="007114BE">
      <w:pPr>
        <w:rPr>
          <w:rFonts w:ascii="Times New Roman" w:hAnsi="Times New Roman"/>
          <w:b/>
        </w:rPr>
        <w:sectPr w:rsidR="007114BE" w:rsidSect="00651369">
          <w:pgSz w:w="16838" w:h="11906" w:orient="landscape"/>
          <w:pgMar w:top="1701" w:right="1134" w:bottom="851" w:left="1134" w:header="709" w:footer="709" w:gutter="0"/>
          <w:cols w:space="708"/>
          <w:docGrid w:linePitch="360"/>
        </w:sectPr>
      </w:pPr>
    </w:p>
    <w:p w:rsidR="007114BE" w:rsidRDefault="007114BE" w:rsidP="007114BE">
      <w:pPr>
        <w:spacing w:line="360" w:lineRule="auto"/>
        <w:ind w:firstLine="709"/>
        <w:jc w:val="both"/>
        <w:rPr>
          <w:rFonts w:ascii="Times New Roman" w:hAnsi="Times New Roman"/>
          <w:b/>
          <w:iCs/>
          <w:sz w:val="28"/>
          <w:szCs w:val="28"/>
          <w:lang w:val="uk-UA" w:eastAsia="en-US"/>
        </w:rPr>
      </w:pPr>
      <w:r>
        <w:rPr>
          <w:rFonts w:ascii="Times New Roman" w:hAnsi="Times New Roman"/>
          <w:b/>
          <w:sz w:val="28"/>
          <w:szCs w:val="28"/>
          <w:lang w:val="uk-UA"/>
        </w:rPr>
        <w:lastRenderedPageBreak/>
        <w:t>5. С</w:t>
      </w:r>
      <w:r>
        <w:rPr>
          <w:rFonts w:ascii="Times New Roman" w:hAnsi="Times New Roman"/>
          <w:b/>
          <w:iCs/>
          <w:sz w:val="28"/>
          <w:szCs w:val="28"/>
        </w:rPr>
        <w:t>труктурован</w:t>
      </w:r>
      <w:r>
        <w:rPr>
          <w:rFonts w:ascii="Times New Roman" w:hAnsi="Times New Roman"/>
          <w:b/>
          <w:iCs/>
          <w:sz w:val="28"/>
          <w:szCs w:val="28"/>
          <w:lang w:val="uk-UA"/>
        </w:rPr>
        <w:t>а</w:t>
      </w:r>
      <w:r>
        <w:rPr>
          <w:rFonts w:ascii="Times New Roman" w:hAnsi="Times New Roman"/>
          <w:b/>
          <w:iCs/>
          <w:sz w:val="28"/>
          <w:szCs w:val="28"/>
        </w:rPr>
        <w:t xml:space="preserve"> інформаці</w:t>
      </w:r>
      <w:r>
        <w:rPr>
          <w:rFonts w:ascii="Times New Roman" w:hAnsi="Times New Roman"/>
          <w:b/>
          <w:iCs/>
          <w:sz w:val="28"/>
          <w:szCs w:val="28"/>
          <w:lang w:val="uk-UA"/>
        </w:rPr>
        <w:t>я</w:t>
      </w:r>
      <w:r>
        <w:rPr>
          <w:rFonts w:ascii="Times New Roman" w:hAnsi="Times New Roman"/>
          <w:b/>
          <w:iCs/>
          <w:sz w:val="28"/>
          <w:szCs w:val="28"/>
        </w:rPr>
        <w:t xml:space="preserve"> (у форматі Excel) стосовно </w:t>
      </w:r>
      <w:r>
        <w:rPr>
          <w:rFonts w:ascii="Times New Roman" w:hAnsi="Times New Roman"/>
          <w:b/>
          <w:sz w:val="28"/>
          <w:szCs w:val="28"/>
        </w:rPr>
        <w:t xml:space="preserve">результатів обліку 10 модельних регіонально рідкісних видів Правобережного Лісостепу </w:t>
      </w:r>
      <w:r>
        <w:rPr>
          <w:rFonts w:ascii="Times New Roman" w:hAnsi="Times New Roman"/>
          <w:b/>
          <w:iCs/>
          <w:sz w:val="28"/>
          <w:szCs w:val="28"/>
        </w:rPr>
        <w:t>для внесення до бази даних Державного кадастру рослинного світу</w:t>
      </w:r>
      <w:r>
        <w:rPr>
          <w:rFonts w:ascii="Times New Roman" w:hAnsi="Times New Roman"/>
          <w:b/>
          <w:iCs/>
          <w:sz w:val="28"/>
          <w:szCs w:val="28"/>
          <w:lang w:val="uk-UA"/>
        </w:rPr>
        <w:t>.</w:t>
      </w:r>
    </w:p>
    <w:p w:rsidR="007114BE" w:rsidRDefault="007114BE" w:rsidP="007114BE">
      <w:pPr>
        <w:spacing w:line="360" w:lineRule="auto"/>
        <w:jc w:val="center"/>
        <w:rPr>
          <w:rFonts w:ascii="Times New Roman" w:hAnsi="Times New Roman"/>
          <w:b/>
          <w:sz w:val="28"/>
          <w:szCs w:val="28"/>
          <w:lang w:val="uk-UA"/>
        </w:rPr>
      </w:pPr>
    </w:p>
    <w:p w:rsidR="007114BE" w:rsidRDefault="007114BE" w:rsidP="007114BE">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Нижче подаємо матеріали за результатами оцінки 10 регіонально рідкісних видів судинних рослин, які охороняються на території адміністративних областей Правобережного Лісостепу: </w:t>
      </w:r>
      <w:r>
        <w:rPr>
          <w:rFonts w:ascii="Times New Roman" w:hAnsi="Times New Roman"/>
          <w:i/>
          <w:iCs/>
          <w:sz w:val="28"/>
          <w:szCs w:val="28"/>
          <w:lang w:val="en-US"/>
        </w:rPr>
        <w:t>Galatella</w:t>
      </w:r>
      <w:r>
        <w:rPr>
          <w:rFonts w:ascii="Times New Roman" w:hAnsi="Times New Roman"/>
          <w:i/>
          <w:iCs/>
          <w:sz w:val="28"/>
          <w:szCs w:val="28"/>
          <w:lang w:val="uk-UA"/>
        </w:rPr>
        <w:t xml:space="preserve"> </w:t>
      </w:r>
      <w:r>
        <w:rPr>
          <w:rFonts w:ascii="Times New Roman" w:hAnsi="Times New Roman"/>
          <w:i/>
          <w:iCs/>
          <w:sz w:val="28"/>
          <w:szCs w:val="28"/>
          <w:lang w:val="en-US"/>
        </w:rPr>
        <w:t>punctata</w:t>
      </w:r>
      <w:r>
        <w:rPr>
          <w:rFonts w:ascii="Times New Roman" w:hAnsi="Times New Roman"/>
          <w:i/>
          <w:iCs/>
          <w:sz w:val="28"/>
          <w:szCs w:val="28"/>
          <w:lang w:val="uk-UA"/>
        </w:rPr>
        <w:t xml:space="preserve"> </w:t>
      </w:r>
      <w:r>
        <w:rPr>
          <w:rFonts w:ascii="Times New Roman" w:hAnsi="Times New Roman"/>
          <w:sz w:val="28"/>
          <w:szCs w:val="28"/>
          <w:lang w:val="uk-UA"/>
        </w:rPr>
        <w:t>(</w:t>
      </w:r>
      <w:r>
        <w:rPr>
          <w:rFonts w:ascii="Times New Roman" w:hAnsi="Times New Roman"/>
          <w:sz w:val="28"/>
          <w:szCs w:val="28"/>
          <w:lang w:val="en-US"/>
        </w:rPr>
        <w:t>Waldst</w:t>
      </w:r>
      <w:r>
        <w:rPr>
          <w:rFonts w:ascii="Times New Roman" w:hAnsi="Times New Roman"/>
          <w:sz w:val="28"/>
          <w:szCs w:val="28"/>
          <w:lang w:val="uk-UA"/>
        </w:rPr>
        <w:t xml:space="preserve">. </w:t>
      </w:r>
      <w:r>
        <w:rPr>
          <w:rFonts w:ascii="Times New Roman" w:hAnsi="Times New Roman"/>
          <w:sz w:val="28"/>
          <w:szCs w:val="28"/>
          <w:lang w:val="en-US"/>
        </w:rPr>
        <w:t>&amp; Kit.) Nees</w:t>
      </w:r>
      <w:r>
        <w:rPr>
          <w:rFonts w:ascii="Times New Roman" w:hAnsi="Times New Roman"/>
          <w:sz w:val="28"/>
          <w:szCs w:val="28"/>
          <w:lang w:val="uk-UA"/>
        </w:rPr>
        <w:t xml:space="preserve">, </w:t>
      </w:r>
      <w:r>
        <w:rPr>
          <w:rFonts w:ascii="Times New Roman" w:hAnsi="Times New Roman"/>
          <w:i/>
          <w:iCs/>
          <w:sz w:val="28"/>
          <w:szCs w:val="28"/>
          <w:lang w:val="en-US"/>
        </w:rPr>
        <w:t>Iris brandzae</w:t>
      </w:r>
      <w:r>
        <w:rPr>
          <w:rFonts w:ascii="Times New Roman" w:hAnsi="Times New Roman"/>
          <w:sz w:val="28"/>
          <w:szCs w:val="28"/>
          <w:lang w:val="en-US"/>
        </w:rPr>
        <w:t xml:space="preserve"> Prodan</w:t>
      </w:r>
      <w:r>
        <w:rPr>
          <w:rFonts w:ascii="Times New Roman" w:hAnsi="Times New Roman"/>
          <w:sz w:val="28"/>
          <w:szCs w:val="28"/>
          <w:lang w:val="uk-UA"/>
        </w:rPr>
        <w:t xml:space="preserve">, </w:t>
      </w:r>
      <w:r>
        <w:rPr>
          <w:rFonts w:ascii="Times New Roman" w:hAnsi="Times New Roman"/>
          <w:i/>
          <w:iCs/>
          <w:sz w:val="28"/>
          <w:szCs w:val="28"/>
          <w:lang w:val="en-US"/>
        </w:rPr>
        <w:t>Kohlrauschia prolifera</w:t>
      </w:r>
      <w:r>
        <w:rPr>
          <w:rFonts w:ascii="Times New Roman" w:hAnsi="Times New Roman"/>
          <w:sz w:val="28"/>
          <w:szCs w:val="28"/>
          <w:lang w:val="en-US"/>
        </w:rPr>
        <w:t xml:space="preserve"> (L.) Kunth</w:t>
      </w:r>
      <w:r>
        <w:rPr>
          <w:rFonts w:ascii="Times New Roman" w:hAnsi="Times New Roman"/>
          <w:sz w:val="28"/>
          <w:szCs w:val="28"/>
          <w:lang w:val="uk-UA"/>
        </w:rPr>
        <w:t xml:space="preserve">, </w:t>
      </w:r>
      <w:r>
        <w:rPr>
          <w:rFonts w:ascii="Times New Roman" w:hAnsi="Times New Roman"/>
          <w:i/>
          <w:iCs/>
          <w:sz w:val="28"/>
          <w:szCs w:val="28"/>
          <w:lang w:val="en-US"/>
        </w:rPr>
        <w:t>Laser trilobum</w:t>
      </w:r>
      <w:r>
        <w:rPr>
          <w:rFonts w:ascii="Times New Roman" w:hAnsi="Times New Roman"/>
          <w:sz w:val="28"/>
          <w:szCs w:val="28"/>
          <w:lang w:val="en-US"/>
        </w:rPr>
        <w:t xml:space="preserve"> (L.) Borkh.</w:t>
      </w:r>
      <w:r>
        <w:rPr>
          <w:rFonts w:ascii="Times New Roman" w:hAnsi="Times New Roman"/>
          <w:sz w:val="28"/>
          <w:szCs w:val="28"/>
          <w:lang w:val="uk-UA"/>
        </w:rPr>
        <w:t xml:space="preserve">, </w:t>
      </w:r>
      <w:r>
        <w:rPr>
          <w:rFonts w:ascii="Times New Roman" w:hAnsi="Times New Roman"/>
          <w:i/>
          <w:iCs/>
          <w:sz w:val="28"/>
          <w:szCs w:val="28"/>
          <w:lang w:val="en-US"/>
        </w:rPr>
        <w:t xml:space="preserve">Limonium gmelinii </w:t>
      </w:r>
      <w:r>
        <w:rPr>
          <w:rFonts w:ascii="Times New Roman" w:hAnsi="Times New Roman"/>
          <w:sz w:val="28"/>
          <w:szCs w:val="28"/>
          <w:lang w:val="en-US"/>
        </w:rPr>
        <w:t>(Willd.) O. Kuntze</w:t>
      </w:r>
      <w:r>
        <w:rPr>
          <w:rFonts w:ascii="Times New Roman" w:hAnsi="Times New Roman"/>
          <w:i/>
          <w:iCs/>
          <w:sz w:val="28"/>
          <w:szCs w:val="28"/>
          <w:lang w:val="uk-UA"/>
        </w:rPr>
        <w:t xml:space="preserve">, </w:t>
      </w:r>
      <w:r>
        <w:rPr>
          <w:rFonts w:ascii="Times New Roman" w:hAnsi="Times New Roman"/>
          <w:i/>
          <w:iCs/>
          <w:sz w:val="28"/>
          <w:szCs w:val="28"/>
          <w:lang w:val="en-US"/>
        </w:rPr>
        <w:t>Myricaria germanica</w:t>
      </w:r>
      <w:r>
        <w:rPr>
          <w:rFonts w:ascii="Times New Roman" w:hAnsi="Times New Roman"/>
          <w:sz w:val="28"/>
          <w:szCs w:val="28"/>
          <w:lang w:val="en-US"/>
        </w:rPr>
        <w:t xml:space="preserve"> (L.) Desv.</w:t>
      </w:r>
      <w:r>
        <w:rPr>
          <w:rFonts w:ascii="Times New Roman" w:hAnsi="Times New Roman"/>
          <w:sz w:val="28"/>
          <w:szCs w:val="28"/>
          <w:lang w:val="uk-UA"/>
        </w:rPr>
        <w:t xml:space="preserve">, </w:t>
      </w:r>
      <w:r>
        <w:rPr>
          <w:rFonts w:ascii="Times New Roman" w:hAnsi="Times New Roman"/>
          <w:i/>
          <w:iCs/>
          <w:sz w:val="28"/>
          <w:szCs w:val="28"/>
          <w:lang w:val="en-US"/>
        </w:rPr>
        <w:t>Triglochin maritimum</w:t>
      </w:r>
      <w:r>
        <w:rPr>
          <w:rFonts w:ascii="Times New Roman" w:hAnsi="Times New Roman"/>
          <w:sz w:val="28"/>
          <w:szCs w:val="28"/>
          <w:lang w:val="en-US"/>
        </w:rPr>
        <w:t xml:space="preserve"> L.</w:t>
      </w:r>
      <w:r>
        <w:rPr>
          <w:rFonts w:ascii="Times New Roman" w:hAnsi="Times New Roman"/>
          <w:sz w:val="28"/>
          <w:szCs w:val="28"/>
          <w:lang w:val="uk-UA"/>
        </w:rPr>
        <w:t xml:space="preserve">, </w:t>
      </w:r>
      <w:r>
        <w:rPr>
          <w:rFonts w:ascii="Times New Roman" w:hAnsi="Times New Roman"/>
          <w:i/>
          <w:iCs/>
          <w:sz w:val="28"/>
          <w:szCs w:val="28"/>
          <w:lang w:val="en-US"/>
        </w:rPr>
        <w:t>Echium russicum</w:t>
      </w:r>
      <w:r>
        <w:rPr>
          <w:rFonts w:ascii="Times New Roman" w:hAnsi="Times New Roman"/>
          <w:sz w:val="28"/>
          <w:szCs w:val="28"/>
          <w:lang w:val="en-US"/>
        </w:rPr>
        <w:t xml:space="preserve"> J.F. Gmel.</w:t>
      </w:r>
      <w:r>
        <w:rPr>
          <w:rFonts w:ascii="Times New Roman" w:hAnsi="Times New Roman"/>
          <w:sz w:val="28"/>
          <w:szCs w:val="28"/>
          <w:lang w:val="uk-UA"/>
        </w:rPr>
        <w:t xml:space="preserve">, </w:t>
      </w:r>
      <w:r>
        <w:rPr>
          <w:rFonts w:ascii="Times New Roman" w:hAnsi="Times New Roman"/>
          <w:i/>
          <w:iCs/>
          <w:sz w:val="28"/>
          <w:szCs w:val="28"/>
          <w:lang w:val="en-US"/>
        </w:rPr>
        <w:t>Gentiana pneumonanthe</w:t>
      </w:r>
      <w:r>
        <w:rPr>
          <w:rFonts w:ascii="Times New Roman" w:hAnsi="Times New Roman"/>
          <w:sz w:val="28"/>
          <w:szCs w:val="28"/>
          <w:lang w:val="en-US"/>
        </w:rPr>
        <w:t xml:space="preserve"> L.</w:t>
      </w:r>
      <w:r>
        <w:rPr>
          <w:rFonts w:ascii="Times New Roman" w:hAnsi="Times New Roman"/>
          <w:sz w:val="28"/>
          <w:szCs w:val="28"/>
          <w:lang w:val="uk-UA"/>
        </w:rPr>
        <w:t xml:space="preserve">, </w:t>
      </w:r>
      <w:r>
        <w:rPr>
          <w:rFonts w:ascii="Times New Roman" w:hAnsi="Times New Roman"/>
          <w:i/>
          <w:iCs/>
          <w:sz w:val="28"/>
          <w:szCs w:val="28"/>
          <w:lang w:val="en-US"/>
        </w:rPr>
        <w:t>Iris graminea</w:t>
      </w:r>
      <w:r>
        <w:rPr>
          <w:rFonts w:ascii="Times New Roman" w:hAnsi="Times New Roman"/>
          <w:sz w:val="28"/>
          <w:szCs w:val="28"/>
          <w:lang w:val="en-US"/>
        </w:rPr>
        <w:t xml:space="preserve"> L.</w:t>
      </w:r>
      <w:r>
        <w:rPr>
          <w:rFonts w:ascii="Times New Roman" w:hAnsi="Times New Roman"/>
          <w:sz w:val="28"/>
          <w:szCs w:val="28"/>
          <w:lang w:val="uk-UA"/>
        </w:rPr>
        <w:t xml:space="preserve"> Наведені нижче дані запропоновані </w:t>
      </w:r>
      <w:r>
        <w:rPr>
          <w:rFonts w:ascii="Times New Roman" w:hAnsi="Times New Roman"/>
          <w:sz w:val="28"/>
          <w:szCs w:val="28"/>
        </w:rPr>
        <w:t>для</w:t>
      </w:r>
      <w:r>
        <w:rPr>
          <w:rFonts w:ascii="Times New Roman" w:hAnsi="Times New Roman"/>
          <w:sz w:val="28"/>
          <w:szCs w:val="28"/>
          <w:lang w:val="en-US"/>
        </w:rPr>
        <w:t xml:space="preserve"> </w:t>
      </w:r>
      <w:r>
        <w:rPr>
          <w:rFonts w:ascii="Times New Roman" w:hAnsi="Times New Roman"/>
          <w:sz w:val="28"/>
          <w:szCs w:val="28"/>
        </w:rPr>
        <w:t>внесення</w:t>
      </w:r>
      <w:r>
        <w:rPr>
          <w:rFonts w:ascii="Times New Roman" w:hAnsi="Times New Roman"/>
          <w:sz w:val="28"/>
          <w:szCs w:val="28"/>
          <w:lang w:val="en-US"/>
        </w:rPr>
        <w:t xml:space="preserve"> </w:t>
      </w:r>
      <w:r>
        <w:rPr>
          <w:rFonts w:ascii="Times New Roman" w:hAnsi="Times New Roman"/>
          <w:sz w:val="28"/>
          <w:szCs w:val="28"/>
        </w:rPr>
        <w:t>до</w:t>
      </w:r>
      <w:r>
        <w:rPr>
          <w:rFonts w:ascii="Times New Roman" w:hAnsi="Times New Roman"/>
          <w:sz w:val="28"/>
          <w:szCs w:val="28"/>
          <w:lang w:val="en-US"/>
        </w:rPr>
        <w:t xml:space="preserve"> </w:t>
      </w:r>
      <w:r>
        <w:rPr>
          <w:rFonts w:ascii="Times New Roman" w:hAnsi="Times New Roman"/>
          <w:sz w:val="28"/>
          <w:szCs w:val="28"/>
        </w:rPr>
        <w:t>бази</w:t>
      </w:r>
      <w:r>
        <w:rPr>
          <w:rFonts w:ascii="Times New Roman" w:hAnsi="Times New Roman"/>
          <w:sz w:val="28"/>
          <w:szCs w:val="28"/>
          <w:lang w:val="en-US"/>
        </w:rPr>
        <w:t xml:space="preserve"> </w:t>
      </w:r>
      <w:r>
        <w:rPr>
          <w:rFonts w:ascii="Times New Roman" w:hAnsi="Times New Roman"/>
          <w:sz w:val="28"/>
          <w:szCs w:val="28"/>
        </w:rPr>
        <w:t>даних</w:t>
      </w:r>
      <w:r>
        <w:rPr>
          <w:rFonts w:ascii="Times New Roman" w:hAnsi="Times New Roman"/>
          <w:sz w:val="28"/>
          <w:szCs w:val="28"/>
          <w:lang w:val="en-US"/>
        </w:rPr>
        <w:t xml:space="preserve"> </w:t>
      </w:r>
      <w:r>
        <w:rPr>
          <w:rFonts w:ascii="Times New Roman" w:hAnsi="Times New Roman"/>
          <w:sz w:val="28"/>
          <w:szCs w:val="28"/>
        </w:rPr>
        <w:t>Державного</w:t>
      </w:r>
      <w:r>
        <w:rPr>
          <w:rFonts w:ascii="Times New Roman" w:hAnsi="Times New Roman"/>
          <w:sz w:val="28"/>
          <w:szCs w:val="28"/>
          <w:lang w:val="en-US"/>
        </w:rPr>
        <w:t xml:space="preserve"> </w:t>
      </w:r>
      <w:r>
        <w:rPr>
          <w:rFonts w:ascii="Times New Roman" w:hAnsi="Times New Roman"/>
          <w:sz w:val="28"/>
          <w:szCs w:val="28"/>
        </w:rPr>
        <w:t>кадастру</w:t>
      </w:r>
      <w:r>
        <w:rPr>
          <w:rFonts w:ascii="Times New Roman" w:hAnsi="Times New Roman"/>
          <w:sz w:val="28"/>
          <w:szCs w:val="28"/>
          <w:lang w:val="en-US"/>
        </w:rPr>
        <w:t xml:space="preserve"> </w:t>
      </w:r>
      <w:r>
        <w:rPr>
          <w:rFonts w:ascii="Times New Roman" w:hAnsi="Times New Roman"/>
          <w:sz w:val="28"/>
          <w:szCs w:val="28"/>
        </w:rPr>
        <w:t>рослинного</w:t>
      </w:r>
      <w:r>
        <w:rPr>
          <w:rFonts w:ascii="Times New Roman" w:hAnsi="Times New Roman"/>
          <w:sz w:val="28"/>
          <w:szCs w:val="28"/>
          <w:lang w:val="en-US"/>
        </w:rPr>
        <w:t xml:space="preserve"> </w:t>
      </w:r>
      <w:r>
        <w:rPr>
          <w:rFonts w:ascii="Times New Roman" w:hAnsi="Times New Roman"/>
          <w:sz w:val="28"/>
          <w:szCs w:val="28"/>
        </w:rPr>
        <w:t>світу</w:t>
      </w:r>
      <w:r>
        <w:rPr>
          <w:rFonts w:ascii="Times New Roman" w:hAnsi="Times New Roman"/>
          <w:sz w:val="28"/>
          <w:szCs w:val="28"/>
          <w:lang w:val="uk-UA"/>
        </w:rPr>
        <w:t>. Відповідно до структури бази даних інформація наведена за блоками інформації: Таксономія, Угруповання, Загальне, Географічне поширення, Класифікація, Екологія та фенологія, Природоохоронний статус, Значення, Сировина, Використання.</w:t>
      </w:r>
    </w:p>
    <w:p w:rsidR="007114BE" w:rsidRDefault="007114BE" w:rsidP="007114BE">
      <w:pPr>
        <w:spacing w:line="360" w:lineRule="auto"/>
        <w:ind w:firstLine="567"/>
        <w:contextualSpacing/>
        <w:jc w:val="both"/>
        <w:rPr>
          <w:rFonts w:ascii="Times New Roman" w:hAnsi="Times New Roman"/>
          <w:sz w:val="28"/>
          <w:szCs w:val="28"/>
          <w:lang w:val="uk-UA"/>
        </w:rPr>
      </w:pPr>
      <w:r>
        <w:rPr>
          <w:rFonts w:ascii="Times New Roman" w:hAnsi="Times New Roman"/>
          <w:sz w:val="28"/>
          <w:szCs w:val="28"/>
          <w:lang w:val="uk-UA"/>
        </w:rPr>
        <w:t xml:space="preserve">У блоці «Географічне поширення» наведено карти поширення видів, виконані у програмі </w:t>
      </w:r>
      <w:r>
        <w:rPr>
          <w:rFonts w:ascii="Times New Roman" w:hAnsi="Times New Roman"/>
          <w:sz w:val="28"/>
          <w:szCs w:val="28"/>
          <w:lang w:val="en-US"/>
        </w:rPr>
        <w:t>QGIS</w:t>
      </w:r>
      <w:r>
        <w:rPr>
          <w:rFonts w:ascii="Times New Roman" w:hAnsi="Times New Roman"/>
          <w:sz w:val="28"/>
          <w:szCs w:val="28"/>
          <w:lang w:val="uk-UA"/>
        </w:rPr>
        <w:t xml:space="preserve"> на основі географічних координат поширення видів у форматі</w:t>
      </w:r>
      <w:r>
        <w:rPr>
          <w:rFonts w:ascii="Times New Roman" w:hAnsi="Times New Roman"/>
          <w:sz w:val="28"/>
          <w:szCs w:val="28"/>
        </w:rPr>
        <w:t xml:space="preserve"> </w:t>
      </w:r>
      <w:r>
        <w:rPr>
          <w:rFonts w:ascii="Times New Roman" w:hAnsi="Times New Roman"/>
          <w:sz w:val="28"/>
          <w:szCs w:val="28"/>
          <w:lang w:val="en-US"/>
        </w:rPr>
        <w:t>GPS</w:t>
      </w:r>
      <w:r>
        <w:rPr>
          <w:rFonts w:ascii="Times New Roman" w:hAnsi="Times New Roman"/>
          <w:sz w:val="28"/>
          <w:szCs w:val="28"/>
          <w:lang w:val="uk-UA"/>
        </w:rPr>
        <w:t>.</w:t>
      </w:r>
    </w:p>
    <w:p w:rsidR="007114BE" w:rsidRDefault="007114BE" w:rsidP="007114BE">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На картах прийняті умовні позначення:</w:t>
      </w:r>
    </w:p>
    <w:p w:rsidR="007114BE" w:rsidRDefault="007114BE" w:rsidP="007114BE">
      <w:pPr>
        <w:spacing w:line="360" w:lineRule="auto"/>
        <w:ind w:firstLine="567"/>
        <w:jc w:val="both"/>
        <w:rPr>
          <w:rFonts w:ascii="Times New Roman" w:hAnsi="Times New Roman"/>
          <w:sz w:val="28"/>
          <w:szCs w:val="28"/>
          <w:lang w:val="uk-UA"/>
        </w:rPr>
      </w:pPr>
      <w:r>
        <w:rPr>
          <w:rFonts w:asciiTheme="minorHAnsi" w:hAnsiTheme="minorHAnsi" w:cstheme="minorBidi"/>
          <w:noProof/>
          <w:sz w:val="22"/>
          <w:szCs w:val="22"/>
          <w:lang w:val="uk-UA" w:eastAsia="uk-UA"/>
        </w:rPr>
        <mc:AlternateContent>
          <mc:Choice Requires="wps">
            <w:drawing>
              <wp:anchor distT="0" distB="0" distL="114300" distR="114300" simplePos="0" relativeHeight="251659264" behindDoc="0" locked="0" layoutInCell="1" allowOverlap="1">
                <wp:simplePos x="0" y="0"/>
                <wp:positionH relativeFrom="column">
                  <wp:posOffset>3246755</wp:posOffset>
                </wp:positionH>
                <wp:positionV relativeFrom="paragraph">
                  <wp:posOffset>90170</wp:posOffset>
                </wp:positionV>
                <wp:extent cx="127000" cy="116840"/>
                <wp:effectExtent l="0" t="0" r="25400" b="16510"/>
                <wp:wrapNone/>
                <wp:docPr id="13" name="Блок-схема: вузол 13"/>
                <wp:cNvGraphicFramePr/>
                <a:graphic xmlns:a="http://schemas.openxmlformats.org/drawingml/2006/main">
                  <a:graphicData uri="http://schemas.microsoft.com/office/word/2010/wordprocessingShape">
                    <wps:wsp>
                      <wps:cNvSpPr/>
                      <wps:spPr>
                        <a:xfrm>
                          <a:off x="0" y="0"/>
                          <a:ext cx="127000" cy="116840"/>
                        </a:xfrm>
                        <a:prstGeom prst="flowChartConnector">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022D9"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вузол 13" o:spid="_x0000_s1026" type="#_x0000_t120" style="position:absolute;margin-left:255.65pt;margin-top:7.1pt;width:10pt;height: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" fillcolor="black [3213]" strokecolor="#243f60 [1604]" strokeweight="2pt"/>
            </w:pict>
          </mc:Fallback>
        </mc:AlternateContent>
      </w:r>
      <w:r>
        <w:rPr>
          <w:rFonts w:ascii="Times New Roman" w:hAnsi="Times New Roman"/>
          <w:sz w:val="28"/>
          <w:szCs w:val="28"/>
          <w:lang w:val="uk-UA"/>
        </w:rPr>
        <w:t>Гербарні дані після 1950 року</w:t>
      </w:r>
    </w:p>
    <w:p w:rsidR="007114BE" w:rsidRDefault="007114BE" w:rsidP="007114BE">
      <w:pPr>
        <w:spacing w:line="360" w:lineRule="auto"/>
        <w:ind w:firstLine="567"/>
        <w:jc w:val="both"/>
        <w:rPr>
          <w:rFonts w:ascii="Times New Roman" w:hAnsi="Times New Roman"/>
          <w:sz w:val="28"/>
          <w:szCs w:val="28"/>
          <w:lang w:val="uk-UA"/>
        </w:rPr>
      </w:pPr>
      <w:r>
        <w:rPr>
          <w:rFonts w:asciiTheme="minorHAnsi" w:hAnsiTheme="minorHAnsi" w:cstheme="minorBidi"/>
          <w:noProof/>
          <w:sz w:val="22"/>
          <w:szCs w:val="22"/>
          <w:lang w:val="uk-UA" w:eastAsia="uk-UA"/>
        </w:rPr>
        <mc:AlternateContent>
          <mc:Choice Requires="wps">
            <w:drawing>
              <wp:anchor distT="0" distB="0" distL="114300" distR="114300" simplePos="0" relativeHeight="251660288" behindDoc="0" locked="0" layoutInCell="1" allowOverlap="1">
                <wp:simplePos x="0" y="0"/>
                <wp:positionH relativeFrom="column">
                  <wp:posOffset>3037205</wp:posOffset>
                </wp:positionH>
                <wp:positionV relativeFrom="paragraph">
                  <wp:posOffset>89535</wp:posOffset>
                </wp:positionV>
                <wp:extent cx="165735" cy="137160"/>
                <wp:effectExtent l="0" t="0" r="24765" b="15240"/>
                <wp:wrapNone/>
                <wp:docPr id="12" name="Рівнобедрений трикутник 12"/>
                <wp:cNvGraphicFramePr/>
                <a:graphic xmlns:a="http://schemas.openxmlformats.org/drawingml/2006/main">
                  <a:graphicData uri="http://schemas.microsoft.com/office/word/2010/wordprocessingShape">
                    <wps:wsp>
                      <wps:cNvSpPr/>
                      <wps:spPr>
                        <a:xfrm>
                          <a:off x="0" y="0"/>
                          <a:ext cx="165735" cy="137160"/>
                        </a:xfrm>
                        <a:prstGeom prs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A05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12" o:spid="_x0000_s1026" type="#_x0000_t5" style="position:absolute;margin-left:239.15pt;margin-top:7.05pt;width:13.05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" fillcolor="black [3213]" strokecolor="#243f60 [1604]" strokeweight="2pt"/>
            </w:pict>
          </mc:Fallback>
        </mc:AlternateContent>
      </w:r>
      <w:r>
        <w:rPr>
          <w:rFonts w:ascii="Times New Roman" w:hAnsi="Times New Roman"/>
          <w:sz w:val="28"/>
          <w:szCs w:val="28"/>
          <w:lang w:val="uk-UA"/>
        </w:rPr>
        <w:t>Гербарні дані до 1950 року</w:t>
      </w:r>
    </w:p>
    <w:p w:rsidR="007114BE" w:rsidRDefault="007114BE" w:rsidP="007114BE">
      <w:pPr>
        <w:spacing w:line="360" w:lineRule="auto"/>
        <w:ind w:firstLine="567"/>
        <w:jc w:val="both"/>
        <w:rPr>
          <w:rFonts w:ascii="Times New Roman" w:hAnsi="Times New Roman"/>
          <w:sz w:val="28"/>
          <w:szCs w:val="28"/>
          <w:lang w:val="uk-UA"/>
        </w:rPr>
      </w:pPr>
      <w:r>
        <w:rPr>
          <w:rFonts w:asciiTheme="minorHAnsi" w:hAnsiTheme="minorHAnsi" w:cstheme="minorBidi"/>
          <w:noProof/>
          <w:sz w:val="22"/>
          <w:szCs w:val="22"/>
          <w:lang w:val="uk-UA" w:eastAsia="uk-UA"/>
        </w:rPr>
        <mc:AlternateContent>
          <mc:Choice Requires="wps">
            <w:drawing>
              <wp:anchor distT="0" distB="0" distL="114300" distR="114300" simplePos="0" relativeHeight="251661312" behindDoc="0" locked="0" layoutInCell="1" allowOverlap="1">
                <wp:simplePos x="0" y="0"/>
                <wp:positionH relativeFrom="column">
                  <wp:posOffset>2287905</wp:posOffset>
                </wp:positionH>
                <wp:positionV relativeFrom="paragraph">
                  <wp:posOffset>13970</wp:posOffset>
                </wp:positionV>
                <wp:extent cx="147955" cy="179705"/>
                <wp:effectExtent l="0" t="0" r="23495" b="10795"/>
                <wp:wrapNone/>
                <wp:docPr id="11" name="Ромб 11"/>
                <wp:cNvGraphicFramePr/>
                <a:graphic xmlns:a="http://schemas.openxmlformats.org/drawingml/2006/main">
                  <a:graphicData uri="http://schemas.microsoft.com/office/word/2010/wordprocessingShape">
                    <wps:wsp>
                      <wps:cNvSpPr/>
                      <wps:spPr>
                        <a:xfrm>
                          <a:off x="0" y="0"/>
                          <a:ext cx="147955" cy="179705"/>
                        </a:xfrm>
                        <a:prstGeom prst="diamond">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2928A" id="_x0000_t4" coordsize="21600,21600" o:spt="4" path="m10800,l,10800,10800,21600,21600,10800xe">
                <v:stroke joinstyle="miter"/>
                <v:path gradientshapeok="t" o:connecttype="rect" textboxrect="5400,5400,16200,16200"/>
              </v:shapetype>
              <v:shape id="Ромб 11" o:spid="_x0000_s1026" type="#_x0000_t4" style="position:absolute;margin-left:180.15pt;margin-top:1.1pt;width:11.65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" fillcolor="black [3213]" strokecolor="#243f60 [1604]" strokeweight="2pt"/>
            </w:pict>
          </mc:Fallback>
        </mc:AlternateContent>
      </w:r>
      <w:r>
        <w:rPr>
          <w:rFonts w:ascii="Times New Roman" w:hAnsi="Times New Roman"/>
          <w:sz w:val="28"/>
          <w:szCs w:val="28"/>
          <w:lang w:val="uk-UA"/>
        </w:rPr>
        <w:t>Літературні дані</w:t>
      </w:r>
    </w:p>
    <w:p w:rsidR="00C526EE" w:rsidRDefault="00C526EE" w:rsidP="007114BE">
      <w:pPr>
        <w:spacing w:line="360" w:lineRule="auto"/>
        <w:ind w:firstLine="567"/>
        <w:jc w:val="both"/>
        <w:rPr>
          <w:rFonts w:ascii="Times New Roman" w:hAnsi="Times New Roman"/>
          <w:sz w:val="28"/>
          <w:szCs w:val="28"/>
          <w:lang w:val="uk-UA"/>
        </w:rPr>
        <w:sectPr w:rsidR="00C526EE" w:rsidSect="007B23FC">
          <w:pgSz w:w="11906" w:h="16838"/>
          <w:pgMar w:top="1134" w:right="851" w:bottom="1134" w:left="1701" w:header="709" w:footer="709" w:gutter="0"/>
          <w:cols w:space="708"/>
          <w:docGrid w:linePitch="360"/>
        </w:sectPr>
      </w:pPr>
    </w:p>
    <w:p w:rsidR="002617AD" w:rsidRDefault="002617AD" w:rsidP="002617AD">
      <w:pPr>
        <w:rPr>
          <w:rFonts w:ascii="Times New Roman" w:hAnsi="Times New Roman"/>
          <w:iCs/>
          <w:sz w:val="24"/>
          <w:szCs w:val="24"/>
          <w:lang w:val="uk-UA" w:eastAsia="en-US"/>
        </w:rPr>
      </w:pPr>
      <w:r>
        <w:rPr>
          <w:rFonts w:ascii="Times New Roman" w:hAnsi="Times New Roman"/>
          <w:iCs/>
          <w:sz w:val="24"/>
          <w:szCs w:val="24"/>
          <w:lang w:val="uk-UA"/>
        </w:rPr>
        <w:lastRenderedPageBreak/>
        <w:t>Таблиця 5.1. Таксономія</w:t>
      </w:r>
    </w:p>
    <w:tbl>
      <w:tblPr>
        <w:tblW w:w="12612" w:type="dxa"/>
        <w:tblInd w:w="93" w:type="dxa"/>
        <w:tblLook w:val="04A0" w:firstRow="1" w:lastRow="0" w:firstColumn="1" w:lastColumn="0" w:noHBand="0" w:noVBand="1"/>
      </w:tblPr>
      <w:tblGrid>
        <w:gridCol w:w="2000"/>
        <w:gridCol w:w="2358"/>
        <w:gridCol w:w="2268"/>
        <w:gridCol w:w="2339"/>
        <w:gridCol w:w="1816"/>
        <w:gridCol w:w="1831"/>
      </w:tblGrid>
      <w:tr w:rsidR="002617AD" w:rsidTr="002617AD">
        <w:trPr>
          <w:trHeight w:val="315"/>
        </w:trPr>
        <w:tc>
          <w:tcPr>
            <w:tcW w:w="2000" w:type="dxa"/>
            <w:tcBorders>
              <w:top w:val="single" w:sz="4" w:space="0" w:color="auto"/>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2358"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Латинська назва</w:t>
            </w:r>
          </w:p>
        </w:tc>
        <w:tc>
          <w:tcPr>
            <w:tcW w:w="2268"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Родина</w:t>
            </w:r>
          </w:p>
        </w:tc>
        <w:tc>
          <w:tcPr>
            <w:tcW w:w="2339"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Порядок</w:t>
            </w:r>
          </w:p>
        </w:tc>
        <w:tc>
          <w:tcPr>
            <w:tcW w:w="1816"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Клас</w:t>
            </w:r>
          </w:p>
        </w:tc>
        <w:tc>
          <w:tcPr>
            <w:tcW w:w="1831"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Відділ</w:t>
            </w:r>
          </w:p>
        </w:tc>
      </w:tr>
      <w:tr w:rsidR="002617AD" w:rsidTr="002617AD">
        <w:trPr>
          <w:trHeight w:val="315"/>
        </w:trPr>
        <w:tc>
          <w:tcPr>
            <w:tcW w:w="2000"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Солонечник крапчастий</w:t>
            </w:r>
          </w:p>
        </w:tc>
        <w:tc>
          <w:tcPr>
            <w:tcW w:w="2358" w:type="dxa"/>
            <w:tcBorders>
              <w:top w:val="nil"/>
              <w:left w:val="nil"/>
              <w:bottom w:val="single" w:sz="4" w:space="0" w:color="auto"/>
              <w:right w:val="single" w:sz="4" w:space="0" w:color="auto"/>
            </w:tcBorders>
            <w:noWrap/>
            <w:hideMark/>
          </w:tcPr>
          <w:p w:rsidR="002617AD" w:rsidRDefault="002617AD">
            <w:pPr>
              <w:rPr>
                <w:rFonts w:ascii="Times New Roman" w:hAnsi="Times New Roman"/>
                <w:i/>
                <w:iCs/>
                <w:color w:val="000000"/>
                <w:sz w:val="24"/>
                <w:szCs w:val="24"/>
                <w:lang w:val="en-US"/>
              </w:rPr>
            </w:pPr>
            <w:r>
              <w:rPr>
                <w:rFonts w:ascii="Times New Roman" w:hAnsi="Times New Roman"/>
                <w:i/>
                <w:iCs/>
                <w:color w:val="000000"/>
                <w:sz w:val="24"/>
                <w:szCs w:val="24"/>
                <w:lang w:val="en-US"/>
              </w:rPr>
              <w:t xml:space="preserve">Galatella punctata </w:t>
            </w:r>
            <w:r>
              <w:rPr>
                <w:rFonts w:ascii="Times New Roman" w:hAnsi="Times New Roman"/>
                <w:color w:val="000000"/>
                <w:sz w:val="24"/>
                <w:szCs w:val="24"/>
                <w:lang w:val="en-US"/>
              </w:rPr>
              <w:t>(Waldst. &amp; Kit.) Nees</w:t>
            </w:r>
          </w:p>
        </w:tc>
        <w:tc>
          <w:tcPr>
            <w:tcW w:w="226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Айстрові - Asteraceae</w:t>
            </w:r>
          </w:p>
        </w:tc>
        <w:tc>
          <w:tcPr>
            <w:tcW w:w="233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Айстроцвіті - Asterales</w:t>
            </w:r>
          </w:p>
        </w:tc>
        <w:tc>
          <w:tcPr>
            <w:tcW w:w="181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Дводольні - Magnoliopsida</w:t>
            </w:r>
          </w:p>
        </w:tc>
        <w:tc>
          <w:tcPr>
            <w:tcW w:w="183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Покритонасінні - Magnoliophyta</w:t>
            </w:r>
          </w:p>
        </w:tc>
      </w:tr>
      <w:tr w:rsidR="002617AD" w:rsidTr="002617AD">
        <w:trPr>
          <w:trHeight w:val="315"/>
        </w:trPr>
        <w:tc>
          <w:tcPr>
            <w:tcW w:w="2000"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Півники Брандза</w:t>
            </w:r>
          </w:p>
        </w:tc>
        <w:tc>
          <w:tcPr>
            <w:tcW w:w="2358" w:type="dxa"/>
            <w:tcBorders>
              <w:top w:val="nil"/>
              <w:left w:val="nil"/>
              <w:bottom w:val="single" w:sz="4" w:space="0" w:color="auto"/>
              <w:right w:val="single" w:sz="4" w:space="0" w:color="auto"/>
            </w:tcBorders>
            <w:noWrap/>
            <w:hideMark/>
          </w:tcPr>
          <w:p w:rsidR="002617AD" w:rsidRDefault="002617AD">
            <w:pPr>
              <w:rPr>
                <w:rFonts w:ascii="Times New Roman" w:hAnsi="Times New Roman"/>
                <w:i/>
                <w:iCs/>
                <w:color w:val="000000"/>
                <w:sz w:val="24"/>
                <w:szCs w:val="24"/>
              </w:rPr>
            </w:pPr>
            <w:r>
              <w:rPr>
                <w:rFonts w:ascii="Times New Roman" w:hAnsi="Times New Roman"/>
                <w:i/>
                <w:iCs/>
                <w:color w:val="000000"/>
                <w:sz w:val="24"/>
                <w:szCs w:val="24"/>
              </w:rPr>
              <w:t>Iris brandzae</w:t>
            </w:r>
            <w:r>
              <w:rPr>
                <w:rFonts w:ascii="Times New Roman" w:hAnsi="Times New Roman"/>
                <w:color w:val="000000"/>
                <w:sz w:val="24"/>
                <w:szCs w:val="24"/>
              </w:rPr>
              <w:t xml:space="preserve"> Prodan </w:t>
            </w:r>
          </w:p>
        </w:tc>
        <w:tc>
          <w:tcPr>
            <w:tcW w:w="226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Півникові - Iridaceae</w:t>
            </w:r>
          </w:p>
        </w:tc>
        <w:tc>
          <w:tcPr>
            <w:tcW w:w="233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Півникоцвіті - Iridales</w:t>
            </w:r>
          </w:p>
        </w:tc>
        <w:tc>
          <w:tcPr>
            <w:tcW w:w="1816" w:type="dxa"/>
            <w:tcBorders>
              <w:top w:val="nil"/>
              <w:left w:val="nil"/>
              <w:bottom w:val="single" w:sz="4" w:space="0" w:color="auto"/>
              <w:right w:val="single" w:sz="4" w:space="0" w:color="auto"/>
            </w:tcBorders>
            <w:noWrap/>
            <w:hideMark/>
          </w:tcPr>
          <w:p w:rsidR="002617AD" w:rsidRDefault="002617AD">
            <w:pPr>
              <w:rPr>
                <w:rFonts w:ascii="Times New Roman" w:hAnsi="Times New Roman"/>
                <w:sz w:val="24"/>
                <w:szCs w:val="24"/>
              </w:rPr>
            </w:pPr>
            <w:r>
              <w:rPr>
                <w:rFonts w:ascii="Times New Roman" w:hAnsi="Times New Roman"/>
                <w:sz w:val="24"/>
                <w:szCs w:val="24"/>
              </w:rPr>
              <w:t xml:space="preserve">Однодольні - Liliopsida </w:t>
            </w:r>
          </w:p>
        </w:tc>
        <w:tc>
          <w:tcPr>
            <w:tcW w:w="183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Покритонасінні - Magnoliophyta</w:t>
            </w:r>
          </w:p>
        </w:tc>
      </w:tr>
      <w:tr w:rsidR="002617AD" w:rsidTr="002617AD">
        <w:trPr>
          <w:trHeight w:val="315"/>
        </w:trPr>
        <w:tc>
          <w:tcPr>
            <w:tcW w:w="2000"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Кольраушія пагононосна</w:t>
            </w:r>
          </w:p>
        </w:tc>
        <w:tc>
          <w:tcPr>
            <w:tcW w:w="2358" w:type="dxa"/>
            <w:tcBorders>
              <w:top w:val="nil"/>
              <w:left w:val="nil"/>
              <w:bottom w:val="single" w:sz="4" w:space="0" w:color="auto"/>
              <w:right w:val="single" w:sz="4" w:space="0" w:color="auto"/>
            </w:tcBorders>
            <w:noWrap/>
            <w:hideMark/>
          </w:tcPr>
          <w:p w:rsidR="002617AD" w:rsidRDefault="002617AD">
            <w:pPr>
              <w:rPr>
                <w:rFonts w:ascii="Times New Roman" w:hAnsi="Times New Roman"/>
                <w:i/>
                <w:iCs/>
                <w:color w:val="000000"/>
                <w:sz w:val="24"/>
                <w:szCs w:val="24"/>
              </w:rPr>
            </w:pPr>
            <w:r>
              <w:rPr>
                <w:rFonts w:ascii="Times New Roman" w:hAnsi="Times New Roman"/>
                <w:i/>
                <w:iCs/>
                <w:color w:val="000000"/>
                <w:sz w:val="24"/>
                <w:szCs w:val="24"/>
              </w:rPr>
              <w:t>Kohlrauschia prolifera</w:t>
            </w:r>
            <w:r>
              <w:rPr>
                <w:rFonts w:ascii="Times New Roman" w:hAnsi="Times New Roman"/>
                <w:color w:val="000000"/>
                <w:sz w:val="24"/>
                <w:szCs w:val="24"/>
              </w:rPr>
              <w:t xml:space="preserve"> (L.) Kunth</w:t>
            </w:r>
          </w:p>
        </w:tc>
        <w:tc>
          <w:tcPr>
            <w:tcW w:w="226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Гвоздичні - Caryophyllaceae</w:t>
            </w:r>
          </w:p>
        </w:tc>
        <w:tc>
          <w:tcPr>
            <w:tcW w:w="233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Гвоздикоцвіті -Caryophyllales</w:t>
            </w:r>
          </w:p>
        </w:tc>
        <w:tc>
          <w:tcPr>
            <w:tcW w:w="181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Дводольні (Magnoliopsida)</w:t>
            </w:r>
          </w:p>
        </w:tc>
        <w:tc>
          <w:tcPr>
            <w:tcW w:w="183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Покритонасінні - Magnoliophyta</w:t>
            </w:r>
          </w:p>
        </w:tc>
      </w:tr>
      <w:tr w:rsidR="002617AD" w:rsidTr="002617AD">
        <w:trPr>
          <w:trHeight w:val="315"/>
        </w:trPr>
        <w:tc>
          <w:tcPr>
            <w:tcW w:w="2000"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Лазурник трилопатевий</w:t>
            </w:r>
          </w:p>
        </w:tc>
        <w:tc>
          <w:tcPr>
            <w:tcW w:w="2358" w:type="dxa"/>
            <w:tcBorders>
              <w:top w:val="nil"/>
              <w:left w:val="nil"/>
              <w:bottom w:val="single" w:sz="4" w:space="0" w:color="auto"/>
              <w:right w:val="single" w:sz="4" w:space="0" w:color="auto"/>
            </w:tcBorders>
            <w:noWrap/>
            <w:hideMark/>
          </w:tcPr>
          <w:p w:rsidR="002617AD" w:rsidRDefault="002617AD">
            <w:pPr>
              <w:rPr>
                <w:rFonts w:ascii="Times New Roman" w:hAnsi="Times New Roman"/>
                <w:i/>
                <w:iCs/>
                <w:color w:val="000000"/>
                <w:sz w:val="24"/>
                <w:szCs w:val="24"/>
              </w:rPr>
            </w:pPr>
            <w:r>
              <w:rPr>
                <w:rFonts w:ascii="Times New Roman" w:hAnsi="Times New Roman"/>
                <w:i/>
                <w:iCs/>
                <w:color w:val="000000"/>
                <w:sz w:val="24"/>
                <w:szCs w:val="24"/>
              </w:rPr>
              <w:t>Laser trilobum</w:t>
            </w:r>
            <w:r>
              <w:rPr>
                <w:rFonts w:ascii="Times New Roman" w:hAnsi="Times New Roman"/>
                <w:color w:val="000000"/>
                <w:sz w:val="24"/>
                <w:szCs w:val="24"/>
              </w:rPr>
              <w:t xml:space="preserve"> (L.) Borkh.</w:t>
            </w:r>
          </w:p>
        </w:tc>
        <w:tc>
          <w:tcPr>
            <w:tcW w:w="226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Зонтичні - Apiaceae</w:t>
            </w:r>
          </w:p>
        </w:tc>
        <w:tc>
          <w:tcPr>
            <w:tcW w:w="233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Аралієцвіті - Araliales</w:t>
            </w:r>
          </w:p>
        </w:tc>
        <w:tc>
          <w:tcPr>
            <w:tcW w:w="181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Дводольні - Magnoliopsida</w:t>
            </w:r>
          </w:p>
        </w:tc>
        <w:tc>
          <w:tcPr>
            <w:tcW w:w="183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Покритонасінні - Magnoliophyta</w:t>
            </w:r>
          </w:p>
        </w:tc>
      </w:tr>
      <w:tr w:rsidR="002617AD" w:rsidTr="002617AD">
        <w:trPr>
          <w:trHeight w:val="315"/>
        </w:trPr>
        <w:tc>
          <w:tcPr>
            <w:tcW w:w="2000"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Кермек Гмеліна</w:t>
            </w:r>
          </w:p>
        </w:tc>
        <w:tc>
          <w:tcPr>
            <w:tcW w:w="2358" w:type="dxa"/>
            <w:tcBorders>
              <w:top w:val="nil"/>
              <w:left w:val="nil"/>
              <w:bottom w:val="single" w:sz="4" w:space="0" w:color="auto"/>
              <w:right w:val="single" w:sz="4" w:space="0" w:color="auto"/>
            </w:tcBorders>
            <w:noWrap/>
            <w:hideMark/>
          </w:tcPr>
          <w:p w:rsidR="002617AD" w:rsidRDefault="002617AD">
            <w:pPr>
              <w:rPr>
                <w:rFonts w:ascii="Times New Roman" w:hAnsi="Times New Roman"/>
                <w:i/>
                <w:iCs/>
                <w:color w:val="000000"/>
                <w:sz w:val="24"/>
                <w:szCs w:val="24"/>
                <w:lang w:val="en-US"/>
              </w:rPr>
            </w:pPr>
            <w:r>
              <w:rPr>
                <w:rFonts w:ascii="Times New Roman" w:hAnsi="Times New Roman"/>
                <w:i/>
                <w:iCs/>
                <w:color w:val="000000"/>
                <w:sz w:val="24"/>
                <w:szCs w:val="24"/>
                <w:lang w:val="en-US"/>
              </w:rPr>
              <w:t xml:space="preserve">Limonium gmelinii </w:t>
            </w:r>
            <w:r>
              <w:rPr>
                <w:rFonts w:ascii="Times New Roman" w:hAnsi="Times New Roman"/>
                <w:color w:val="000000"/>
                <w:sz w:val="24"/>
                <w:szCs w:val="24"/>
                <w:lang w:val="en-US"/>
              </w:rPr>
              <w:t>(Willd.) O. Kuntze</w:t>
            </w:r>
            <w:r>
              <w:rPr>
                <w:rFonts w:ascii="Times New Roman" w:hAnsi="Times New Roman"/>
                <w:i/>
                <w:iCs/>
                <w:color w:val="FF0000"/>
                <w:sz w:val="24"/>
                <w:szCs w:val="24"/>
                <w:lang w:val="en-US"/>
              </w:rPr>
              <w:t xml:space="preserve"> </w:t>
            </w:r>
          </w:p>
        </w:tc>
        <w:tc>
          <w:tcPr>
            <w:tcW w:w="226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Кермекові - Limoniaceae</w:t>
            </w:r>
          </w:p>
        </w:tc>
        <w:tc>
          <w:tcPr>
            <w:tcW w:w="233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Кермекоцвіті - Plumbaginales </w:t>
            </w:r>
          </w:p>
        </w:tc>
        <w:tc>
          <w:tcPr>
            <w:tcW w:w="181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Дводольні - Magnoliopsida</w:t>
            </w:r>
          </w:p>
        </w:tc>
        <w:tc>
          <w:tcPr>
            <w:tcW w:w="183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Покритонасінні - Magnoliophyta</w:t>
            </w:r>
          </w:p>
        </w:tc>
      </w:tr>
      <w:tr w:rsidR="002617AD" w:rsidTr="002617AD">
        <w:trPr>
          <w:trHeight w:val="315"/>
        </w:trPr>
        <w:tc>
          <w:tcPr>
            <w:tcW w:w="2000"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Мірикарія німецька</w:t>
            </w:r>
          </w:p>
        </w:tc>
        <w:tc>
          <w:tcPr>
            <w:tcW w:w="2358" w:type="dxa"/>
            <w:tcBorders>
              <w:top w:val="nil"/>
              <w:left w:val="nil"/>
              <w:bottom w:val="single" w:sz="4" w:space="0" w:color="auto"/>
              <w:right w:val="single" w:sz="4" w:space="0" w:color="auto"/>
            </w:tcBorders>
            <w:noWrap/>
            <w:hideMark/>
          </w:tcPr>
          <w:p w:rsidR="002617AD" w:rsidRDefault="002617AD">
            <w:pPr>
              <w:rPr>
                <w:rFonts w:ascii="Times New Roman" w:hAnsi="Times New Roman"/>
                <w:i/>
                <w:iCs/>
                <w:color w:val="000000"/>
                <w:sz w:val="24"/>
                <w:szCs w:val="24"/>
              </w:rPr>
            </w:pPr>
            <w:r>
              <w:rPr>
                <w:rFonts w:ascii="Times New Roman" w:hAnsi="Times New Roman"/>
                <w:i/>
                <w:iCs/>
                <w:color w:val="000000"/>
                <w:sz w:val="24"/>
                <w:szCs w:val="24"/>
              </w:rPr>
              <w:t>Myricaria germanica</w:t>
            </w:r>
            <w:r>
              <w:rPr>
                <w:rFonts w:ascii="Times New Roman" w:hAnsi="Times New Roman"/>
                <w:color w:val="000000"/>
                <w:sz w:val="24"/>
                <w:szCs w:val="24"/>
              </w:rPr>
              <w:t xml:space="preserve"> (L.) Desv.</w:t>
            </w:r>
          </w:p>
        </w:tc>
        <w:tc>
          <w:tcPr>
            <w:tcW w:w="226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Таиариксові - Tamaricaceae</w:t>
            </w:r>
          </w:p>
        </w:tc>
        <w:tc>
          <w:tcPr>
            <w:tcW w:w="233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Таиариксоцвіті  -Tamaricales </w:t>
            </w:r>
          </w:p>
        </w:tc>
        <w:tc>
          <w:tcPr>
            <w:tcW w:w="181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Дводольні - Magnoliopsida</w:t>
            </w:r>
          </w:p>
        </w:tc>
        <w:tc>
          <w:tcPr>
            <w:tcW w:w="183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Покритонасінні - Magnoliophyta</w:t>
            </w:r>
          </w:p>
        </w:tc>
      </w:tr>
      <w:tr w:rsidR="002617AD" w:rsidTr="002617AD">
        <w:trPr>
          <w:trHeight w:val="315"/>
        </w:trPr>
        <w:tc>
          <w:tcPr>
            <w:tcW w:w="2000"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Тризубець морський</w:t>
            </w:r>
          </w:p>
        </w:tc>
        <w:tc>
          <w:tcPr>
            <w:tcW w:w="2358" w:type="dxa"/>
            <w:tcBorders>
              <w:top w:val="nil"/>
              <w:left w:val="nil"/>
              <w:bottom w:val="single" w:sz="4" w:space="0" w:color="auto"/>
              <w:right w:val="single" w:sz="4" w:space="0" w:color="auto"/>
            </w:tcBorders>
            <w:noWrap/>
            <w:hideMark/>
          </w:tcPr>
          <w:p w:rsidR="002617AD" w:rsidRDefault="002617AD">
            <w:pPr>
              <w:rPr>
                <w:rFonts w:ascii="Times New Roman" w:hAnsi="Times New Roman"/>
                <w:i/>
                <w:iCs/>
                <w:color w:val="000000"/>
                <w:sz w:val="24"/>
                <w:szCs w:val="24"/>
              </w:rPr>
            </w:pPr>
            <w:r>
              <w:rPr>
                <w:rFonts w:ascii="Times New Roman" w:hAnsi="Times New Roman"/>
                <w:i/>
                <w:iCs/>
                <w:color w:val="000000"/>
                <w:sz w:val="24"/>
                <w:szCs w:val="24"/>
              </w:rPr>
              <w:t>Triglochin maritimum</w:t>
            </w:r>
            <w:r>
              <w:rPr>
                <w:rFonts w:ascii="Times New Roman" w:hAnsi="Times New Roman"/>
                <w:color w:val="000000"/>
                <w:sz w:val="24"/>
                <w:szCs w:val="24"/>
              </w:rPr>
              <w:t xml:space="preserve"> L.</w:t>
            </w:r>
          </w:p>
        </w:tc>
        <w:tc>
          <w:tcPr>
            <w:tcW w:w="226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Тризубцеві - Juncaginaceae</w:t>
            </w:r>
          </w:p>
        </w:tc>
        <w:tc>
          <w:tcPr>
            <w:tcW w:w="233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Наядоцвіті - Najadales</w:t>
            </w:r>
          </w:p>
        </w:tc>
        <w:tc>
          <w:tcPr>
            <w:tcW w:w="1816" w:type="dxa"/>
            <w:tcBorders>
              <w:top w:val="nil"/>
              <w:left w:val="nil"/>
              <w:bottom w:val="single" w:sz="4" w:space="0" w:color="auto"/>
              <w:right w:val="single" w:sz="4" w:space="0" w:color="auto"/>
            </w:tcBorders>
            <w:noWrap/>
            <w:hideMark/>
          </w:tcPr>
          <w:p w:rsidR="002617AD" w:rsidRDefault="002617AD">
            <w:pPr>
              <w:rPr>
                <w:rFonts w:ascii="Times New Roman" w:hAnsi="Times New Roman"/>
                <w:sz w:val="24"/>
                <w:szCs w:val="24"/>
              </w:rPr>
            </w:pPr>
            <w:r>
              <w:rPr>
                <w:rFonts w:ascii="Times New Roman" w:hAnsi="Times New Roman"/>
                <w:sz w:val="24"/>
                <w:szCs w:val="24"/>
              </w:rPr>
              <w:t>Однодольні -Liliopsida</w:t>
            </w:r>
          </w:p>
        </w:tc>
        <w:tc>
          <w:tcPr>
            <w:tcW w:w="183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Покритонасінні - Magnoliophyta</w:t>
            </w:r>
          </w:p>
        </w:tc>
      </w:tr>
      <w:tr w:rsidR="002617AD" w:rsidTr="002617AD">
        <w:trPr>
          <w:trHeight w:val="315"/>
        </w:trPr>
        <w:tc>
          <w:tcPr>
            <w:tcW w:w="2000" w:type="dxa"/>
            <w:tcBorders>
              <w:top w:val="nil"/>
              <w:left w:val="single" w:sz="4" w:space="0" w:color="auto"/>
              <w:bottom w:val="single" w:sz="4" w:space="0" w:color="auto"/>
              <w:right w:val="single" w:sz="4" w:space="0" w:color="auto"/>
            </w:tcBorders>
            <w:noWrap/>
            <w:vAlign w:val="bottom"/>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Синяк руський</w:t>
            </w:r>
          </w:p>
        </w:tc>
        <w:tc>
          <w:tcPr>
            <w:tcW w:w="2358" w:type="dxa"/>
            <w:tcBorders>
              <w:top w:val="nil"/>
              <w:left w:val="nil"/>
              <w:bottom w:val="single" w:sz="4" w:space="0" w:color="auto"/>
              <w:right w:val="single" w:sz="4" w:space="0" w:color="auto"/>
            </w:tcBorders>
            <w:noWrap/>
            <w:vAlign w:val="bottom"/>
            <w:hideMark/>
          </w:tcPr>
          <w:p w:rsidR="002617AD" w:rsidRDefault="002617AD">
            <w:pPr>
              <w:rPr>
                <w:rFonts w:ascii="Times New Roman" w:hAnsi="Times New Roman"/>
                <w:color w:val="000000"/>
                <w:sz w:val="24"/>
                <w:szCs w:val="24"/>
                <w:lang w:val="en-US"/>
              </w:rPr>
            </w:pPr>
            <w:r>
              <w:rPr>
                <w:rFonts w:ascii="Times New Roman" w:hAnsi="Times New Roman"/>
                <w:i/>
                <w:iCs/>
                <w:color w:val="000000"/>
                <w:sz w:val="24"/>
                <w:szCs w:val="24"/>
                <w:lang w:val="en-US"/>
              </w:rPr>
              <w:t>Echium russicum</w:t>
            </w:r>
            <w:r>
              <w:rPr>
                <w:rFonts w:ascii="Times New Roman" w:hAnsi="Times New Roman"/>
                <w:color w:val="000000"/>
                <w:sz w:val="24"/>
                <w:szCs w:val="24"/>
                <w:lang w:val="en-US"/>
              </w:rPr>
              <w:t xml:space="preserve"> J.F. Gmel.</w:t>
            </w:r>
          </w:p>
        </w:tc>
        <w:tc>
          <w:tcPr>
            <w:tcW w:w="2268" w:type="dxa"/>
            <w:tcBorders>
              <w:top w:val="nil"/>
              <w:left w:val="nil"/>
              <w:bottom w:val="single" w:sz="4" w:space="0" w:color="auto"/>
              <w:right w:val="single" w:sz="4" w:space="0" w:color="auto"/>
            </w:tcBorders>
            <w:noWrap/>
            <w:vAlign w:val="bottom"/>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Шорстколисті - Boraginaceae</w:t>
            </w:r>
          </w:p>
        </w:tc>
        <w:tc>
          <w:tcPr>
            <w:tcW w:w="2339" w:type="dxa"/>
            <w:tcBorders>
              <w:top w:val="nil"/>
              <w:left w:val="nil"/>
              <w:bottom w:val="single" w:sz="4" w:space="0" w:color="auto"/>
              <w:right w:val="single" w:sz="4" w:space="0" w:color="auto"/>
            </w:tcBorders>
            <w:noWrap/>
            <w:vAlign w:val="bottom"/>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Шорсколистоцвіті - Boraginales</w:t>
            </w:r>
          </w:p>
        </w:tc>
        <w:tc>
          <w:tcPr>
            <w:tcW w:w="1816" w:type="dxa"/>
            <w:tcBorders>
              <w:top w:val="nil"/>
              <w:left w:val="nil"/>
              <w:bottom w:val="single" w:sz="4" w:space="0" w:color="auto"/>
              <w:right w:val="single" w:sz="4" w:space="0" w:color="auto"/>
            </w:tcBorders>
            <w:noWrap/>
            <w:vAlign w:val="bottom"/>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Дводольні - Magnoliopsida</w:t>
            </w:r>
          </w:p>
        </w:tc>
        <w:tc>
          <w:tcPr>
            <w:tcW w:w="183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Покритонасінні - Magnoliophyta</w:t>
            </w:r>
          </w:p>
        </w:tc>
      </w:tr>
      <w:tr w:rsidR="002617AD" w:rsidTr="002617AD">
        <w:trPr>
          <w:trHeight w:val="315"/>
        </w:trPr>
        <w:tc>
          <w:tcPr>
            <w:tcW w:w="2000" w:type="dxa"/>
            <w:tcBorders>
              <w:top w:val="nil"/>
              <w:left w:val="single" w:sz="4" w:space="0" w:color="auto"/>
              <w:bottom w:val="single" w:sz="4" w:space="0" w:color="auto"/>
              <w:right w:val="single" w:sz="4" w:space="0" w:color="auto"/>
            </w:tcBorders>
            <w:noWrap/>
            <w:vAlign w:val="bottom"/>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Тирлич звичайний</w:t>
            </w:r>
          </w:p>
        </w:tc>
        <w:tc>
          <w:tcPr>
            <w:tcW w:w="2358" w:type="dxa"/>
            <w:tcBorders>
              <w:top w:val="nil"/>
              <w:left w:val="nil"/>
              <w:bottom w:val="single" w:sz="4" w:space="0" w:color="auto"/>
              <w:right w:val="single" w:sz="4" w:space="0" w:color="auto"/>
            </w:tcBorders>
            <w:noWrap/>
            <w:vAlign w:val="bottom"/>
            <w:hideMark/>
          </w:tcPr>
          <w:p w:rsidR="002617AD" w:rsidRDefault="002617AD">
            <w:pPr>
              <w:rPr>
                <w:rFonts w:ascii="Times New Roman" w:hAnsi="Times New Roman"/>
                <w:i/>
                <w:iCs/>
                <w:color w:val="000000"/>
                <w:sz w:val="24"/>
                <w:szCs w:val="24"/>
              </w:rPr>
            </w:pPr>
            <w:r>
              <w:rPr>
                <w:rFonts w:ascii="Times New Roman" w:hAnsi="Times New Roman"/>
                <w:i/>
                <w:iCs/>
                <w:color w:val="000000"/>
                <w:sz w:val="24"/>
                <w:szCs w:val="24"/>
              </w:rPr>
              <w:t>Gentiana pneumonanthe</w:t>
            </w:r>
            <w:r>
              <w:rPr>
                <w:rFonts w:ascii="Times New Roman" w:hAnsi="Times New Roman"/>
                <w:color w:val="000000"/>
                <w:sz w:val="24"/>
                <w:szCs w:val="24"/>
              </w:rPr>
              <w:t xml:space="preserve"> L. </w:t>
            </w:r>
          </w:p>
        </w:tc>
        <w:tc>
          <w:tcPr>
            <w:tcW w:w="2268" w:type="dxa"/>
            <w:tcBorders>
              <w:top w:val="nil"/>
              <w:left w:val="nil"/>
              <w:bottom w:val="single" w:sz="4" w:space="0" w:color="auto"/>
              <w:right w:val="single" w:sz="4" w:space="0" w:color="auto"/>
            </w:tcBorders>
            <w:noWrap/>
            <w:vAlign w:val="bottom"/>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Тирличеві - Gentianaceae.</w:t>
            </w:r>
          </w:p>
        </w:tc>
        <w:tc>
          <w:tcPr>
            <w:tcW w:w="2339" w:type="dxa"/>
            <w:tcBorders>
              <w:top w:val="nil"/>
              <w:left w:val="nil"/>
              <w:bottom w:val="single" w:sz="4" w:space="0" w:color="auto"/>
              <w:right w:val="single" w:sz="4" w:space="0" w:color="auto"/>
            </w:tcBorders>
            <w:noWrap/>
            <w:vAlign w:val="bottom"/>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Тирличецвіті</w:t>
            </w:r>
            <w:r>
              <w:rPr>
                <w:rFonts w:ascii="Times New Roman" w:hAnsi="Times New Roman"/>
                <w:color w:val="000000"/>
                <w:sz w:val="24"/>
                <w:szCs w:val="24"/>
                <w:lang w:val="en-US"/>
              </w:rPr>
              <w:t xml:space="preserve"> - Gentianales </w:t>
            </w:r>
          </w:p>
        </w:tc>
        <w:tc>
          <w:tcPr>
            <w:tcW w:w="1816" w:type="dxa"/>
            <w:tcBorders>
              <w:top w:val="nil"/>
              <w:left w:val="nil"/>
              <w:bottom w:val="single" w:sz="4" w:space="0" w:color="auto"/>
              <w:right w:val="single" w:sz="4" w:space="0" w:color="auto"/>
            </w:tcBorders>
            <w:noWrap/>
            <w:vAlign w:val="bottom"/>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Дводольні - Magnoliopsida</w:t>
            </w:r>
          </w:p>
        </w:tc>
        <w:tc>
          <w:tcPr>
            <w:tcW w:w="183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Покритонасінні - Magnoliophyta</w:t>
            </w:r>
          </w:p>
        </w:tc>
      </w:tr>
      <w:tr w:rsidR="002617AD" w:rsidTr="002617AD">
        <w:trPr>
          <w:trHeight w:val="315"/>
        </w:trPr>
        <w:tc>
          <w:tcPr>
            <w:tcW w:w="2000" w:type="dxa"/>
            <w:tcBorders>
              <w:top w:val="nil"/>
              <w:left w:val="single" w:sz="4" w:space="0" w:color="auto"/>
              <w:bottom w:val="single" w:sz="4" w:space="0" w:color="auto"/>
              <w:right w:val="single" w:sz="4" w:space="0" w:color="auto"/>
            </w:tcBorders>
            <w:noWrap/>
            <w:vAlign w:val="bottom"/>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Півники злаколисті</w:t>
            </w:r>
          </w:p>
        </w:tc>
        <w:tc>
          <w:tcPr>
            <w:tcW w:w="2358" w:type="dxa"/>
            <w:tcBorders>
              <w:top w:val="nil"/>
              <w:left w:val="nil"/>
              <w:bottom w:val="single" w:sz="4" w:space="0" w:color="auto"/>
              <w:right w:val="single" w:sz="4" w:space="0" w:color="auto"/>
            </w:tcBorders>
            <w:noWrap/>
            <w:vAlign w:val="bottom"/>
            <w:hideMark/>
          </w:tcPr>
          <w:p w:rsidR="002617AD" w:rsidRDefault="002617AD">
            <w:pPr>
              <w:rPr>
                <w:rFonts w:ascii="Times New Roman" w:hAnsi="Times New Roman"/>
                <w:color w:val="000000"/>
                <w:sz w:val="24"/>
                <w:szCs w:val="24"/>
              </w:rPr>
            </w:pPr>
            <w:r>
              <w:rPr>
                <w:rFonts w:ascii="Times New Roman" w:hAnsi="Times New Roman"/>
                <w:i/>
                <w:iCs/>
                <w:color w:val="000000"/>
                <w:sz w:val="24"/>
                <w:szCs w:val="24"/>
              </w:rPr>
              <w:t>Iris graminea</w:t>
            </w:r>
            <w:r>
              <w:rPr>
                <w:rFonts w:ascii="Times New Roman" w:hAnsi="Times New Roman"/>
                <w:color w:val="000000"/>
                <w:sz w:val="24"/>
                <w:szCs w:val="24"/>
              </w:rPr>
              <w:t xml:space="preserve"> L.</w:t>
            </w:r>
          </w:p>
        </w:tc>
        <w:tc>
          <w:tcPr>
            <w:tcW w:w="2268" w:type="dxa"/>
            <w:tcBorders>
              <w:top w:val="nil"/>
              <w:left w:val="nil"/>
              <w:bottom w:val="single" w:sz="4" w:space="0" w:color="auto"/>
              <w:right w:val="single" w:sz="4" w:space="0" w:color="auto"/>
            </w:tcBorders>
            <w:noWrap/>
            <w:vAlign w:val="bottom"/>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Півникові - Iridaceae.</w:t>
            </w:r>
          </w:p>
        </w:tc>
        <w:tc>
          <w:tcPr>
            <w:tcW w:w="2339" w:type="dxa"/>
            <w:tcBorders>
              <w:top w:val="nil"/>
              <w:left w:val="nil"/>
              <w:bottom w:val="single" w:sz="4" w:space="0" w:color="auto"/>
              <w:right w:val="single" w:sz="4" w:space="0" w:color="auto"/>
            </w:tcBorders>
            <w:noWrap/>
            <w:vAlign w:val="bottom"/>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Холодкоцвіті - Asparagales </w:t>
            </w:r>
          </w:p>
        </w:tc>
        <w:tc>
          <w:tcPr>
            <w:tcW w:w="1816" w:type="dxa"/>
            <w:tcBorders>
              <w:top w:val="nil"/>
              <w:left w:val="nil"/>
              <w:bottom w:val="single" w:sz="4" w:space="0" w:color="auto"/>
              <w:right w:val="single" w:sz="4" w:space="0" w:color="auto"/>
            </w:tcBorders>
            <w:noWrap/>
            <w:vAlign w:val="bottom"/>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Однодольні - Liliopsida </w:t>
            </w:r>
          </w:p>
        </w:tc>
        <w:tc>
          <w:tcPr>
            <w:tcW w:w="183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Покритонасінні - Magnoliophyta</w:t>
            </w:r>
          </w:p>
        </w:tc>
      </w:tr>
    </w:tbl>
    <w:p w:rsidR="002617AD" w:rsidRDefault="002617AD" w:rsidP="002617AD">
      <w:pPr>
        <w:rPr>
          <w:rFonts w:ascii="Times New Roman" w:eastAsiaTheme="minorHAnsi" w:hAnsi="Times New Roman"/>
          <w:sz w:val="24"/>
          <w:szCs w:val="24"/>
          <w:lang w:val="uk-UA" w:eastAsia="en-US"/>
        </w:rPr>
      </w:pPr>
    </w:p>
    <w:p w:rsidR="002617AD" w:rsidRDefault="002617AD" w:rsidP="002617AD">
      <w:pPr>
        <w:rPr>
          <w:rFonts w:ascii="Times New Roman" w:hAnsi="Times New Roman"/>
          <w:iCs/>
          <w:sz w:val="24"/>
          <w:szCs w:val="24"/>
          <w:lang w:val="uk-UA"/>
        </w:rPr>
      </w:pPr>
      <w:r>
        <w:rPr>
          <w:rFonts w:ascii="Times New Roman" w:hAnsi="Times New Roman"/>
          <w:iCs/>
          <w:sz w:val="24"/>
          <w:szCs w:val="24"/>
          <w:lang w:val="uk-UA"/>
        </w:rPr>
        <w:t>Таблиця 5.2а. Угруповання.</w:t>
      </w:r>
    </w:p>
    <w:tbl>
      <w:tblPr>
        <w:tblW w:w="14410" w:type="dxa"/>
        <w:tblInd w:w="93" w:type="dxa"/>
        <w:tblLook w:val="04A0" w:firstRow="1" w:lastRow="0" w:firstColumn="1" w:lastColumn="0" w:noHBand="0" w:noVBand="1"/>
      </w:tblPr>
      <w:tblGrid>
        <w:gridCol w:w="1666"/>
        <w:gridCol w:w="2015"/>
        <w:gridCol w:w="2401"/>
        <w:gridCol w:w="2197"/>
        <w:gridCol w:w="2710"/>
        <w:gridCol w:w="1928"/>
        <w:gridCol w:w="2071"/>
      </w:tblGrid>
      <w:tr w:rsidR="002617AD" w:rsidTr="002617AD">
        <w:trPr>
          <w:trHeight w:val="315"/>
        </w:trPr>
        <w:tc>
          <w:tcPr>
            <w:tcW w:w="1666" w:type="dxa"/>
            <w:tcBorders>
              <w:top w:val="single" w:sz="4" w:space="0" w:color="auto"/>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1751"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Асоціації</w:t>
            </w:r>
          </w:p>
        </w:tc>
        <w:tc>
          <w:tcPr>
            <w:tcW w:w="2401"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Фізико-географічні умови</w:t>
            </w:r>
          </w:p>
        </w:tc>
        <w:tc>
          <w:tcPr>
            <w:tcW w:w="2087" w:type="dxa"/>
            <w:tcBorders>
              <w:top w:val="single" w:sz="4" w:space="0" w:color="auto"/>
              <w:left w:val="nil"/>
              <w:bottom w:val="single" w:sz="4" w:space="0" w:color="auto"/>
              <w:right w:val="single" w:sz="4" w:space="0" w:color="auto"/>
            </w:tcBorders>
            <w:noWrap/>
            <w:hideMark/>
          </w:tcPr>
          <w:p w:rsidR="002617AD" w:rsidRDefault="002617AD">
            <w:pPr>
              <w:ind w:right="-45"/>
              <w:rPr>
                <w:rFonts w:ascii="Times New Roman" w:hAnsi="Times New Roman"/>
                <w:color w:val="000000"/>
                <w:sz w:val="24"/>
                <w:szCs w:val="24"/>
              </w:rPr>
            </w:pPr>
            <w:r>
              <w:rPr>
                <w:rFonts w:ascii="Times New Roman" w:hAnsi="Times New Roman"/>
                <w:color w:val="000000"/>
                <w:sz w:val="24"/>
                <w:szCs w:val="24"/>
              </w:rPr>
              <w:t>Фітоценотична та аутфітосозологічна значущість</w:t>
            </w:r>
          </w:p>
        </w:tc>
        <w:tc>
          <w:tcPr>
            <w:tcW w:w="2626"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Ценотична структура та флористичне ядро</w:t>
            </w:r>
          </w:p>
        </w:tc>
        <w:tc>
          <w:tcPr>
            <w:tcW w:w="1870"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Режим збереження</w:t>
            </w:r>
          </w:p>
        </w:tc>
        <w:tc>
          <w:tcPr>
            <w:tcW w:w="2009"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Біотехнічні та созотехнічні рекомендації</w:t>
            </w:r>
          </w:p>
        </w:tc>
      </w:tr>
      <w:tr w:rsidR="002617AD" w:rsidTr="002617AD">
        <w:trPr>
          <w:trHeight w:val="315"/>
        </w:trPr>
        <w:tc>
          <w:tcPr>
            <w:tcW w:w="166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Солонечник крапчастий</w:t>
            </w:r>
          </w:p>
        </w:tc>
        <w:tc>
          <w:tcPr>
            <w:tcW w:w="175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Клас Festuco-Puccinellietea Soó ex Vicherek 1973, порядок Scorzonero-</w:t>
            </w:r>
            <w:r>
              <w:rPr>
                <w:rFonts w:ascii="Times New Roman" w:hAnsi="Times New Roman"/>
                <w:color w:val="000000"/>
                <w:sz w:val="24"/>
                <w:szCs w:val="24"/>
              </w:rPr>
              <w:lastRenderedPageBreak/>
              <w:t xml:space="preserve">Juncetalia gerardi Vicherek 1973, союз Juncion gerardi Wendelberger 1943. </w:t>
            </w:r>
          </w:p>
        </w:tc>
        <w:tc>
          <w:tcPr>
            <w:tcW w:w="240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xml:space="preserve">Приурочені до знижено-рівнинних ділянок та пологих схилів на </w:t>
            </w:r>
            <w:r>
              <w:rPr>
                <w:rFonts w:ascii="Times New Roman" w:hAnsi="Times New Roman"/>
                <w:color w:val="000000"/>
                <w:sz w:val="24"/>
                <w:szCs w:val="24"/>
              </w:rPr>
              <w:lastRenderedPageBreak/>
              <w:t>слабозасолених ґрунтах.</w:t>
            </w:r>
          </w:p>
        </w:tc>
        <w:tc>
          <w:tcPr>
            <w:tcW w:w="208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xml:space="preserve">Рідкісний для Правобережного Лісостепу вид, що входить до складу угруповань з </w:t>
            </w:r>
            <w:r>
              <w:rPr>
                <w:rFonts w:ascii="Times New Roman" w:hAnsi="Times New Roman"/>
                <w:color w:val="000000"/>
                <w:sz w:val="24"/>
                <w:szCs w:val="24"/>
              </w:rPr>
              <w:lastRenderedPageBreak/>
              <w:t>Резолюціії 4 Бернської конвенції: E6.2 : Континентальні материкові галофітні угруповання (Continental inland salt steppes).</w:t>
            </w:r>
          </w:p>
        </w:tc>
        <w:tc>
          <w:tcPr>
            <w:tcW w:w="262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xml:space="preserve">Угруповання за участю </w:t>
            </w:r>
            <w:r>
              <w:rPr>
                <w:rFonts w:ascii="Times New Roman" w:hAnsi="Times New Roman"/>
                <w:i/>
                <w:color w:val="000000"/>
                <w:sz w:val="24"/>
                <w:szCs w:val="24"/>
              </w:rPr>
              <w:t>Galatella punctata</w:t>
            </w:r>
            <w:r>
              <w:rPr>
                <w:rFonts w:ascii="Times New Roman" w:hAnsi="Times New Roman"/>
                <w:color w:val="000000"/>
                <w:sz w:val="24"/>
                <w:szCs w:val="24"/>
              </w:rPr>
              <w:t xml:space="preserve"> приурочені до деградованих лучних комплексів на </w:t>
            </w:r>
            <w:r>
              <w:rPr>
                <w:rFonts w:ascii="Times New Roman" w:hAnsi="Times New Roman"/>
                <w:color w:val="000000"/>
                <w:sz w:val="24"/>
                <w:szCs w:val="24"/>
              </w:rPr>
              <w:lastRenderedPageBreak/>
              <w:t xml:space="preserve">алювіальних ґрунтах із близьким заляганням ґрунтових вод. Загальне проективне покриття травостою сягає 90–100 %, проективне покриття </w:t>
            </w:r>
            <w:r>
              <w:rPr>
                <w:rFonts w:ascii="Times New Roman" w:hAnsi="Times New Roman"/>
                <w:i/>
                <w:color w:val="000000"/>
                <w:sz w:val="24"/>
                <w:szCs w:val="24"/>
              </w:rPr>
              <w:t>G. punctata</w:t>
            </w:r>
            <w:r>
              <w:rPr>
                <w:rFonts w:ascii="Times New Roman" w:hAnsi="Times New Roman"/>
                <w:color w:val="000000"/>
                <w:sz w:val="24"/>
                <w:szCs w:val="24"/>
              </w:rPr>
              <w:t xml:space="preserve"> варіює у межах 2–10 %. У рослинному покриві домінує </w:t>
            </w:r>
            <w:r>
              <w:rPr>
                <w:rFonts w:ascii="Times New Roman" w:hAnsi="Times New Roman"/>
                <w:i/>
                <w:color w:val="000000"/>
                <w:sz w:val="24"/>
                <w:szCs w:val="24"/>
              </w:rPr>
              <w:t>Calamagrostis epigeios</w:t>
            </w:r>
            <w:r>
              <w:rPr>
                <w:rFonts w:ascii="Times New Roman" w:hAnsi="Times New Roman"/>
                <w:color w:val="000000"/>
                <w:sz w:val="24"/>
                <w:szCs w:val="24"/>
              </w:rPr>
              <w:t xml:space="preserve"> (40–50 %), співдомінантами </w:t>
            </w:r>
            <w:r>
              <w:rPr>
                <w:rFonts w:ascii="Times New Roman" w:hAnsi="Times New Roman"/>
                <w:i/>
                <w:color w:val="000000"/>
                <w:sz w:val="24"/>
                <w:szCs w:val="24"/>
              </w:rPr>
              <w:t>виступають Galatella linosyris, Carex tomentosa</w:t>
            </w:r>
            <w:r>
              <w:rPr>
                <w:rFonts w:ascii="Times New Roman" w:hAnsi="Times New Roman"/>
                <w:color w:val="000000"/>
                <w:sz w:val="24"/>
                <w:szCs w:val="24"/>
              </w:rPr>
              <w:t xml:space="preserve">, крім того, у складі ценозу ростуть </w:t>
            </w:r>
            <w:r>
              <w:rPr>
                <w:rFonts w:ascii="Times New Roman" w:hAnsi="Times New Roman"/>
                <w:i/>
                <w:color w:val="000000"/>
                <w:sz w:val="24"/>
                <w:szCs w:val="24"/>
              </w:rPr>
              <w:t>Serratula tinctoria, Filipendula vulgaris, Galium verum, Festuca pratensis, Centaurea jacea, Allium angulosum, Artemisia austriaca, Lythrum virgatum, Lysimachia nummularia</w:t>
            </w:r>
            <w:r>
              <w:rPr>
                <w:rFonts w:ascii="Times New Roman" w:hAnsi="Times New Roman"/>
                <w:color w:val="000000"/>
                <w:sz w:val="24"/>
                <w:szCs w:val="24"/>
              </w:rPr>
              <w:t xml:space="preserve">, </w:t>
            </w:r>
            <w:r>
              <w:rPr>
                <w:rFonts w:ascii="Times New Roman" w:hAnsi="Times New Roman"/>
                <w:i/>
                <w:color w:val="000000"/>
                <w:sz w:val="24"/>
                <w:szCs w:val="24"/>
              </w:rPr>
              <w:t>Euphorbia salicifolia</w:t>
            </w:r>
            <w:r>
              <w:rPr>
                <w:rFonts w:ascii="Times New Roman" w:hAnsi="Times New Roman"/>
                <w:color w:val="000000"/>
                <w:sz w:val="24"/>
                <w:szCs w:val="24"/>
              </w:rPr>
              <w:t xml:space="preserve"> та ін. З-поміж раритетних видів, що досить рідко трапляються у Чернівецькій області, у складі угруповань виявлено </w:t>
            </w:r>
            <w:r>
              <w:rPr>
                <w:rFonts w:ascii="Times New Roman" w:hAnsi="Times New Roman"/>
                <w:i/>
                <w:color w:val="000000"/>
                <w:sz w:val="24"/>
                <w:szCs w:val="24"/>
              </w:rPr>
              <w:t>Peucedanum latifolium</w:t>
            </w:r>
            <w:r>
              <w:rPr>
                <w:rFonts w:ascii="Times New Roman" w:hAnsi="Times New Roman"/>
                <w:color w:val="000000"/>
                <w:sz w:val="24"/>
                <w:szCs w:val="24"/>
              </w:rPr>
              <w:t xml:space="preserve">, поодинокі </w:t>
            </w:r>
            <w:r>
              <w:rPr>
                <w:rFonts w:ascii="Times New Roman" w:hAnsi="Times New Roman"/>
                <w:color w:val="000000"/>
                <w:sz w:val="24"/>
                <w:szCs w:val="24"/>
              </w:rPr>
              <w:lastRenderedPageBreak/>
              <w:t xml:space="preserve">особини </w:t>
            </w:r>
            <w:r>
              <w:rPr>
                <w:rFonts w:ascii="Times New Roman" w:hAnsi="Times New Roman"/>
                <w:i/>
                <w:color w:val="000000"/>
                <w:sz w:val="24"/>
                <w:szCs w:val="24"/>
              </w:rPr>
              <w:t>Limonium gmelini</w:t>
            </w:r>
            <w:r>
              <w:rPr>
                <w:rFonts w:ascii="Times New Roman" w:hAnsi="Times New Roman"/>
                <w:color w:val="000000"/>
                <w:sz w:val="24"/>
                <w:szCs w:val="24"/>
              </w:rPr>
              <w:t xml:space="preserve">i та </w:t>
            </w:r>
            <w:r>
              <w:rPr>
                <w:rFonts w:ascii="Times New Roman" w:hAnsi="Times New Roman"/>
                <w:i/>
                <w:color w:val="000000"/>
                <w:sz w:val="24"/>
                <w:szCs w:val="24"/>
              </w:rPr>
              <w:t>Iris brandzae</w:t>
            </w:r>
            <w:r>
              <w:rPr>
                <w:rFonts w:ascii="Times New Roman" w:hAnsi="Times New Roman"/>
                <w:color w:val="000000"/>
                <w:sz w:val="24"/>
                <w:szCs w:val="24"/>
              </w:rPr>
              <w:t xml:space="preserve">. </w:t>
            </w:r>
          </w:p>
        </w:tc>
        <w:tc>
          <w:tcPr>
            <w:tcW w:w="187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Відомості відсутні</w:t>
            </w:r>
          </w:p>
        </w:tc>
        <w:tc>
          <w:tcPr>
            <w:tcW w:w="200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Регламентоване викошування, регулювання рекреаційного впливу.</w:t>
            </w:r>
          </w:p>
        </w:tc>
      </w:tr>
      <w:tr w:rsidR="002617AD" w:rsidTr="002617AD">
        <w:trPr>
          <w:trHeight w:val="315"/>
        </w:trPr>
        <w:tc>
          <w:tcPr>
            <w:tcW w:w="166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Півники Брандза</w:t>
            </w:r>
          </w:p>
        </w:tc>
        <w:tc>
          <w:tcPr>
            <w:tcW w:w="175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Клас Festuco-Puccinellietea Soó ex Vicherek 1973, порядок Scorzonero-Juncetalia gerardi Vicherek 1973, союз Juncion gerardi Wendelberger 1943. </w:t>
            </w:r>
          </w:p>
        </w:tc>
        <w:tc>
          <w:tcPr>
            <w:tcW w:w="240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Приурочені до слабо засолених ґрунтів другої тераси Прута, які засолюються підгрунтовими водами, що тут залягають на глибині 1,3–1,5 м. При інтенсивному випасанні, особливо рано навесні, дернина розбивається, ґрунти оголюються, щільно ущільнюються, у зв’язку з чим літніми місяцями посилюється капілярне підіймання води та її випаровування. Що призводить до накопичення солей у верхніх шарах ґрунту. </w:t>
            </w:r>
          </w:p>
        </w:tc>
        <w:tc>
          <w:tcPr>
            <w:tcW w:w="208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Єдине місцезростання виду на території України</w:t>
            </w:r>
          </w:p>
        </w:tc>
        <w:tc>
          <w:tcPr>
            <w:tcW w:w="2626" w:type="dxa"/>
            <w:tcBorders>
              <w:top w:val="nil"/>
              <w:left w:val="nil"/>
              <w:bottom w:val="single" w:sz="4" w:space="0" w:color="auto"/>
              <w:right w:val="single" w:sz="4" w:space="0" w:color="auto"/>
            </w:tcBorders>
            <w:noWrap/>
            <w:hideMark/>
          </w:tcPr>
          <w:p w:rsidR="002617AD" w:rsidRDefault="002617AD">
            <w:pPr>
              <w:spacing w:after="240"/>
              <w:rPr>
                <w:rFonts w:ascii="Times New Roman" w:hAnsi="Times New Roman"/>
                <w:color w:val="000000"/>
                <w:sz w:val="24"/>
                <w:szCs w:val="24"/>
              </w:rPr>
            </w:pPr>
            <w:r>
              <w:rPr>
                <w:rFonts w:ascii="Times New Roman" w:hAnsi="Times New Roman"/>
                <w:color w:val="000000"/>
                <w:sz w:val="24"/>
                <w:szCs w:val="24"/>
              </w:rPr>
              <w:t xml:space="preserve">В угрупованнях за участю </w:t>
            </w:r>
            <w:r>
              <w:rPr>
                <w:rFonts w:ascii="Times New Roman" w:hAnsi="Times New Roman"/>
                <w:i/>
                <w:color w:val="000000"/>
                <w:sz w:val="24"/>
                <w:szCs w:val="24"/>
              </w:rPr>
              <w:t>Iris brandzae</w:t>
            </w:r>
            <w:r>
              <w:rPr>
                <w:rFonts w:ascii="Times New Roman" w:hAnsi="Times New Roman"/>
                <w:color w:val="000000"/>
                <w:sz w:val="24"/>
                <w:szCs w:val="24"/>
              </w:rPr>
              <w:t xml:space="preserve"> домінують </w:t>
            </w:r>
            <w:r>
              <w:rPr>
                <w:rFonts w:ascii="Times New Roman" w:hAnsi="Times New Roman"/>
                <w:i/>
                <w:color w:val="000000"/>
                <w:sz w:val="24"/>
                <w:szCs w:val="24"/>
              </w:rPr>
              <w:t xml:space="preserve">Festuca rupicola, Elytrigia repens, Carex tomentosa, домішуються Galatella linosyris, Galium verum, Filipendula vulgaris </w:t>
            </w:r>
            <w:r>
              <w:rPr>
                <w:rFonts w:ascii="Times New Roman" w:hAnsi="Times New Roman"/>
                <w:color w:val="000000"/>
                <w:sz w:val="24"/>
                <w:szCs w:val="24"/>
              </w:rPr>
              <w:t xml:space="preserve">та ін. Разом з </w:t>
            </w:r>
            <w:r>
              <w:rPr>
                <w:rFonts w:ascii="Times New Roman" w:hAnsi="Times New Roman"/>
                <w:i/>
                <w:color w:val="000000"/>
                <w:sz w:val="24"/>
                <w:szCs w:val="24"/>
              </w:rPr>
              <w:t>I. brandzae</w:t>
            </w:r>
            <w:r>
              <w:rPr>
                <w:rFonts w:ascii="Times New Roman" w:hAnsi="Times New Roman"/>
                <w:color w:val="000000"/>
                <w:sz w:val="24"/>
                <w:szCs w:val="24"/>
              </w:rPr>
              <w:t xml:space="preserve"> у межах ценозів виявлено низку регіонально рідкісних видів: </w:t>
            </w:r>
            <w:r>
              <w:rPr>
                <w:rFonts w:ascii="Times New Roman" w:hAnsi="Times New Roman"/>
                <w:i/>
                <w:color w:val="000000"/>
                <w:sz w:val="24"/>
                <w:szCs w:val="24"/>
              </w:rPr>
              <w:t>Limonium gmelinii, Peucedanum latifolium, Galatella punctata, Trinia kitaibelii, Hylotelephium argutum</w:t>
            </w:r>
            <w:r>
              <w:rPr>
                <w:rFonts w:ascii="Times New Roman" w:hAnsi="Times New Roman"/>
                <w:color w:val="000000"/>
                <w:sz w:val="24"/>
                <w:szCs w:val="24"/>
              </w:rPr>
              <w:t xml:space="preserve"> та ін.</w:t>
            </w:r>
          </w:p>
        </w:tc>
        <w:tc>
          <w:tcPr>
            <w:tcW w:w="187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Відомості відсутні</w:t>
            </w:r>
          </w:p>
        </w:tc>
        <w:tc>
          <w:tcPr>
            <w:tcW w:w="200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Регламентоване викошування, регулювання рекреаційного впливу.</w:t>
            </w:r>
          </w:p>
        </w:tc>
      </w:tr>
      <w:tr w:rsidR="002617AD" w:rsidTr="002617AD">
        <w:trPr>
          <w:trHeight w:val="315"/>
        </w:trPr>
        <w:tc>
          <w:tcPr>
            <w:tcW w:w="166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Кольраушія пагононосна</w:t>
            </w:r>
          </w:p>
        </w:tc>
        <w:tc>
          <w:tcPr>
            <w:tcW w:w="175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Клас Festuco-Brometea Br.-Bl. et Tx. ex Soó 1947, порядок Festucetalia valesiacae Soó </w:t>
            </w:r>
            <w:r>
              <w:rPr>
                <w:rFonts w:ascii="Times New Roman" w:hAnsi="Times New Roman"/>
                <w:color w:val="000000"/>
                <w:sz w:val="24"/>
                <w:szCs w:val="24"/>
              </w:rPr>
              <w:lastRenderedPageBreak/>
              <w:t>1947, союз Festucion valesiacae Klika 1931.</w:t>
            </w:r>
          </w:p>
        </w:tc>
        <w:tc>
          <w:tcPr>
            <w:tcW w:w="240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xml:space="preserve">Лучні угруповання за участю </w:t>
            </w:r>
            <w:r>
              <w:rPr>
                <w:rFonts w:ascii="Times New Roman" w:hAnsi="Times New Roman"/>
                <w:i/>
                <w:color w:val="000000"/>
                <w:sz w:val="24"/>
                <w:szCs w:val="24"/>
              </w:rPr>
              <w:t>Kohlrauschia prolifera</w:t>
            </w:r>
            <w:r>
              <w:rPr>
                <w:rFonts w:ascii="Times New Roman" w:hAnsi="Times New Roman"/>
                <w:color w:val="000000"/>
                <w:sz w:val="24"/>
                <w:szCs w:val="24"/>
              </w:rPr>
              <w:t xml:space="preserve"> приурочені до рівнинних ділянок заплави р. </w:t>
            </w:r>
            <w:r>
              <w:rPr>
                <w:rFonts w:ascii="Times New Roman" w:hAnsi="Times New Roman"/>
                <w:color w:val="000000"/>
                <w:sz w:val="24"/>
                <w:szCs w:val="24"/>
              </w:rPr>
              <w:lastRenderedPageBreak/>
              <w:t>Дністер на дернових слабо оглеєних піщаних і супіщаних ґрунтах, які збагачуються поживними речовинами, що відкладаються під час весняної повені.</w:t>
            </w:r>
          </w:p>
        </w:tc>
        <w:tc>
          <w:tcPr>
            <w:tcW w:w="208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w:t>
            </w:r>
          </w:p>
        </w:tc>
        <w:tc>
          <w:tcPr>
            <w:tcW w:w="262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У лучних угрупованнях за участю </w:t>
            </w:r>
            <w:r>
              <w:rPr>
                <w:rFonts w:ascii="Times New Roman" w:hAnsi="Times New Roman"/>
                <w:i/>
                <w:color w:val="000000"/>
                <w:sz w:val="24"/>
                <w:szCs w:val="24"/>
              </w:rPr>
              <w:t>Kohlrauschia prolifera</w:t>
            </w:r>
            <w:r>
              <w:rPr>
                <w:rFonts w:ascii="Times New Roman" w:hAnsi="Times New Roman"/>
                <w:color w:val="000000"/>
                <w:sz w:val="24"/>
                <w:szCs w:val="24"/>
              </w:rPr>
              <w:t xml:space="preserve"> (загальне проективне покриття 90 %) домінують </w:t>
            </w:r>
            <w:r>
              <w:rPr>
                <w:rFonts w:ascii="Times New Roman" w:hAnsi="Times New Roman"/>
                <w:i/>
                <w:color w:val="000000"/>
                <w:sz w:val="24"/>
                <w:szCs w:val="24"/>
              </w:rPr>
              <w:t xml:space="preserve">Poa angustifolia, Poa </w:t>
            </w:r>
            <w:r>
              <w:rPr>
                <w:rFonts w:ascii="Times New Roman" w:hAnsi="Times New Roman"/>
                <w:i/>
                <w:color w:val="000000"/>
                <w:sz w:val="24"/>
                <w:szCs w:val="24"/>
              </w:rPr>
              <w:lastRenderedPageBreak/>
              <w:t>compressa, Elytrigia repens</w:t>
            </w:r>
            <w:r>
              <w:rPr>
                <w:rFonts w:ascii="Times New Roman" w:hAnsi="Times New Roman"/>
                <w:color w:val="000000"/>
                <w:sz w:val="24"/>
                <w:szCs w:val="24"/>
              </w:rPr>
              <w:t xml:space="preserve">, до яких домішуються </w:t>
            </w:r>
            <w:r>
              <w:rPr>
                <w:rFonts w:ascii="Times New Roman" w:hAnsi="Times New Roman"/>
                <w:i/>
                <w:color w:val="000000"/>
                <w:sz w:val="24"/>
                <w:szCs w:val="24"/>
              </w:rPr>
              <w:t>Arenaria serpyllifolia, Lolium perenne, Plantago lanceolata, Potentilla argentea</w:t>
            </w:r>
            <w:r>
              <w:rPr>
                <w:rFonts w:ascii="Times New Roman" w:hAnsi="Times New Roman"/>
                <w:color w:val="000000"/>
                <w:sz w:val="24"/>
                <w:szCs w:val="24"/>
              </w:rPr>
              <w:t xml:space="preserve">. З проективним покриттям до 5 % ростуть </w:t>
            </w:r>
            <w:r>
              <w:rPr>
                <w:rFonts w:ascii="Times New Roman" w:hAnsi="Times New Roman"/>
                <w:i/>
                <w:color w:val="000000"/>
                <w:sz w:val="24"/>
                <w:szCs w:val="24"/>
              </w:rPr>
              <w:t>Achillea submillefolium, Anisantha tectorum, Carex praecox, Festuca rupicola, Galium humifusum, Medicago lupulina, Trifolium arvense, T. fragiferum</w:t>
            </w:r>
            <w:r>
              <w:rPr>
                <w:rFonts w:ascii="Times New Roman" w:hAnsi="Times New Roman"/>
                <w:color w:val="000000"/>
                <w:sz w:val="24"/>
                <w:szCs w:val="24"/>
              </w:rPr>
              <w:t xml:space="preserve"> L. Поодиноко трапляються </w:t>
            </w:r>
            <w:r>
              <w:rPr>
                <w:rFonts w:ascii="Times New Roman" w:hAnsi="Times New Roman"/>
                <w:i/>
                <w:color w:val="000000"/>
                <w:sz w:val="24"/>
                <w:szCs w:val="24"/>
              </w:rPr>
              <w:t>Acinos arvensis, Agrimonia eupatoria, Cerastium holosteoides, Euphorbia cyparissias, Fragaria viridis, Lotus corniculatus, Picris hieracioides, Poterium sanguisorba, Reseda lutea, Salvia nemorosa</w:t>
            </w:r>
            <w:r>
              <w:rPr>
                <w:rFonts w:ascii="Times New Roman" w:hAnsi="Times New Roman"/>
                <w:color w:val="000000"/>
                <w:sz w:val="24"/>
                <w:szCs w:val="24"/>
              </w:rPr>
              <w:t xml:space="preserve"> та ін. Проективне покриття </w:t>
            </w:r>
            <w:r>
              <w:rPr>
                <w:rFonts w:ascii="Times New Roman" w:hAnsi="Times New Roman"/>
                <w:i/>
                <w:color w:val="000000"/>
                <w:sz w:val="24"/>
                <w:szCs w:val="24"/>
              </w:rPr>
              <w:t xml:space="preserve">Kohlrauschia prolifera </w:t>
            </w:r>
            <w:r>
              <w:rPr>
                <w:rFonts w:ascii="Times New Roman" w:hAnsi="Times New Roman"/>
                <w:color w:val="000000"/>
                <w:sz w:val="24"/>
                <w:szCs w:val="24"/>
              </w:rPr>
              <w:t>(5–30 %).</w:t>
            </w:r>
          </w:p>
        </w:tc>
        <w:tc>
          <w:tcPr>
            <w:tcW w:w="187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Відомості відсутні</w:t>
            </w:r>
          </w:p>
        </w:tc>
        <w:tc>
          <w:tcPr>
            <w:tcW w:w="200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Регламентоване викошування, регулювання рекреаційного впливу.</w:t>
            </w:r>
          </w:p>
        </w:tc>
      </w:tr>
      <w:tr w:rsidR="002617AD" w:rsidTr="002617AD">
        <w:trPr>
          <w:trHeight w:val="315"/>
        </w:trPr>
        <w:tc>
          <w:tcPr>
            <w:tcW w:w="1666" w:type="dxa"/>
            <w:tcBorders>
              <w:top w:val="nil"/>
              <w:left w:val="single" w:sz="4" w:space="0" w:color="auto"/>
              <w:bottom w:val="single" w:sz="4" w:space="0" w:color="auto"/>
              <w:right w:val="single" w:sz="4" w:space="0" w:color="auto"/>
            </w:tcBorders>
            <w:noWrap/>
            <w:hideMark/>
          </w:tcPr>
          <w:p w:rsidR="002617AD" w:rsidRDefault="002617AD">
            <w:pPr>
              <w:ind w:right="-70"/>
              <w:rPr>
                <w:rFonts w:ascii="Times New Roman" w:hAnsi="Times New Roman"/>
                <w:color w:val="000000"/>
                <w:sz w:val="24"/>
                <w:szCs w:val="24"/>
              </w:rPr>
            </w:pPr>
            <w:r>
              <w:rPr>
                <w:rFonts w:ascii="Times New Roman" w:hAnsi="Times New Roman"/>
                <w:color w:val="000000"/>
                <w:sz w:val="24"/>
                <w:szCs w:val="24"/>
              </w:rPr>
              <w:t>Лазурник трилопатевий</w:t>
            </w:r>
          </w:p>
        </w:tc>
        <w:tc>
          <w:tcPr>
            <w:tcW w:w="175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Клас Querco-Fagetea sylvaticae Br.-Bl. et Vlieger </w:t>
            </w:r>
            <w:r>
              <w:rPr>
                <w:rFonts w:ascii="Times New Roman" w:hAnsi="Times New Roman"/>
                <w:color w:val="000000"/>
                <w:sz w:val="24"/>
                <w:szCs w:val="24"/>
              </w:rPr>
              <w:lastRenderedPageBreak/>
              <w:t>in Vlieger 1937, порядок Carpinetalia betuli P.Fukarek 1968</w:t>
            </w:r>
          </w:p>
        </w:tc>
        <w:tc>
          <w:tcPr>
            <w:tcW w:w="240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xml:space="preserve">Угруповання за </w:t>
            </w:r>
            <w:r>
              <w:rPr>
                <w:rFonts w:ascii="Times New Roman" w:hAnsi="Times New Roman"/>
                <w:i/>
                <w:color w:val="000000"/>
                <w:sz w:val="24"/>
                <w:szCs w:val="24"/>
              </w:rPr>
              <w:t>участю Laser trilobum</w:t>
            </w:r>
            <w:r>
              <w:rPr>
                <w:rFonts w:ascii="Times New Roman" w:hAnsi="Times New Roman"/>
                <w:color w:val="000000"/>
                <w:sz w:val="24"/>
                <w:szCs w:val="24"/>
              </w:rPr>
              <w:t xml:space="preserve"> приурочені </w:t>
            </w:r>
            <w:r>
              <w:rPr>
                <w:rFonts w:ascii="Times New Roman" w:hAnsi="Times New Roman"/>
                <w:color w:val="000000"/>
                <w:sz w:val="24"/>
                <w:szCs w:val="24"/>
              </w:rPr>
              <w:lastRenderedPageBreak/>
              <w:t>до крутих південних сухуватих схилів долини р. Дністер та її притоків на збагачених карбонатами ґрунтах.</w:t>
            </w:r>
          </w:p>
        </w:tc>
        <w:tc>
          <w:tcPr>
            <w:tcW w:w="208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xml:space="preserve">Є елементом флористичного ядра рідкісного </w:t>
            </w:r>
            <w:r>
              <w:rPr>
                <w:rFonts w:ascii="Times New Roman" w:hAnsi="Times New Roman"/>
                <w:color w:val="000000"/>
                <w:sz w:val="24"/>
                <w:szCs w:val="24"/>
              </w:rPr>
              <w:lastRenderedPageBreak/>
              <w:t>типу асоційованості домінантів деревостану із домінантом чагарникового ярусу, синекологічні оптимуми яких є різними.</w:t>
            </w:r>
          </w:p>
        </w:tc>
        <w:tc>
          <w:tcPr>
            <w:tcW w:w="262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xml:space="preserve">Термофільні широколистяні ліси за участю </w:t>
            </w:r>
            <w:r>
              <w:rPr>
                <w:rFonts w:ascii="Times New Roman" w:hAnsi="Times New Roman"/>
                <w:i/>
                <w:color w:val="000000"/>
                <w:sz w:val="24"/>
                <w:szCs w:val="24"/>
              </w:rPr>
              <w:t>Laser trilobum</w:t>
            </w:r>
            <w:r>
              <w:rPr>
                <w:rFonts w:ascii="Times New Roman" w:hAnsi="Times New Roman"/>
                <w:color w:val="000000"/>
                <w:sz w:val="24"/>
                <w:szCs w:val="24"/>
              </w:rPr>
              <w:t xml:space="preserve"> </w:t>
            </w:r>
            <w:r>
              <w:rPr>
                <w:rFonts w:ascii="Times New Roman" w:hAnsi="Times New Roman"/>
                <w:color w:val="000000"/>
                <w:sz w:val="24"/>
                <w:szCs w:val="24"/>
              </w:rPr>
              <w:lastRenderedPageBreak/>
              <w:t xml:space="preserve">утворені </w:t>
            </w:r>
            <w:r>
              <w:rPr>
                <w:rFonts w:ascii="Times New Roman" w:hAnsi="Times New Roman"/>
                <w:i/>
                <w:color w:val="000000"/>
                <w:sz w:val="24"/>
                <w:szCs w:val="24"/>
              </w:rPr>
              <w:t>Quercus petraea</w:t>
            </w:r>
            <w:r>
              <w:rPr>
                <w:rFonts w:ascii="Times New Roman" w:hAnsi="Times New Roman"/>
                <w:color w:val="000000"/>
                <w:sz w:val="24"/>
                <w:szCs w:val="24"/>
              </w:rPr>
              <w:t xml:space="preserve"> з покрученими стовбурами, домішкою </w:t>
            </w:r>
            <w:r>
              <w:rPr>
                <w:rFonts w:ascii="Times New Roman" w:hAnsi="Times New Roman"/>
                <w:i/>
                <w:color w:val="000000"/>
                <w:sz w:val="24"/>
                <w:szCs w:val="24"/>
              </w:rPr>
              <w:t>Q. robur, Ulmus scabra, Acer campestre</w:t>
            </w:r>
            <w:r>
              <w:rPr>
                <w:rFonts w:ascii="Times New Roman" w:hAnsi="Times New Roman"/>
                <w:color w:val="000000"/>
                <w:sz w:val="24"/>
                <w:szCs w:val="24"/>
              </w:rPr>
              <w:t xml:space="preserve">. Деревостан зріджений, зімкненість крон 0,4–0,5. Чагарниковий ярус (зімкненість до 0,4) формує </w:t>
            </w:r>
            <w:r>
              <w:rPr>
                <w:rFonts w:ascii="Times New Roman" w:hAnsi="Times New Roman"/>
                <w:i/>
                <w:color w:val="000000"/>
                <w:sz w:val="24"/>
                <w:szCs w:val="24"/>
              </w:rPr>
              <w:t>Cornus mas</w:t>
            </w:r>
            <w:r>
              <w:rPr>
                <w:rFonts w:ascii="Times New Roman" w:hAnsi="Times New Roman"/>
                <w:color w:val="000000"/>
                <w:sz w:val="24"/>
                <w:szCs w:val="24"/>
              </w:rPr>
              <w:t xml:space="preserve">, подекуди </w:t>
            </w:r>
            <w:r>
              <w:rPr>
                <w:rFonts w:ascii="Times New Roman" w:hAnsi="Times New Roman"/>
                <w:i/>
                <w:color w:val="000000"/>
                <w:sz w:val="24"/>
                <w:szCs w:val="24"/>
              </w:rPr>
              <w:t>Lonicera xylosteum, Viburnum lantana, Sorbus torminalis, Malus praecox, Pyrus communis</w:t>
            </w:r>
            <w:r>
              <w:rPr>
                <w:rFonts w:ascii="Times New Roman" w:hAnsi="Times New Roman"/>
                <w:color w:val="000000"/>
                <w:sz w:val="24"/>
                <w:szCs w:val="24"/>
              </w:rPr>
              <w:t xml:space="preserve">, види родів </w:t>
            </w:r>
            <w:r>
              <w:rPr>
                <w:rFonts w:ascii="Times New Roman" w:hAnsi="Times New Roman"/>
                <w:i/>
                <w:color w:val="000000"/>
                <w:sz w:val="24"/>
                <w:szCs w:val="24"/>
              </w:rPr>
              <w:t>Rosa, Crataegus, Swida sanguinea</w:t>
            </w:r>
            <w:r>
              <w:rPr>
                <w:rFonts w:ascii="Times New Roman" w:hAnsi="Times New Roman"/>
                <w:color w:val="000000"/>
                <w:sz w:val="24"/>
                <w:szCs w:val="24"/>
              </w:rPr>
              <w:t xml:space="preserve">.  У трав’яному покриві ростуть </w:t>
            </w:r>
            <w:r>
              <w:rPr>
                <w:rFonts w:ascii="Times New Roman" w:hAnsi="Times New Roman"/>
                <w:i/>
                <w:color w:val="000000"/>
                <w:sz w:val="24"/>
                <w:szCs w:val="24"/>
              </w:rPr>
              <w:t>Polygonatum latifolium, Aegonychon purpureo-caeruleum, Viola hirta, Campanula rapunculoides, Carex digitata, Melica nutans, M. uniflora, Brachypodium sylvaticum, Carex brevicollis, C. montana, C. michelii, Galeobdolon luteum. Флористичне ядро формують види: Aegonychon purpureo-</w:t>
            </w:r>
            <w:r>
              <w:rPr>
                <w:rFonts w:ascii="Times New Roman" w:hAnsi="Times New Roman"/>
                <w:i/>
                <w:color w:val="000000"/>
                <w:sz w:val="24"/>
                <w:szCs w:val="24"/>
              </w:rPr>
              <w:lastRenderedPageBreak/>
              <w:t>caeruleum, Carex michelii, C. montana, Cornus mas, Galeobdolon luteum, Lathyrus venetus, Melica nutans, M. uniflora, Polygonatum latifolium, Pyrethrum corymbosum, Quercus petraea, Scutellaria altissima, Tilia tomentosa, Vincetoxicum hirundinaria</w:t>
            </w:r>
            <w:r>
              <w:rPr>
                <w:rFonts w:ascii="Times New Roman" w:hAnsi="Times New Roman"/>
                <w:color w:val="000000"/>
                <w:sz w:val="24"/>
                <w:szCs w:val="24"/>
              </w:rPr>
              <w:t xml:space="preserve">. </w:t>
            </w:r>
          </w:p>
        </w:tc>
        <w:tc>
          <w:tcPr>
            <w:tcW w:w="187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lastRenderedPageBreak/>
              <w:t>З</w:t>
            </w:r>
            <w:r>
              <w:rPr>
                <w:rFonts w:ascii="Times New Roman" w:hAnsi="Times New Roman"/>
                <w:color w:val="000000"/>
                <w:sz w:val="24"/>
                <w:szCs w:val="24"/>
              </w:rPr>
              <w:t>аказний</w:t>
            </w:r>
          </w:p>
        </w:tc>
        <w:tc>
          <w:tcPr>
            <w:tcW w:w="200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Регулювання рекреаційного впливу.</w:t>
            </w:r>
          </w:p>
        </w:tc>
      </w:tr>
      <w:tr w:rsidR="002617AD" w:rsidTr="002617AD">
        <w:trPr>
          <w:trHeight w:val="315"/>
        </w:trPr>
        <w:tc>
          <w:tcPr>
            <w:tcW w:w="166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Кермек Гмеліна</w:t>
            </w:r>
          </w:p>
        </w:tc>
        <w:tc>
          <w:tcPr>
            <w:tcW w:w="175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Клас Festuco-Puccinellietea Soó ex Vicherek 1973, порядок Scorzonero-Juncetalia gerardi Vicherek 1973, союз Juncion gerardi Wendelberger 1943. </w:t>
            </w:r>
          </w:p>
        </w:tc>
        <w:tc>
          <w:tcPr>
            <w:tcW w:w="240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Рельєф ділянок з угрупованнями за участю Limonium gmelinii рівнинний, непочленований – це низини та знижено-рівнинні ділянки та пологі схили. </w:t>
            </w:r>
          </w:p>
        </w:tc>
        <w:tc>
          <w:tcPr>
            <w:tcW w:w="2087" w:type="dxa"/>
            <w:tcBorders>
              <w:top w:val="nil"/>
              <w:left w:val="nil"/>
              <w:bottom w:val="single" w:sz="4" w:space="0" w:color="auto"/>
              <w:right w:val="single" w:sz="4" w:space="0" w:color="auto"/>
            </w:tcBorders>
            <w:noWrap/>
            <w:hideMark/>
          </w:tcPr>
          <w:p w:rsidR="002617AD" w:rsidRDefault="002617AD">
            <w:pPr>
              <w:spacing w:after="240"/>
              <w:rPr>
                <w:rFonts w:ascii="Times New Roman" w:hAnsi="Times New Roman"/>
                <w:color w:val="000000"/>
                <w:sz w:val="24"/>
                <w:szCs w:val="24"/>
              </w:rPr>
            </w:pPr>
            <w:r>
              <w:rPr>
                <w:rFonts w:ascii="Times New Roman" w:hAnsi="Times New Roman"/>
                <w:color w:val="000000"/>
                <w:sz w:val="24"/>
                <w:szCs w:val="24"/>
              </w:rPr>
              <w:t>Рідкісний для Правобережного Лісостепу галофітний вид, що  входить до складу угруповань з Резолюціії 4 Бернської конвенції: E6.2 : Континентальні материкові галофітні угруповання (Continental inland salt steppes).</w:t>
            </w:r>
          </w:p>
        </w:tc>
        <w:tc>
          <w:tcPr>
            <w:tcW w:w="262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Галофітні угруповання лісостепової зони й материкові (не пов'язані з морем). Загальне проективне покриття ценозів сягає 90–100 %. Кількість видів у ценозах варіює від 8 до 54. Угруповання вирізняються добре вираженим блоком видів класу Molinio-Arrhenatheretea, розрідженим блоком Festuco-Brometea та Trifolio-Geranietea sanguinei. У травостої домінують злаки: </w:t>
            </w:r>
            <w:r>
              <w:rPr>
                <w:rFonts w:ascii="Times New Roman" w:hAnsi="Times New Roman"/>
                <w:i/>
                <w:color w:val="000000"/>
                <w:sz w:val="24"/>
                <w:szCs w:val="24"/>
              </w:rPr>
              <w:t xml:space="preserve">Festuca rupicola, Calamagrostis epigeios, </w:t>
            </w:r>
            <w:r>
              <w:rPr>
                <w:rFonts w:ascii="Times New Roman" w:hAnsi="Times New Roman"/>
                <w:i/>
                <w:color w:val="000000"/>
                <w:sz w:val="24"/>
                <w:szCs w:val="24"/>
              </w:rPr>
              <w:lastRenderedPageBreak/>
              <w:t>Elytrigia repens</w:t>
            </w:r>
            <w:r>
              <w:rPr>
                <w:rFonts w:ascii="Times New Roman" w:hAnsi="Times New Roman"/>
                <w:color w:val="000000"/>
                <w:sz w:val="24"/>
                <w:szCs w:val="24"/>
              </w:rPr>
              <w:t xml:space="preserve">, співдомінантами виступають </w:t>
            </w:r>
            <w:r>
              <w:rPr>
                <w:rFonts w:ascii="Times New Roman" w:hAnsi="Times New Roman"/>
                <w:i/>
                <w:color w:val="000000"/>
                <w:sz w:val="24"/>
                <w:szCs w:val="24"/>
              </w:rPr>
              <w:t>Galatella linosyris, Galium verum, Filipendula vulgaris, Carex tomentosa</w:t>
            </w:r>
            <w:r>
              <w:rPr>
                <w:rFonts w:ascii="Times New Roman" w:hAnsi="Times New Roman"/>
                <w:color w:val="000000"/>
                <w:sz w:val="24"/>
                <w:szCs w:val="24"/>
              </w:rPr>
              <w:t>. У складі деяких угруповань ростуть вимогливі до умов зволоження види порядку Molinietalia caeruleae (</w:t>
            </w:r>
            <w:r>
              <w:rPr>
                <w:rFonts w:ascii="Times New Roman" w:hAnsi="Times New Roman"/>
                <w:i/>
                <w:color w:val="000000"/>
                <w:sz w:val="24"/>
                <w:szCs w:val="24"/>
              </w:rPr>
              <w:t>Allium angulosum, Inula britannica, Lythrum virgatum</w:t>
            </w:r>
            <w:r>
              <w:rPr>
                <w:rFonts w:ascii="Times New Roman" w:hAnsi="Times New Roman"/>
                <w:color w:val="000000"/>
                <w:sz w:val="24"/>
                <w:szCs w:val="24"/>
              </w:rPr>
              <w:t xml:space="preserve">), що, вірогідно, є результатом зміни водного режиму місцезростань. Компонентами ценозів є низка галофітних видів: </w:t>
            </w:r>
            <w:r>
              <w:rPr>
                <w:rFonts w:ascii="Times New Roman" w:hAnsi="Times New Roman"/>
                <w:i/>
                <w:color w:val="000000"/>
                <w:sz w:val="24"/>
                <w:szCs w:val="24"/>
              </w:rPr>
              <w:t>Peucedanum latifolium, Galatella punctata, Iris brandzae, Lotus tenuis, Hylotelephium argutum</w:t>
            </w:r>
            <w:r>
              <w:rPr>
                <w:rFonts w:ascii="Times New Roman" w:hAnsi="Times New Roman"/>
                <w:color w:val="000000"/>
                <w:sz w:val="24"/>
                <w:szCs w:val="24"/>
              </w:rPr>
              <w:t xml:space="preserve">. </w:t>
            </w:r>
          </w:p>
        </w:tc>
        <w:tc>
          <w:tcPr>
            <w:tcW w:w="187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Відомості відсутні</w:t>
            </w:r>
          </w:p>
        </w:tc>
        <w:tc>
          <w:tcPr>
            <w:tcW w:w="200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Регламентоване викошування, регулювання рекреаційного впливу.</w:t>
            </w:r>
          </w:p>
        </w:tc>
      </w:tr>
      <w:tr w:rsidR="002617AD" w:rsidTr="002617AD">
        <w:trPr>
          <w:trHeight w:val="315"/>
        </w:trPr>
        <w:tc>
          <w:tcPr>
            <w:tcW w:w="166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Мірикарія німецька</w:t>
            </w:r>
          </w:p>
        </w:tc>
        <w:tc>
          <w:tcPr>
            <w:tcW w:w="175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lang w:val="en-US"/>
              </w:rPr>
            </w:pPr>
            <w:r>
              <w:rPr>
                <w:rFonts w:ascii="Times New Roman" w:hAnsi="Times New Roman"/>
                <w:color w:val="000000"/>
                <w:sz w:val="24"/>
                <w:szCs w:val="24"/>
              </w:rPr>
              <w:t>Клас</w:t>
            </w:r>
            <w:r>
              <w:rPr>
                <w:rFonts w:ascii="Times New Roman" w:hAnsi="Times New Roman"/>
                <w:color w:val="000000"/>
                <w:sz w:val="24"/>
                <w:szCs w:val="24"/>
                <w:lang w:val="en-US"/>
              </w:rPr>
              <w:t xml:space="preserve"> Molinio-Arrhenatheretea R.Tx. 1937 em. R.Tx. 1970, </w:t>
            </w:r>
            <w:r>
              <w:rPr>
                <w:rFonts w:ascii="Times New Roman" w:hAnsi="Times New Roman"/>
                <w:color w:val="000000"/>
                <w:sz w:val="24"/>
                <w:szCs w:val="24"/>
              </w:rPr>
              <w:t>порядок</w:t>
            </w:r>
            <w:r>
              <w:rPr>
                <w:rFonts w:ascii="Times New Roman" w:hAnsi="Times New Roman"/>
                <w:color w:val="000000"/>
                <w:sz w:val="24"/>
                <w:szCs w:val="24"/>
                <w:lang w:val="en-US"/>
              </w:rPr>
              <w:t xml:space="preserve"> Molinietalia caeruleae Koch </w:t>
            </w:r>
            <w:r>
              <w:rPr>
                <w:rFonts w:ascii="Times New Roman" w:hAnsi="Times New Roman"/>
                <w:color w:val="000000"/>
                <w:sz w:val="24"/>
                <w:szCs w:val="24"/>
                <w:lang w:val="en-US"/>
              </w:rPr>
              <w:lastRenderedPageBreak/>
              <w:t xml:space="preserve">1926, </w:t>
            </w:r>
            <w:r>
              <w:rPr>
                <w:rFonts w:ascii="Times New Roman" w:hAnsi="Times New Roman"/>
                <w:color w:val="000000"/>
                <w:sz w:val="24"/>
                <w:szCs w:val="24"/>
              </w:rPr>
              <w:t>союз</w:t>
            </w:r>
            <w:r>
              <w:rPr>
                <w:rFonts w:ascii="Times New Roman" w:hAnsi="Times New Roman"/>
                <w:color w:val="000000"/>
                <w:sz w:val="24"/>
                <w:szCs w:val="24"/>
                <w:lang w:val="en-US"/>
              </w:rPr>
              <w:t xml:space="preserve"> Filipendulion ulmariae Segal ex Westhoff et DenHeld 1969, </w:t>
            </w:r>
            <w:r>
              <w:rPr>
                <w:rFonts w:ascii="Times New Roman" w:hAnsi="Times New Roman"/>
                <w:color w:val="000000"/>
                <w:sz w:val="24"/>
                <w:szCs w:val="24"/>
              </w:rPr>
              <w:t>асоціація</w:t>
            </w:r>
            <w:r>
              <w:rPr>
                <w:rFonts w:ascii="Times New Roman" w:hAnsi="Times New Roman"/>
                <w:color w:val="000000"/>
                <w:sz w:val="24"/>
                <w:szCs w:val="24"/>
                <w:lang w:val="en-US"/>
              </w:rPr>
              <w:t xml:space="preserve"> Lysimachio vulgaris-Filipenduletum ulmariae Balotova-Tulachova 1971.</w:t>
            </w:r>
          </w:p>
        </w:tc>
        <w:tc>
          <w:tcPr>
            <w:tcW w:w="240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Це</w:t>
            </w:r>
            <w:r>
              <w:rPr>
                <w:rFonts w:ascii="Times New Roman" w:hAnsi="Times New Roman"/>
                <w:color w:val="000000"/>
                <w:sz w:val="24"/>
                <w:szCs w:val="24"/>
                <w:lang w:val="en-US"/>
              </w:rPr>
              <w:t xml:space="preserve"> </w:t>
            </w:r>
            <w:r>
              <w:rPr>
                <w:rFonts w:ascii="Times New Roman" w:hAnsi="Times New Roman"/>
                <w:color w:val="000000"/>
                <w:sz w:val="24"/>
                <w:szCs w:val="24"/>
              </w:rPr>
              <w:t>рідкісний</w:t>
            </w:r>
            <w:r>
              <w:rPr>
                <w:rFonts w:ascii="Times New Roman" w:hAnsi="Times New Roman"/>
                <w:color w:val="000000"/>
                <w:sz w:val="24"/>
                <w:szCs w:val="24"/>
                <w:lang w:val="en-US"/>
              </w:rPr>
              <w:t xml:space="preserve"> </w:t>
            </w:r>
            <w:r>
              <w:rPr>
                <w:rFonts w:ascii="Times New Roman" w:hAnsi="Times New Roman"/>
                <w:color w:val="000000"/>
                <w:sz w:val="24"/>
                <w:szCs w:val="24"/>
              </w:rPr>
              <w:t>туфогенний</w:t>
            </w:r>
            <w:r>
              <w:rPr>
                <w:rFonts w:ascii="Times New Roman" w:hAnsi="Times New Roman"/>
                <w:color w:val="000000"/>
                <w:sz w:val="24"/>
                <w:szCs w:val="24"/>
                <w:lang w:val="en-US"/>
              </w:rPr>
              <w:t xml:space="preserve"> </w:t>
            </w:r>
            <w:r>
              <w:rPr>
                <w:rFonts w:ascii="Times New Roman" w:hAnsi="Times New Roman"/>
                <w:color w:val="000000"/>
                <w:sz w:val="24"/>
                <w:szCs w:val="24"/>
              </w:rPr>
              <w:t>біотоп</w:t>
            </w:r>
            <w:r>
              <w:rPr>
                <w:rFonts w:ascii="Times New Roman" w:hAnsi="Times New Roman"/>
                <w:color w:val="000000"/>
                <w:sz w:val="24"/>
                <w:szCs w:val="24"/>
                <w:lang w:val="en-US"/>
              </w:rPr>
              <w:t xml:space="preserve">, </w:t>
            </w:r>
            <w:r>
              <w:rPr>
                <w:rFonts w:ascii="Times New Roman" w:hAnsi="Times New Roman"/>
                <w:color w:val="000000"/>
                <w:sz w:val="24"/>
                <w:szCs w:val="24"/>
              </w:rPr>
              <w:t>різноманіття</w:t>
            </w:r>
            <w:r>
              <w:rPr>
                <w:rFonts w:ascii="Times New Roman" w:hAnsi="Times New Roman"/>
                <w:color w:val="000000"/>
                <w:sz w:val="24"/>
                <w:szCs w:val="24"/>
                <w:lang w:val="en-US"/>
              </w:rPr>
              <w:t xml:space="preserve"> </w:t>
            </w:r>
            <w:r>
              <w:rPr>
                <w:rFonts w:ascii="Times New Roman" w:hAnsi="Times New Roman"/>
                <w:color w:val="000000"/>
                <w:sz w:val="24"/>
                <w:szCs w:val="24"/>
              </w:rPr>
              <w:t>угруповань</w:t>
            </w:r>
            <w:r>
              <w:rPr>
                <w:rFonts w:ascii="Times New Roman" w:hAnsi="Times New Roman"/>
                <w:color w:val="000000"/>
                <w:sz w:val="24"/>
                <w:szCs w:val="24"/>
                <w:lang w:val="en-US"/>
              </w:rPr>
              <w:t xml:space="preserve"> </w:t>
            </w:r>
            <w:r>
              <w:rPr>
                <w:rFonts w:ascii="Times New Roman" w:hAnsi="Times New Roman"/>
                <w:color w:val="000000"/>
                <w:sz w:val="24"/>
                <w:szCs w:val="24"/>
              </w:rPr>
              <w:t>яких</w:t>
            </w:r>
            <w:r>
              <w:rPr>
                <w:rFonts w:ascii="Times New Roman" w:hAnsi="Times New Roman"/>
                <w:color w:val="000000"/>
                <w:sz w:val="24"/>
                <w:szCs w:val="24"/>
                <w:lang w:val="en-US"/>
              </w:rPr>
              <w:t xml:space="preserve"> </w:t>
            </w:r>
            <w:r>
              <w:rPr>
                <w:rFonts w:ascii="Times New Roman" w:hAnsi="Times New Roman"/>
                <w:color w:val="000000"/>
                <w:sz w:val="24"/>
                <w:szCs w:val="24"/>
              </w:rPr>
              <w:t>прямо</w:t>
            </w:r>
            <w:r>
              <w:rPr>
                <w:rFonts w:ascii="Times New Roman" w:hAnsi="Times New Roman"/>
                <w:color w:val="000000"/>
                <w:sz w:val="24"/>
                <w:szCs w:val="24"/>
                <w:lang w:val="en-US"/>
              </w:rPr>
              <w:t xml:space="preserve"> </w:t>
            </w:r>
            <w:r>
              <w:rPr>
                <w:rFonts w:ascii="Times New Roman" w:hAnsi="Times New Roman"/>
                <w:color w:val="000000"/>
                <w:sz w:val="24"/>
                <w:szCs w:val="24"/>
              </w:rPr>
              <w:t>чи</w:t>
            </w:r>
            <w:r>
              <w:rPr>
                <w:rFonts w:ascii="Times New Roman" w:hAnsi="Times New Roman"/>
                <w:color w:val="000000"/>
                <w:sz w:val="24"/>
                <w:szCs w:val="24"/>
                <w:lang w:val="en-US"/>
              </w:rPr>
              <w:t xml:space="preserve"> </w:t>
            </w:r>
            <w:r>
              <w:rPr>
                <w:rFonts w:ascii="Times New Roman" w:hAnsi="Times New Roman"/>
                <w:color w:val="000000"/>
                <w:sz w:val="24"/>
                <w:szCs w:val="24"/>
              </w:rPr>
              <w:t>опосередковано</w:t>
            </w:r>
            <w:r>
              <w:rPr>
                <w:rFonts w:ascii="Times New Roman" w:hAnsi="Times New Roman"/>
                <w:color w:val="000000"/>
                <w:sz w:val="24"/>
                <w:szCs w:val="24"/>
                <w:lang w:val="en-US"/>
              </w:rPr>
              <w:t xml:space="preserve"> </w:t>
            </w:r>
            <w:r>
              <w:rPr>
                <w:rFonts w:ascii="Times New Roman" w:hAnsi="Times New Roman"/>
                <w:color w:val="000000"/>
                <w:sz w:val="24"/>
                <w:szCs w:val="24"/>
              </w:rPr>
              <w:t>пов</w:t>
            </w:r>
            <w:r>
              <w:rPr>
                <w:rFonts w:ascii="Times New Roman" w:hAnsi="Times New Roman"/>
                <w:color w:val="000000"/>
                <w:sz w:val="24"/>
                <w:szCs w:val="24"/>
                <w:lang w:val="en-US"/>
              </w:rPr>
              <w:t>’</w:t>
            </w:r>
            <w:r>
              <w:rPr>
                <w:rFonts w:ascii="Times New Roman" w:hAnsi="Times New Roman"/>
                <w:color w:val="000000"/>
                <w:sz w:val="24"/>
                <w:szCs w:val="24"/>
              </w:rPr>
              <w:t>язані</w:t>
            </w:r>
            <w:r>
              <w:rPr>
                <w:rFonts w:ascii="Times New Roman" w:hAnsi="Times New Roman"/>
                <w:color w:val="000000"/>
                <w:sz w:val="24"/>
                <w:szCs w:val="24"/>
                <w:lang w:val="en-US"/>
              </w:rPr>
              <w:t xml:space="preserve"> </w:t>
            </w:r>
            <w:r>
              <w:rPr>
                <w:rFonts w:ascii="Times New Roman" w:hAnsi="Times New Roman"/>
                <w:color w:val="000000"/>
                <w:sz w:val="24"/>
                <w:szCs w:val="24"/>
              </w:rPr>
              <w:t>з</w:t>
            </w:r>
            <w:r>
              <w:rPr>
                <w:rFonts w:ascii="Times New Roman" w:hAnsi="Times New Roman"/>
                <w:color w:val="000000"/>
                <w:sz w:val="24"/>
                <w:szCs w:val="24"/>
                <w:lang w:val="en-US"/>
              </w:rPr>
              <w:t xml:space="preserve"> </w:t>
            </w:r>
            <w:r>
              <w:rPr>
                <w:rFonts w:ascii="Times New Roman" w:hAnsi="Times New Roman"/>
                <w:color w:val="000000"/>
                <w:sz w:val="24"/>
                <w:szCs w:val="24"/>
              </w:rPr>
              <w:lastRenderedPageBreak/>
              <w:t>наявністю</w:t>
            </w:r>
            <w:r>
              <w:rPr>
                <w:rFonts w:ascii="Times New Roman" w:hAnsi="Times New Roman"/>
                <w:color w:val="000000"/>
                <w:sz w:val="24"/>
                <w:szCs w:val="24"/>
                <w:lang w:val="en-US"/>
              </w:rPr>
              <w:t xml:space="preserve"> </w:t>
            </w:r>
            <w:r>
              <w:rPr>
                <w:rFonts w:ascii="Times New Roman" w:hAnsi="Times New Roman"/>
                <w:color w:val="000000"/>
                <w:sz w:val="24"/>
                <w:szCs w:val="24"/>
              </w:rPr>
              <w:t>джерел</w:t>
            </w:r>
            <w:r>
              <w:rPr>
                <w:rFonts w:ascii="Times New Roman" w:hAnsi="Times New Roman"/>
                <w:color w:val="000000"/>
                <w:sz w:val="24"/>
                <w:szCs w:val="24"/>
                <w:lang w:val="en-US"/>
              </w:rPr>
              <w:t xml:space="preserve">, </w:t>
            </w:r>
            <w:r>
              <w:rPr>
                <w:rFonts w:ascii="Times New Roman" w:hAnsi="Times New Roman"/>
                <w:color w:val="000000"/>
                <w:sz w:val="24"/>
                <w:szCs w:val="24"/>
              </w:rPr>
              <w:t>водоспадів</w:t>
            </w:r>
            <w:r>
              <w:rPr>
                <w:rFonts w:ascii="Times New Roman" w:hAnsi="Times New Roman"/>
                <w:color w:val="000000"/>
                <w:sz w:val="24"/>
                <w:szCs w:val="24"/>
                <w:lang w:val="en-US"/>
              </w:rPr>
              <w:t xml:space="preserve"> </w:t>
            </w:r>
            <w:r>
              <w:rPr>
                <w:rFonts w:ascii="Times New Roman" w:hAnsi="Times New Roman"/>
                <w:color w:val="000000"/>
                <w:sz w:val="24"/>
                <w:szCs w:val="24"/>
              </w:rPr>
              <w:t>та</w:t>
            </w:r>
            <w:r>
              <w:rPr>
                <w:rFonts w:ascii="Times New Roman" w:hAnsi="Times New Roman"/>
                <w:color w:val="000000"/>
                <w:sz w:val="24"/>
                <w:szCs w:val="24"/>
                <w:lang w:val="en-US"/>
              </w:rPr>
              <w:t xml:space="preserve"> </w:t>
            </w:r>
            <w:r>
              <w:rPr>
                <w:rFonts w:ascii="Times New Roman" w:hAnsi="Times New Roman"/>
                <w:color w:val="000000"/>
                <w:sz w:val="24"/>
                <w:szCs w:val="24"/>
              </w:rPr>
              <w:t>струмків</w:t>
            </w:r>
            <w:r>
              <w:rPr>
                <w:rFonts w:ascii="Times New Roman" w:hAnsi="Times New Roman"/>
                <w:color w:val="000000"/>
                <w:sz w:val="24"/>
                <w:szCs w:val="24"/>
                <w:lang w:val="en-US"/>
              </w:rPr>
              <w:t xml:space="preserve">. </w:t>
            </w:r>
            <w:r>
              <w:rPr>
                <w:rFonts w:ascii="Times New Roman" w:hAnsi="Times New Roman"/>
                <w:color w:val="000000"/>
                <w:sz w:val="24"/>
                <w:szCs w:val="24"/>
              </w:rPr>
              <w:t>Він формується за наявності виходу мінеральних вод карбонатного типу, постійного зволоження карбонатного субстрату височинно-гірського поясу за умов м’якого клімату. Цей біотоп індикується угрупованнями, що розвиваються на травертинах (туфах) у місцях виклинювання вод на крутих берегах Дністра та його допливів.</w:t>
            </w:r>
          </w:p>
        </w:tc>
        <w:tc>
          <w:tcPr>
            <w:tcW w:w="208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Рідкісний для Правобережного Лісостепу вид, що  входить до складу рідкісного туфогенного біотопу</w:t>
            </w:r>
          </w:p>
        </w:tc>
        <w:tc>
          <w:tcPr>
            <w:tcW w:w="262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Угруповання за участю </w:t>
            </w:r>
            <w:r>
              <w:rPr>
                <w:rFonts w:ascii="Times New Roman" w:hAnsi="Times New Roman"/>
                <w:i/>
                <w:color w:val="000000"/>
                <w:sz w:val="24"/>
                <w:szCs w:val="24"/>
              </w:rPr>
              <w:t>Myricaria germanica</w:t>
            </w:r>
            <w:r>
              <w:rPr>
                <w:rFonts w:ascii="Times New Roman" w:hAnsi="Times New Roman"/>
                <w:color w:val="000000"/>
                <w:sz w:val="24"/>
                <w:szCs w:val="24"/>
              </w:rPr>
              <w:t xml:space="preserve"> приурочені до підніжжя водоспадів, де місцями розвиваються високотравні угруповання </w:t>
            </w:r>
            <w:r>
              <w:rPr>
                <w:rFonts w:ascii="Times New Roman" w:hAnsi="Times New Roman"/>
                <w:color w:val="000000"/>
                <w:sz w:val="24"/>
                <w:szCs w:val="24"/>
              </w:rPr>
              <w:lastRenderedPageBreak/>
              <w:t xml:space="preserve">Filipendulion ulmariae Segal ex Westhoff et DenHeld 1969 за участі </w:t>
            </w:r>
            <w:r>
              <w:rPr>
                <w:rFonts w:ascii="Times New Roman" w:hAnsi="Times New Roman"/>
                <w:i/>
                <w:color w:val="000000"/>
                <w:sz w:val="24"/>
                <w:szCs w:val="24"/>
              </w:rPr>
              <w:t>Filipendula ulmaria, Lythrum salicaria, Calystegia sepium; з чагарників ростуть Salix cinerea, зрідка проникає Amorpha fruticosa</w:t>
            </w:r>
            <w:r>
              <w:rPr>
                <w:rFonts w:ascii="Times New Roman" w:hAnsi="Times New Roman"/>
                <w:color w:val="000000"/>
                <w:sz w:val="24"/>
                <w:szCs w:val="24"/>
              </w:rPr>
              <w:t xml:space="preserve">, яка останніми роками активно поширюється долиною Дністра. </w:t>
            </w:r>
          </w:p>
        </w:tc>
        <w:tc>
          <w:tcPr>
            <w:tcW w:w="187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Відомості відсутні</w:t>
            </w:r>
          </w:p>
        </w:tc>
        <w:tc>
          <w:tcPr>
            <w:tcW w:w="200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Регламентоване викошування, регулювання рекреаційного впливу.</w:t>
            </w:r>
          </w:p>
        </w:tc>
      </w:tr>
      <w:tr w:rsidR="002617AD" w:rsidTr="002617AD">
        <w:trPr>
          <w:trHeight w:val="315"/>
        </w:trPr>
        <w:tc>
          <w:tcPr>
            <w:tcW w:w="166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Тризубець морський</w:t>
            </w:r>
          </w:p>
        </w:tc>
        <w:tc>
          <w:tcPr>
            <w:tcW w:w="175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Клас Festuco-Puccinellietea Soó ex Vicherek 1973, порядок Scorzonero-Juncetalia gerardi Vicherek 1973, союз Juncion gerardi </w:t>
            </w:r>
            <w:r>
              <w:rPr>
                <w:rFonts w:ascii="Times New Roman" w:hAnsi="Times New Roman"/>
                <w:color w:val="000000"/>
                <w:sz w:val="24"/>
                <w:szCs w:val="24"/>
              </w:rPr>
              <w:lastRenderedPageBreak/>
              <w:t xml:space="preserve">Wendelberger 1943. </w:t>
            </w:r>
          </w:p>
        </w:tc>
        <w:tc>
          <w:tcPr>
            <w:tcW w:w="2401" w:type="dxa"/>
            <w:tcBorders>
              <w:top w:val="nil"/>
              <w:left w:val="nil"/>
              <w:bottom w:val="single" w:sz="4" w:space="0" w:color="auto"/>
              <w:right w:val="single" w:sz="4" w:space="0" w:color="auto"/>
            </w:tcBorders>
            <w:noWrap/>
            <w:hideMark/>
          </w:tcPr>
          <w:p w:rsidR="002617AD" w:rsidRDefault="002617AD">
            <w:pPr>
              <w:ind w:right="-126"/>
              <w:rPr>
                <w:rFonts w:ascii="Times New Roman" w:hAnsi="Times New Roman"/>
                <w:color w:val="000000"/>
                <w:sz w:val="24"/>
                <w:szCs w:val="24"/>
              </w:rPr>
            </w:pPr>
            <w:r>
              <w:rPr>
                <w:rFonts w:ascii="Times New Roman" w:hAnsi="Times New Roman"/>
                <w:color w:val="000000"/>
                <w:sz w:val="24"/>
                <w:szCs w:val="24"/>
              </w:rPr>
              <w:lastRenderedPageBreak/>
              <w:t xml:space="preserve">Угруповання за участю </w:t>
            </w:r>
            <w:r>
              <w:rPr>
                <w:rFonts w:ascii="Times New Roman" w:hAnsi="Times New Roman"/>
                <w:i/>
                <w:color w:val="000000"/>
                <w:sz w:val="24"/>
                <w:szCs w:val="24"/>
              </w:rPr>
              <w:t>Triglochin maritimum</w:t>
            </w:r>
            <w:r>
              <w:rPr>
                <w:rFonts w:ascii="Times New Roman" w:hAnsi="Times New Roman"/>
                <w:color w:val="000000"/>
                <w:sz w:val="24"/>
                <w:szCs w:val="24"/>
              </w:rPr>
              <w:t xml:space="preserve"> приурочені до низин і блюдцеподібних западин, де довго затримується вода. Найчастіше трапляються в прируслових та </w:t>
            </w:r>
            <w:r>
              <w:rPr>
                <w:rFonts w:ascii="Times New Roman" w:hAnsi="Times New Roman"/>
                <w:color w:val="000000"/>
                <w:sz w:val="24"/>
                <w:szCs w:val="24"/>
              </w:rPr>
              <w:lastRenderedPageBreak/>
              <w:t xml:space="preserve">центральних частинах річкових заплав, по днищах і схилах неглибоких долин, знижено-рівнинних ділянках і пологих схилах. </w:t>
            </w:r>
          </w:p>
        </w:tc>
        <w:tc>
          <w:tcPr>
            <w:tcW w:w="2087" w:type="dxa"/>
            <w:tcBorders>
              <w:top w:val="nil"/>
              <w:left w:val="nil"/>
              <w:bottom w:val="single" w:sz="4" w:space="0" w:color="auto"/>
              <w:right w:val="single" w:sz="4" w:space="0" w:color="auto"/>
            </w:tcBorders>
            <w:noWrap/>
            <w:hideMark/>
          </w:tcPr>
          <w:p w:rsidR="002617AD" w:rsidRDefault="002617AD">
            <w:pPr>
              <w:spacing w:after="240"/>
              <w:rPr>
                <w:rFonts w:ascii="Times New Roman" w:hAnsi="Times New Roman"/>
                <w:color w:val="000000"/>
                <w:sz w:val="24"/>
                <w:szCs w:val="24"/>
              </w:rPr>
            </w:pPr>
            <w:r>
              <w:rPr>
                <w:rFonts w:ascii="Times New Roman" w:hAnsi="Times New Roman"/>
                <w:color w:val="000000"/>
                <w:sz w:val="24"/>
                <w:szCs w:val="24"/>
              </w:rPr>
              <w:lastRenderedPageBreak/>
              <w:t xml:space="preserve">Рідкісний для Правобережного Лісостепу галофітний вид, що  входить до складу угруповань з Резолюціії 4 Бернської конвенції: E6.2 : Континентальні </w:t>
            </w:r>
            <w:r>
              <w:rPr>
                <w:rFonts w:ascii="Times New Roman" w:hAnsi="Times New Roman"/>
                <w:color w:val="000000"/>
                <w:sz w:val="24"/>
                <w:szCs w:val="24"/>
              </w:rPr>
              <w:lastRenderedPageBreak/>
              <w:t>материкові галофітні угруповання (Continental inland salt steppes).</w:t>
            </w:r>
          </w:p>
        </w:tc>
        <w:tc>
          <w:tcPr>
            <w:tcW w:w="262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xml:space="preserve">Угруповання за участю </w:t>
            </w:r>
            <w:r>
              <w:rPr>
                <w:rFonts w:ascii="Times New Roman" w:hAnsi="Times New Roman"/>
                <w:i/>
                <w:color w:val="000000"/>
                <w:sz w:val="24"/>
                <w:szCs w:val="24"/>
              </w:rPr>
              <w:t>Triglochin maritimum</w:t>
            </w:r>
            <w:r>
              <w:rPr>
                <w:rFonts w:ascii="Times New Roman" w:hAnsi="Times New Roman"/>
                <w:color w:val="000000"/>
                <w:sz w:val="24"/>
                <w:szCs w:val="24"/>
              </w:rPr>
              <w:t xml:space="preserve"> приурочені до антропогенно-перетворених (внаслідок випасання, витоптування) вторинно засолених вологих ділянок. Травостій щільний </w:t>
            </w:r>
            <w:r>
              <w:rPr>
                <w:rFonts w:ascii="Times New Roman" w:hAnsi="Times New Roman"/>
                <w:color w:val="000000"/>
                <w:sz w:val="24"/>
                <w:szCs w:val="24"/>
              </w:rPr>
              <w:lastRenderedPageBreak/>
              <w:t xml:space="preserve">(проективне покриття 75-80 %), його основу утворюють </w:t>
            </w:r>
            <w:r>
              <w:rPr>
                <w:rFonts w:ascii="Times New Roman" w:hAnsi="Times New Roman"/>
                <w:i/>
                <w:color w:val="000000"/>
                <w:sz w:val="24"/>
                <w:szCs w:val="24"/>
              </w:rPr>
              <w:t>Carex distans, Festuca regeliana, Juncus gerardii, Alopecurus arundinaceus</w:t>
            </w:r>
            <w:r>
              <w:rPr>
                <w:rFonts w:ascii="Times New Roman" w:hAnsi="Times New Roman"/>
                <w:color w:val="000000"/>
                <w:sz w:val="24"/>
                <w:szCs w:val="24"/>
              </w:rPr>
              <w:t xml:space="preserve">, іноді домішуються </w:t>
            </w:r>
            <w:r>
              <w:rPr>
                <w:rFonts w:ascii="Times New Roman" w:hAnsi="Times New Roman"/>
                <w:i/>
                <w:color w:val="000000"/>
                <w:sz w:val="24"/>
                <w:szCs w:val="24"/>
              </w:rPr>
              <w:t>Althaea officinalis, Triglochin maritimum, Taraxacum bessarabicum, Agrostis stolonifera, Scorzonera laciniata, Leontodon autumnalis</w:t>
            </w:r>
            <w:r>
              <w:rPr>
                <w:rFonts w:ascii="Times New Roman" w:hAnsi="Times New Roman"/>
                <w:color w:val="000000"/>
                <w:sz w:val="24"/>
                <w:szCs w:val="24"/>
              </w:rPr>
              <w:t xml:space="preserve">. Крім того, в невеликій кількості ростуть </w:t>
            </w:r>
            <w:r>
              <w:rPr>
                <w:rFonts w:ascii="Times New Roman" w:hAnsi="Times New Roman"/>
                <w:i/>
                <w:color w:val="000000"/>
                <w:sz w:val="24"/>
                <w:szCs w:val="24"/>
              </w:rPr>
              <w:t>Lotus tenuis, Potentilla anserina, Cichorium intybus, Elytrigia repen</w:t>
            </w:r>
            <w:r>
              <w:rPr>
                <w:rFonts w:ascii="Times New Roman" w:hAnsi="Times New Roman"/>
                <w:color w:val="000000"/>
                <w:sz w:val="24"/>
                <w:szCs w:val="24"/>
              </w:rPr>
              <w:t xml:space="preserve">s. </w:t>
            </w:r>
          </w:p>
        </w:tc>
        <w:tc>
          <w:tcPr>
            <w:tcW w:w="187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Відомості відсутні</w:t>
            </w:r>
          </w:p>
        </w:tc>
        <w:tc>
          <w:tcPr>
            <w:tcW w:w="200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Регламентоване викошування, регулювання рекреаційного впливу.</w:t>
            </w:r>
          </w:p>
        </w:tc>
      </w:tr>
      <w:tr w:rsidR="002617AD" w:rsidTr="002617AD">
        <w:trPr>
          <w:trHeight w:val="315"/>
        </w:trPr>
        <w:tc>
          <w:tcPr>
            <w:tcW w:w="166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Синяк руський</w:t>
            </w:r>
          </w:p>
        </w:tc>
        <w:tc>
          <w:tcPr>
            <w:tcW w:w="175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Клас Festuco-Brometea Br.-Bl. et Tx. ex Soó 1947: Порядок Brometalia erecti Koch 1926: Союз Cirsio-Brachypodion pinnati Hadač et Klika in Klika et Hadač 1944: Асоціація Thalictro-Salvietum </w:t>
            </w:r>
            <w:r>
              <w:rPr>
                <w:rFonts w:ascii="Times New Roman" w:hAnsi="Times New Roman"/>
                <w:color w:val="000000"/>
                <w:sz w:val="24"/>
                <w:szCs w:val="24"/>
              </w:rPr>
              <w:lastRenderedPageBreak/>
              <w:t>pratensis Medwecka-Kornaś 1959; Порядок Festucetalia valesiacae Soó 1947: Союз Festucion valesiacae Klika 1931: Асоціація Carici humilis - Stipetum pennatae Tkachenko, Movchan et Solomakha 1987; Асоціація Salvio pratensis-Poetum angustifoliae Korotchenko et Didukh 1997; Асоціація Stipo lessingianae-Salvietum nutantis Vynokurov 2014; Союз Stipo lessingianae - Salvinion nutantis Vynokurov 2014</w:t>
            </w:r>
          </w:p>
        </w:tc>
        <w:tc>
          <w:tcPr>
            <w:tcW w:w="240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Схили північної експозиції, днища улоговин та інші депресії, галявини та окраїни байрачних лісів на добре розвинених потужних і звичайних малогумусних чорноземах. Уникають пісків та засолених ґрунтів</w:t>
            </w:r>
          </w:p>
        </w:tc>
        <w:tc>
          <w:tcPr>
            <w:tcW w:w="208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значної участі у формуванні угруповань не відіграє, особини трапляються поодиноко</w:t>
            </w:r>
          </w:p>
        </w:tc>
        <w:tc>
          <w:tcPr>
            <w:tcW w:w="262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Полідомінантні угруповання, які відзначаються значною щільністю травостою (п/п 50-90%). Степові і чагарниково-степові угруповання, в яких розрізняють два яруси, з яких перший формують </w:t>
            </w:r>
            <w:r>
              <w:rPr>
                <w:rFonts w:ascii="Times New Roman" w:hAnsi="Times New Roman"/>
                <w:i/>
                <w:color w:val="000000"/>
                <w:sz w:val="24"/>
                <w:szCs w:val="24"/>
              </w:rPr>
              <w:t>Caragana frutex, Chamaecytisus ruthenicus</w:t>
            </w:r>
            <w:r>
              <w:rPr>
                <w:rFonts w:ascii="Times New Roman" w:hAnsi="Times New Roman"/>
                <w:color w:val="000000"/>
                <w:sz w:val="24"/>
                <w:szCs w:val="24"/>
              </w:rPr>
              <w:t xml:space="preserve"> та </w:t>
            </w:r>
            <w:r>
              <w:rPr>
                <w:rFonts w:ascii="Times New Roman" w:hAnsi="Times New Roman"/>
                <w:i/>
                <w:color w:val="000000"/>
                <w:sz w:val="24"/>
                <w:szCs w:val="24"/>
              </w:rPr>
              <w:t>Chamaecytisus austriacus</w:t>
            </w:r>
            <w:r>
              <w:rPr>
                <w:rFonts w:ascii="Times New Roman" w:hAnsi="Times New Roman"/>
                <w:color w:val="000000"/>
                <w:sz w:val="24"/>
                <w:szCs w:val="24"/>
              </w:rPr>
              <w:t xml:space="preserve">. Травостій </w:t>
            </w:r>
            <w:r>
              <w:rPr>
                <w:rFonts w:ascii="Times New Roman" w:hAnsi="Times New Roman"/>
                <w:color w:val="000000"/>
                <w:sz w:val="24"/>
                <w:szCs w:val="24"/>
              </w:rPr>
              <w:lastRenderedPageBreak/>
              <w:t xml:space="preserve">диференційований на три підʼяруси. Перший під’ярус другого ярусу (50–80 см) формують </w:t>
            </w:r>
            <w:r>
              <w:rPr>
                <w:rFonts w:ascii="Times New Roman" w:hAnsi="Times New Roman"/>
                <w:i/>
                <w:color w:val="000000"/>
                <w:sz w:val="24"/>
                <w:szCs w:val="24"/>
              </w:rPr>
              <w:t>Stipa pennata, Stipa tirsa, Helictotrichon schellianum, Bromus inermis, види роду Elytrigia, Ranunculus polyanthemos, Salvia pratensis, Salvia nutans, Thalictrum minus, Filipendula vulgaris, Echium russicum (=Echium maculatum), Centaurea ruthen</w:t>
            </w:r>
            <w:r>
              <w:rPr>
                <w:rFonts w:ascii="Times New Roman" w:hAnsi="Times New Roman"/>
                <w:color w:val="000000"/>
                <w:sz w:val="24"/>
                <w:szCs w:val="24"/>
              </w:rPr>
              <w:t xml:space="preserve">ica, види роду </w:t>
            </w:r>
            <w:r>
              <w:rPr>
                <w:rFonts w:ascii="Times New Roman" w:hAnsi="Times New Roman"/>
                <w:i/>
                <w:color w:val="000000"/>
                <w:sz w:val="24"/>
                <w:szCs w:val="24"/>
              </w:rPr>
              <w:t>Phlomis</w:t>
            </w:r>
            <w:r>
              <w:rPr>
                <w:rFonts w:ascii="Times New Roman" w:hAnsi="Times New Roman"/>
                <w:color w:val="000000"/>
                <w:sz w:val="24"/>
                <w:szCs w:val="24"/>
              </w:rPr>
              <w:t xml:space="preserve"> та ін. Другий під’ярус другого ярусу (25–50 см) складається переважно із злаків (</w:t>
            </w:r>
            <w:r>
              <w:rPr>
                <w:rFonts w:ascii="Times New Roman" w:hAnsi="Times New Roman"/>
                <w:i/>
                <w:color w:val="000000"/>
                <w:sz w:val="24"/>
                <w:szCs w:val="24"/>
              </w:rPr>
              <w:t>Festuca valesiaca, Phleum phleoides, Poa angustifolia</w:t>
            </w:r>
            <w:r>
              <w:rPr>
                <w:rFonts w:ascii="Times New Roman" w:hAnsi="Times New Roman"/>
                <w:color w:val="000000"/>
                <w:sz w:val="24"/>
                <w:szCs w:val="24"/>
              </w:rPr>
              <w:t>) та видів різнотрав’я (</w:t>
            </w:r>
            <w:r>
              <w:rPr>
                <w:rFonts w:ascii="Times New Roman" w:hAnsi="Times New Roman"/>
                <w:i/>
                <w:color w:val="000000"/>
                <w:sz w:val="24"/>
                <w:szCs w:val="24"/>
              </w:rPr>
              <w:t xml:space="preserve">Achillea setacea, Asperula cynanchica, Bupleurum falcatum, Crinitaria villosa, Euphorbia seguieriana, Falcaria vulgaris, Inula hirta, Plantago stepposa, Scorzonera purpurea, </w:t>
            </w:r>
            <w:r>
              <w:rPr>
                <w:rFonts w:ascii="Times New Roman" w:hAnsi="Times New Roman"/>
                <w:i/>
                <w:color w:val="000000"/>
                <w:sz w:val="24"/>
                <w:szCs w:val="24"/>
              </w:rPr>
              <w:lastRenderedPageBreak/>
              <w:t>Trifolium alpestre, Trinia multicaulis, Veronica steppacea</w:t>
            </w:r>
            <w:r>
              <w:rPr>
                <w:rFonts w:ascii="Times New Roman" w:hAnsi="Times New Roman"/>
                <w:color w:val="000000"/>
                <w:sz w:val="24"/>
                <w:szCs w:val="24"/>
              </w:rPr>
              <w:t xml:space="preserve"> та ін.). Третій під’ярус (до 25 см заввишки) формують </w:t>
            </w:r>
            <w:r>
              <w:rPr>
                <w:rFonts w:ascii="Times New Roman" w:hAnsi="Times New Roman"/>
                <w:i/>
                <w:color w:val="000000"/>
                <w:sz w:val="24"/>
                <w:szCs w:val="24"/>
              </w:rPr>
              <w:t>Carex humilis, Centaurea carbonata, Fragaria viridis, Teucrium chamaedrys</w:t>
            </w:r>
            <w:r>
              <w:rPr>
                <w:rFonts w:ascii="Times New Roman" w:hAnsi="Times New Roman"/>
                <w:color w:val="000000"/>
                <w:sz w:val="24"/>
                <w:szCs w:val="24"/>
              </w:rPr>
              <w:t xml:space="preserve">, види роду </w:t>
            </w:r>
            <w:r>
              <w:rPr>
                <w:rFonts w:ascii="Times New Roman" w:hAnsi="Times New Roman"/>
                <w:i/>
                <w:color w:val="000000"/>
                <w:sz w:val="24"/>
                <w:szCs w:val="24"/>
              </w:rPr>
              <w:t>Thymus</w:t>
            </w:r>
            <w:r>
              <w:rPr>
                <w:rFonts w:ascii="Times New Roman" w:hAnsi="Times New Roman"/>
                <w:color w:val="000000"/>
                <w:sz w:val="24"/>
                <w:szCs w:val="24"/>
              </w:rPr>
              <w:t xml:space="preserve"> та ін. У подільських степах в угруповуваннях з Echium russicum, ростуть ендемічні  подільські та панонсько-подільські види </w:t>
            </w:r>
            <w:r>
              <w:rPr>
                <w:rFonts w:ascii="Times New Roman" w:hAnsi="Times New Roman"/>
                <w:i/>
                <w:color w:val="000000"/>
                <w:sz w:val="24"/>
                <w:szCs w:val="24"/>
              </w:rPr>
              <w:t>Sesleria heuflerana, Teucrium pannonicum, Thymus podolicus</w:t>
            </w:r>
            <w:r>
              <w:rPr>
                <w:rFonts w:ascii="Times New Roman" w:hAnsi="Times New Roman"/>
                <w:color w:val="000000"/>
                <w:sz w:val="24"/>
                <w:szCs w:val="24"/>
              </w:rPr>
              <w:t>.</w:t>
            </w:r>
          </w:p>
        </w:tc>
        <w:tc>
          <w:tcPr>
            <w:tcW w:w="187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Регульованої заповідності, заказний, забороняється розорювання ділянок, на яких росте синяк руський</w:t>
            </w:r>
          </w:p>
        </w:tc>
        <w:tc>
          <w:tcPr>
            <w:tcW w:w="200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Періодичне викошування, помірний випас.</w:t>
            </w:r>
          </w:p>
        </w:tc>
      </w:tr>
      <w:tr w:rsidR="002617AD" w:rsidTr="002617AD">
        <w:trPr>
          <w:trHeight w:val="315"/>
        </w:trPr>
        <w:tc>
          <w:tcPr>
            <w:tcW w:w="166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Тирлич звичайний</w:t>
            </w:r>
          </w:p>
        </w:tc>
        <w:tc>
          <w:tcPr>
            <w:tcW w:w="175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t>Асоціація</w:t>
            </w:r>
            <w:r>
              <w:rPr>
                <w:rFonts w:ascii="Times New Roman" w:hAnsi="Times New Roman"/>
                <w:color w:val="000000"/>
                <w:sz w:val="24"/>
                <w:szCs w:val="24"/>
              </w:rPr>
              <w:t xml:space="preserve"> </w:t>
            </w:r>
            <w:r>
              <w:rPr>
                <w:rFonts w:ascii="Times New Roman" w:hAnsi="Times New Roman"/>
                <w:color w:val="000000"/>
                <w:sz w:val="24"/>
                <w:szCs w:val="24"/>
                <w:lang w:val="en-US"/>
              </w:rPr>
              <w:t>Festuco</w:t>
            </w:r>
            <w:r w:rsidRPr="00FD39B5">
              <w:rPr>
                <w:rFonts w:ascii="Times New Roman" w:hAnsi="Times New Roman"/>
                <w:color w:val="000000"/>
                <w:sz w:val="24"/>
                <w:szCs w:val="24"/>
              </w:rPr>
              <w:t xml:space="preserve"> </w:t>
            </w:r>
            <w:r>
              <w:rPr>
                <w:rFonts w:ascii="Times New Roman" w:hAnsi="Times New Roman"/>
                <w:color w:val="000000"/>
                <w:sz w:val="24"/>
                <w:szCs w:val="24"/>
                <w:lang w:val="en-US"/>
              </w:rPr>
              <w:t>pratensis</w:t>
            </w:r>
            <w:r>
              <w:rPr>
                <w:rFonts w:ascii="Times New Roman" w:hAnsi="Times New Roman"/>
                <w:color w:val="000000"/>
                <w:sz w:val="24"/>
                <w:szCs w:val="24"/>
              </w:rPr>
              <w:t>-</w:t>
            </w:r>
            <w:r>
              <w:rPr>
                <w:rFonts w:ascii="Times New Roman" w:hAnsi="Times New Roman"/>
                <w:color w:val="000000"/>
                <w:sz w:val="24"/>
                <w:szCs w:val="24"/>
                <w:lang w:val="en-US"/>
              </w:rPr>
              <w:t>Deschampsietum</w:t>
            </w:r>
            <w:r w:rsidRPr="00FD39B5">
              <w:rPr>
                <w:rFonts w:ascii="Times New Roman" w:hAnsi="Times New Roman"/>
                <w:color w:val="000000"/>
                <w:sz w:val="24"/>
                <w:szCs w:val="24"/>
              </w:rPr>
              <w:t xml:space="preserve"> </w:t>
            </w:r>
            <w:r>
              <w:rPr>
                <w:rFonts w:ascii="Times New Roman" w:hAnsi="Times New Roman"/>
                <w:color w:val="000000"/>
                <w:sz w:val="24"/>
                <w:szCs w:val="24"/>
                <w:lang w:val="en-US"/>
              </w:rPr>
              <w:t>caespitosae</w:t>
            </w:r>
            <w:r>
              <w:rPr>
                <w:rFonts w:ascii="Times New Roman" w:hAnsi="Times New Roman"/>
                <w:color w:val="000000"/>
                <w:sz w:val="24"/>
                <w:szCs w:val="24"/>
              </w:rPr>
              <w:t>,  ас.</w:t>
            </w:r>
            <w:r>
              <w:rPr>
                <w:rFonts w:ascii="Times New Roman" w:hAnsi="Times New Roman"/>
                <w:color w:val="000000"/>
                <w:sz w:val="24"/>
                <w:szCs w:val="24"/>
                <w:lang w:val="en-US"/>
              </w:rPr>
              <w:t>Deschampsio</w:t>
            </w:r>
            <w:r>
              <w:rPr>
                <w:rFonts w:ascii="Times New Roman" w:hAnsi="Times New Roman"/>
                <w:color w:val="000000"/>
                <w:sz w:val="24"/>
                <w:szCs w:val="24"/>
              </w:rPr>
              <w:t>-</w:t>
            </w:r>
            <w:r>
              <w:rPr>
                <w:rFonts w:ascii="Times New Roman" w:hAnsi="Times New Roman"/>
                <w:color w:val="000000"/>
                <w:sz w:val="24"/>
                <w:szCs w:val="24"/>
                <w:lang w:val="en-US"/>
              </w:rPr>
              <w:t>Festucetum</w:t>
            </w:r>
            <w:r w:rsidRPr="00FD39B5">
              <w:rPr>
                <w:rFonts w:ascii="Times New Roman" w:hAnsi="Times New Roman"/>
                <w:color w:val="000000"/>
                <w:sz w:val="24"/>
                <w:szCs w:val="24"/>
              </w:rPr>
              <w:t xml:space="preserve"> </w:t>
            </w:r>
            <w:r>
              <w:rPr>
                <w:rFonts w:ascii="Times New Roman" w:hAnsi="Times New Roman"/>
                <w:color w:val="000000"/>
                <w:sz w:val="24"/>
                <w:szCs w:val="24"/>
                <w:lang w:val="en-US"/>
              </w:rPr>
              <w:t>rubrae</w:t>
            </w:r>
            <w:r w:rsidRPr="00FD39B5">
              <w:rPr>
                <w:rFonts w:ascii="Times New Roman" w:hAnsi="Times New Roman"/>
                <w:color w:val="000000"/>
                <w:sz w:val="24"/>
                <w:szCs w:val="24"/>
              </w:rPr>
              <w:t xml:space="preserve"> </w:t>
            </w:r>
            <w:r>
              <w:rPr>
                <w:rFonts w:ascii="Times New Roman" w:hAnsi="Times New Roman"/>
                <w:color w:val="000000"/>
                <w:sz w:val="24"/>
                <w:szCs w:val="24"/>
              </w:rPr>
              <w:t xml:space="preserve">класу </w:t>
            </w:r>
            <w:r>
              <w:rPr>
                <w:rFonts w:ascii="Times New Roman" w:hAnsi="Times New Roman"/>
                <w:color w:val="000000"/>
                <w:sz w:val="24"/>
                <w:szCs w:val="24"/>
                <w:lang w:val="en-US"/>
              </w:rPr>
              <w:t>Nardo</w:t>
            </w:r>
            <w:r>
              <w:rPr>
                <w:rFonts w:ascii="Times New Roman" w:hAnsi="Times New Roman"/>
                <w:color w:val="000000"/>
                <w:sz w:val="24"/>
                <w:szCs w:val="24"/>
              </w:rPr>
              <w:t>-</w:t>
            </w:r>
            <w:r>
              <w:rPr>
                <w:rFonts w:ascii="Times New Roman" w:hAnsi="Times New Roman"/>
                <w:color w:val="000000"/>
                <w:sz w:val="24"/>
                <w:szCs w:val="24"/>
                <w:lang w:val="en-US"/>
              </w:rPr>
              <w:t>Callunetea</w:t>
            </w:r>
            <w:r>
              <w:rPr>
                <w:rFonts w:ascii="Times New Roman" w:hAnsi="Times New Roman"/>
                <w:color w:val="000000"/>
                <w:sz w:val="24"/>
                <w:szCs w:val="24"/>
              </w:rPr>
              <w:t xml:space="preserve"> (</w:t>
            </w:r>
            <w:r>
              <w:rPr>
                <w:rFonts w:ascii="Times New Roman" w:hAnsi="Times New Roman"/>
                <w:color w:val="000000"/>
                <w:sz w:val="24"/>
                <w:szCs w:val="24"/>
                <w:lang w:val="en-US"/>
              </w:rPr>
              <w:t>I</w:t>
            </w:r>
            <w:r>
              <w:rPr>
                <w:rFonts w:ascii="Times New Roman" w:hAnsi="Times New Roman"/>
                <w:color w:val="000000"/>
                <w:sz w:val="24"/>
                <w:szCs w:val="24"/>
              </w:rPr>
              <w:t xml:space="preserve">) порядку </w:t>
            </w:r>
            <w:r>
              <w:rPr>
                <w:rFonts w:ascii="Times New Roman" w:hAnsi="Times New Roman"/>
                <w:color w:val="000000"/>
                <w:sz w:val="24"/>
                <w:szCs w:val="24"/>
                <w:lang w:val="en-US"/>
              </w:rPr>
              <w:t>Anrrhenatheretalia</w:t>
            </w:r>
          </w:p>
        </w:tc>
        <w:tc>
          <w:tcPr>
            <w:tcW w:w="240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Трапляються на мезофітних луках з помірною зволоженістю, добре дренованих мінеральних грунтах.</w:t>
            </w:r>
          </w:p>
        </w:tc>
        <w:tc>
          <w:tcPr>
            <w:tcW w:w="208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Звичайний тип асоційованості між домінантами та субдомінантами. Угруповання відносяться до типових зональних формувань, що   визначають регіональні просторові та функціональні структури лісостепових </w:t>
            </w:r>
            <w:r>
              <w:rPr>
                <w:rFonts w:ascii="Times New Roman" w:hAnsi="Times New Roman"/>
                <w:color w:val="000000"/>
                <w:sz w:val="24"/>
                <w:szCs w:val="24"/>
              </w:rPr>
              <w:lastRenderedPageBreak/>
              <w:t>біотопів в межах їх поширення. Оскільки переважна більшість діагностичних видів в межах України мають східну межу свого поширення, то в межах досліджуваної території проходить східна межа поширення союзу Arrhenatherion elatioris</w:t>
            </w:r>
          </w:p>
        </w:tc>
        <w:tc>
          <w:tcPr>
            <w:tcW w:w="262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xml:space="preserve">В усіх вказаних асоціаціях </w:t>
            </w:r>
            <w:r>
              <w:rPr>
                <w:rFonts w:ascii="Times New Roman" w:hAnsi="Times New Roman"/>
                <w:i/>
                <w:iCs/>
                <w:color w:val="000000"/>
                <w:sz w:val="24"/>
                <w:szCs w:val="24"/>
              </w:rPr>
              <w:t>Gentiana pneumonanthe</w:t>
            </w:r>
            <w:r>
              <w:rPr>
                <w:rFonts w:ascii="Times New Roman" w:hAnsi="Times New Roman"/>
                <w:color w:val="000000"/>
                <w:sz w:val="24"/>
                <w:szCs w:val="24"/>
              </w:rPr>
              <w:t xml:space="preserve"> фіксувалась, як вид з константою трапляння  I (1-20%). Асоціації Festuco pratensis-Deschampsietum caespitosae основна маса травостою сягає 60-90 см; загальне проективне покриття 60-95%; флоростичний склад асоціації налічує </w:t>
            </w:r>
            <w:r>
              <w:rPr>
                <w:rFonts w:ascii="Times New Roman" w:hAnsi="Times New Roman"/>
                <w:color w:val="000000"/>
                <w:sz w:val="24"/>
                <w:szCs w:val="24"/>
              </w:rPr>
              <w:lastRenderedPageBreak/>
              <w:t xml:space="preserve">127 видів; константними видами в асоціації є </w:t>
            </w:r>
            <w:r>
              <w:rPr>
                <w:rFonts w:ascii="Times New Roman" w:hAnsi="Times New Roman"/>
                <w:i/>
                <w:iCs/>
                <w:color w:val="000000"/>
                <w:sz w:val="24"/>
                <w:szCs w:val="24"/>
              </w:rPr>
              <w:t>Deschampsia caespitosa, Festuca pratensis, Plantago lanceolatum, Prunella vulgaris</w:t>
            </w:r>
            <w:r>
              <w:rPr>
                <w:rFonts w:ascii="Times New Roman" w:hAnsi="Times New Roman"/>
                <w:color w:val="000000"/>
                <w:sz w:val="24"/>
                <w:szCs w:val="24"/>
              </w:rPr>
              <w:t xml:space="preserve">; діагностичними виступають </w:t>
            </w:r>
            <w:r>
              <w:rPr>
                <w:rFonts w:ascii="Times New Roman" w:hAnsi="Times New Roman"/>
                <w:i/>
                <w:iCs/>
                <w:color w:val="000000"/>
                <w:sz w:val="24"/>
                <w:szCs w:val="24"/>
              </w:rPr>
              <w:t>Carex cespitosa, Dactylis glomerata, Deschampsia caespitosa, Festuca pratensis, Juncus atratus.</w:t>
            </w:r>
            <w:r>
              <w:rPr>
                <w:rFonts w:ascii="Times New Roman" w:hAnsi="Times New Roman"/>
                <w:color w:val="000000"/>
                <w:sz w:val="24"/>
                <w:szCs w:val="24"/>
              </w:rPr>
              <w:t xml:space="preserve"> В асоціації</w:t>
            </w:r>
            <w:r>
              <w:rPr>
                <w:rFonts w:ascii="Times New Roman" w:hAnsi="Times New Roman"/>
                <w:i/>
                <w:iCs/>
                <w:color w:val="000000"/>
                <w:sz w:val="24"/>
                <w:szCs w:val="24"/>
              </w:rPr>
              <w:t xml:space="preserve"> </w:t>
            </w:r>
            <w:r>
              <w:rPr>
                <w:rFonts w:ascii="Times New Roman" w:hAnsi="Times New Roman"/>
                <w:color w:val="000000"/>
                <w:sz w:val="24"/>
                <w:szCs w:val="24"/>
              </w:rPr>
              <w:t xml:space="preserve">Deschampsio-Festucetum rubrae висота травостою складає 50-80 см; проективне покриття становить 70-95%; флористичний склад асоціації налічує 231 вид; середня кількість видів в описі 31; блоки видів союзу, порядку та класу досить розріджені; константні види асоціації  </w:t>
            </w:r>
            <w:r>
              <w:rPr>
                <w:rFonts w:ascii="Times New Roman" w:hAnsi="Times New Roman"/>
                <w:i/>
                <w:iCs/>
                <w:color w:val="000000"/>
                <w:sz w:val="24"/>
                <w:szCs w:val="24"/>
              </w:rPr>
              <w:t>Deschampsia caespitosa, Festuca rubra, Poa pratensis</w:t>
            </w:r>
            <w:r>
              <w:rPr>
                <w:rFonts w:ascii="Times New Roman" w:hAnsi="Times New Roman"/>
                <w:color w:val="000000"/>
                <w:sz w:val="24"/>
                <w:szCs w:val="24"/>
              </w:rPr>
              <w:t xml:space="preserve">; константні види - </w:t>
            </w:r>
            <w:r>
              <w:rPr>
                <w:rFonts w:ascii="Times New Roman" w:hAnsi="Times New Roman"/>
                <w:i/>
                <w:iCs/>
                <w:color w:val="000000"/>
                <w:sz w:val="24"/>
                <w:szCs w:val="24"/>
              </w:rPr>
              <w:t xml:space="preserve">Deschampsia caespitosa, Festuca </w:t>
            </w:r>
            <w:r>
              <w:rPr>
                <w:rFonts w:ascii="Times New Roman" w:hAnsi="Times New Roman"/>
                <w:i/>
                <w:iCs/>
                <w:color w:val="000000"/>
                <w:sz w:val="24"/>
                <w:szCs w:val="24"/>
              </w:rPr>
              <w:lastRenderedPageBreak/>
              <w:t>rubra, Poa pratensis, Trifolium repens.</w:t>
            </w:r>
            <w:r>
              <w:rPr>
                <w:rFonts w:ascii="Times New Roman" w:hAnsi="Times New Roman"/>
                <w:color w:val="000000"/>
                <w:sz w:val="24"/>
                <w:szCs w:val="24"/>
              </w:rPr>
              <w:t xml:space="preserve"> </w:t>
            </w:r>
          </w:p>
        </w:tc>
        <w:tc>
          <w:tcPr>
            <w:tcW w:w="187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Заказний, частково заповідний.</w:t>
            </w:r>
          </w:p>
        </w:tc>
        <w:tc>
          <w:tcPr>
            <w:tcW w:w="200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Необхідний моніторинг популяцій, виявлення нових місцезнаходжень;  заборона сінокосіння; регламентація пасовищного використання; недопущення меліоративних робіт на прилеглих </w:t>
            </w:r>
            <w:r>
              <w:rPr>
                <w:rFonts w:ascii="Times New Roman" w:hAnsi="Times New Roman"/>
                <w:color w:val="000000"/>
                <w:sz w:val="24"/>
                <w:szCs w:val="24"/>
              </w:rPr>
              <w:lastRenderedPageBreak/>
              <w:t>територіях; заборона збору рослин на букети</w:t>
            </w:r>
          </w:p>
        </w:tc>
      </w:tr>
      <w:tr w:rsidR="002617AD" w:rsidTr="002617AD">
        <w:trPr>
          <w:trHeight w:val="315"/>
        </w:trPr>
        <w:tc>
          <w:tcPr>
            <w:tcW w:w="166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Півники злаколисті</w:t>
            </w:r>
          </w:p>
        </w:tc>
        <w:tc>
          <w:tcPr>
            <w:tcW w:w="175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Клас Quercetea pubescentis DoingKraft ex Scamoni et Passarge 1959, порядок Quercetalia pubescenti-petraeae Klika 1933, союз  Aceri tatаriciQuercion Zólyomi 1957.</w:t>
            </w:r>
          </w:p>
        </w:tc>
        <w:tc>
          <w:tcPr>
            <w:tcW w:w="240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У світлих лісах, здебільшого з домінуванням Quercus robur, поширених переважно в лісостеповій і степовій зонах на багатих сухих ґрунтах, чорноземах, опідзолених і сірих лісових. Ґрунтотвірною породою найчастіше є леси. </w:t>
            </w:r>
          </w:p>
        </w:tc>
        <w:tc>
          <w:tcPr>
            <w:tcW w:w="208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i/>
                <w:color w:val="000000"/>
                <w:sz w:val="24"/>
                <w:szCs w:val="24"/>
              </w:rPr>
              <w:t>Iris graminea</w:t>
            </w:r>
            <w:r>
              <w:rPr>
                <w:rFonts w:ascii="Times New Roman" w:hAnsi="Times New Roman"/>
                <w:color w:val="000000"/>
                <w:sz w:val="24"/>
                <w:szCs w:val="24"/>
              </w:rPr>
              <w:t xml:space="preserve"> є характерним лучно-степовим видом, що формують трав'яний покрив. </w:t>
            </w:r>
          </w:p>
        </w:tc>
        <w:tc>
          <w:tcPr>
            <w:tcW w:w="262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Деревостан одноярусний, зімкнутість крон 0,5–0,8, вік дерев коливається від 60 до 200 років, висота – 10–19 м. Едифікатор – дуб звичайний (</w:t>
            </w:r>
            <w:r>
              <w:rPr>
                <w:rFonts w:ascii="Times New Roman" w:hAnsi="Times New Roman"/>
                <w:i/>
                <w:color w:val="000000"/>
                <w:sz w:val="24"/>
                <w:szCs w:val="24"/>
              </w:rPr>
              <w:t>Quercus robur</w:t>
            </w:r>
            <w:r>
              <w:rPr>
                <w:rFonts w:ascii="Times New Roman" w:hAnsi="Times New Roman"/>
                <w:color w:val="000000"/>
                <w:sz w:val="24"/>
                <w:szCs w:val="24"/>
              </w:rPr>
              <w:t>), із значною домішкою ясена звичайного (</w:t>
            </w:r>
            <w:r>
              <w:rPr>
                <w:rFonts w:ascii="Times New Roman" w:hAnsi="Times New Roman"/>
                <w:i/>
                <w:color w:val="000000"/>
                <w:sz w:val="24"/>
                <w:szCs w:val="24"/>
              </w:rPr>
              <w:t>Fraxinus excelsior</w:t>
            </w:r>
            <w:r>
              <w:rPr>
                <w:rFonts w:ascii="Times New Roman" w:hAnsi="Times New Roman"/>
                <w:color w:val="000000"/>
                <w:sz w:val="24"/>
                <w:szCs w:val="24"/>
              </w:rPr>
              <w:t>) (0,3), трапляються також в’яз граболистий (</w:t>
            </w:r>
            <w:r>
              <w:rPr>
                <w:rFonts w:ascii="Times New Roman" w:hAnsi="Times New Roman"/>
                <w:i/>
                <w:color w:val="000000"/>
                <w:sz w:val="24"/>
                <w:szCs w:val="24"/>
              </w:rPr>
              <w:t>Ulmus carpinifolia</w:t>
            </w:r>
            <w:r>
              <w:rPr>
                <w:rFonts w:ascii="Times New Roman" w:hAnsi="Times New Roman"/>
                <w:color w:val="000000"/>
                <w:sz w:val="24"/>
                <w:szCs w:val="24"/>
              </w:rPr>
              <w:t>), клен гостролистий (</w:t>
            </w:r>
            <w:r>
              <w:rPr>
                <w:rFonts w:ascii="Times New Roman" w:hAnsi="Times New Roman"/>
                <w:i/>
                <w:color w:val="000000"/>
                <w:sz w:val="24"/>
                <w:szCs w:val="24"/>
              </w:rPr>
              <w:t>Acer platanoides</w:t>
            </w:r>
            <w:r>
              <w:rPr>
                <w:rFonts w:ascii="Times New Roman" w:hAnsi="Times New Roman"/>
                <w:color w:val="000000"/>
                <w:sz w:val="24"/>
                <w:szCs w:val="24"/>
              </w:rPr>
              <w:t>). У густому (0,4– 0,7) підліску домінує скумпія звичайна із домішкою клена татарського (</w:t>
            </w:r>
            <w:r>
              <w:rPr>
                <w:rFonts w:ascii="Times New Roman" w:hAnsi="Times New Roman"/>
                <w:i/>
                <w:color w:val="000000"/>
                <w:sz w:val="24"/>
                <w:szCs w:val="24"/>
              </w:rPr>
              <w:t>Acer tataricum</w:t>
            </w:r>
            <w:r>
              <w:rPr>
                <w:rFonts w:ascii="Times New Roman" w:hAnsi="Times New Roman"/>
                <w:color w:val="000000"/>
                <w:sz w:val="24"/>
                <w:szCs w:val="24"/>
              </w:rPr>
              <w:t>), дерена звичайного (</w:t>
            </w:r>
            <w:r>
              <w:rPr>
                <w:rFonts w:ascii="Times New Roman" w:hAnsi="Times New Roman"/>
                <w:i/>
                <w:color w:val="000000"/>
                <w:sz w:val="24"/>
                <w:szCs w:val="24"/>
              </w:rPr>
              <w:t>Cornus mas</w:t>
            </w:r>
            <w:r>
              <w:rPr>
                <w:rFonts w:ascii="Times New Roman" w:hAnsi="Times New Roman"/>
                <w:color w:val="000000"/>
                <w:sz w:val="24"/>
                <w:szCs w:val="24"/>
              </w:rPr>
              <w:t>), жостера проносного (</w:t>
            </w:r>
            <w:r>
              <w:rPr>
                <w:rFonts w:ascii="Times New Roman" w:hAnsi="Times New Roman"/>
                <w:i/>
                <w:color w:val="000000"/>
                <w:sz w:val="24"/>
                <w:szCs w:val="24"/>
              </w:rPr>
              <w:t>Rhamnus cathartica</w:t>
            </w:r>
            <w:r>
              <w:rPr>
                <w:rFonts w:ascii="Times New Roman" w:hAnsi="Times New Roman"/>
                <w:color w:val="000000"/>
                <w:sz w:val="24"/>
                <w:szCs w:val="24"/>
              </w:rPr>
              <w:t>), бруслини бородавчастої (</w:t>
            </w:r>
            <w:r>
              <w:rPr>
                <w:rFonts w:ascii="Times New Roman" w:hAnsi="Times New Roman"/>
                <w:i/>
                <w:color w:val="000000"/>
                <w:sz w:val="24"/>
                <w:szCs w:val="24"/>
              </w:rPr>
              <w:t>Euonymus verrucosa</w:t>
            </w:r>
            <w:r>
              <w:rPr>
                <w:rFonts w:ascii="Times New Roman" w:hAnsi="Times New Roman"/>
                <w:color w:val="000000"/>
                <w:sz w:val="24"/>
                <w:szCs w:val="24"/>
              </w:rPr>
              <w:t>), карагани кущової (</w:t>
            </w:r>
            <w:r>
              <w:rPr>
                <w:rFonts w:ascii="Times New Roman" w:hAnsi="Times New Roman"/>
                <w:i/>
                <w:color w:val="000000"/>
                <w:sz w:val="24"/>
                <w:szCs w:val="24"/>
              </w:rPr>
              <w:t>Caragana frutex</w:t>
            </w:r>
            <w:r>
              <w:rPr>
                <w:rFonts w:ascii="Times New Roman" w:hAnsi="Times New Roman"/>
                <w:color w:val="000000"/>
                <w:sz w:val="24"/>
                <w:szCs w:val="24"/>
              </w:rPr>
              <w:t xml:space="preserve">), шипшини повстистої </w:t>
            </w:r>
            <w:r>
              <w:rPr>
                <w:rFonts w:ascii="Times New Roman" w:hAnsi="Times New Roman"/>
                <w:color w:val="000000"/>
                <w:sz w:val="24"/>
                <w:szCs w:val="24"/>
              </w:rPr>
              <w:lastRenderedPageBreak/>
              <w:t>(</w:t>
            </w:r>
            <w:r>
              <w:rPr>
                <w:rFonts w:ascii="Times New Roman" w:hAnsi="Times New Roman"/>
                <w:i/>
                <w:color w:val="000000"/>
                <w:sz w:val="24"/>
                <w:szCs w:val="24"/>
              </w:rPr>
              <w:t>Rosa tomentosa</w:t>
            </w:r>
            <w:r>
              <w:rPr>
                <w:rFonts w:ascii="Times New Roman" w:hAnsi="Times New Roman"/>
                <w:color w:val="000000"/>
                <w:sz w:val="24"/>
                <w:szCs w:val="24"/>
              </w:rPr>
              <w:t>). У середньогустому (35–60 %) травостої у відповідності до екотопів домінують зірочник ланцетовидний (</w:t>
            </w:r>
            <w:r>
              <w:rPr>
                <w:rFonts w:ascii="Times New Roman" w:hAnsi="Times New Roman"/>
                <w:i/>
                <w:color w:val="000000"/>
                <w:sz w:val="24"/>
                <w:szCs w:val="24"/>
              </w:rPr>
              <w:t>Stellaria holostea</w:t>
            </w:r>
            <w:r>
              <w:rPr>
                <w:rFonts w:ascii="Times New Roman" w:hAnsi="Times New Roman"/>
                <w:color w:val="000000"/>
                <w:sz w:val="24"/>
                <w:szCs w:val="24"/>
              </w:rPr>
              <w:t>) (20%), тонконіг дібровний (</w:t>
            </w:r>
            <w:r>
              <w:rPr>
                <w:rFonts w:ascii="Times New Roman" w:hAnsi="Times New Roman"/>
                <w:i/>
                <w:color w:val="000000"/>
                <w:sz w:val="24"/>
                <w:szCs w:val="24"/>
              </w:rPr>
              <w:t>Poa nemoralis</w:t>
            </w:r>
            <w:r>
              <w:rPr>
                <w:rFonts w:ascii="Times New Roman" w:hAnsi="Times New Roman"/>
                <w:color w:val="000000"/>
                <w:sz w:val="24"/>
                <w:szCs w:val="24"/>
              </w:rPr>
              <w:t>) (15%), конвалія звичайна (</w:t>
            </w:r>
            <w:r>
              <w:rPr>
                <w:rFonts w:ascii="Times New Roman" w:hAnsi="Times New Roman"/>
                <w:i/>
                <w:color w:val="000000"/>
                <w:sz w:val="24"/>
                <w:szCs w:val="24"/>
              </w:rPr>
              <w:t>Convallaria majalis</w:t>
            </w:r>
            <w:r>
              <w:rPr>
                <w:rFonts w:ascii="Times New Roman" w:hAnsi="Times New Roman"/>
                <w:color w:val="000000"/>
                <w:sz w:val="24"/>
                <w:szCs w:val="24"/>
              </w:rPr>
              <w:t>) (30–40 %), перлівка ряба (</w:t>
            </w:r>
            <w:r>
              <w:rPr>
                <w:rFonts w:ascii="Times New Roman" w:hAnsi="Times New Roman"/>
                <w:i/>
                <w:color w:val="000000"/>
                <w:sz w:val="24"/>
                <w:szCs w:val="24"/>
              </w:rPr>
              <w:t>Melica picta</w:t>
            </w:r>
            <w:r>
              <w:rPr>
                <w:rFonts w:ascii="Times New Roman" w:hAnsi="Times New Roman"/>
                <w:color w:val="000000"/>
                <w:sz w:val="24"/>
                <w:szCs w:val="24"/>
              </w:rPr>
              <w:t>) (15–30 %), осока Мікелі (</w:t>
            </w:r>
            <w:r>
              <w:rPr>
                <w:rFonts w:ascii="Times New Roman" w:hAnsi="Times New Roman"/>
                <w:i/>
                <w:color w:val="000000"/>
                <w:sz w:val="24"/>
                <w:szCs w:val="24"/>
              </w:rPr>
              <w:t>Carex micheliі</w:t>
            </w:r>
            <w:r>
              <w:rPr>
                <w:rFonts w:ascii="Times New Roman" w:hAnsi="Times New Roman"/>
                <w:color w:val="000000"/>
                <w:sz w:val="24"/>
                <w:szCs w:val="24"/>
              </w:rPr>
              <w:t>) (15–35 %), куцоніжка пірчаста (</w:t>
            </w:r>
            <w:r>
              <w:rPr>
                <w:rFonts w:ascii="Times New Roman" w:hAnsi="Times New Roman"/>
                <w:i/>
                <w:color w:val="000000"/>
                <w:sz w:val="24"/>
                <w:szCs w:val="24"/>
              </w:rPr>
              <w:t>Brachypodium pinnatum</w:t>
            </w:r>
            <w:r>
              <w:rPr>
                <w:rFonts w:ascii="Times New Roman" w:hAnsi="Times New Roman"/>
                <w:color w:val="000000"/>
                <w:sz w:val="24"/>
                <w:szCs w:val="24"/>
              </w:rPr>
              <w:t>) (30–45 %). Флористичне ядро складають неморальні світлолюбні види – дзвоники персиколисті (</w:t>
            </w:r>
            <w:r>
              <w:rPr>
                <w:rFonts w:ascii="Times New Roman" w:hAnsi="Times New Roman"/>
                <w:i/>
                <w:color w:val="000000"/>
                <w:sz w:val="24"/>
                <w:szCs w:val="24"/>
              </w:rPr>
              <w:t>Campanula persicifolia</w:t>
            </w:r>
            <w:r>
              <w:rPr>
                <w:rFonts w:ascii="Times New Roman" w:hAnsi="Times New Roman"/>
                <w:color w:val="000000"/>
                <w:sz w:val="24"/>
                <w:szCs w:val="24"/>
              </w:rPr>
              <w:t>), осока волосиста (</w:t>
            </w:r>
            <w:r>
              <w:rPr>
                <w:rFonts w:ascii="Times New Roman" w:hAnsi="Times New Roman"/>
                <w:i/>
                <w:color w:val="000000"/>
                <w:sz w:val="24"/>
                <w:szCs w:val="24"/>
              </w:rPr>
              <w:t>Carex pilosa</w:t>
            </w:r>
            <w:r>
              <w:rPr>
                <w:rFonts w:ascii="Times New Roman" w:hAnsi="Times New Roman"/>
                <w:color w:val="000000"/>
                <w:sz w:val="24"/>
                <w:szCs w:val="24"/>
              </w:rPr>
              <w:t>), чина чорна (</w:t>
            </w:r>
            <w:r>
              <w:rPr>
                <w:rFonts w:ascii="Times New Roman" w:hAnsi="Times New Roman"/>
                <w:i/>
                <w:color w:val="000000"/>
                <w:sz w:val="24"/>
                <w:szCs w:val="24"/>
              </w:rPr>
              <w:t>Lathyrus niger</w:t>
            </w:r>
            <w:r>
              <w:rPr>
                <w:rFonts w:ascii="Times New Roman" w:hAnsi="Times New Roman"/>
                <w:color w:val="000000"/>
                <w:sz w:val="24"/>
                <w:szCs w:val="24"/>
              </w:rPr>
              <w:t>), неморальний субсередземноморський вид –  егоніх пурпурово-блакитний (</w:t>
            </w:r>
            <w:r>
              <w:rPr>
                <w:rFonts w:ascii="Times New Roman" w:hAnsi="Times New Roman"/>
                <w:i/>
                <w:color w:val="000000"/>
                <w:sz w:val="24"/>
                <w:szCs w:val="24"/>
              </w:rPr>
              <w:t xml:space="preserve">Aegonychon </w:t>
            </w:r>
            <w:r>
              <w:rPr>
                <w:rFonts w:ascii="Times New Roman" w:hAnsi="Times New Roman"/>
                <w:i/>
                <w:color w:val="000000"/>
                <w:sz w:val="24"/>
                <w:szCs w:val="24"/>
              </w:rPr>
              <w:lastRenderedPageBreak/>
              <w:t>purpureocaeruleum</w:t>
            </w:r>
            <w:r>
              <w:rPr>
                <w:rFonts w:ascii="Times New Roman" w:hAnsi="Times New Roman"/>
                <w:color w:val="000000"/>
                <w:sz w:val="24"/>
                <w:szCs w:val="24"/>
              </w:rPr>
              <w:t>), а також лучні та степові види – шавлія лучна (</w:t>
            </w:r>
            <w:r>
              <w:rPr>
                <w:rFonts w:ascii="Times New Roman" w:hAnsi="Times New Roman"/>
                <w:i/>
                <w:color w:val="000000"/>
                <w:sz w:val="24"/>
                <w:szCs w:val="24"/>
              </w:rPr>
              <w:t>Salvia pratense</w:t>
            </w:r>
            <w:r>
              <w:rPr>
                <w:rFonts w:ascii="Times New Roman" w:hAnsi="Times New Roman"/>
                <w:color w:val="000000"/>
                <w:sz w:val="24"/>
                <w:szCs w:val="24"/>
              </w:rPr>
              <w:t>), грястиця збірна (</w:t>
            </w:r>
            <w:r>
              <w:rPr>
                <w:rFonts w:ascii="Times New Roman" w:hAnsi="Times New Roman"/>
                <w:i/>
                <w:color w:val="000000"/>
                <w:sz w:val="24"/>
                <w:szCs w:val="24"/>
              </w:rPr>
              <w:t>Dactylis glomerata</w:t>
            </w:r>
            <w:r>
              <w:rPr>
                <w:rFonts w:ascii="Times New Roman" w:hAnsi="Times New Roman"/>
                <w:color w:val="000000"/>
                <w:sz w:val="24"/>
                <w:szCs w:val="24"/>
              </w:rPr>
              <w:t>), мигдаль степовий (</w:t>
            </w:r>
            <w:r>
              <w:rPr>
                <w:rFonts w:ascii="Times New Roman" w:hAnsi="Times New Roman"/>
                <w:i/>
                <w:color w:val="000000"/>
                <w:sz w:val="24"/>
                <w:szCs w:val="24"/>
              </w:rPr>
              <w:t>Amygdalus nana</w:t>
            </w:r>
            <w:r>
              <w:rPr>
                <w:rFonts w:ascii="Times New Roman" w:hAnsi="Times New Roman"/>
                <w:color w:val="000000"/>
                <w:sz w:val="24"/>
                <w:szCs w:val="24"/>
              </w:rPr>
              <w:t>),  барвінок трав’янистий (</w:t>
            </w:r>
            <w:r>
              <w:rPr>
                <w:rFonts w:ascii="Times New Roman" w:hAnsi="Times New Roman"/>
                <w:i/>
                <w:color w:val="000000"/>
                <w:sz w:val="24"/>
                <w:szCs w:val="24"/>
              </w:rPr>
              <w:t>Vinca herbacea</w:t>
            </w:r>
            <w:r>
              <w:rPr>
                <w:rFonts w:ascii="Times New Roman" w:hAnsi="Times New Roman"/>
                <w:color w:val="000000"/>
                <w:sz w:val="24"/>
                <w:szCs w:val="24"/>
              </w:rPr>
              <w:t>) тощо.</w:t>
            </w:r>
          </w:p>
        </w:tc>
        <w:tc>
          <w:tcPr>
            <w:tcW w:w="187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Заборонено несанкціоноване збирання рослин, руйнування місцезростань.</w:t>
            </w:r>
          </w:p>
        </w:tc>
        <w:tc>
          <w:tcPr>
            <w:tcW w:w="200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Мінімізація лісогосподарської діяльності, створення охоронних зон між лісом і орними землями. </w:t>
            </w:r>
          </w:p>
        </w:tc>
      </w:tr>
    </w:tbl>
    <w:p w:rsidR="002617AD" w:rsidRDefault="002617AD" w:rsidP="002617AD">
      <w:pPr>
        <w:rPr>
          <w:rFonts w:ascii="Times New Roman" w:eastAsiaTheme="minorHAnsi" w:hAnsi="Times New Roman"/>
          <w:iCs/>
          <w:sz w:val="24"/>
          <w:szCs w:val="24"/>
          <w:lang w:val="uk-UA" w:eastAsia="en-US"/>
        </w:rPr>
      </w:pPr>
    </w:p>
    <w:p w:rsidR="002617AD" w:rsidRDefault="002617AD" w:rsidP="002617AD">
      <w:pPr>
        <w:rPr>
          <w:rFonts w:ascii="Times New Roman" w:hAnsi="Times New Roman"/>
          <w:iCs/>
          <w:sz w:val="24"/>
          <w:szCs w:val="24"/>
          <w:lang w:val="uk-UA"/>
        </w:rPr>
      </w:pPr>
      <w:r>
        <w:rPr>
          <w:rFonts w:ascii="Times New Roman" w:hAnsi="Times New Roman"/>
          <w:iCs/>
          <w:sz w:val="24"/>
          <w:szCs w:val="24"/>
          <w:lang w:val="uk-UA"/>
        </w:rPr>
        <w:t>Таблиця 5.2б. Угруповання.</w:t>
      </w:r>
    </w:p>
    <w:tbl>
      <w:tblPr>
        <w:tblW w:w="14757" w:type="dxa"/>
        <w:tblInd w:w="93" w:type="dxa"/>
        <w:tblLook w:val="04A0" w:firstRow="1" w:lastRow="0" w:firstColumn="1" w:lastColumn="0" w:noHBand="0" w:noVBand="1"/>
      </w:tblPr>
      <w:tblGrid>
        <w:gridCol w:w="1533"/>
        <w:gridCol w:w="3029"/>
        <w:gridCol w:w="3521"/>
        <w:gridCol w:w="2286"/>
        <w:gridCol w:w="1926"/>
        <w:gridCol w:w="2499"/>
      </w:tblGrid>
      <w:tr w:rsidR="002617AD" w:rsidTr="002617AD">
        <w:trPr>
          <w:trHeight w:val="315"/>
        </w:trPr>
        <w:tc>
          <w:tcPr>
            <w:tcW w:w="1527" w:type="dxa"/>
            <w:tcBorders>
              <w:top w:val="single" w:sz="4" w:space="0" w:color="auto"/>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3016"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Синфітосозологічний індекс, клас, категорія, статус угруповання</w:t>
            </w:r>
          </w:p>
        </w:tc>
        <w:tc>
          <w:tcPr>
            <w:tcW w:w="3521"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Біотоп</w:t>
            </w:r>
          </w:p>
        </w:tc>
        <w:tc>
          <w:tcPr>
            <w:tcW w:w="2276"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Ботаніко-географічна значущість</w:t>
            </w:r>
          </w:p>
        </w:tc>
        <w:tc>
          <w:tcPr>
            <w:tcW w:w="1918"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Потенціал відновлюваності</w:t>
            </w:r>
          </w:p>
        </w:tc>
        <w:tc>
          <w:tcPr>
            <w:tcW w:w="2499"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Забезпеченість охороною</w:t>
            </w:r>
          </w:p>
        </w:tc>
      </w:tr>
      <w:tr w:rsidR="002617AD" w:rsidTr="002617AD">
        <w:trPr>
          <w:trHeight w:val="315"/>
        </w:trPr>
        <w:tc>
          <w:tcPr>
            <w:tcW w:w="1527"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Солонечник крапчастий</w:t>
            </w:r>
          </w:p>
        </w:tc>
        <w:tc>
          <w:tcPr>
            <w:tcW w:w="301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Рідкісні угруповання, що характеризуються низьким ступенем трапляння і займають незначні площі</w:t>
            </w:r>
          </w:p>
        </w:tc>
        <w:tc>
          <w:tcPr>
            <w:tcW w:w="3521" w:type="dxa"/>
            <w:tcBorders>
              <w:top w:val="nil"/>
              <w:left w:val="nil"/>
              <w:bottom w:val="single" w:sz="4" w:space="0" w:color="auto"/>
              <w:right w:val="single" w:sz="4" w:space="0" w:color="auto"/>
            </w:tcBorders>
            <w:noWrap/>
            <w:hideMark/>
          </w:tcPr>
          <w:p w:rsidR="002617AD" w:rsidRDefault="002617AD">
            <w:pPr>
              <w:spacing w:after="240"/>
              <w:rPr>
                <w:rFonts w:ascii="Times New Roman" w:hAnsi="Times New Roman"/>
                <w:color w:val="000000"/>
                <w:sz w:val="24"/>
                <w:szCs w:val="24"/>
                <w:lang w:val="uk-UA"/>
              </w:rPr>
            </w:pPr>
            <w:r>
              <w:rPr>
                <w:rFonts w:ascii="Times New Roman" w:hAnsi="Times New Roman"/>
                <w:color w:val="000000"/>
                <w:sz w:val="24"/>
                <w:szCs w:val="24"/>
              </w:rPr>
              <w:t>Е Злаково-трав’янисті мезо- та ксеротичні біотопи з домінуванням гемікриптофітів, що формуються в умовах помірного або недостатнього зволоження (луки, степи, пустоші)</w:t>
            </w:r>
            <w:r>
              <w:rPr>
                <w:rFonts w:ascii="Times New Roman" w:hAnsi="Times New Roman"/>
                <w:color w:val="000000"/>
                <w:sz w:val="24"/>
                <w:szCs w:val="24"/>
                <w:lang w:val="uk-UA"/>
              </w:rPr>
              <w:t xml:space="preserve"> </w:t>
            </w:r>
            <w:r>
              <w:rPr>
                <w:rFonts w:ascii="Times New Roman" w:hAnsi="Times New Roman"/>
                <w:color w:val="000000"/>
                <w:sz w:val="24"/>
                <w:szCs w:val="24"/>
              </w:rPr>
              <w:t>Е1 Біотопи злаковників гігромезофітного, мезофітного та ксеромезофітного типу, що формуються в умовах достатнього зволоження (луки) (Molinio-Arrhenatheretea, Nardetalia)</w:t>
            </w:r>
            <w:r>
              <w:rPr>
                <w:rFonts w:ascii="Times New Roman" w:hAnsi="Times New Roman"/>
                <w:color w:val="000000"/>
                <w:sz w:val="24"/>
                <w:szCs w:val="24"/>
                <w:lang w:val="uk-UA"/>
              </w:rPr>
              <w:t xml:space="preserve"> </w:t>
            </w:r>
            <w:r>
              <w:rPr>
                <w:rFonts w:ascii="Times New Roman" w:hAnsi="Times New Roman"/>
                <w:color w:val="000000"/>
                <w:sz w:val="24"/>
                <w:szCs w:val="24"/>
              </w:rPr>
              <w:t>Е1.4 Галофітні луки з карбонатним, сульфатним та хлоридним засоленням.</w:t>
            </w:r>
            <w:r>
              <w:rPr>
                <w:rFonts w:ascii="Times New Roman" w:hAnsi="Times New Roman"/>
                <w:color w:val="000000"/>
                <w:sz w:val="24"/>
                <w:szCs w:val="24"/>
                <w:lang w:val="uk-UA"/>
              </w:rPr>
              <w:t xml:space="preserve"> Е1.41 Мезофільні галофітні луки на вологих ґрунтах (</w:t>
            </w:r>
            <w:r>
              <w:rPr>
                <w:rFonts w:ascii="Times New Roman" w:hAnsi="Times New Roman"/>
                <w:color w:val="000000"/>
                <w:sz w:val="24"/>
                <w:szCs w:val="24"/>
              </w:rPr>
              <w:t>Festuco</w:t>
            </w:r>
            <w:r>
              <w:rPr>
                <w:rFonts w:ascii="Times New Roman" w:hAnsi="Times New Roman"/>
                <w:color w:val="000000"/>
                <w:sz w:val="24"/>
                <w:szCs w:val="24"/>
                <w:lang w:val="uk-UA"/>
              </w:rPr>
              <w:t>-</w:t>
            </w:r>
            <w:r>
              <w:rPr>
                <w:rFonts w:ascii="Times New Roman" w:hAnsi="Times New Roman"/>
                <w:color w:val="000000"/>
                <w:sz w:val="24"/>
                <w:szCs w:val="24"/>
              </w:rPr>
              <w:lastRenderedPageBreak/>
              <w:t>Puccinellietea</w:t>
            </w:r>
            <w:r>
              <w:rPr>
                <w:rFonts w:ascii="Times New Roman" w:hAnsi="Times New Roman"/>
                <w:color w:val="000000"/>
                <w:sz w:val="24"/>
                <w:szCs w:val="24"/>
                <w:lang w:val="uk-UA"/>
              </w:rPr>
              <w:t xml:space="preserve">, </w:t>
            </w:r>
            <w:r>
              <w:rPr>
                <w:rFonts w:ascii="Times New Roman" w:hAnsi="Times New Roman"/>
                <w:color w:val="000000"/>
                <w:sz w:val="24"/>
                <w:szCs w:val="24"/>
              </w:rPr>
              <w:t>Scorzonero</w:t>
            </w:r>
            <w:r>
              <w:rPr>
                <w:rFonts w:ascii="Times New Roman" w:hAnsi="Times New Roman"/>
                <w:color w:val="000000"/>
                <w:sz w:val="24"/>
                <w:szCs w:val="24"/>
                <w:lang w:val="uk-UA"/>
              </w:rPr>
              <w:t>-</w:t>
            </w:r>
            <w:r>
              <w:rPr>
                <w:rFonts w:ascii="Times New Roman" w:hAnsi="Times New Roman"/>
                <w:color w:val="000000"/>
                <w:sz w:val="24"/>
                <w:szCs w:val="24"/>
              </w:rPr>
              <w:t>Juncetalia</w:t>
            </w:r>
            <w:r>
              <w:rPr>
                <w:rFonts w:ascii="Times New Roman" w:hAnsi="Times New Roman"/>
                <w:color w:val="000000"/>
                <w:sz w:val="24"/>
                <w:szCs w:val="24"/>
                <w:lang w:val="uk-UA"/>
              </w:rPr>
              <w:t xml:space="preserve">) </w:t>
            </w:r>
            <w:r>
              <w:rPr>
                <w:rFonts w:ascii="Times New Roman" w:hAnsi="Times New Roman"/>
                <w:color w:val="000000"/>
                <w:sz w:val="24"/>
                <w:szCs w:val="24"/>
              </w:rPr>
              <w:t>E</w:t>
            </w:r>
            <w:r>
              <w:rPr>
                <w:rFonts w:ascii="Times New Roman" w:hAnsi="Times New Roman"/>
                <w:color w:val="000000"/>
                <w:sz w:val="24"/>
                <w:szCs w:val="24"/>
                <w:lang w:val="uk-UA"/>
              </w:rPr>
              <w:t>1.411 Субгалофітні луки (</w:t>
            </w:r>
            <w:r>
              <w:rPr>
                <w:rFonts w:ascii="Times New Roman" w:hAnsi="Times New Roman"/>
                <w:i/>
                <w:color w:val="000000"/>
                <w:sz w:val="24"/>
                <w:szCs w:val="24"/>
              </w:rPr>
              <w:t>Beckmannia</w:t>
            </w:r>
            <w:r>
              <w:rPr>
                <w:rFonts w:ascii="Times New Roman" w:hAnsi="Times New Roman"/>
                <w:i/>
                <w:color w:val="000000"/>
                <w:sz w:val="24"/>
                <w:szCs w:val="24"/>
                <w:lang w:val="uk-UA"/>
              </w:rPr>
              <w:t xml:space="preserve"> </w:t>
            </w:r>
            <w:r>
              <w:rPr>
                <w:rFonts w:ascii="Times New Roman" w:hAnsi="Times New Roman"/>
                <w:i/>
                <w:color w:val="000000"/>
                <w:sz w:val="24"/>
                <w:szCs w:val="24"/>
              </w:rPr>
              <w:t>eruciformis</w:t>
            </w:r>
            <w:r>
              <w:rPr>
                <w:rFonts w:ascii="Times New Roman" w:hAnsi="Times New Roman"/>
                <w:color w:val="000000"/>
                <w:sz w:val="24"/>
                <w:szCs w:val="24"/>
                <w:lang w:val="uk-UA"/>
              </w:rPr>
              <w:t>) Е 1.412 Субгалофітні луки на солонцюватих та солонцевих ґрунтах (</w:t>
            </w:r>
            <w:r>
              <w:rPr>
                <w:rFonts w:ascii="Times New Roman" w:hAnsi="Times New Roman"/>
                <w:color w:val="000000"/>
                <w:sz w:val="24"/>
                <w:szCs w:val="24"/>
              </w:rPr>
              <w:t>Scorzonero</w:t>
            </w:r>
            <w:r>
              <w:rPr>
                <w:rFonts w:ascii="Times New Roman" w:hAnsi="Times New Roman"/>
                <w:color w:val="000000"/>
                <w:sz w:val="24"/>
                <w:szCs w:val="24"/>
                <w:lang w:val="uk-UA"/>
              </w:rPr>
              <w:t>-</w:t>
            </w:r>
            <w:r>
              <w:rPr>
                <w:rFonts w:ascii="Times New Roman" w:hAnsi="Times New Roman"/>
                <w:color w:val="000000"/>
                <w:sz w:val="24"/>
                <w:szCs w:val="24"/>
              </w:rPr>
              <w:t>Juncion</w:t>
            </w:r>
            <w:r>
              <w:rPr>
                <w:rFonts w:ascii="Times New Roman" w:hAnsi="Times New Roman"/>
                <w:color w:val="000000"/>
                <w:sz w:val="24"/>
                <w:szCs w:val="24"/>
                <w:lang w:val="uk-UA"/>
              </w:rPr>
              <w:t xml:space="preserve">: </w:t>
            </w:r>
            <w:r>
              <w:rPr>
                <w:rFonts w:ascii="Times New Roman" w:hAnsi="Times New Roman"/>
                <w:i/>
                <w:color w:val="000000"/>
                <w:sz w:val="24"/>
                <w:szCs w:val="24"/>
              </w:rPr>
              <w:t>Festuca</w:t>
            </w:r>
            <w:r>
              <w:rPr>
                <w:rFonts w:ascii="Times New Roman" w:hAnsi="Times New Roman"/>
                <w:i/>
                <w:color w:val="000000"/>
                <w:sz w:val="24"/>
                <w:szCs w:val="24"/>
                <w:lang w:val="uk-UA"/>
              </w:rPr>
              <w:t xml:space="preserve"> </w:t>
            </w:r>
            <w:r>
              <w:rPr>
                <w:rFonts w:ascii="Times New Roman" w:hAnsi="Times New Roman"/>
                <w:i/>
                <w:color w:val="000000"/>
                <w:sz w:val="24"/>
                <w:szCs w:val="24"/>
              </w:rPr>
              <w:t>regaliana</w:t>
            </w:r>
            <w:r>
              <w:rPr>
                <w:rFonts w:ascii="Times New Roman" w:hAnsi="Times New Roman"/>
                <w:i/>
                <w:color w:val="000000"/>
                <w:sz w:val="24"/>
                <w:szCs w:val="24"/>
                <w:lang w:val="uk-UA"/>
              </w:rPr>
              <w:t xml:space="preserve">, </w:t>
            </w:r>
            <w:r>
              <w:rPr>
                <w:rFonts w:ascii="Times New Roman" w:hAnsi="Times New Roman"/>
                <w:i/>
                <w:color w:val="000000"/>
                <w:sz w:val="24"/>
                <w:szCs w:val="24"/>
              </w:rPr>
              <w:t>Carex</w:t>
            </w:r>
            <w:r>
              <w:rPr>
                <w:rFonts w:ascii="Times New Roman" w:hAnsi="Times New Roman"/>
                <w:i/>
                <w:color w:val="000000"/>
                <w:sz w:val="24"/>
                <w:szCs w:val="24"/>
                <w:lang w:val="uk-UA"/>
              </w:rPr>
              <w:t xml:space="preserve"> </w:t>
            </w:r>
            <w:r>
              <w:rPr>
                <w:rFonts w:ascii="Times New Roman" w:hAnsi="Times New Roman"/>
                <w:i/>
                <w:color w:val="000000"/>
                <w:sz w:val="24"/>
                <w:szCs w:val="24"/>
              </w:rPr>
              <w:t>distans</w:t>
            </w:r>
            <w:r>
              <w:rPr>
                <w:rFonts w:ascii="Times New Roman" w:hAnsi="Times New Roman"/>
                <w:i/>
                <w:color w:val="000000"/>
                <w:sz w:val="24"/>
                <w:szCs w:val="24"/>
                <w:lang w:val="uk-UA"/>
              </w:rPr>
              <w:t xml:space="preserve">, </w:t>
            </w:r>
            <w:r>
              <w:rPr>
                <w:rFonts w:ascii="Times New Roman" w:hAnsi="Times New Roman"/>
                <w:i/>
                <w:color w:val="000000"/>
                <w:sz w:val="24"/>
                <w:szCs w:val="24"/>
              </w:rPr>
              <w:t>Juncus</w:t>
            </w:r>
            <w:r>
              <w:rPr>
                <w:rFonts w:ascii="Times New Roman" w:hAnsi="Times New Roman"/>
                <w:i/>
                <w:color w:val="000000"/>
                <w:sz w:val="24"/>
                <w:szCs w:val="24"/>
                <w:lang w:val="uk-UA"/>
              </w:rPr>
              <w:t xml:space="preserve"> </w:t>
            </w:r>
            <w:r>
              <w:rPr>
                <w:rFonts w:ascii="Times New Roman" w:hAnsi="Times New Roman"/>
                <w:i/>
                <w:color w:val="000000"/>
                <w:sz w:val="24"/>
                <w:szCs w:val="24"/>
              </w:rPr>
              <w:t>gerardii</w:t>
            </w:r>
            <w:r>
              <w:rPr>
                <w:rFonts w:ascii="Times New Roman" w:hAnsi="Times New Roman"/>
                <w:i/>
                <w:color w:val="000000"/>
                <w:sz w:val="24"/>
                <w:szCs w:val="24"/>
                <w:lang w:val="uk-UA"/>
              </w:rPr>
              <w:t xml:space="preserve">, </w:t>
            </w:r>
            <w:r>
              <w:rPr>
                <w:rFonts w:ascii="Times New Roman" w:hAnsi="Times New Roman"/>
                <w:i/>
                <w:color w:val="000000"/>
                <w:sz w:val="24"/>
                <w:szCs w:val="24"/>
              </w:rPr>
              <w:t>Plantago</w:t>
            </w:r>
            <w:r>
              <w:rPr>
                <w:rFonts w:ascii="Times New Roman" w:hAnsi="Times New Roman"/>
                <w:i/>
                <w:color w:val="000000"/>
                <w:sz w:val="24"/>
                <w:szCs w:val="24"/>
                <w:lang w:val="uk-UA"/>
              </w:rPr>
              <w:t xml:space="preserve"> </w:t>
            </w:r>
            <w:r>
              <w:rPr>
                <w:rFonts w:ascii="Times New Roman" w:hAnsi="Times New Roman"/>
                <w:i/>
                <w:color w:val="000000"/>
                <w:sz w:val="24"/>
                <w:szCs w:val="24"/>
              </w:rPr>
              <w:t>cornuti</w:t>
            </w:r>
            <w:r>
              <w:rPr>
                <w:rFonts w:ascii="Times New Roman" w:hAnsi="Times New Roman"/>
                <w:i/>
                <w:color w:val="000000"/>
                <w:sz w:val="24"/>
                <w:szCs w:val="24"/>
                <w:lang w:val="uk-UA"/>
              </w:rPr>
              <w:t xml:space="preserve">, </w:t>
            </w:r>
            <w:r>
              <w:rPr>
                <w:rFonts w:ascii="Times New Roman" w:hAnsi="Times New Roman"/>
                <w:i/>
                <w:color w:val="000000"/>
                <w:sz w:val="24"/>
                <w:szCs w:val="24"/>
              </w:rPr>
              <w:t>P</w:t>
            </w:r>
            <w:r>
              <w:rPr>
                <w:rFonts w:ascii="Times New Roman" w:hAnsi="Times New Roman"/>
                <w:i/>
                <w:color w:val="000000"/>
                <w:sz w:val="24"/>
                <w:szCs w:val="24"/>
                <w:lang w:val="uk-UA"/>
              </w:rPr>
              <w:t xml:space="preserve">. </w:t>
            </w:r>
            <w:r>
              <w:rPr>
                <w:rFonts w:ascii="Times New Roman" w:hAnsi="Times New Roman"/>
                <w:i/>
                <w:color w:val="000000"/>
                <w:sz w:val="24"/>
                <w:szCs w:val="24"/>
              </w:rPr>
              <w:t>salsa</w:t>
            </w:r>
            <w:r>
              <w:rPr>
                <w:rFonts w:ascii="Times New Roman" w:hAnsi="Times New Roman"/>
                <w:i/>
                <w:color w:val="000000"/>
                <w:sz w:val="24"/>
                <w:szCs w:val="24"/>
                <w:lang w:val="uk-UA"/>
              </w:rPr>
              <w:t xml:space="preserve">, </w:t>
            </w:r>
            <w:r>
              <w:rPr>
                <w:rFonts w:ascii="Times New Roman" w:hAnsi="Times New Roman"/>
                <w:i/>
                <w:color w:val="000000"/>
                <w:sz w:val="24"/>
                <w:szCs w:val="24"/>
              </w:rPr>
              <w:t>Trifolium</w:t>
            </w:r>
            <w:r>
              <w:rPr>
                <w:rFonts w:ascii="Times New Roman" w:hAnsi="Times New Roman"/>
                <w:i/>
                <w:color w:val="000000"/>
                <w:sz w:val="24"/>
                <w:szCs w:val="24"/>
                <w:lang w:val="uk-UA"/>
              </w:rPr>
              <w:t xml:space="preserve"> </w:t>
            </w:r>
            <w:r>
              <w:rPr>
                <w:rFonts w:ascii="Times New Roman" w:hAnsi="Times New Roman"/>
                <w:i/>
                <w:color w:val="000000"/>
                <w:sz w:val="24"/>
                <w:szCs w:val="24"/>
              </w:rPr>
              <w:t>fragiferum</w:t>
            </w:r>
            <w:r>
              <w:rPr>
                <w:rFonts w:ascii="Times New Roman" w:hAnsi="Times New Roman"/>
                <w:color w:val="000000"/>
                <w:sz w:val="24"/>
                <w:szCs w:val="24"/>
                <w:lang w:val="uk-UA"/>
              </w:rPr>
              <w:t>)</w:t>
            </w:r>
          </w:p>
        </w:tc>
        <w:tc>
          <w:tcPr>
            <w:tcW w:w="227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lastRenderedPageBreak/>
              <w:t>Є</w:t>
            </w:r>
            <w:r>
              <w:rPr>
                <w:rFonts w:ascii="Times New Roman" w:hAnsi="Times New Roman"/>
                <w:color w:val="000000"/>
                <w:sz w:val="24"/>
                <w:szCs w:val="24"/>
              </w:rPr>
              <w:t>вразійський вид, що дуже рідко трапляється у Правобежному Лісостепу</w:t>
            </w:r>
          </w:p>
        </w:tc>
        <w:tc>
          <w:tcPr>
            <w:tcW w:w="19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Задовільний</w:t>
            </w:r>
          </w:p>
        </w:tc>
        <w:tc>
          <w:tcPr>
            <w:tcW w:w="249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Відомості відсутні</w:t>
            </w:r>
          </w:p>
        </w:tc>
      </w:tr>
      <w:tr w:rsidR="002617AD" w:rsidTr="002617AD">
        <w:trPr>
          <w:trHeight w:val="315"/>
        </w:trPr>
        <w:tc>
          <w:tcPr>
            <w:tcW w:w="1527"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Півники Брандза</w:t>
            </w:r>
          </w:p>
        </w:tc>
        <w:tc>
          <w:tcPr>
            <w:tcW w:w="301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Рідкісні угруповання, що характеризуються низьким ступенем трапляння і займають незначні площі</w:t>
            </w:r>
          </w:p>
        </w:tc>
        <w:tc>
          <w:tcPr>
            <w:tcW w:w="352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lang w:val="uk-UA"/>
              </w:rPr>
            </w:pPr>
            <w:r>
              <w:rPr>
                <w:rFonts w:ascii="Times New Roman" w:hAnsi="Times New Roman"/>
                <w:color w:val="000000"/>
                <w:sz w:val="24"/>
                <w:szCs w:val="24"/>
              </w:rPr>
              <w:t>Е Злаково-трав’янисті мезо- та ксеротичні біотопи з домінуванням гемікриптофітів, що формуються в умовах помірного або недостатнього зволоження (луки, степи, пустоші)</w:t>
            </w:r>
            <w:r>
              <w:rPr>
                <w:rFonts w:ascii="Times New Roman" w:hAnsi="Times New Roman"/>
                <w:color w:val="000000"/>
                <w:sz w:val="24"/>
                <w:szCs w:val="24"/>
                <w:lang w:val="uk-UA"/>
              </w:rPr>
              <w:t xml:space="preserve"> </w:t>
            </w:r>
            <w:r>
              <w:rPr>
                <w:rFonts w:ascii="Times New Roman" w:hAnsi="Times New Roman"/>
                <w:color w:val="000000"/>
                <w:sz w:val="24"/>
                <w:szCs w:val="24"/>
              </w:rPr>
              <w:t>Е1 Біотопи злаковників гігромезофітного, мезофітного та ксеромезофітного типу, що формуються в умовах достатнього зволоження (луки) (Molinio-Arrhenatheretea, Nardetalia)</w:t>
            </w:r>
            <w:r>
              <w:rPr>
                <w:rFonts w:ascii="Times New Roman" w:hAnsi="Times New Roman"/>
                <w:color w:val="000000"/>
                <w:sz w:val="24"/>
                <w:szCs w:val="24"/>
                <w:lang w:val="uk-UA"/>
              </w:rPr>
              <w:t xml:space="preserve"> </w:t>
            </w:r>
            <w:r>
              <w:rPr>
                <w:rFonts w:ascii="Times New Roman" w:hAnsi="Times New Roman"/>
                <w:color w:val="000000"/>
                <w:sz w:val="24"/>
                <w:szCs w:val="24"/>
              </w:rPr>
              <w:t>Е1.4 Галофітні луки з карбонатним, сульфатним та хлоридним засоленням.</w:t>
            </w:r>
            <w:r>
              <w:rPr>
                <w:rFonts w:ascii="Times New Roman" w:hAnsi="Times New Roman"/>
                <w:color w:val="000000"/>
                <w:sz w:val="24"/>
                <w:szCs w:val="24"/>
                <w:lang w:val="uk-UA"/>
              </w:rPr>
              <w:t xml:space="preserve"> Е1.41 Мезофільні галофітні луки на вологих ґрунтах (</w:t>
            </w:r>
            <w:r>
              <w:rPr>
                <w:rFonts w:ascii="Times New Roman" w:hAnsi="Times New Roman"/>
                <w:color w:val="000000"/>
                <w:sz w:val="24"/>
                <w:szCs w:val="24"/>
              </w:rPr>
              <w:t>Festuco</w:t>
            </w:r>
            <w:r>
              <w:rPr>
                <w:rFonts w:ascii="Times New Roman" w:hAnsi="Times New Roman"/>
                <w:color w:val="000000"/>
                <w:sz w:val="24"/>
                <w:szCs w:val="24"/>
                <w:lang w:val="uk-UA"/>
              </w:rPr>
              <w:t>-</w:t>
            </w:r>
            <w:r>
              <w:rPr>
                <w:rFonts w:ascii="Times New Roman" w:hAnsi="Times New Roman"/>
                <w:color w:val="000000"/>
                <w:sz w:val="24"/>
                <w:szCs w:val="24"/>
              </w:rPr>
              <w:t>Puccinellietea</w:t>
            </w:r>
            <w:r>
              <w:rPr>
                <w:rFonts w:ascii="Times New Roman" w:hAnsi="Times New Roman"/>
                <w:color w:val="000000"/>
                <w:sz w:val="24"/>
                <w:szCs w:val="24"/>
                <w:lang w:val="uk-UA"/>
              </w:rPr>
              <w:t xml:space="preserve">, </w:t>
            </w:r>
            <w:r>
              <w:rPr>
                <w:rFonts w:ascii="Times New Roman" w:hAnsi="Times New Roman"/>
                <w:color w:val="000000"/>
                <w:sz w:val="24"/>
                <w:szCs w:val="24"/>
              </w:rPr>
              <w:t>Scorzonero</w:t>
            </w:r>
            <w:r>
              <w:rPr>
                <w:rFonts w:ascii="Times New Roman" w:hAnsi="Times New Roman"/>
                <w:color w:val="000000"/>
                <w:sz w:val="24"/>
                <w:szCs w:val="24"/>
                <w:lang w:val="uk-UA"/>
              </w:rPr>
              <w:t>-</w:t>
            </w:r>
            <w:r>
              <w:rPr>
                <w:rFonts w:ascii="Times New Roman" w:hAnsi="Times New Roman"/>
                <w:color w:val="000000"/>
                <w:sz w:val="24"/>
                <w:szCs w:val="24"/>
              </w:rPr>
              <w:t>Juncetalia</w:t>
            </w:r>
            <w:r>
              <w:rPr>
                <w:rFonts w:ascii="Times New Roman" w:hAnsi="Times New Roman"/>
                <w:color w:val="000000"/>
                <w:sz w:val="24"/>
                <w:szCs w:val="24"/>
                <w:lang w:val="uk-UA"/>
              </w:rPr>
              <w:t xml:space="preserve">) </w:t>
            </w:r>
            <w:r>
              <w:rPr>
                <w:rFonts w:ascii="Times New Roman" w:hAnsi="Times New Roman"/>
                <w:color w:val="000000"/>
                <w:sz w:val="24"/>
                <w:szCs w:val="24"/>
              </w:rPr>
              <w:t>E</w:t>
            </w:r>
            <w:r>
              <w:rPr>
                <w:rFonts w:ascii="Times New Roman" w:hAnsi="Times New Roman"/>
                <w:color w:val="000000"/>
                <w:sz w:val="24"/>
                <w:szCs w:val="24"/>
                <w:lang w:val="uk-UA"/>
              </w:rPr>
              <w:t>1.411 Субгалофітні луки (</w:t>
            </w:r>
            <w:r>
              <w:rPr>
                <w:rFonts w:ascii="Times New Roman" w:hAnsi="Times New Roman"/>
                <w:color w:val="000000"/>
                <w:sz w:val="24"/>
                <w:szCs w:val="24"/>
              </w:rPr>
              <w:t>Beckmannia</w:t>
            </w:r>
            <w:r>
              <w:rPr>
                <w:rFonts w:ascii="Times New Roman" w:hAnsi="Times New Roman"/>
                <w:color w:val="000000"/>
                <w:sz w:val="24"/>
                <w:szCs w:val="24"/>
                <w:lang w:val="uk-UA"/>
              </w:rPr>
              <w:t xml:space="preserve"> </w:t>
            </w:r>
            <w:r>
              <w:rPr>
                <w:rFonts w:ascii="Times New Roman" w:hAnsi="Times New Roman"/>
                <w:color w:val="000000"/>
                <w:sz w:val="24"/>
                <w:szCs w:val="24"/>
              </w:rPr>
              <w:t>eruciformis</w:t>
            </w:r>
            <w:r>
              <w:rPr>
                <w:rFonts w:ascii="Times New Roman" w:hAnsi="Times New Roman"/>
                <w:color w:val="000000"/>
                <w:sz w:val="24"/>
                <w:szCs w:val="24"/>
                <w:lang w:val="uk-UA"/>
              </w:rPr>
              <w:t xml:space="preserve">) Е 1.412 Субгалофітні луки на </w:t>
            </w:r>
            <w:r>
              <w:rPr>
                <w:rFonts w:ascii="Times New Roman" w:hAnsi="Times New Roman"/>
                <w:color w:val="000000"/>
                <w:sz w:val="24"/>
                <w:szCs w:val="24"/>
                <w:lang w:val="uk-UA"/>
              </w:rPr>
              <w:lastRenderedPageBreak/>
              <w:t>солонцюватих та солонцевих ґрунтах (</w:t>
            </w:r>
            <w:r>
              <w:rPr>
                <w:rFonts w:ascii="Times New Roman" w:hAnsi="Times New Roman"/>
                <w:color w:val="000000"/>
                <w:sz w:val="24"/>
                <w:szCs w:val="24"/>
              </w:rPr>
              <w:t>Scorzonero</w:t>
            </w:r>
            <w:r>
              <w:rPr>
                <w:rFonts w:ascii="Times New Roman" w:hAnsi="Times New Roman"/>
                <w:color w:val="000000"/>
                <w:sz w:val="24"/>
                <w:szCs w:val="24"/>
                <w:lang w:val="uk-UA"/>
              </w:rPr>
              <w:t>-</w:t>
            </w:r>
            <w:r>
              <w:rPr>
                <w:rFonts w:ascii="Times New Roman" w:hAnsi="Times New Roman"/>
                <w:color w:val="000000"/>
                <w:sz w:val="24"/>
                <w:szCs w:val="24"/>
              </w:rPr>
              <w:t>Juncion</w:t>
            </w:r>
            <w:r>
              <w:rPr>
                <w:rFonts w:ascii="Times New Roman" w:hAnsi="Times New Roman"/>
                <w:color w:val="000000"/>
                <w:sz w:val="24"/>
                <w:szCs w:val="24"/>
                <w:lang w:val="uk-UA"/>
              </w:rPr>
              <w:t xml:space="preserve">: </w:t>
            </w:r>
            <w:r>
              <w:rPr>
                <w:rFonts w:ascii="Times New Roman" w:hAnsi="Times New Roman"/>
                <w:i/>
                <w:color w:val="000000"/>
                <w:sz w:val="24"/>
                <w:szCs w:val="24"/>
              </w:rPr>
              <w:t>Festuca</w:t>
            </w:r>
            <w:r>
              <w:rPr>
                <w:rFonts w:ascii="Times New Roman" w:hAnsi="Times New Roman"/>
                <w:i/>
                <w:color w:val="000000"/>
                <w:sz w:val="24"/>
                <w:szCs w:val="24"/>
                <w:lang w:val="uk-UA"/>
              </w:rPr>
              <w:t xml:space="preserve"> </w:t>
            </w:r>
            <w:r>
              <w:rPr>
                <w:rFonts w:ascii="Times New Roman" w:hAnsi="Times New Roman"/>
                <w:i/>
                <w:color w:val="000000"/>
                <w:sz w:val="24"/>
                <w:szCs w:val="24"/>
              </w:rPr>
              <w:t>regaliana</w:t>
            </w:r>
            <w:r>
              <w:rPr>
                <w:rFonts w:ascii="Times New Roman" w:hAnsi="Times New Roman"/>
                <w:i/>
                <w:color w:val="000000"/>
                <w:sz w:val="24"/>
                <w:szCs w:val="24"/>
                <w:lang w:val="uk-UA"/>
              </w:rPr>
              <w:t xml:space="preserve">, </w:t>
            </w:r>
            <w:r>
              <w:rPr>
                <w:rFonts w:ascii="Times New Roman" w:hAnsi="Times New Roman"/>
                <w:i/>
                <w:color w:val="000000"/>
                <w:sz w:val="24"/>
                <w:szCs w:val="24"/>
              </w:rPr>
              <w:t>Carex</w:t>
            </w:r>
            <w:r>
              <w:rPr>
                <w:rFonts w:ascii="Times New Roman" w:hAnsi="Times New Roman"/>
                <w:i/>
                <w:color w:val="000000"/>
                <w:sz w:val="24"/>
                <w:szCs w:val="24"/>
                <w:lang w:val="uk-UA"/>
              </w:rPr>
              <w:t xml:space="preserve"> </w:t>
            </w:r>
            <w:r>
              <w:rPr>
                <w:rFonts w:ascii="Times New Roman" w:hAnsi="Times New Roman"/>
                <w:i/>
                <w:color w:val="000000"/>
                <w:sz w:val="24"/>
                <w:szCs w:val="24"/>
              </w:rPr>
              <w:t>distans</w:t>
            </w:r>
            <w:r>
              <w:rPr>
                <w:rFonts w:ascii="Times New Roman" w:hAnsi="Times New Roman"/>
                <w:i/>
                <w:color w:val="000000"/>
                <w:sz w:val="24"/>
                <w:szCs w:val="24"/>
                <w:lang w:val="uk-UA"/>
              </w:rPr>
              <w:t xml:space="preserve">, </w:t>
            </w:r>
            <w:r>
              <w:rPr>
                <w:rFonts w:ascii="Times New Roman" w:hAnsi="Times New Roman"/>
                <w:i/>
                <w:color w:val="000000"/>
                <w:sz w:val="24"/>
                <w:szCs w:val="24"/>
              </w:rPr>
              <w:t>Juncus</w:t>
            </w:r>
            <w:r>
              <w:rPr>
                <w:rFonts w:ascii="Times New Roman" w:hAnsi="Times New Roman"/>
                <w:i/>
                <w:color w:val="000000"/>
                <w:sz w:val="24"/>
                <w:szCs w:val="24"/>
                <w:lang w:val="uk-UA"/>
              </w:rPr>
              <w:t xml:space="preserve"> </w:t>
            </w:r>
            <w:r>
              <w:rPr>
                <w:rFonts w:ascii="Times New Roman" w:hAnsi="Times New Roman"/>
                <w:i/>
                <w:color w:val="000000"/>
                <w:sz w:val="24"/>
                <w:szCs w:val="24"/>
              </w:rPr>
              <w:t>gerardii</w:t>
            </w:r>
            <w:r>
              <w:rPr>
                <w:rFonts w:ascii="Times New Roman" w:hAnsi="Times New Roman"/>
                <w:i/>
                <w:color w:val="000000"/>
                <w:sz w:val="24"/>
                <w:szCs w:val="24"/>
                <w:lang w:val="uk-UA"/>
              </w:rPr>
              <w:t xml:space="preserve">, </w:t>
            </w:r>
            <w:r>
              <w:rPr>
                <w:rFonts w:ascii="Times New Roman" w:hAnsi="Times New Roman"/>
                <w:i/>
                <w:color w:val="000000"/>
                <w:sz w:val="24"/>
                <w:szCs w:val="24"/>
              </w:rPr>
              <w:t>Plantago</w:t>
            </w:r>
            <w:r>
              <w:rPr>
                <w:rFonts w:ascii="Times New Roman" w:hAnsi="Times New Roman"/>
                <w:i/>
                <w:color w:val="000000"/>
                <w:sz w:val="24"/>
                <w:szCs w:val="24"/>
                <w:lang w:val="uk-UA"/>
              </w:rPr>
              <w:t xml:space="preserve"> </w:t>
            </w:r>
            <w:r>
              <w:rPr>
                <w:rFonts w:ascii="Times New Roman" w:hAnsi="Times New Roman"/>
                <w:i/>
                <w:color w:val="000000"/>
                <w:sz w:val="24"/>
                <w:szCs w:val="24"/>
              </w:rPr>
              <w:t>cornuti</w:t>
            </w:r>
            <w:r>
              <w:rPr>
                <w:rFonts w:ascii="Times New Roman" w:hAnsi="Times New Roman"/>
                <w:i/>
                <w:color w:val="000000"/>
                <w:sz w:val="24"/>
                <w:szCs w:val="24"/>
                <w:lang w:val="uk-UA"/>
              </w:rPr>
              <w:t xml:space="preserve">, </w:t>
            </w:r>
            <w:r>
              <w:rPr>
                <w:rFonts w:ascii="Times New Roman" w:hAnsi="Times New Roman"/>
                <w:i/>
                <w:color w:val="000000"/>
                <w:sz w:val="24"/>
                <w:szCs w:val="24"/>
              </w:rPr>
              <w:t>P</w:t>
            </w:r>
            <w:r>
              <w:rPr>
                <w:rFonts w:ascii="Times New Roman" w:hAnsi="Times New Roman"/>
                <w:i/>
                <w:color w:val="000000"/>
                <w:sz w:val="24"/>
                <w:szCs w:val="24"/>
                <w:lang w:val="uk-UA"/>
              </w:rPr>
              <w:t xml:space="preserve">. </w:t>
            </w:r>
            <w:r>
              <w:rPr>
                <w:rFonts w:ascii="Times New Roman" w:hAnsi="Times New Roman"/>
                <w:i/>
                <w:color w:val="000000"/>
                <w:sz w:val="24"/>
                <w:szCs w:val="24"/>
              </w:rPr>
              <w:t>salsa</w:t>
            </w:r>
            <w:r>
              <w:rPr>
                <w:rFonts w:ascii="Times New Roman" w:hAnsi="Times New Roman"/>
                <w:i/>
                <w:color w:val="000000"/>
                <w:sz w:val="24"/>
                <w:szCs w:val="24"/>
                <w:lang w:val="uk-UA"/>
              </w:rPr>
              <w:t xml:space="preserve">, </w:t>
            </w:r>
            <w:r>
              <w:rPr>
                <w:rFonts w:ascii="Times New Roman" w:hAnsi="Times New Roman"/>
                <w:i/>
                <w:color w:val="000000"/>
                <w:sz w:val="24"/>
                <w:szCs w:val="24"/>
              </w:rPr>
              <w:t>Trifolium</w:t>
            </w:r>
            <w:r>
              <w:rPr>
                <w:rFonts w:ascii="Times New Roman" w:hAnsi="Times New Roman"/>
                <w:i/>
                <w:color w:val="000000"/>
                <w:sz w:val="24"/>
                <w:szCs w:val="24"/>
                <w:lang w:val="uk-UA"/>
              </w:rPr>
              <w:t xml:space="preserve"> </w:t>
            </w:r>
            <w:r>
              <w:rPr>
                <w:rFonts w:ascii="Times New Roman" w:hAnsi="Times New Roman"/>
                <w:i/>
                <w:color w:val="000000"/>
                <w:sz w:val="24"/>
                <w:szCs w:val="24"/>
              </w:rPr>
              <w:t>fragiferum</w:t>
            </w:r>
            <w:r>
              <w:rPr>
                <w:rFonts w:ascii="Times New Roman" w:hAnsi="Times New Roman"/>
                <w:color w:val="000000"/>
                <w:sz w:val="24"/>
                <w:szCs w:val="24"/>
                <w:lang w:val="uk-UA"/>
              </w:rPr>
              <w:t>)</w:t>
            </w:r>
          </w:p>
        </w:tc>
        <w:tc>
          <w:tcPr>
            <w:tcW w:w="227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lastRenderedPageBreak/>
              <w:t>В</w:t>
            </w:r>
            <w:r>
              <w:rPr>
                <w:rFonts w:ascii="Times New Roman" w:hAnsi="Times New Roman"/>
                <w:color w:val="000000"/>
                <w:sz w:val="24"/>
                <w:szCs w:val="24"/>
              </w:rPr>
              <w:t>узьколокальний, західно-понтичний субгалофітний вид, відомий з одного локалітету в Україні.</w:t>
            </w:r>
          </w:p>
        </w:tc>
        <w:tc>
          <w:tcPr>
            <w:tcW w:w="19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Слабкий</w:t>
            </w:r>
          </w:p>
        </w:tc>
        <w:tc>
          <w:tcPr>
            <w:tcW w:w="249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Відомості відсутні</w:t>
            </w:r>
          </w:p>
        </w:tc>
      </w:tr>
      <w:tr w:rsidR="002617AD" w:rsidTr="002617AD">
        <w:trPr>
          <w:trHeight w:val="315"/>
        </w:trPr>
        <w:tc>
          <w:tcPr>
            <w:tcW w:w="1527"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Кольраушія пагононосна</w:t>
            </w:r>
          </w:p>
        </w:tc>
        <w:tc>
          <w:tcPr>
            <w:tcW w:w="301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w:t>
            </w:r>
          </w:p>
        </w:tc>
        <w:tc>
          <w:tcPr>
            <w:tcW w:w="352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Е Злаково-трав’янисті мезо- та ксеротичні біотопи з домінуванням гемікриптофітів, що формуються в умовах помірного або недостатнього зволоження (луки, степи, пустоші)</w:t>
            </w:r>
            <w:r>
              <w:rPr>
                <w:rFonts w:ascii="Times New Roman" w:hAnsi="Times New Roman"/>
                <w:color w:val="000000"/>
                <w:sz w:val="24"/>
                <w:szCs w:val="24"/>
              </w:rPr>
              <w:br/>
              <w:t>Е2 Трав’янисті ксеротермні біотопи (степи)</w:t>
            </w:r>
            <w:r>
              <w:rPr>
                <w:rFonts w:ascii="Times New Roman" w:hAnsi="Times New Roman"/>
                <w:color w:val="000000"/>
                <w:sz w:val="24"/>
                <w:szCs w:val="24"/>
              </w:rPr>
              <w:br/>
              <w:t>Е2.1 Лучно-степові біотопи на рендзинах та чорноземах (Festuco-Brometea)</w:t>
            </w:r>
            <w:r>
              <w:rPr>
                <w:rFonts w:ascii="Times New Roman" w:hAnsi="Times New Roman"/>
                <w:color w:val="000000"/>
                <w:sz w:val="24"/>
                <w:szCs w:val="24"/>
              </w:rPr>
              <w:br/>
              <w:t>Е2.12 Лучно-степові біотопи лісостепової зони на збагачених карбонатами, чорноземних ґрунтах (Fragario viridis-Trifolion montani, Festucion valesiacae)</w:t>
            </w:r>
            <w:r>
              <w:rPr>
                <w:rFonts w:ascii="Times New Roman" w:hAnsi="Times New Roman"/>
                <w:color w:val="000000"/>
                <w:sz w:val="24"/>
                <w:szCs w:val="24"/>
              </w:rPr>
              <w:br/>
              <w:t>Е2.123 Угруповання з домінуванням Festuca valesiaca, F. rupicola в умовах надмірного випасу на чорноземах</w:t>
            </w:r>
          </w:p>
        </w:tc>
        <w:tc>
          <w:tcPr>
            <w:tcW w:w="227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t>А</w:t>
            </w:r>
            <w:r>
              <w:rPr>
                <w:rFonts w:ascii="Times New Roman" w:hAnsi="Times New Roman"/>
                <w:color w:val="000000"/>
                <w:sz w:val="24"/>
                <w:szCs w:val="24"/>
              </w:rPr>
              <w:t>тлантично-медитиральний синантропний вид</w:t>
            </w:r>
          </w:p>
        </w:tc>
        <w:tc>
          <w:tcPr>
            <w:tcW w:w="19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Задовільний</w:t>
            </w:r>
          </w:p>
        </w:tc>
        <w:tc>
          <w:tcPr>
            <w:tcW w:w="249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Відомості відсутні</w:t>
            </w:r>
          </w:p>
        </w:tc>
      </w:tr>
      <w:tr w:rsidR="002617AD" w:rsidTr="002617AD">
        <w:trPr>
          <w:trHeight w:val="315"/>
        </w:trPr>
        <w:tc>
          <w:tcPr>
            <w:tcW w:w="1527" w:type="dxa"/>
            <w:tcBorders>
              <w:top w:val="nil"/>
              <w:left w:val="single" w:sz="4" w:space="0" w:color="auto"/>
              <w:bottom w:val="single" w:sz="4" w:space="0" w:color="auto"/>
              <w:right w:val="single" w:sz="4" w:space="0" w:color="auto"/>
            </w:tcBorders>
            <w:noWrap/>
            <w:hideMark/>
          </w:tcPr>
          <w:p w:rsidR="002617AD" w:rsidRDefault="002617AD">
            <w:pPr>
              <w:ind w:left="-93" w:right="-126"/>
              <w:rPr>
                <w:rFonts w:ascii="Times New Roman" w:hAnsi="Times New Roman"/>
                <w:color w:val="000000"/>
                <w:sz w:val="24"/>
                <w:szCs w:val="24"/>
              </w:rPr>
            </w:pPr>
            <w:r>
              <w:rPr>
                <w:rFonts w:ascii="Times New Roman" w:hAnsi="Times New Roman"/>
                <w:color w:val="000000"/>
                <w:sz w:val="24"/>
                <w:szCs w:val="24"/>
              </w:rPr>
              <w:t>Лазурник трилопатевий</w:t>
            </w:r>
          </w:p>
        </w:tc>
        <w:tc>
          <w:tcPr>
            <w:tcW w:w="301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Рідкісні угруповання, що характеризуються низьким ступенем трапляння і займають незначні площі</w:t>
            </w:r>
          </w:p>
        </w:tc>
        <w:tc>
          <w:tcPr>
            <w:tcW w:w="352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G Біотопи фанерофітного типу (ліси, чагарники)</w:t>
            </w:r>
            <w:r>
              <w:rPr>
                <w:rFonts w:ascii="Times New Roman" w:hAnsi="Times New Roman"/>
                <w:color w:val="000000"/>
                <w:sz w:val="24"/>
                <w:szCs w:val="24"/>
                <w:lang w:val="uk-UA"/>
              </w:rPr>
              <w:t xml:space="preserve"> </w:t>
            </w:r>
            <w:r>
              <w:rPr>
                <w:rFonts w:ascii="Times New Roman" w:hAnsi="Times New Roman"/>
                <w:color w:val="000000"/>
                <w:sz w:val="24"/>
                <w:szCs w:val="24"/>
              </w:rPr>
              <w:t>G1 Листяні листопадні ліси</w:t>
            </w:r>
            <w:r>
              <w:rPr>
                <w:rFonts w:ascii="Times New Roman" w:hAnsi="Times New Roman"/>
                <w:color w:val="000000"/>
                <w:sz w:val="24"/>
                <w:szCs w:val="24"/>
                <w:lang w:val="uk-UA"/>
              </w:rPr>
              <w:t xml:space="preserve"> </w:t>
            </w:r>
            <w:r>
              <w:rPr>
                <w:rFonts w:ascii="Times New Roman" w:hAnsi="Times New Roman"/>
                <w:color w:val="000000"/>
                <w:sz w:val="24"/>
                <w:szCs w:val="24"/>
              </w:rPr>
              <w:t xml:space="preserve">G1.2 Широколистяні ліси та чагарники (Querco-Fagetea, </w:t>
            </w:r>
            <w:r>
              <w:rPr>
                <w:rFonts w:ascii="Times New Roman" w:hAnsi="Times New Roman"/>
                <w:color w:val="000000"/>
                <w:sz w:val="24"/>
                <w:szCs w:val="24"/>
              </w:rPr>
              <w:lastRenderedPageBreak/>
              <w:t>Quercetea robori-petraea)</w:t>
            </w:r>
            <w:r>
              <w:rPr>
                <w:rFonts w:ascii="Times New Roman" w:hAnsi="Times New Roman"/>
                <w:color w:val="000000"/>
                <w:sz w:val="24"/>
                <w:szCs w:val="24"/>
                <w:lang w:val="uk-UA"/>
              </w:rPr>
              <w:t xml:space="preserve"> </w:t>
            </w:r>
            <w:r>
              <w:rPr>
                <w:rFonts w:ascii="Times New Roman" w:hAnsi="Times New Roman"/>
                <w:color w:val="000000"/>
                <w:sz w:val="24"/>
                <w:szCs w:val="24"/>
              </w:rPr>
              <w:t xml:space="preserve">G1.21 Дубові ліси G 1.213 Термофільні широколистяні ліси </w:t>
            </w:r>
          </w:p>
        </w:tc>
        <w:tc>
          <w:tcPr>
            <w:tcW w:w="227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lastRenderedPageBreak/>
              <w:t>П</w:t>
            </w:r>
            <w:r>
              <w:rPr>
                <w:rFonts w:ascii="Times New Roman" w:hAnsi="Times New Roman"/>
                <w:color w:val="000000"/>
                <w:sz w:val="24"/>
                <w:szCs w:val="24"/>
              </w:rPr>
              <w:t>івденно-східно-європейський вид</w:t>
            </w:r>
          </w:p>
        </w:tc>
        <w:tc>
          <w:tcPr>
            <w:tcW w:w="19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Задовільний</w:t>
            </w:r>
          </w:p>
        </w:tc>
        <w:tc>
          <w:tcPr>
            <w:tcW w:w="249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Національний природний парк “Дністровський каньйон”</w:t>
            </w:r>
          </w:p>
        </w:tc>
      </w:tr>
      <w:tr w:rsidR="002617AD" w:rsidTr="002617AD">
        <w:trPr>
          <w:trHeight w:val="315"/>
        </w:trPr>
        <w:tc>
          <w:tcPr>
            <w:tcW w:w="1527"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Кермек Гмеліна</w:t>
            </w:r>
          </w:p>
        </w:tc>
        <w:tc>
          <w:tcPr>
            <w:tcW w:w="301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Рідкісні угруповання, що характеризуються низьким ступенем трапляння і займають незначні площі</w:t>
            </w:r>
          </w:p>
        </w:tc>
        <w:tc>
          <w:tcPr>
            <w:tcW w:w="3521" w:type="dxa"/>
            <w:tcBorders>
              <w:top w:val="nil"/>
              <w:left w:val="nil"/>
              <w:bottom w:val="single" w:sz="4" w:space="0" w:color="auto"/>
              <w:right w:val="single" w:sz="4" w:space="0" w:color="auto"/>
            </w:tcBorders>
            <w:noWrap/>
            <w:hideMark/>
          </w:tcPr>
          <w:p w:rsidR="002617AD" w:rsidRDefault="002617AD">
            <w:pPr>
              <w:spacing w:after="240"/>
              <w:rPr>
                <w:rFonts w:ascii="Times New Roman" w:hAnsi="Times New Roman"/>
                <w:color w:val="000000"/>
                <w:sz w:val="24"/>
                <w:szCs w:val="24"/>
                <w:lang w:val="uk-UA"/>
              </w:rPr>
            </w:pPr>
            <w:r>
              <w:rPr>
                <w:rFonts w:ascii="Times New Roman" w:hAnsi="Times New Roman"/>
                <w:color w:val="000000"/>
                <w:sz w:val="24"/>
                <w:szCs w:val="24"/>
              </w:rPr>
              <w:t>Е Злаково-трав’янисті мезо- та ксеротичні біотопи з домінуванням гемікриптофітів, що формуються в умовах помірного або недостатнього зволоження (луки, степи, пустоші)</w:t>
            </w:r>
            <w:r>
              <w:rPr>
                <w:rFonts w:ascii="Times New Roman" w:hAnsi="Times New Roman"/>
                <w:color w:val="000000"/>
                <w:sz w:val="24"/>
                <w:szCs w:val="24"/>
                <w:lang w:val="uk-UA"/>
              </w:rPr>
              <w:t xml:space="preserve"> </w:t>
            </w:r>
            <w:r>
              <w:rPr>
                <w:rFonts w:ascii="Times New Roman" w:hAnsi="Times New Roman"/>
                <w:color w:val="000000"/>
                <w:sz w:val="24"/>
                <w:szCs w:val="24"/>
              </w:rPr>
              <w:t>Е1 Біотопи злаковників гігромезофітного, мезофітного та ксеромезофітного типу, що формуються в умовах достатнього зволоження (луки) (Molinio-Arrhenatheretea, Nardetalia)</w:t>
            </w:r>
            <w:r>
              <w:rPr>
                <w:rFonts w:ascii="Times New Roman" w:hAnsi="Times New Roman"/>
                <w:color w:val="000000"/>
                <w:sz w:val="24"/>
                <w:szCs w:val="24"/>
                <w:lang w:val="uk-UA"/>
              </w:rPr>
              <w:t xml:space="preserve"> </w:t>
            </w:r>
            <w:r>
              <w:rPr>
                <w:rFonts w:ascii="Times New Roman" w:hAnsi="Times New Roman"/>
                <w:color w:val="000000"/>
                <w:sz w:val="24"/>
                <w:szCs w:val="24"/>
              </w:rPr>
              <w:t>Е1.4 Галофітні луки з карбонатним, сульфатним та хлоридним засоленням.</w:t>
            </w:r>
            <w:r>
              <w:rPr>
                <w:rFonts w:ascii="Times New Roman" w:hAnsi="Times New Roman"/>
                <w:color w:val="000000"/>
                <w:sz w:val="24"/>
                <w:szCs w:val="24"/>
                <w:lang w:val="uk-UA"/>
              </w:rPr>
              <w:t xml:space="preserve"> Е1.41 Мезофільні галофітні луки на вологих ґрунтах (</w:t>
            </w:r>
            <w:r>
              <w:rPr>
                <w:rFonts w:ascii="Times New Roman" w:hAnsi="Times New Roman"/>
                <w:color w:val="000000"/>
                <w:sz w:val="24"/>
                <w:szCs w:val="24"/>
              </w:rPr>
              <w:t>Festuco</w:t>
            </w:r>
            <w:r>
              <w:rPr>
                <w:rFonts w:ascii="Times New Roman" w:hAnsi="Times New Roman"/>
                <w:color w:val="000000"/>
                <w:sz w:val="24"/>
                <w:szCs w:val="24"/>
                <w:lang w:val="uk-UA"/>
              </w:rPr>
              <w:t>-</w:t>
            </w:r>
            <w:r>
              <w:rPr>
                <w:rFonts w:ascii="Times New Roman" w:hAnsi="Times New Roman"/>
                <w:color w:val="000000"/>
                <w:sz w:val="24"/>
                <w:szCs w:val="24"/>
              </w:rPr>
              <w:t>Puccinellietea</w:t>
            </w:r>
            <w:r>
              <w:rPr>
                <w:rFonts w:ascii="Times New Roman" w:hAnsi="Times New Roman"/>
                <w:color w:val="000000"/>
                <w:sz w:val="24"/>
                <w:szCs w:val="24"/>
                <w:lang w:val="uk-UA"/>
              </w:rPr>
              <w:t xml:space="preserve">, </w:t>
            </w:r>
            <w:r>
              <w:rPr>
                <w:rFonts w:ascii="Times New Roman" w:hAnsi="Times New Roman"/>
                <w:color w:val="000000"/>
                <w:sz w:val="24"/>
                <w:szCs w:val="24"/>
              </w:rPr>
              <w:t>Scorzonero</w:t>
            </w:r>
            <w:r>
              <w:rPr>
                <w:rFonts w:ascii="Times New Roman" w:hAnsi="Times New Roman"/>
                <w:color w:val="000000"/>
                <w:sz w:val="24"/>
                <w:szCs w:val="24"/>
                <w:lang w:val="uk-UA"/>
              </w:rPr>
              <w:t>-</w:t>
            </w:r>
            <w:r>
              <w:rPr>
                <w:rFonts w:ascii="Times New Roman" w:hAnsi="Times New Roman"/>
                <w:color w:val="000000"/>
                <w:sz w:val="24"/>
                <w:szCs w:val="24"/>
              </w:rPr>
              <w:t>Juncetalia</w:t>
            </w:r>
            <w:r>
              <w:rPr>
                <w:rFonts w:ascii="Times New Roman" w:hAnsi="Times New Roman"/>
                <w:color w:val="000000"/>
                <w:sz w:val="24"/>
                <w:szCs w:val="24"/>
                <w:lang w:val="uk-UA"/>
              </w:rPr>
              <w:t xml:space="preserve">) </w:t>
            </w:r>
            <w:r>
              <w:rPr>
                <w:rFonts w:ascii="Times New Roman" w:hAnsi="Times New Roman"/>
                <w:color w:val="000000"/>
                <w:sz w:val="24"/>
                <w:szCs w:val="24"/>
              </w:rPr>
              <w:t>E</w:t>
            </w:r>
            <w:r>
              <w:rPr>
                <w:rFonts w:ascii="Times New Roman" w:hAnsi="Times New Roman"/>
                <w:color w:val="000000"/>
                <w:sz w:val="24"/>
                <w:szCs w:val="24"/>
                <w:lang w:val="uk-UA"/>
              </w:rPr>
              <w:t>1.411 Субгалофітні луки (</w:t>
            </w:r>
            <w:r>
              <w:rPr>
                <w:rFonts w:ascii="Times New Roman" w:hAnsi="Times New Roman"/>
                <w:color w:val="000000"/>
                <w:sz w:val="24"/>
                <w:szCs w:val="24"/>
              </w:rPr>
              <w:t>Beckmannia</w:t>
            </w:r>
            <w:r>
              <w:rPr>
                <w:rFonts w:ascii="Times New Roman" w:hAnsi="Times New Roman"/>
                <w:color w:val="000000"/>
                <w:sz w:val="24"/>
                <w:szCs w:val="24"/>
                <w:lang w:val="uk-UA"/>
              </w:rPr>
              <w:t xml:space="preserve"> </w:t>
            </w:r>
            <w:r>
              <w:rPr>
                <w:rFonts w:ascii="Times New Roman" w:hAnsi="Times New Roman"/>
                <w:color w:val="000000"/>
                <w:sz w:val="24"/>
                <w:szCs w:val="24"/>
              </w:rPr>
              <w:t>eruciformis</w:t>
            </w:r>
            <w:r>
              <w:rPr>
                <w:rFonts w:ascii="Times New Roman" w:hAnsi="Times New Roman"/>
                <w:color w:val="000000"/>
                <w:sz w:val="24"/>
                <w:szCs w:val="24"/>
                <w:lang w:val="uk-UA"/>
              </w:rPr>
              <w:t>) Е 1.412 Субгалофітні луки на солонцюватих та солонцевих ґрунтах (</w:t>
            </w:r>
            <w:r>
              <w:rPr>
                <w:rFonts w:ascii="Times New Roman" w:hAnsi="Times New Roman"/>
                <w:color w:val="000000"/>
                <w:sz w:val="24"/>
                <w:szCs w:val="24"/>
              </w:rPr>
              <w:t>Scorzonero</w:t>
            </w:r>
            <w:r>
              <w:rPr>
                <w:rFonts w:ascii="Times New Roman" w:hAnsi="Times New Roman"/>
                <w:color w:val="000000"/>
                <w:sz w:val="24"/>
                <w:szCs w:val="24"/>
                <w:lang w:val="uk-UA"/>
              </w:rPr>
              <w:t>-</w:t>
            </w:r>
            <w:r>
              <w:rPr>
                <w:rFonts w:ascii="Times New Roman" w:hAnsi="Times New Roman"/>
                <w:color w:val="000000"/>
                <w:sz w:val="24"/>
                <w:szCs w:val="24"/>
              </w:rPr>
              <w:t>Juncion</w:t>
            </w:r>
            <w:r>
              <w:rPr>
                <w:rFonts w:ascii="Times New Roman" w:hAnsi="Times New Roman"/>
                <w:color w:val="000000"/>
                <w:sz w:val="24"/>
                <w:szCs w:val="24"/>
                <w:lang w:val="uk-UA"/>
              </w:rPr>
              <w:t xml:space="preserve">: </w:t>
            </w:r>
            <w:r>
              <w:rPr>
                <w:rFonts w:ascii="Times New Roman" w:hAnsi="Times New Roman"/>
                <w:i/>
                <w:color w:val="000000"/>
                <w:sz w:val="24"/>
                <w:szCs w:val="24"/>
              </w:rPr>
              <w:t>Festuca</w:t>
            </w:r>
            <w:r>
              <w:rPr>
                <w:rFonts w:ascii="Times New Roman" w:hAnsi="Times New Roman"/>
                <w:i/>
                <w:color w:val="000000"/>
                <w:sz w:val="24"/>
                <w:szCs w:val="24"/>
                <w:lang w:val="uk-UA"/>
              </w:rPr>
              <w:t xml:space="preserve"> </w:t>
            </w:r>
            <w:r>
              <w:rPr>
                <w:rFonts w:ascii="Times New Roman" w:hAnsi="Times New Roman"/>
                <w:i/>
                <w:color w:val="000000"/>
                <w:sz w:val="24"/>
                <w:szCs w:val="24"/>
              </w:rPr>
              <w:t>regaliana</w:t>
            </w:r>
            <w:r>
              <w:rPr>
                <w:rFonts w:ascii="Times New Roman" w:hAnsi="Times New Roman"/>
                <w:i/>
                <w:color w:val="000000"/>
                <w:sz w:val="24"/>
                <w:szCs w:val="24"/>
                <w:lang w:val="uk-UA"/>
              </w:rPr>
              <w:t xml:space="preserve">, </w:t>
            </w:r>
            <w:r>
              <w:rPr>
                <w:rFonts w:ascii="Times New Roman" w:hAnsi="Times New Roman"/>
                <w:i/>
                <w:color w:val="000000"/>
                <w:sz w:val="24"/>
                <w:szCs w:val="24"/>
              </w:rPr>
              <w:t>Carex</w:t>
            </w:r>
            <w:r>
              <w:rPr>
                <w:rFonts w:ascii="Times New Roman" w:hAnsi="Times New Roman"/>
                <w:i/>
                <w:color w:val="000000"/>
                <w:sz w:val="24"/>
                <w:szCs w:val="24"/>
                <w:lang w:val="uk-UA"/>
              </w:rPr>
              <w:t xml:space="preserve"> </w:t>
            </w:r>
            <w:r>
              <w:rPr>
                <w:rFonts w:ascii="Times New Roman" w:hAnsi="Times New Roman"/>
                <w:i/>
                <w:color w:val="000000"/>
                <w:sz w:val="24"/>
                <w:szCs w:val="24"/>
              </w:rPr>
              <w:t>distans</w:t>
            </w:r>
            <w:r>
              <w:rPr>
                <w:rFonts w:ascii="Times New Roman" w:hAnsi="Times New Roman"/>
                <w:i/>
                <w:color w:val="000000"/>
                <w:sz w:val="24"/>
                <w:szCs w:val="24"/>
                <w:lang w:val="uk-UA"/>
              </w:rPr>
              <w:t xml:space="preserve">, </w:t>
            </w:r>
            <w:r>
              <w:rPr>
                <w:rFonts w:ascii="Times New Roman" w:hAnsi="Times New Roman"/>
                <w:i/>
                <w:color w:val="000000"/>
                <w:sz w:val="24"/>
                <w:szCs w:val="24"/>
              </w:rPr>
              <w:t>Juncus</w:t>
            </w:r>
            <w:r>
              <w:rPr>
                <w:rFonts w:ascii="Times New Roman" w:hAnsi="Times New Roman"/>
                <w:i/>
                <w:color w:val="000000"/>
                <w:sz w:val="24"/>
                <w:szCs w:val="24"/>
                <w:lang w:val="uk-UA"/>
              </w:rPr>
              <w:t xml:space="preserve"> </w:t>
            </w:r>
            <w:r>
              <w:rPr>
                <w:rFonts w:ascii="Times New Roman" w:hAnsi="Times New Roman"/>
                <w:i/>
                <w:color w:val="000000"/>
                <w:sz w:val="24"/>
                <w:szCs w:val="24"/>
              </w:rPr>
              <w:t>gerardii</w:t>
            </w:r>
            <w:r>
              <w:rPr>
                <w:rFonts w:ascii="Times New Roman" w:hAnsi="Times New Roman"/>
                <w:i/>
                <w:color w:val="000000"/>
                <w:sz w:val="24"/>
                <w:szCs w:val="24"/>
                <w:lang w:val="uk-UA"/>
              </w:rPr>
              <w:t xml:space="preserve">, </w:t>
            </w:r>
            <w:r>
              <w:rPr>
                <w:rFonts w:ascii="Times New Roman" w:hAnsi="Times New Roman"/>
                <w:i/>
                <w:color w:val="000000"/>
                <w:sz w:val="24"/>
                <w:szCs w:val="24"/>
              </w:rPr>
              <w:t>Plantago</w:t>
            </w:r>
            <w:r>
              <w:rPr>
                <w:rFonts w:ascii="Times New Roman" w:hAnsi="Times New Roman"/>
                <w:i/>
                <w:color w:val="000000"/>
                <w:sz w:val="24"/>
                <w:szCs w:val="24"/>
                <w:lang w:val="uk-UA"/>
              </w:rPr>
              <w:t xml:space="preserve"> </w:t>
            </w:r>
            <w:r>
              <w:rPr>
                <w:rFonts w:ascii="Times New Roman" w:hAnsi="Times New Roman"/>
                <w:i/>
                <w:color w:val="000000"/>
                <w:sz w:val="24"/>
                <w:szCs w:val="24"/>
              </w:rPr>
              <w:t>cornuti</w:t>
            </w:r>
            <w:r>
              <w:rPr>
                <w:rFonts w:ascii="Times New Roman" w:hAnsi="Times New Roman"/>
                <w:i/>
                <w:color w:val="000000"/>
                <w:sz w:val="24"/>
                <w:szCs w:val="24"/>
                <w:lang w:val="uk-UA"/>
              </w:rPr>
              <w:t xml:space="preserve">, </w:t>
            </w:r>
            <w:r>
              <w:rPr>
                <w:rFonts w:ascii="Times New Roman" w:hAnsi="Times New Roman"/>
                <w:i/>
                <w:color w:val="000000"/>
                <w:sz w:val="24"/>
                <w:szCs w:val="24"/>
              </w:rPr>
              <w:t>P</w:t>
            </w:r>
            <w:r>
              <w:rPr>
                <w:rFonts w:ascii="Times New Roman" w:hAnsi="Times New Roman"/>
                <w:i/>
                <w:color w:val="000000"/>
                <w:sz w:val="24"/>
                <w:szCs w:val="24"/>
                <w:lang w:val="uk-UA"/>
              </w:rPr>
              <w:t xml:space="preserve">. </w:t>
            </w:r>
            <w:r>
              <w:rPr>
                <w:rFonts w:ascii="Times New Roman" w:hAnsi="Times New Roman"/>
                <w:i/>
                <w:color w:val="000000"/>
                <w:sz w:val="24"/>
                <w:szCs w:val="24"/>
              </w:rPr>
              <w:t>salsa</w:t>
            </w:r>
            <w:r>
              <w:rPr>
                <w:rFonts w:ascii="Times New Roman" w:hAnsi="Times New Roman"/>
                <w:i/>
                <w:color w:val="000000"/>
                <w:sz w:val="24"/>
                <w:szCs w:val="24"/>
                <w:lang w:val="uk-UA"/>
              </w:rPr>
              <w:t xml:space="preserve">, </w:t>
            </w:r>
            <w:r>
              <w:rPr>
                <w:rFonts w:ascii="Times New Roman" w:hAnsi="Times New Roman"/>
                <w:i/>
                <w:color w:val="000000"/>
                <w:sz w:val="24"/>
                <w:szCs w:val="24"/>
              </w:rPr>
              <w:t>Trifolium</w:t>
            </w:r>
            <w:r>
              <w:rPr>
                <w:rFonts w:ascii="Times New Roman" w:hAnsi="Times New Roman"/>
                <w:i/>
                <w:color w:val="000000"/>
                <w:sz w:val="24"/>
                <w:szCs w:val="24"/>
                <w:lang w:val="uk-UA"/>
              </w:rPr>
              <w:t xml:space="preserve"> </w:t>
            </w:r>
            <w:r>
              <w:rPr>
                <w:rFonts w:ascii="Times New Roman" w:hAnsi="Times New Roman"/>
                <w:i/>
                <w:color w:val="000000"/>
                <w:sz w:val="24"/>
                <w:szCs w:val="24"/>
              </w:rPr>
              <w:t>fragiferum</w:t>
            </w:r>
            <w:r>
              <w:rPr>
                <w:rFonts w:ascii="Times New Roman" w:hAnsi="Times New Roman"/>
                <w:color w:val="000000"/>
                <w:sz w:val="24"/>
                <w:szCs w:val="24"/>
                <w:lang w:val="uk-UA"/>
              </w:rPr>
              <w:t>)</w:t>
            </w:r>
          </w:p>
        </w:tc>
        <w:tc>
          <w:tcPr>
            <w:tcW w:w="227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t>Є</w:t>
            </w:r>
            <w:r>
              <w:rPr>
                <w:rFonts w:ascii="Times New Roman" w:hAnsi="Times New Roman"/>
                <w:color w:val="000000"/>
                <w:sz w:val="24"/>
                <w:szCs w:val="24"/>
              </w:rPr>
              <w:t>вразійський вид</w:t>
            </w:r>
          </w:p>
        </w:tc>
        <w:tc>
          <w:tcPr>
            <w:tcW w:w="19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Задовільний</w:t>
            </w:r>
          </w:p>
        </w:tc>
        <w:tc>
          <w:tcPr>
            <w:tcW w:w="249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Відомості відсутні</w:t>
            </w:r>
          </w:p>
        </w:tc>
      </w:tr>
      <w:tr w:rsidR="002617AD" w:rsidTr="002617AD">
        <w:trPr>
          <w:trHeight w:val="315"/>
        </w:trPr>
        <w:tc>
          <w:tcPr>
            <w:tcW w:w="1527"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Мірикарія німецька</w:t>
            </w:r>
          </w:p>
        </w:tc>
        <w:tc>
          <w:tcPr>
            <w:tcW w:w="301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Рідкісні угруповання, що характеризуються низьким ступенем трапляння і займають незначні площі</w:t>
            </w:r>
          </w:p>
        </w:tc>
        <w:tc>
          <w:tcPr>
            <w:tcW w:w="352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У класифікації біотопів Лісової та Лісостепової зон він не згадується (Didukh et. al., 2011). Відповідно до класифікації UkrBiotop позиція даного біотопу басейну Дністра повинна бути наступною: D:3.122 – Біотопи перезволожених карбонатних відслонень Неморальної зони. D:3.1222 – Біотопи перезволожених карбонатних відслонень (джерела, водоспади) з утворенням туфів на Поділлі (Lycopo-Cratoneurion commutati) (Дідух та ін., 2018)</w:t>
            </w:r>
          </w:p>
        </w:tc>
        <w:tc>
          <w:tcPr>
            <w:tcW w:w="227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t>Є</w:t>
            </w:r>
            <w:r>
              <w:rPr>
                <w:rFonts w:ascii="Times New Roman" w:hAnsi="Times New Roman"/>
                <w:color w:val="000000"/>
                <w:sz w:val="24"/>
                <w:szCs w:val="24"/>
              </w:rPr>
              <w:t>вропейсько-азійський вид</w:t>
            </w:r>
          </w:p>
        </w:tc>
        <w:tc>
          <w:tcPr>
            <w:tcW w:w="19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Задовільний</w:t>
            </w:r>
          </w:p>
        </w:tc>
        <w:tc>
          <w:tcPr>
            <w:tcW w:w="249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Відомості відсутні</w:t>
            </w:r>
          </w:p>
        </w:tc>
      </w:tr>
      <w:tr w:rsidR="002617AD" w:rsidTr="002617AD">
        <w:trPr>
          <w:trHeight w:val="315"/>
        </w:trPr>
        <w:tc>
          <w:tcPr>
            <w:tcW w:w="1527"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Тризубець морський</w:t>
            </w:r>
          </w:p>
        </w:tc>
        <w:tc>
          <w:tcPr>
            <w:tcW w:w="301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Рідкісні угруповання, що характеризуються низьким ступенем трапляння і займають незначні площі</w:t>
            </w:r>
          </w:p>
        </w:tc>
        <w:tc>
          <w:tcPr>
            <w:tcW w:w="3521" w:type="dxa"/>
            <w:tcBorders>
              <w:top w:val="nil"/>
              <w:left w:val="nil"/>
              <w:bottom w:val="single" w:sz="4" w:space="0" w:color="auto"/>
              <w:right w:val="single" w:sz="4" w:space="0" w:color="auto"/>
            </w:tcBorders>
            <w:noWrap/>
            <w:hideMark/>
          </w:tcPr>
          <w:p w:rsidR="002617AD" w:rsidRDefault="002617AD">
            <w:pPr>
              <w:spacing w:after="240"/>
              <w:rPr>
                <w:rFonts w:ascii="Times New Roman" w:hAnsi="Times New Roman"/>
                <w:color w:val="000000"/>
                <w:sz w:val="24"/>
                <w:szCs w:val="24"/>
                <w:lang w:val="uk-UA"/>
              </w:rPr>
            </w:pPr>
            <w:r>
              <w:rPr>
                <w:rFonts w:ascii="Times New Roman" w:hAnsi="Times New Roman"/>
                <w:color w:val="000000"/>
                <w:sz w:val="24"/>
                <w:szCs w:val="24"/>
              </w:rPr>
              <w:t>Е Злаково-трав’янисті мезо- та ксеротичні біотопи з домінуванням гемікриптофітів, що формуються в умовах помірного або недостатнього зволоження (луки, степи, пустоші)</w:t>
            </w:r>
            <w:r>
              <w:rPr>
                <w:rFonts w:ascii="Times New Roman" w:hAnsi="Times New Roman"/>
                <w:color w:val="000000"/>
                <w:sz w:val="24"/>
                <w:szCs w:val="24"/>
                <w:lang w:val="uk-UA"/>
              </w:rPr>
              <w:t xml:space="preserve"> </w:t>
            </w:r>
            <w:r>
              <w:rPr>
                <w:rFonts w:ascii="Times New Roman" w:hAnsi="Times New Roman"/>
                <w:color w:val="000000"/>
                <w:sz w:val="24"/>
                <w:szCs w:val="24"/>
              </w:rPr>
              <w:t>Е1 Біотопи злаковників гігромезофітного, мезофітного та ксеромезофітного типу, що формуються в умовах достатнього зволоження (луки) (Molinio-Arrhenatheretea, Nardetalia)</w:t>
            </w:r>
            <w:r>
              <w:rPr>
                <w:rFonts w:ascii="Times New Roman" w:hAnsi="Times New Roman"/>
                <w:color w:val="000000"/>
                <w:sz w:val="24"/>
                <w:szCs w:val="24"/>
                <w:lang w:val="uk-UA"/>
              </w:rPr>
              <w:t xml:space="preserve"> </w:t>
            </w:r>
            <w:r>
              <w:rPr>
                <w:rFonts w:ascii="Times New Roman" w:hAnsi="Times New Roman"/>
                <w:color w:val="000000"/>
                <w:sz w:val="24"/>
                <w:szCs w:val="24"/>
              </w:rPr>
              <w:t>Е1.4 Галофітні луки з карбонатним, сульфатним та хлоридним засоленням.</w:t>
            </w:r>
            <w:r>
              <w:rPr>
                <w:rFonts w:ascii="Times New Roman" w:hAnsi="Times New Roman"/>
                <w:color w:val="000000"/>
                <w:sz w:val="24"/>
                <w:szCs w:val="24"/>
                <w:lang w:val="uk-UA"/>
              </w:rPr>
              <w:t xml:space="preserve"> Е1.41 Мезофільні галофітні луки на </w:t>
            </w:r>
            <w:r>
              <w:rPr>
                <w:rFonts w:ascii="Times New Roman" w:hAnsi="Times New Roman"/>
                <w:color w:val="000000"/>
                <w:sz w:val="24"/>
                <w:szCs w:val="24"/>
                <w:lang w:val="uk-UA"/>
              </w:rPr>
              <w:lastRenderedPageBreak/>
              <w:t>вологих ґрунтах (</w:t>
            </w:r>
            <w:r>
              <w:rPr>
                <w:rFonts w:ascii="Times New Roman" w:hAnsi="Times New Roman"/>
                <w:color w:val="000000"/>
                <w:sz w:val="24"/>
                <w:szCs w:val="24"/>
              </w:rPr>
              <w:t>Festuco</w:t>
            </w:r>
            <w:r>
              <w:rPr>
                <w:rFonts w:ascii="Times New Roman" w:hAnsi="Times New Roman"/>
                <w:color w:val="000000"/>
                <w:sz w:val="24"/>
                <w:szCs w:val="24"/>
                <w:lang w:val="uk-UA"/>
              </w:rPr>
              <w:t>-</w:t>
            </w:r>
            <w:r>
              <w:rPr>
                <w:rFonts w:ascii="Times New Roman" w:hAnsi="Times New Roman"/>
                <w:color w:val="000000"/>
                <w:sz w:val="24"/>
                <w:szCs w:val="24"/>
              </w:rPr>
              <w:t>Puccinellietea</w:t>
            </w:r>
            <w:r>
              <w:rPr>
                <w:rFonts w:ascii="Times New Roman" w:hAnsi="Times New Roman"/>
                <w:color w:val="000000"/>
                <w:sz w:val="24"/>
                <w:szCs w:val="24"/>
                <w:lang w:val="uk-UA"/>
              </w:rPr>
              <w:t xml:space="preserve">, </w:t>
            </w:r>
            <w:r>
              <w:rPr>
                <w:rFonts w:ascii="Times New Roman" w:hAnsi="Times New Roman"/>
                <w:color w:val="000000"/>
                <w:sz w:val="24"/>
                <w:szCs w:val="24"/>
              </w:rPr>
              <w:t>Scorzonero</w:t>
            </w:r>
            <w:r>
              <w:rPr>
                <w:rFonts w:ascii="Times New Roman" w:hAnsi="Times New Roman"/>
                <w:color w:val="000000"/>
                <w:sz w:val="24"/>
                <w:szCs w:val="24"/>
                <w:lang w:val="uk-UA"/>
              </w:rPr>
              <w:t>-</w:t>
            </w:r>
            <w:r>
              <w:rPr>
                <w:rFonts w:ascii="Times New Roman" w:hAnsi="Times New Roman"/>
                <w:color w:val="000000"/>
                <w:sz w:val="24"/>
                <w:szCs w:val="24"/>
              </w:rPr>
              <w:t>Juncetalia</w:t>
            </w:r>
            <w:r>
              <w:rPr>
                <w:rFonts w:ascii="Times New Roman" w:hAnsi="Times New Roman"/>
                <w:color w:val="000000"/>
                <w:sz w:val="24"/>
                <w:szCs w:val="24"/>
                <w:lang w:val="uk-UA"/>
              </w:rPr>
              <w:t xml:space="preserve">) </w:t>
            </w:r>
            <w:r>
              <w:rPr>
                <w:rFonts w:ascii="Times New Roman" w:hAnsi="Times New Roman"/>
                <w:color w:val="000000"/>
                <w:sz w:val="24"/>
                <w:szCs w:val="24"/>
              </w:rPr>
              <w:t>E</w:t>
            </w:r>
            <w:r>
              <w:rPr>
                <w:rFonts w:ascii="Times New Roman" w:hAnsi="Times New Roman"/>
                <w:color w:val="000000"/>
                <w:sz w:val="24"/>
                <w:szCs w:val="24"/>
                <w:lang w:val="uk-UA"/>
              </w:rPr>
              <w:t>1.411 Субгалофітні луки (</w:t>
            </w:r>
            <w:r>
              <w:rPr>
                <w:rFonts w:ascii="Times New Roman" w:hAnsi="Times New Roman"/>
                <w:color w:val="000000"/>
                <w:sz w:val="24"/>
                <w:szCs w:val="24"/>
              </w:rPr>
              <w:t>Beckmannia</w:t>
            </w:r>
            <w:r>
              <w:rPr>
                <w:rFonts w:ascii="Times New Roman" w:hAnsi="Times New Roman"/>
                <w:color w:val="000000"/>
                <w:sz w:val="24"/>
                <w:szCs w:val="24"/>
                <w:lang w:val="uk-UA"/>
              </w:rPr>
              <w:t xml:space="preserve"> </w:t>
            </w:r>
            <w:r>
              <w:rPr>
                <w:rFonts w:ascii="Times New Roman" w:hAnsi="Times New Roman"/>
                <w:color w:val="000000"/>
                <w:sz w:val="24"/>
                <w:szCs w:val="24"/>
              </w:rPr>
              <w:t>eruciformis</w:t>
            </w:r>
            <w:r>
              <w:rPr>
                <w:rFonts w:ascii="Times New Roman" w:hAnsi="Times New Roman"/>
                <w:color w:val="000000"/>
                <w:sz w:val="24"/>
                <w:szCs w:val="24"/>
                <w:lang w:val="uk-UA"/>
              </w:rPr>
              <w:t>) Е 1.412 Субгалофітні луки на солонцюватих та солонцевих ґрунтах (</w:t>
            </w:r>
            <w:r>
              <w:rPr>
                <w:rFonts w:ascii="Times New Roman" w:hAnsi="Times New Roman"/>
                <w:color w:val="000000"/>
                <w:sz w:val="24"/>
                <w:szCs w:val="24"/>
              </w:rPr>
              <w:t>Scorzonero</w:t>
            </w:r>
            <w:r>
              <w:rPr>
                <w:rFonts w:ascii="Times New Roman" w:hAnsi="Times New Roman"/>
                <w:color w:val="000000"/>
                <w:sz w:val="24"/>
                <w:szCs w:val="24"/>
                <w:lang w:val="uk-UA"/>
              </w:rPr>
              <w:t>-</w:t>
            </w:r>
            <w:r>
              <w:rPr>
                <w:rFonts w:ascii="Times New Roman" w:hAnsi="Times New Roman"/>
                <w:color w:val="000000"/>
                <w:sz w:val="24"/>
                <w:szCs w:val="24"/>
              </w:rPr>
              <w:t>Juncion</w:t>
            </w:r>
            <w:r>
              <w:rPr>
                <w:rFonts w:ascii="Times New Roman" w:hAnsi="Times New Roman"/>
                <w:color w:val="000000"/>
                <w:sz w:val="24"/>
                <w:szCs w:val="24"/>
                <w:lang w:val="uk-UA"/>
              </w:rPr>
              <w:t xml:space="preserve">: </w:t>
            </w:r>
            <w:r>
              <w:rPr>
                <w:rFonts w:ascii="Times New Roman" w:hAnsi="Times New Roman"/>
                <w:i/>
                <w:color w:val="000000"/>
                <w:sz w:val="24"/>
                <w:szCs w:val="24"/>
              </w:rPr>
              <w:t>Festuca</w:t>
            </w:r>
            <w:r>
              <w:rPr>
                <w:rFonts w:ascii="Times New Roman" w:hAnsi="Times New Roman"/>
                <w:i/>
                <w:color w:val="000000"/>
                <w:sz w:val="24"/>
                <w:szCs w:val="24"/>
                <w:lang w:val="uk-UA"/>
              </w:rPr>
              <w:t xml:space="preserve"> </w:t>
            </w:r>
            <w:r>
              <w:rPr>
                <w:rFonts w:ascii="Times New Roman" w:hAnsi="Times New Roman"/>
                <w:i/>
                <w:color w:val="000000"/>
                <w:sz w:val="24"/>
                <w:szCs w:val="24"/>
              </w:rPr>
              <w:t>regaliana</w:t>
            </w:r>
            <w:r>
              <w:rPr>
                <w:rFonts w:ascii="Times New Roman" w:hAnsi="Times New Roman"/>
                <w:i/>
                <w:color w:val="000000"/>
                <w:sz w:val="24"/>
                <w:szCs w:val="24"/>
                <w:lang w:val="uk-UA"/>
              </w:rPr>
              <w:t xml:space="preserve">, </w:t>
            </w:r>
            <w:r>
              <w:rPr>
                <w:rFonts w:ascii="Times New Roman" w:hAnsi="Times New Roman"/>
                <w:i/>
                <w:color w:val="000000"/>
                <w:sz w:val="24"/>
                <w:szCs w:val="24"/>
              </w:rPr>
              <w:t>Carex</w:t>
            </w:r>
            <w:r>
              <w:rPr>
                <w:rFonts w:ascii="Times New Roman" w:hAnsi="Times New Roman"/>
                <w:i/>
                <w:color w:val="000000"/>
                <w:sz w:val="24"/>
                <w:szCs w:val="24"/>
                <w:lang w:val="uk-UA"/>
              </w:rPr>
              <w:t xml:space="preserve"> </w:t>
            </w:r>
            <w:r>
              <w:rPr>
                <w:rFonts w:ascii="Times New Roman" w:hAnsi="Times New Roman"/>
                <w:i/>
                <w:color w:val="000000"/>
                <w:sz w:val="24"/>
                <w:szCs w:val="24"/>
              </w:rPr>
              <w:t>distans</w:t>
            </w:r>
            <w:r>
              <w:rPr>
                <w:rFonts w:ascii="Times New Roman" w:hAnsi="Times New Roman"/>
                <w:i/>
                <w:color w:val="000000"/>
                <w:sz w:val="24"/>
                <w:szCs w:val="24"/>
                <w:lang w:val="uk-UA"/>
              </w:rPr>
              <w:t xml:space="preserve">, </w:t>
            </w:r>
            <w:r>
              <w:rPr>
                <w:rFonts w:ascii="Times New Roman" w:hAnsi="Times New Roman"/>
                <w:i/>
                <w:color w:val="000000"/>
                <w:sz w:val="24"/>
                <w:szCs w:val="24"/>
              </w:rPr>
              <w:t>Juncus</w:t>
            </w:r>
            <w:r>
              <w:rPr>
                <w:rFonts w:ascii="Times New Roman" w:hAnsi="Times New Roman"/>
                <w:i/>
                <w:color w:val="000000"/>
                <w:sz w:val="24"/>
                <w:szCs w:val="24"/>
                <w:lang w:val="uk-UA"/>
              </w:rPr>
              <w:t xml:space="preserve"> </w:t>
            </w:r>
            <w:r>
              <w:rPr>
                <w:rFonts w:ascii="Times New Roman" w:hAnsi="Times New Roman"/>
                <w:i/>
                <w:color w:val="000000"/>
                <w:sz w:val="24"/>
                <w:szCs w:val="24"/>
              </w:rPr>
              <w:t>gerardii</w:t>
            </w:r>
            <w:r>
              <w:rPr>
                <w:rFonts w:ascii="Times New Roman" w:hAnsi="Times New Roman"/>
                <w:i/>
                <w:color w:val="000000"/>
                <w:sz w:val="24"/>
                <w:szCs w:val="24"/>
                <w:lang w:val="uk-UA"/>
              </w:rPr>
              <w:t xml:space="preserve">, </w:t>
            </w:r>
            <w:r>
              <w:rPr>
                <w:rFonts w:ascii="Times New Roman" w:hAnsi="Times New Roman"/>
                <w:i/>
                <w:color w:val="000000"/>
                <w:sz w:val="24"/>
                <w:szCs w:val="24"/>
              </w:rPr>
              <w:t>Plantago</w:t>
            </w:r>
            <w:r>
              <w:rPr>
                <w:rFonts w:ascii="Times New Roman" w:hAnsi="Times New Roman"/>
                <w:i/>
                <w:color w:val="000000"/>
                <w:sz w:val="24"/>
                <w:szCs w:val="24"/>
                <w:lang w:val="uk-UA"/>
              </w:rPr>
              <w:t xml:space="preserve"> </w:t>
            </w:r>
            <w:r>
              <w:rPr>
                <w:rFonts w:ascii="Times New Roman" w:hAnsi="Times New Roman"/>
                <w:i/>
                <w:color w:val="000000"/>
                <w:sz w:val="24"/>
                <w:szCs w:val="24"/>
              </w:rPr>
              <w:t>cornuti</w:t>
            </w:r>
            <w:r>
              <w:rPr>
                <w:rFonts w:ascii="Times New Roman" w:hAnsi="Times New Roman"/>
                <w:i/>
                <w:color w:val="000000"/>
                <w:sz w:val="24"/>
                <w:szCs w:val="24"/>
                <w:lang w:val="uk-UA"/>
              </w:rPr>
              <w:t xml:space="preserve">, </w:t>
            </w:r>
            <w:r>
              <w:rPr>
                <w:rFonts w:ascii="Times New Roman" w:hAnsi="Times New Roman"/>
                <w:i/>
                <w:color w:val="000000"/>
                <w:sz w:val="24"/>
                <w:szCs w:val="24"/>
              </w:rPr>
              <w:t>P</w:t>
            </w:r>
            <w:r>
              <w:rPr>
                <w:rFonts w:ascii="Times New Roman" w:hAnsi="Times New Roman"/>
                <w:i/>
                <w:color w:val="000000"/>
                <w:sz w:val="24"/>
                <w:szCs w:val="24"/>
                <w:lang w:val="uk-UA"/>
              </w:rPr>
              <w:t xml:space="preserve">. </w:t>
            </w:r>
            <w:r>
              <w:rPr>
                <w:rFonts w:ascii="Times New Roman" w:hAnsi="Times New Roman"/>
                <w:i/>
                <w:color w:val="000000"/>
                <w:sz w:val="24"/>
                <w:szCs w:val="24"/>
              </w:rPr>
              <w:t>salsa</w:t>
            </w:r>
            <w:r>
              <w:rPr>
                <w:rFonts w:ascii="Times New Roman" w:hAnsi="Times New Roman"/>
                <w:i/>
                <w:color w:val="000000"/>
                <w:sz w:val="24"/>
                <w:szCs w:val="24"/>
                <w:lang w:val="uk-UA"/>
              </w:rPr>
              <w:t xml:space="preserve">, </w:t>
            </w:r>
            <w:r>
              <w:rPr>
                <w:rFonts w:ascii="Times New Roman" w:hAnsi="Times New Roman"/>
                <w:i/>
                <w:color w:val="000000"/>
                <w:sz w:val="24"/>
                <w:szCs w:val="24"/>
              </w:rPr>
              <w:t>Trifolium</w:t>
            </w:r>
            <w:r>
              <w:rPr>
                <w:rFonts w:ascii="Times New Roman" w:hAnsi="Times New Roman"/>
                <w:i/>
                <w:color w:val="000000"/>
                <w:sz w:val="24"/>
                <w:szCs w:val="24"/>
                <w:lang w:val="uk-UA"/>
              </w:rPr>
              <w:t xml:space="preserve"> </w:t>
            </w:r>
            <w:r>
              <w:rPr>
                <w:rFonts w:ascii="Times New Roman" w:hAnsi="Times New Roman"/>
                <w:i/>
                <w:color w:val="000000"/>
                <w:sz w:val="24"/>
                <w:szCs w:val="24"/>
              </w:rPr>
              <w:t>fragiferum</w:t>
            </w:r>
            <w:r>
              <w:rPr>
                <w:rFonts w:ascii="Times New Roman" w:hAnsi="Times New Roman"/>
                <w:color w:val="000000"/>
                <w:sz w:val="24"/>
                <w:szCs w:val="24"/>
                <w:lang w:val="uk-UA"/>
              </w:rPr>
              <w:t>)</w:t>
            </w:r>
          </w:p>
        </w:tc>
        <w:tc>
          <w:tcPr>
            <w:tcW w:w="227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lastRenderedPageBreak/>
              <w:t>Ц</w:t>
            </w:r>
            <w:r>
              <w:rPr>
                <w:rFonts w:ascii="Times New Roman" w:hAnsi="Times New Roman"/>
                <w:color w:val="000000"/>
                <w:sz w:val="24"/>
                <w:szCs w:val="24"/>
              </w:rPr>
              <w:t>иркумполярний вид</w:t>
            </w:r>
          </w:p>
        </w:tc>
        <w:tc>
          <w:tcPr>
            <w:tcW w:w="19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Задовільний</w:t>
            </w:r>
          </w:p>
        </w:tc>
        <w:tc>
          <w:tcPr>
            <w:tcW w:w="249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Відомості відсутні</w:t>
            </w:r>
          </w:p>
        </w:tc>
      </w:tr>
      <w:tr w:rsidR="002617AD" w:rsidTr="002617AD">
        <w:trPr>
          <w:trHeight w:val="315"/>
        </w:trPr>
        <w:tc>
          <w:tcPr>
            <w:tcW w:w="1527"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Синяк руський</w:t>
            </w:r>
          </w:p>
        </w:tc>
        <w:tc>
          <w:tcPr>
            <w:tcW w:w="301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8,0–14,5; І, ІІ; 3; «перебувають під загрозою зникнення»</w:t>
            </w:r>
          </w:p>
        </w:tc>
        <w:tc>
          <w:tcPr>
            <w:tcW w:w="352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Е 2.1252 Біотопи з домінуванням Stipa pennata, S. tirsa на чорноземах</w:t>
            </w:r>
          </w:p>
        </w:tc>
        <w:tc>
          <w:tcPr>
            <w:tcW w:w="227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Східноєвропейсько-кавказько-малоазійський степовий вид</w:t>
            </w:r>
          </w:p>
        </w:tc>
        <w:tc>
          <w:tcPr>
            <w:tcW w:w="19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Задовільний, популяції стабільні</w:t>
            </w:r>
          </w:p>
        </w:tc>
        <w:tc>
          <w:tcPr>
            <w:tcW w:w="249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Росте в ландшафтному заказнику загальнодержавного значення Совий Яр (Хмельницька обл., Камʼянець-Подільський р-н, околиці с. Крушанівка) та памʼятці природи Тернова Балка (Кіровоградська обл., Компаніївський р-н, околиці с. Зелене)</w:t>
            </w:r>
          </w:p>
        </w:tc>
      </w:tr>
      <w:tr w:rsidR="002617AD" w:rsidTr="002617AD">
        <w:trPr>
          <w:trHeight w:val="315"/>
        </w:trPr>
        <w:tc>
          <w:tcPr>
            <w:tcW w:w="1527"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Тирлич звичайний</w:t>
            </w:r>
          </w:p>
        </w:tc>
        <w:tc>
          <w:tcPr>
            <w:tcW w:w="301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w:t>
            </w:r>
          </w:p>
        </w:tc>
        <w:tc>
          <w:tcPr>
            <w:tcW w:w="352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Луки на багатих дерновоглейових, лучних грунтах; різнотравно-злакові угруповання лучно-степової рослинності на чорноземах</w:t>
            </w:r>
          </w:p>
        </w:tc>
        <w:tc>
          <w:tcPr>
            <w:tcW w:w="227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w:t>
            </w:r>
          </w:p>
        </w:tc>
        <w:tc>
          <w:tcPr>
            <w:tcW w:w="19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Недостатній</w:t>
            </w:r>
          </w:p>
        </w:tc>
        <w:tc>
          <w:tcPr>
            <w:tcW w:w="249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Весено до "Переліку..."  рідкісних та зникаючих видів судинних рослин, що підлягають охороні у </w:t>
            </w:r>
            <w:r>
              <w:rPr>
                <w:rFonts w:ascii="Times New Roman" w:hAnsi="Times New Roman"/>
                <w:color w:val="000000"/>
                <w:sz w:val="24"/>
                <w:szCs w:val="24"/>
              </w:rPr>
              <w:lastRenderedPageBreak/>
              <w:t xml:space="preserve">Хмельницькій, Чернівецькій області та </w:t>
            </w:r>
            <w:r>
              <w:rPr>
                <w:rFonts w:ascii="Times New Roman" w:hAnsi="Times New Roman"/>
                <w:color w:val="000000"/>
                <w:sz w:val="24"/>
                <w:szCs w:val="24"/>
                <w:lang w:val="uk-UA"/>
              </w:rPr>
              <w:t>н</w:t>
            </w:r>
            <w:r>
              <w:rPr>
                <w:rFonts w:ascii="Times New Roman" w:hAnsi="Times New Roman"/>
                <w:color w:val="000000"/>
                <w:sz w:val="24"/>
                <w:szCs w:val="24"/>
              </w:rPr>
              <w:t xml:space="preserve">а на території м. Києва.  </w:t>
            </w:r>
            <w:r>
              <w:rPr>
                <w:rFonts w:ascii="Times New Roman" w:hAnsi="Times New Roman"/>
                <w:i/>
                <w:iCs/>
                <w:color w:val="000000"/>
                <w:sz w:val="24"/>
                <w:szCs w:val="24"/>
              </w:rPr>
              <w:t>Входить у список регіонально рідкісних рослин Вінницької, Житомирської, Київської, Хмельницької, Чернівецької областей</w:t>
            </w:r>
          </w:p>
        </w:tc>
      </w:tr>
      <w:tr w:rsidR="002617AD" w:rsidTr="002617AD">
        <w:trPr>
          <w:trHeight w:val="315"/>
        </w:trPr>
        <w:tc>
          <w:tcPr>
            <w:tcW w:w="1527"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Півники злаколисті</w:t>
            </w:r>
          </w:p>
        </w:tc>
        <w:tc>
          <w:tcPr>
            <w:tcW w:w="3016" w:type="dxa"/>
            <w:tcBorders>
              <w:top w:val="nil"/>
              <w:left w:val="nil"/>
              <w:bottom w:val="single" w:sz="4" w:space="0" w:color="auto"/>
              <w:right w:val="single" w:sz="4" w:space="0" w:color="auto"/>
            </w:tcBorders>
            <w:noWrap/>
            <w:hideMark/>
          </w:tcPr>
          <w:p w:rsidR="002617AD" w:rsidRDefault="002617AD">
            <w:pPr>
              <w:spacing w:after="240"/>
              <w:rPr>
                <w:rFonts w:ascii="Times New Roman" w:hAnsi="Times New Roman"/>
                <w:color w:val="000000"/>
                <w:sz w:val="24"/>
                <w:szCs w:val="24"/>
              </w:rPr>
            </w:pPr>
            <w:r>
              <w:rPr>
                <w:rFonts w:ascii="Times New Roman" w:hAnsi="Times New Roman"/>
                <w:color w:val="000000"/>
                <w:sz w:val="24"/>
                <w:szCs w:val="24"/>
              </w:rPr>
              <w:t>11,4;І;</w:t>
            </w:r>
            <w:r>
              <w:rPr>
                <w:rFonts w:ascii="Times New Roman" w:hAnsi="Times New Roman"/>
                <w:color w:val="000000"/>
                <w:sz w:val="24"/>
                <w:szCs w:val="24"/>
                <w:lang w:val="uk-UA"/>
              </w:rPr>
              <w:t xml:space="preserve"> </w:t>
            </w:r>
            <w:r>
              <w:rPr>
                <w:rFonts w:ascii="Times New Roman" w:hAnsi="Times New Roman"/>
                <w:color w:val="000000"/>
                <w:sz w:val="24"/>
                <w:szCs w:val="24"/>
              </w:rPr>
              <w:t xml:space="preserve">2;  «перебувають під загрозою зникнення». Асоціації. Звичайнодубовий ліс скумпієвий (Quercetum (roboris) cotinosum (coggygriae)), звичайнодубовий ліс скумпієво–конвалієвий (Quercetum (roboris) cotinoso (coggygriae)–convallariosum (majalis)), звичайнодубовий ліс скумпієво– ланцетовиднозірочниковий (Quercetum (roboris) cotinoso (coggygriae)–stellariosum (holosteae)), звичайнодубовий ліс скумпієво–мікеліосоковий (Quercetum (roboris) </w:t>
            </w:r>
            <w:r>
              <w:rPr>
                <w:rFonts w:ascii="Times New Roman" w:hAnsi="Times New Roman"/>
                <w:color w:val="000000"/>
                <w:sz w:val="24"/>
                <w:szCs w:val="24"/>
              </w:rPr>
              <w:lastRenderedPageBreak/>
              <w:t>cotinoso (coggygriae)–caricosum (michelii)), звичайнодубовий ліс скумпієво– пірчастокуцоніжковий (Quercetum (roboris) cotinoso (coggygriae)–brachypodiosum (pinnati)), звичайнодубовий ліс скумпієво–рябоперлівковий (Quercetum (roboris) cotinoso (coggygriae)–melicosum (pictae)),  звичайноясенево–звичайнодубовий ліс скумпієво–дібровнотонконоговий (Fraxineto (excelsioris)–Quercetum (roboris) cotinoso (coggygriae)–poosum (nemoralis)), звичайноясенево–звичайнодубовий ліс скумпієво–ланцетовиднозірочниковий (Fraxineto (excelsioris)–Quercetum (roboris) cotinoso (coggygriae)–stellariosum (holosteae)).</w:t>
            </w:r>
          </w:p>
        </w:tc>
        <w:tc>
          <w:tcPr>
            <w:tcW w:w="352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G Біотопи фанерофітного типу (ліси, чагарники); G1 Листяні листопадні ліси; G1.2 Широколистяні ліси та чагарники (Querco-Fagetea robori-petraea); G1.213 Термофільні широколистяні ліси.</w:t>
            </w:r>
          </w:p>
        </w:tc>
        <w:tc>
          <w:tcPr>
            <w:tcW w:w="227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Європейський вид, що поширений спорадично, розсіяно та скорочує своє поширення.</w:t>
            </w:r>
          </w:p>
        </w:tc>
        <w:tc>
          <w:tcPr>
            <w:tcW w:w="19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Задовільний</w:t>
            </w:r>
          </w:p>
        </w:tc>
        <w:tc>
          <w:tcPr>
            <w:tcW w:w="249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Знаходяться під охороною в заказнику загальнодержавного значення «Обіжевський» і в межах ботанічної пам'ятки природи "Стінка «Криве» на Тернопільщині.</w:t>
            </w:r>
          </w:p>
        </w:tc>
      </w:tr>
    </w:tbl>
    <w:p w:rsidR="002617AD" w:rsidRDefault="002617AD" w:rsidP="002617AD">
      <w:pPr>
        <w:rPr>
          <w:rFonts w:ascii="Times New Roman" w:eastAsiaTheme="minorHAnsi" w:hAnsi="Times New Roman"/>
          <w:sz w:val="24"/>
          <w:szCs w:val="24"/>
          <w:lang w:val="uk-UA" w:eastAsia="en-US"/>
        </w:rPr>
      </w:pPr>
    </w:p>
    <w:p w:rsidR="00DB2BBF" w:rsidRDefault="00DB2BBF" w:rsidP="002617AD">
      <w:pPr>
        <w:rPr>
          <w:rFonts w:ascii="Times New Roman" w:eastAsiaTheme="minorHAnsi" w:hAnsi="Times New Roman"/>
          <w:sz w:val="24"/>
          <w:szCs w:val="24"/>
          <w:lang w:val="uk-UA" w:eastAsia="en-US"/>
        </w:rPr>
      </w:pPr>
    </w:p>
    <w:p w:rsidR="002617AD" w:rsidRDefault="002617AD" w:rsidP="002617AD">
      <w:pPr>
        <w:rPr>
          <w:rFonts w:ascii="Times New Roman" w:hAnsi="Times New Roman"/>
          <w:sz w:val="24"/>
          <w:szCs w:val="24"/>
          <w:lang w:val="uk-UA"/>
        </w:rPr>
      </w:pPr>
      <w:r>
        <w:rPr>
          <w:rFonts w:ascii="Times New Roman" w:hAnsi="Times New Roman"/>
          <w:sz w:val="24"/>
          <w:szCs w:val="24"/>
          <w:lang w:val="uk-UA"/>
        </w:rPr>
        <w:lastRenderedPageBreak/>
        <w:t>Таблиця 5.3. Загальне.</w:t>
      </w:r>
    </w:p>
    <w:tbl>
      <w:tblPr>
        <w:tblW w:w="14928" w:type="dxa"/>
        <w:tblInd w:w="93" w:type="dxa"/>
        <w:tblLook w:val="04A0" w:firstRow="1" w:lastRow="0" w:firstColumn="1" w:lastColumn="0" w:noHBand="0" w:noVBand="1"/>
      </w:tblPr>
      <w:tblGrid>
        <w:gridCol w:w="1626"/>
        <w:gridCol w:w="6084"/>
        <w:gridCol w:w="753"/>
        <w:gridCol w:w="6465"/>
      </w:tblGrid>
      <w:tr w:rsidR="002617AD" w:rsidTr="002617AD">
        <w:trPr>
          <w:trHeight w:val="315"/>
        </w:trPr>
        <w:tc>
          <w:tcPr>
            <w:tcW w:w="1626" w:type="dxa"/>
            <w:tcBorders>
              <w:top w:val="single" w:sz="4" w:space="0" w:color="auto"/>
              <w:left w:val="single" w:sz="4" w:space="0" w:color="auto"/>
              <w:bottom w:val="single" w:sz="4" w:space="0" w:color="auto"/>
              <w:right w:val="single" w:sz="4" w:space="0" w:color="auto"/>
            </w:tcBorders>
            <w:noWrap/>
            <w:hideMark/>
          </w:tcPr>
          <w:p w:rsidR="002617AD" w:rsidRDefault="002617AD">
            <w:pPr>
              <w:jc w:val="cente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6084" w:type="dxa"/>
            <w:tcBorders>
              <w:top w:val="single" w:sz="4" w:space="0" w:color="auto"/>
              <w:left w:val="nil"/>
              <w:bottom w:val="single" w:sz="4" w:space="0" w:color="auto"/>
              <w:right w:val="single" w:sz="4" w:space="0" w:color="auto"/>
            </w:tcBorders>
            <w:noWrap/>
            <w:hideMark/>
          </w:tcPr>
          <w:p w:rsidR="002617AD" w:rsidRDefault="002617AD">
            <w:pPr>
              <w:jc w:val="center"/>
              <w:rPr>
                <w:rFonts w:ascii="Times New Roman" w:hAnsi="Times New Roman"/>
                <w:color w:val="000000"/>
                <w:sz w:val="24"/>
                <w:szCs w:val="24"/>
              </w:rPr>
            </w:pPr>
            <w:r>
              <w:rPr>
                <w:rFonts w:ascii="Times New Roman" w:hAnsi="Times New Roman"/>
                <w:color w:val="000000"/>
                <w:sz w:val="24"/>
                <w:szCs w:val="24"/>
              </w:rPr>
              <w:t>Біоморфологічна характеристика</w:t>
            </w:r>
          </w:p>
        </w:tc>
        <w:tc>
          <w:tcPr>
            <w:tcW w:w="753" w:type="dxa"/>
            <w:tcBorders>
              <w:top w:val="single" w:sz="4" w:space="0" w:color="auto"/>
              <w:left w:val="nil"/>
              <w:bottom w:val="single" w:sz="4" w:space="0" w:color="auto"/>
              <w:right w:val="single" w:sz="4" w:space="0" w:color="auto"/>
            </w:tcBorders>
            <w:noWrap/>
            <w:hideMark/>
          </w:tcPr>
          <w:p w:rsidR="002617AD" w:rsidRDefault="002617AD">
            <w:pPr>
              <w:jc w:val="center"/>
              <w:rPr>
                <w:rFonts w:ascii="Times New Roman" w:hAnsi="Times New Roman"/>
                <w:color w:val="000000"/>
                <w:sz w:val="24"/>
                <w:szCs w:val="24"/>
              </w:rPr>
            </w:pPr>
            <w:r>
              <w:rPr>
                <w:rFonts w:ascii="Times New Roman" w:hAnsi="Times New Roman"/>
                <w:color w:val="000000"/>
                <w:sz w:val="24"/>
                <w:szCs w:val="24"/>
              </w:rPr>
              <w:t>Опис</w:t>
            </w:r>
          </w:p>
        </w:tc>
        <w:tc>
          <w:tcPr>
            <w:tcW w:w="6465" w:type="dxa"/>
            <w:tcBorders>
              <w:top w:val="single" w:sz="4" w:space="0" w:color="auto"/>
              <w:left w:val="nil"/>
              <w:bottom w:val="single" w:sz="4" w:space="0" w:color="auto"/>
              <w:right w:val="single" w:sz="4" w:space="0" w:color="auto"/>
            </w:tcBorders>
            <w:noWrap/>
            <w:hideMark/>
          </w:tcPr>
          <w:p w:rsidR="002617AD" w:rsidRDefault="002617AD">
            <w:pPr>
              <w:jc w:val="center"/>
              <w:rPr>
                <w:rFonts w:ascii="Times New Roman" w:hAnsi="Times New Roman"/>
                <w:color w:val="000000"/>
                <w:sz w:val="24"/>
                <w:szCs w:val="24"/>
              </w:rPr>
            </w:pPr>
            <w:r>
              <w:rPr>
                <w:rFonts w:ascii="Times New Roman" w:hAnsi="Times New Roman"/>
                <w:color w:val="000000"/>
                <w:sz w:val="24"/>
                <w:szCs w:val="24"/>
              </w:rPr>
              <w:t>Джерела інформації</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Солонечник крапчастий</w:t>
            </w:r>
          </w:p>
        </w:tc>
        <w:tc>
          <w:tcPr>
            <w:tcW w:w="6084"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Короткошерстиста рослина з мідним, розгалуженим кореневищем, від якого відходять численні тонкі корені. Стебла прямостоячі або висхідні, 25—60 см завв., поодинокі або їх кілька, тонкоребристі, вгорі густіше, ніж внизу, вкриті короткими шорсткими волосками, по всій довжині розсіяно вкриті темними крапчастими залозками і густо улиснені. Листки сидячі, цілокраї, коротко загострені, з 3 виразними жилками, шорсткі, по краю дуже коротковійчасті; середні — довгасто-ланцетні, 3—6 см завд., 6—7 мм завш., б.-м. відлеглі від стебла, верхні — лінійно-ланцетні, 2—3 см завд, 2,5—3 мм завія., всі спрямовані вгору і прилеглі до стебла; листочки, які вкривають гілки суцвіття, 0,5 2,5 см завд., 1—3 мм завш. Кошики у верхівковому, щитковидному суцвітті, з 5—6 (10) язичковими голубуватими квітками і багатьма серединними трубчастими пурпуровими квітками; розквітлі кошики до 12 мм завш., разом з обгорткою 7—7,5 мм завд., язичкові квітки лінійно-ланцетні, 10—12 мм завд., окремо язичок 7—8 мм завд., 2,5 мм завш., серединні квітки 5,5—7 мм завд., глибоко-5-зубчасті, з 5 тупими трикутними зубчиками. Обгортка оберненоконічна, відносно широка, 6—7 (9) мм завд., 5—6 (7) мм завш., черепичаста, нещільна, її листочки трав’янисті, темно-зелені; зовнішні листочки Дрібніші, за внутрішні, ланцетні, 1,5—2 мм завд., 0,5—0,6 мм завш., з вузькою плівчастою облямівкою; внутрішні — довгасто-ланцетні, 4—5 мм завд., 0,6—0,8 (1) мм завш., на верхівці з пурпуровим трикутничком, а навколо з широкою плівчастою облямівкою. Сім’янки 2,5—3 мм завд., + 1 мм завш., густо-довго-волосисті, чубок </w:t>
            </w:r>
            <w:r>
              <w:rPr>
                <w:rFonts w:ascii="Times New Roman" w:hAnsi="Times New Roman"/>
                <w:color w:val="000000"/>
                <w:sz w:val="24"/>
                <w:szCs w:val="24"/>
              </w:rPr>
              <w:lastRenderedPageBreak/>
              <w:t xml:space="preserve">багаторядний, густий, 5—6 мм завд., його волоски по краю зарубчасті. </w:t>
            </w:r>
          </w:p>
        </w:tc>
        <w:tc>
          <w:tcPr>
            <w:tcW w:w="7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w:t>
            </w:r>
          </w:p>
        </w:tc>
        <w:tc>
          <w:tcPr>
            <w:tcW w:w="646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en-US"/>
              </w:rPr>
              <w:t>Cartea Roşie a Republicii Moldova // The Red Book of the Republic of Moldova. ed. a 2-a. Ch.: Ştiinţa, 2002 (Combinatul poligr.). 1–288.</w:t>
            </w:r>
            <w:r>
              <w:rPr>
                <w:rFonts w:ascii="Times New Roman" w:hAnsi="Times New Roman"/>
                <w:color w:val="000000"/>
                <w:sz w:val="24"/>
                <w:szCs w:val="24"/>
                <w:lang w:val="uk-UA"/>
              </w:rPr>
              <w:t xml:space="preserve"> </w:t>
            </w:r>
            <w:r>
              <w:rPr>
                <w:rFonts w:ascii="Times New Roman" w:hAnsi="Times New Roman"/>
                <w:color w:val="000000"/>
                <w:sz w:val="24"/>
                <w:szCs w:val="24"/>
                <w:lang w:val="en-US"/>
              </w:rPr>
              <w:t>Ciocârlan V. Flora Ilustrată a României: Pteridophyta et Spermatophyta. – Bucureşti: Editura Ceres, 2009. – 1141 p.</w:t>
            </w:r>
            <w:r>
              <w:rPr>
                <w:rFonts w:ascii="Times New Roman" w:hAnsi="Times New Roman"/>
                <w:color w:val="000000"/>
                <w:sz w:val="24"/>
                <w:szCs w:val="24"/>
                <w:lang w:val="en-US"/>
              </w:rPr>
              <w:br/>
              <w:t>Flora şi vegetaţia Moldovei: România. Vol. 1. Flora / Toader Chifu, Ciprian Mânzu, Oana Zamfirescu – Iaşi: Editura Universităţii “Al. I. Cuza”, 2006. 2 vol. – P. 216.</w:t>
            </w:r>
            <w:r>
              <w:rPr>
                <w:rFonts w:ascii="Times New Roman" w:hAnsi="Times New Roman"/>
                <w:color w:val="000000"/>
                <w:sz w:val="24"/>
                <w:szCs w:val="24"/>
                <w:lang w:val="en-US"/>
              </w:rPr>
              <w:br/>
              <w:t>Grulich V., Feráková V. Galatella punctata (Waldst. et Kit.) Nees / Červená kniha ohrozených a vzácnych druhov rastlín a živočíchov SR a ČR. Vol. 5. Vyššie rastliny. Bratislava : Príroda, 1999. – P. 161.</w:t>
            </w:r>
            <w:r>
              <w:rPr>
                <w:rFonts w:ascii="Times New Roman" w:hAnsi="Times New Roman"/>
                <w:color w:val="000000"/>
                <w:sz w:val="24"/>
                <w:szCs w:val="24"/>
                <w:lang w:val="en-US"/>
              </w:rPr>
              <w:br/>
              <w:t>Guşuleac M. Urme de vegetaţie halofilă in Bucovina // Bul. Fac. de Stiinţe din Cernăuţi. – 1934. – Vol. VII. – P. 329–340.</w:t>
            </w:r>
            <w:r>
              <w:rPr>
                <w:rFonts w:ascii="Times New Roman" w:hAnsi="Times New Roman"/>
                <w:color w:val="000000"/>
                <w:sz w:val="24"/>
                <w:szCs w:val="24"/>
                <w:lang w:val="en-US"/>
              </w:rPr>
              <w:br/>
              <w:t xml:space="preserve">Morariu I., Nyárády E.I. Genul </w:t>
            </w:r>
            <w:r>
              <w:rPr>
                <w:rFonts w:ascii="Times New Roman" w:hAnsi="Times New Roman"/>
                <w:i/>
                <w:color w:val="000000"/>
                <w:sz w:val="24"/>
                <w:szCs w:val="24"/>
                <w:lang w:val="en-US"/>
              </w:rPr>
              <w:t>Aster</w:t>
            </w:r>
            <w:r>
              <w:rPr>
                <w:rFonts w:ascii="Times New Roman" w:hAnsi="Times New Roman"/>
                <w:color w:val="000000"/>
                <w:sz w:val="24"/>
                <w:szCs w:val="24"/>
                <w:lang w:val="en-US"/>
              </w:rPr>
              <w:t xml:space="preserve"> L. / Flora Republicii Populare Romîne. – Vol. IX. – Editura Academiei Republicii Populare Romîne, 1964. – P. 187–212.</w:t>
            </w:r>
            <w:r>
              <w:rPr>
                <w:rFonts w:ascii="Times New Roman" w:hAnsi="Times New Roman"/>
                <w:color w:val="000000"/>
                <w:sz w:val="24"/>
                <w:szCs w:val="24"/>
                <w:lang w:val="en-US"/>
              </w:rPr>
              <w:br/>
              <w:t xml:space="preserve">Nakhutsrishvili, I.G. (1986). </w:t>
            </w:r>
            <w:r>
              <w:rPr>
                <w:rFonts w:ascii="Times New Roman" w:hAnsi="Times New Roman"/>
                <w:color w:val="000000"/>
                <w:sz w:val="24"/>
                <w:szCs w:val="24"/>
              </w:rPr>
              <w:t>Флора</w:t>
            </w:r>
            <w:r>
              <w:rPr>
                <w:rFonts w:ascii="Times New Roman" w:hAnsi="Times New Roman"/>
                <w:color w:val="000000"/>
                <w:sz w:val="24"/>
                <w:szCs w:val="24"/>
                <w:lang w:val="en-US"/>
              </w:rPr>
              <w:t xml:space="preserve"> </w:t>
            </w:r>
            <w:r>
              <w:rPr>
                <w:rFonts w:ascii="Times New Roman" w:hAnsi="Times New Roman"/>
                <w:color w:val="000000"/>
                <w:sz w:val="24"/>
                <w:szCs w:val="24"/>
              </w:rPr>
              <w:t>Споровых</w:t>
            </w:r>
            <w:r>
              <w:rPr>
                <w:rFonts w:ascii="Times New Roman" w:hAnsi="Times New Roman"/>
                <w:color w:val="000000"/>
                <w:sz w:val="24"/>
                <w:szCs w:val="24"/>
                <w:lang w:val="en-US"/>
              </w:rPr>
              <w:t xml:space="preserve"> </w:t>
            </w:r>
            <w:r>
              <w:rPr>
                <w:rFonts w:ascii="Times New Roman" w:hAnsi="Times New Roman"/>
                <w:color w:val="000000"/>
                <w:sz w:val="24"/>
                <w:szCs w:val="24"/>
              </w:rPr>
              <w:t>Растений</w:t>
            </w:r>
            <w:r>
              <w:rPr>
                <w:rFonts w:ascii="Times New Roman" w:hAnsi="Times New Roman"/>
                <w:color w:val="000000"/>
                <w:sz w:val="24"/>
                <w:szCs w:val="24"/>
                <w:lang w:val="en-US"/>
              </w:rPr>
              <w:t xml:space="preserve"> </w:t>
            </w:r>
            <w:r>
              <w:rPr>
                <w:rFonts w:ascii="Times New Roman" w:hAnsi="Times New Roman"/>
                <w:color w:val="000000"/>
                <w:sz w:val="24"/>
                <w:szCs w:val="24"/>
              </w:rPr>
              <w:t>Грузий</w:t>
            </w:r>
            <w:r>
              <w:rPr>
                <w:rFonts w:ascii="Times New Roman" w:hAnsi="Times New Roman"/>
                <w:color w:val="000000"/>
                <w:sz w:val="24"/>
                <w:szCs w:val="24"/>
                <w:lang w:val="en-US"/>
              </w:rPr>
              <w:t xml:space="preserve"> (</w:t>
            </w:r>
            <w:r>
              <w:rPr>
                <w:rFonts w:ascii="Times New Roman" w:hAnsi="Times New Roman"/>
                <w:color w:val="000000"/>
                <w:sz w:val="24"/>
                <w:szCs w:val="24"/>
              </w:rPr>
              <w:t>Конспект</w:t>
            </w:r>
            <w:r>
              <w:rPr>
                <w:rFonts w:ascii="Times New Roman" w:hAnsi="Times New Roman"/>
                <w:color w:val="000000"/>
                <w:sz w:val="24"/>
                <w:szCs w:val="24"/>
                <w:lang w:val="en-US"/>
              </w:rPr>
              <w:t xml:space="preserve">) [Flora of Spore-producing Plants of Georgia (Summary)]. </w:t>
            </w:r>
            <w:r>
              <w:rPr>
                <w:rFonts w:ascii="Times New Roman" w:hAnsi="Times New Roman"/>
                <w:color w:val="000000"/>
                <w:sz w:val="24"/>
                <w:szCs w:val="24"/>
              </w:rPr>
              <w:t>888 pp. Тбилиси; “Мецниереба”, Институт Ботаники им. Н.Н. Кецховели, Академия Наук Грузинской ССР.</w:t>
            </w:r>
            <w:r>
              <w:rPr>
                <w:rFonts w:ascii="Times New Roman" w:hAnsi="Times New Roman"/>
                <w:color w:val="000000"/>
                <w:sz w:val="24"/>
                <w:szCs w:val="24"/>
              </w:rPr>
              <w:br/>
            </w:r>
            <w:r>
              <w:rPr>
                <w:rFonts w:ascii="Times New Roman" w:hAnsi="Times New Roman"/>
                <w:color w:val="000000"/>
                <w:sz w:val="24"/>
                <w:szCs w:val="24"/>
                <w:lang w:val="en-US"/>
              </w:rPr>
              <w:t>Pânzaru P.Ia., Negru A.Gr., Izverschi T.D., Taxoni rari din flora Republicii Moldova. Colaboratori: A. Istrati, V. Chirtoacă, K. Vitko, Gh. Simonov, V. Canthemir, E. Chiriac, Gh. Gânju, V. Ghendov, V. Baclanov, G. Şabanova. Redactor ştiinţific: Gh. Coldea (Cluj-Napoca). Chişinău: 2002. – 82 p.</w:t>
            </w:r>
            <w:r>
              <w:rPr>
                <w:rFonts w:ascii="Times New Roman" w:hAnsi="Times New Roman"/>
                <w:color w:val="000000"/>
                <w:sz w:val="24"/>
                <w:szCs w:val="24"/>
                <w:lang w:val="en-US"/>
              </w:rPr>
              <w:br/>
              <w:t>Ţopa E. Contribuţiuni la Flora Basarabiei de N</w:t>
            </w:r>
            <w:r>
              <w:rPr>
                <w:rFonts w:ascii="Times New Roman" w:hAnsi="Times New Roman"/>
                <w:color w:val="000000"/>
                <w:sz w:val="24"/>
                <w:szCs w:val="24"/>
              </w:rPr>
              <w:t>о</w:t>
            </w:r>
            <w:r>
              <w:rPr>
                <w:rFonts w:ascii="Times New Roman" w:hAnsi="Times New Roman"/>
                <w:color w:val="000000"/>
                <w:sz w:val="24"/>
                <w:szCs w:val="24"/>
                <w:lang w:val="en-US"/>
              </w:rPr>
              <w:t>rd // Bull. Fac. de Stiinţe din Cernăuţi. – 1934. – Vol. VII. – P. 321–328.</w:t>
            </w:r>
            <w:r>
              <w:rPr>
                <w:rFonts w:ascii="Times New Roman" w:hAnsi="Times New Roman"/>
                <w:color w:val="000000"/>
                <w:sz w:val="24"/>
                <w:szCs w:val="24"/>
                <w:lang w:val="en-US"/>
              </w:rPr>
              <w:br/>
            </w:r>
            <w:r>
              <w:rPr>
                <w:rFonts w:ascii="Times New Roman" w:hAnsi="Times New Roman"/>
                <w:color w:val="000000"/>
                <w:sz w:val="24"/>
                <w:szCs w:val="24"/>
              </w:rPr>
              <w:t xml:space="preserve">Березовская Р.А. Галофильная растительность в </w:t>
            </w:r>
            <w:r>
              <w:rPr>
                <w:rFonts w:ascii="Times New Roman" w:hAnsi="Times New Roman"/>
                <w:color w:val="000000"/>
                <w:sz w:val="24"/>
                <w:szCs w:val="24"/>
              </w:rPr>
              <w:lastRenderedPageBreak/>
              <w:t>Черновицкой области // Науч. ежегодник Черно-вицкого ун-та за 1958 г. Биол. фак-т. – Черновцы, 1960. – С. 374–376.</w:t>
            </w:r>
            <w:r>
              <w:rPr>
                <w:rFonts w:ascii="Times New Roman" w:hAnsi="Times New Roman"/>
                <w:color w:val="000000"/>
                <w:sz w:val="24"/>
                <w:szCs w:val="24"/>
              </w:rPr>
              <w:br/>
              <w:t>Гейдеман Т.С. Определитель высших растений Молдавской ССР. – Кишинев: «Штиинца», 1975. – 575 с.</w:t>
            </w:r>
            <w:r>
              <w:rPr>
                <w:rFonts w:ascii="Times New Roman" w:hAnsi="Times New Roman"/>
                <w:color w:val="000000"/>
                <w:sz w:val="24"/>
                <w:szCs w:val="24"/>
              </w:rPr>
              <w:br/>
              <w:t xml:space="preserve">Доброчаева Д.М. Род Солонечник (Солонечник) – </w:t>
            </w:r>
            <w:r>
              <w:rPr>
                <w:rFonts w:ascii="Times New Roman" w:hAnsi="Times New Roman"/>
                <w:i/>
                <w:color w:val="000000"/>
                <w:sz w:val="24"/>
                <w:szCs w:val="24"/>
              </w:rPr>
              <w:t>Galatella</w:t>
            </w:r>
            <w:r>
              <w:rPr>
                <w:rFonts w:ascii="Times New Roman" w:hAnsi="Times New Roman"/>
                <w:color w:val="000000"/>
                <w:sz w:val="24"/>
                <w:szCs w:val="24"/>
              </w:rPr>
              <w:t xml:space="preserve"> Cass. // Определитель высших растений Украины / Отв. ред. Ю.Н. Прокудин. – К.: Наук. думка, 1987. – С. 322.</w:t>
            </w:r>
            <w:r>
              <w:rPr>
                <w:rFonts w:ascii="Times New Roman" w:hAnsi="Times New Roman"/>
                <w:color w:val="000000"/>
                <w:sz w:val="24"/>
                <w:szCs w:val="24"/>
              </w:rPr>
              <w:br/>
              <w:t>Доброчаєва Д.М. Триба 2. Astereae Cass. // Флора УРСР, Т. 11. – К.: Вид-во АН УРСР, 1962. – С. 22–77.</w:t>
            </w:r>
            <w:r>
              <w:rPr>
                <w:rFonts w:ascii="Times New Roman" w:hAnsi="Times New Roman"/>
                <w:color w:val="000000"/>
                <w:sz w:val="24"/>
                <w:szCs w:val="24"/>
              </w:rPr>
              <w:br/>
              <w:t>Офіційні переліки регіонально рідкісних рослин адміністративних територій України (довідкове видання) / Укладачі: докт. біол. наук, проф. Т.Л. Андрієнко, канд. біол. наук М.М. Перегрим. – Київ: Альтерпрес, 2012. – С. 136-139.</w:t>
            </w:r>
            <w:r>
              <w:rPr>
                <w:rFonts w:ascii="Times New Roman" w:hAnsi="Times New Roman"/>
                <w:color w:val="000000"/>
                <w:sz w:val="24"/>
                <w:szCs w:val="24"/>
              </w:rPr>
              <w:br/>
              <w:t xml:space="preserve">Токарюк А. І., Волуца О. Д. Хорологічні та еколого-ценотичні особливості </w:t>
            </w:r>
            <w:r>
              <w:rPr>
                <w:rFonts w:ascii="Times New Roman" w:hAnsi="Times New Roman"/>
                <w:i/>
                <w:color w:val="000000"/>
                <w:sz w:val="24"/>
                <w:szCs w:val="24"/>
              </w:rPr>
              <w:t>Galatella punctata</w:t>
            </w:r>
            <w:r>
              <w:rPr>
                <w:rFonts w:ascii="Times New Roman" w:hAnsi="Times New Roman"/>
                <w:color w:val="000000"/>
                <w:sz w:val="24"/>
                <w:szCs w:val="24"/>
              </w:rPr>
              <w:t xml:space="preserve"> (Waldst. &amp; Kit.) Nees (Asteraceae Dumort.) у Чернівецькій області // Біологічні системи. – 2013. – Т. 5, вип. 2. – С. 164–167.</w:t>
            </w:r>
            <w:r>
              <w:rPr>
                <w:rFonts w:ascii="Times New Roman" w:hAnsi="Times New Roman"/>
                <w:color w:val="000000"/>
                <w:sz w:val="24"/>
                <w:szCs w:val="24"/>
              </w:rPr>
              <w:br/>
              <w:t xml:space="preserve">Цвелев Н.Н. Солонечник – </w:t>
            </w:r>
            <w:r>
              <w:rPr>
                <w:rFonts w:ascii="Times New Roman" w:hAnsi="Times New Roman"/>
                <w:i/>
                <w:color w:val="000000"/>
                <w:sz w:val="24"/>
                <w:szCs w:val="24"/>
              </w:rPr>
              <w:t>Galatella</w:t>
            </w:r>
            <w:r>
              <w:rPr>
                <w:rFonts w:ascii="Times New Roman" w:hAnsi="Times New Roman"/>
                <w:color w:val="000000"/>
                <w:sz w:val="24"/>
                <w:szCs w:val="24"/>
              </w:rPr>
              <w:t xml:space="preserve"> Cass. // Флора Европейской части СССР / Ред. Н.Н. Цвелев. – СПб.: Наука, 1994. – Т. 7. – C. 189–194.</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Півники Брандза</w:t>
            </w:r>
          </w:p>
        </w:tc>
        <w:tc>
          <w:tcPr>
            <w:tcW w:w="6084"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Кореневище як в </w:t>
            </w:r>
            <w:r>
              <w:rPr>
                <w:rFonts w:ascii="Times New Roman" w:hAnsi="Times New Roman"/>
                <w:i/>
                <w:color w:val="000000"/>
                <w:sz w:val="24"/>
                <w:szCs w:val="24"/>
              </w:rPr>
              <w:t>Iris sintenisii</w:t>
            </w:r>
            <w:r>
              <w:rPr>
                <w:rFonts w:ascii="Times New Roman" w:hAnsi="Times New Roman"/>
                <w:color w:val="000000"/>
                <w:sz w:val="24"/>
                <w:szCs w:val="24"/>
              </w:rPr>
              <w:t xml:space="preserve">, але тонкіше. Стебло заввишки 15-23 см, тонке, більш-менш жорстке, шорсте, стиснуте, ребристе, при основі та посередині по одному піхвовому листку завдовжки 6,5 см та з двома добре розвиненими листками, що досягають або переважають рівень квітів; листки тонкі та вузькі, завширшки 1,5-2,5 (3,5) мм та завдовжки 30-40 (50) см, з 2-3 (5) виділеними жилками, зазвичай виражено шорсткі, особливо зі споду по жилкам. Квітів 2 (1), термінальні. Зовнішні листочки чашечки досить жорсткі, дуже здуті, широко ланцетні, зелені, виділено багатожильні, явно шорсткі, по жилкам коротко опушені, зі споду опуклі, гострі або видовжено </w:t>
            </w:r>
            <w:r>
              <w:rPr>
                <w:rFonts w:ascii="Times New Roman" w:hAnsi="Times New Roman"/>
                <w:color w:val="000000"/>
                <w:sz w:val="24"/>
                <w:szCs w:val="24"/>
              </w:rPr>
              <w:lastRenderedPageBreak/>
              <w:t>загострені, іноді майже скручені, завдовжки до 5 – 7,5 см та завширшки 6-8 мм (нерозкручені), по краях вузькоплівчасті, зазвичай з твердою верхівкою; внутрішні завдовжки 5,5 см, лінійно-ланцетні, по краях та на верхівці плівчасті та видовжено загострені. Зав’язь завдовжки 12-15 мм, Приймочка 6-крила, на стовпчику 14-15 мм. Трубка оцвітини на верхівці розширена, завдовжки 18-25 (30) мм. Зовнішні листочки оцвітини завдовжки 12 мм, завширшки 9-10 мм більш розширені посередині, потім конічно звужені; внутрішні листочки оцвітини ланцетні або обернено-ланцетні, завдовжки 4,2 см та завширшки 7 мм. Тичинки завдовжки 3 см з пиляками завдовжки 13 мм та тичинковими нитками 17 мм. Плід коротко циліндричний, з 6 стулками, 2 з яких більш зближені, вузько-крилаті, з твердими та тонкими стінками. Насіння завдовжки 4,5 мм, ззовні зморшкувате.</w:t>
            </w:r>
          </w:p>
        </w:tc>
        <w:tc>
          <w:tcPr>
            <w:tcW w:w="7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w:t>
            </w:r>
          </w:p>
        </w:tc>
        <w:tc>
          <w:tcPr>
            <w:tcW w:w="646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en-US"/>
              </w:rPr>
              <w:t>Ţopa E. Contribuţiuni la Flora Basarabiei de N</w:t>
            </w:r>
            <w:r>
              <w:rPr>
                <w:rFonts w:ascii="Times New Roman" w:hAnsi="Times New Roman"/>
                <w:color w:val="000000"/>
                <w:sz w:val="24"/>
                <w:szCs w:val="24"/>
              </w:rPr>
              <w:t>о</w:t>
            </w:r>
            <w:r>
              <w:rPr>
                <w:rFonts w:ascii="Times New Roman" w:hAnsi="Times New Roman"/>
                <w:color w:val="000000"/>
                <w:sz w:val="24"/>
                <w:szCs w:val="24"/>
                <w:lang w:val="en-US"/>
              </w:rPr>
              <w:t>rd // Bull. Fac. de Stiinţe din Cernăuţi. – 1934. – Vol. VII. – P. 321–328.</w:t>
            </w:r>
            <w:r>
              <w:rPr>
                <w:rFonts w:ascii="Times New Roman" w:hAnsi="Times New Roman"/>
                <w:color w:val="000000"/>
                <w:sz w:val="24"/>
                <w:szCs w:val="24"/>
                <w:lang w:val="en-US"/>
              </w:rPr>
              <w:br/>
              <w:t xml:space="preserve">Ţopa E. Flora Halofitelor din Nordul României (numiri populare, distribuţie, origine şi vechime) // Buletinul Grădinii Botanice şi al Muzeului Botanic dela Universitatea din Cluj. – 1939. – Vol. </w:t>
            </w:r>
            <w:r>
              <w:rPr>
                <w:rFonts w:ascii="Times New Roman" w:hAnsi="Times New Roman"/>
                <w:color w:val="000000"/>
                <w:sz w:val="24"/>
                <w:szCs w:val="24"/>
              </w:rPr>
              <w:t>XIX, № 3–4. – Р. 127-142.</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Кольраушія пагононосна</w:t>
            </w:r>
          </w:p>
        </w:tc>
        <w:tc>
          <w:tcPr>
            <w:tcW w:w="6084"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Стебла прямостоячі, 10—50 см завв., голі, прості або розгалужені. Листки вузьколінійні, 2—5 см завд., 1—1,5(2) мм завш., звужені до основи й до верхівки, з країв і по жилках шорсткі. Цвітяні головки З 12-квіткові, оточені (2)3 або іноді більшим числом пар плівчастих, блідожовтих, яйцевидних приквітків, з яких зовнішні два вдвоє коротші від решти, закінчені коротеньким вістрям, а внутрішні перевищують чашечки, цілком вкриваючи суцвіття, тупі. Чашечка тонкошкіряста, вгорі плівчаста (листочки її з п’ятьма жилками сполучені перетинчастими смужками тканини), трубчаста, 7—13 мм завд., з п’ятьма тупими, зубчиками. Пелюстки з рожевими або лілуваточервоними, обернено-яйце- видними або клиновидними пластинками, 2—3 мм завд.; пластинка при верхівці з дрібного виїмкою або закруглена. Коробочка довгасто-овальна, коротша від </w:t>
            </w:r>
            <w:r>
              <w:rPr>
                <w:rFonts w:ascii="Times New Roman" w:hAnsi="Times New Roman"/>
                <w:color w:val="000000"/>
                <w:sz w:val="24"/>
                <w:szCs w:val="24"/>
              </w:rPr>
              <w:lastRenderedPageBreak/>
              <w:t xml:space="preserve">чашечки. Насінина овальна, сплюснута, 1,5—1,6 мм завд., чорнувата. Достигла коробочка розриває чашечку. </w:t>
            </w:r>
          </w:p>
        </w:tc>
        <w:tc>
          <w:tcPr>
            <w:tcW w:w="7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w:t>
            </w:r>
          </w:p>
        </w:tc>
        <w:tc>
          <w:tcPr>
            <w:tcW w:w="6465" w:type="dxa"/>
            <w:tcBorders>
              <w:top w:val="nil"/>
              <w:left w:val="nil"/>
              <w:bottom w:val="single" w:sz="4" w:space="0" w:color="auto"/>
              <w:right w:val="single" w:sz="4" w:space="0" w:color="auto"/>
            </w:tcBorders>
            <w:noWrap/>
            <w:hideMark/>
          </w:tcPr>
          <w:p w:rsidR="002617AD" w:rsidRDefault="002617AD">
            <w:pPr>
              <w:spacing w:after="240"/>
              <w:rPr>
                <w:rFonts w:ascii="Times New Roman" w:hAnsi="Times New Roman"/>
                <w:color w:val="000000"/>
                <w:sz w:val="24"/>
                <w:szCs w:val="24"/>
              </w:rPr>
            </w:pPr>
            <w:r>
              <w:rPr>
                <w:rFonts w:ascii="Times New Roman" w:hAnsi="Times New Roman"/>
                <w:color w:val="000000"/>
                <w:sz w:val="24"/>
                <w:szCs w:val="24"/>
                <w:lang w:val="en-US"/>
              </w:rPr>
              <w:t>K</w:t>
            </w:r>
            <w:r>
              <w:rPr>
                <w:rFonts w:ascii="Times New Roman" w:hAnsi="Times New Roman"/>
                <w:color w:val="000000"/>
                <w:sz w:val="24"/>
                <w:szCs w:val="24"/>
              </w:rPr>
              <w:t>о</w:t>
            </w:r>
            <w:r>
              <w:rPr>
                <w:rFonts w:ascii="Times New Roman" w:hAnsi="Times New Roman"/>
                <w:color w:val="000000"/>
                <w:sz w:val="24"/>
                <w:szCs w:val="24"/>
                <w:lang w:val="en-US"/>
              </w:rPr>
              <w:t xml:space="preserve">lomiychuk V., Vynokurov D. Syntaxonomy of the Festuco-Brometea class vegetation of the Azov sea coastal zone // Hacquetia. – 2016. – Vol. 15, № 2. – </w:t>
            </w:r>
            <w:r>
              <w:rPr>
                <w:rFonts w:ascii="Times New Roman" w:hAnsi="Times New Roman"/>
                <w:color w:val="000000"/>
                <w:sz w:val="24"/>
                <w:szCs w:val="24"/>
              </w:rPr>
              <w:t>Р</w:t>
            </w:r>
            <w:r>
              <w:rPr>
                <w:rFonts w:ascii="Times New Roman" w:hAnsi="Times New Roman"/>
                <w:color w:val="000000"/>
                <w:sz w:val="24"/>
                <w:szCs w:val="24"/>
                <w:lang w:val="en-US"/>
              </w:rPr>
              <w:t>. 79–104.</w:t>
            </w:r>
            <w:r>
              <w:rPr>
                <w:rFonts w:ascii="Times New Roman" w:hAnsi="Times New Roman"/>
                <w:color w:val="000000"/>
                <w:sz w:val="24"/>
                <w:szCs w:val="24"/>
                <w:lang w:val="en-US"/>
              </w:rPr>
              <w:br/>
              <w:t xml:space="preserve">Rădaţoiu D., Simeanu C., Rădaţoiu A. Sinanthropus associations from rovinari-turceni area (gorj county, Romania) // Muzeul Olteniei Craiova. Oltenia. Studii şi comunicări. Ştiinţele Naturii. – 2010. – T. 26, № 2. – </w:t>
            </w:r>
            <w:r>
              <w:rPr>
                <w:rFonts w:ascii="Times New Roman" w:hAnsi="Times New Roman"/>
                <w:color w:val="000000"/>
                <w:sz w:val="24"/>
                <w:szCs w:val="24"/>
              </w:rPr>
              <w:t>Р</w:t>
            </w:r>
            <w:r>
              <w:rPr>
                <w:rFonts w:ascii="Times New Roman" w:hAnsi="Times New Roman"/>
                <w:color w:val="000000"/>
                <w:sz w:val="24"/>
                <w:szCs w:val="24"/>
                <w:lang w:val="en-US"/>
              </w:rPr>
              <w:t>. 57–62.</w:t>
            </w:r>
            <w:r>
              <w:rPr>
                <w:rFonts w:ascii="Times New Roman" w:hAnsi="Times New Roman"/>
                <w:color w:val="000000"/>
                <w:sz w:val="24"/>
                <w:szCs w:val="24"/>
                <w:lang w:val="en-US"/>
              </w:rPr>
              <w:br/>
              <w:t xml:space="preserve">Titica G. Studies on the vegetation of steppes dominated by Salvio-nutanti-nemorosae–Festucetum rupicolae // Journal of Botany. – 2014. – Vol. VI, № 2 (9). – </w:t>
            </w:r>
            <w:r>
              <w:rPr>
                <w:rFonts w:ascii="Times New Roman" w:hAnsi="Times New Roman"/>
                <w:color w:val="000000"/>
                <w:sz w:val="24"/>
                <w:szCs w:val="24"/>
              </w:rPr>
              <w:t>Р</w:t>
            </w:r>
            <w:r>
              <w:rPr>
                <w:rFonts w:ascii="Times New Roman" w:hAnsi="Times New Roman"/>
                <w:color w:val="000000"/>
                <w:sz w:val="24"/>
                <w:szCs w:val="24"/>
                <w:lang w:val="en-US"/>
              </w:rPr>
              <w:t>. 75–81.</w:t>
            </w:r>
            <w:r>
              <w:rPr>
                <w:rFonts w:ascii="Times New Roman" w:hAnsi="Times New Roman"/>
                <w:color w:val="000000"/>
                <w:sz w:val="24"/>
                <w:szCs w:val="24"/>
                <w:lang w:val="en-US"/>
              </w:rPr>
              <w:br/>
            </w:r>
            <w:r>
              <w:rPr>
                <w:rFonts w:ascii="Times New Roman" w:hAnsi="Times New Roman"/>
                <w:color w:val="000000"/>
                <w:sz w:val="24"/>
                <w:szCs w:val="24"/>
              </w:rPr>
              <w:t>Клоков</w:t>
            </w:r>
            <w:r>
              <w:rPr>
                <w:rFonts w:ascii="Times New Roman" w:hAnsi="Times New Roman"/>
                <w:color w:val="000000"/>
                <w:sz w:val="24"/>
                <w:szCs w:val="24"/>
                <w:lang w:val="en-US"/>
              </w:rPr>
              <w:t xml:space="preserve"> </w:t>
            </w:r>
            <w:r>
              <w:rPr>
                <w:rFonts w:ascii="Times New Roman" w:hAnsi="Times New Roman"/>
                <w:color w:val="000000"/>
                <w:sz w:val="24"/>
                <w:szCs w:val="24"/>
              </w:rPr>
              <w:t>М</w:t>
            </w:r>
            <w:r>
              <w:rPr>
                <w:rFonts w:ascii="Times New Roman" w:hAnsi="Times New Roman"/>
                <w:color w:val="000000"/>
                <w:sz w:val="24"/>
                <w:szCs w:val="24"/>
                <w:lang w:val="en-US"/>
              </w:rPr>
              <w:t>.</w:t>
            </w:r>
            <w:r>
              <w:rPr>
                <w:rFonts w:ascii="Times New Roman" w:hAnsi="Times New Roman"/>
                <w:color w:val="000000"/>
                <w:sz w:val="24"/>
                <w:szCs w:val="24"/>
              </w:rPr>
              <w:t>В</w:t>
            </w:r>
            <w:r>
              <w:rPr>
                <w:rFonts w:ascii="Times New Roman" w:hAnsi="Times New Roman"/>
                <w:color w:val="000000"/>
                <w:sz w:val="24"/>
                <w:szCs w:val="24"/>
                <w:lang w:val="en-US"/>
              </w:rPr>
              <w:t xml:space="preserve">. </w:t>
            </w:r>
            <w:r>
              <w:rPr>
                <w:rFonts w:ascii="Times New Roman" w:hAnsi="Times New Roman"/>
                <w:color w:val="000000"/>
                <w:sz w:val="24"/>
                <w:szCs w:val="24"/>
              </w:rPr>
              <w:t>Родина</w:t>
            </w:r>
            <w:r>
              <w:rPr>
                <w:rFonts w:ascii="Times New Roman" w:hAnsi="Times New Roman"/>
                <w:color w:val="000000"/>
                <w:sz w:val="24"/>
                <w:szCs w:val="24"/>
                <w:lang w:val="en-US"/>
              </w:rPr>
              <w:t xml:space="preserve"> </w:t>
            </w:r>
            <w:r>
              <w:rPr>
                <w:rFonts w:ascii="Times New Roman" w:hAnsi="Times New Roman"/>
                <w:color w:val="000000"/>
                <w:sz w:val="24"/>
                <w:szCs w:val="24"/>
              </w:rPr>
              <w:t>Гвоздичні</w:t>
            </w:r>
            <w:r>
              <w:rPr>
                <w:rFonts w:ascii="Times New Roman" w:hAnsi="Times New Roman"/>
                <w:color w:val="000000"/>
                <w:sz w:val="24"/>
                <w:szCs w:val="24"/>
                <w:lang w:val="en-US"/>
              </w:rPr>
              <w:t xml:space="preserve"> – Caryophyllaceae Juss. / </w:t>
            </w:r>
            <w:r>
              <w:rPr>
                <w:rFonts w:ascii="Times New Roman" w:hAnsi="Times New Roman"/>
                <w:color w:val="000000"/>
                <w:sz w:val="24"/>
                <w:szCs w:val="24"/>
              </w:rPr>
              <w:t>Флора</w:t>
            </w:r>
            <w:r>
              <w:rPr>
                <w:rFonts w:ascii="Times New Roman" w:hAnsi="Times New Roman"/>
                <w:color w:val="000000"/>
                <w:sz w:val="24"/>
                <w:szCs w:val="24"/>
                <w:lang w:val="en-US"/>
              </w:rPr>
              <w:t xml:space="preserve"> </w:t>
            </w:r>
            <w:r>
              <w:rPr>
                <w:rFonts w:ascii="Times New Roman" w:hAnsi="Times New Roman"/>
                <w:color w:val="000000"/>
                <w:sz w:val="24"/>
                <w:szCs w:val="24"/>
              </w:rPr>
              <w:t>УРСР</w:t>
            </w:r>
            <w:r>
              <w:rPr>
                <w:rFonts w:ascii="Times New Roman" w:hAnsi="Times New Roman"/>
                <w:color w:val="000000"/>
                <w:sz w:val="24"/>
                <w:szCs w:val="24"/>
                <w:lang w:val="en-US"/>
              </w:rPr>
              <w:t xml:space="preserve">. – </w:t>
            </w:r>
            <w:r>
              <w:rPr>
                <w:rFonts w:ascii="Times New Roman" w:hAnsi="Times New Roman"/>
                <w:color w:val="000000"/>
                <w:sz w:val="24"/>
                <w:szCs w:val="24"/>
              </w:rPr>
              <w:t>Т</w:t>
            </w:r>
            <w:r>
              <w:rPr>
                <w:rFonts w:ascii="Times New Roman" w:hAnsi="Times New Roman"/>
                <w:color w:val="000000"/>
                <w:sz w:val="24"/>
                <w:szCs w:val="24"/>
                <w:lang w:val="en-US"/>
              </w:rPr>
              <w:t xml:space="preserve">. IV. – </w:t>
            </w:r>
            <w:r>
              <w:rPr>
                <w:rFonts w:ascii="Times New Roman" w:hAnsi="Times New Roman"/>
                <w:color w:val="000000"/>
                <w:sz w:val="24"/>
                <w:szCs w:val="24"/>
              </w:rPr>
              <w:t>К</w:t>
            </w:r>
            <w:r>
              <w:rPr>
                <w:rFonts w:ascii="Times New Roman" w:hAnsi="Times New Roman"/>
                <w:color w:val="000000"/>
                <w:sz w:val="24"/>
                <w:szCs w:val="24"/>
                <w:lang w:val="en-US"/>
              </w:rPr>
              <w:t xml:space="preserve">.: </w:t>
            </w:r>
            <w:r>
              <w:rPr>
                <w:rFonts w:ascii="Times New Roman" w:hAnsi="Times New Roman"/>
                <w:color w:val="000000"/>
                <w:sz w:val="24"/>
                <w:szCs w:val="24"/>
              </w:rPr>
              <w:t>Вид</w:t>
            </w:r>
            <w:r>
              <w:rPr>
                <w:rFonts w:ascii="Times New Roman" w:hAnsi="Times New Roman"/>
                <w:color w:val="000000"/>
                <w:sz w:val="24"/>
                <w:szCs w:val="24"/>
                <w:lang w:val="en-US"/>
              </w:rPr>
              <w:t>-</w:t>
            </w:r>
            <w:r>
              <w:rPr>
                <w:rFonts w:ascii="Times New Roman" w:hAnsi="Times New Roman"/>
                <w:color w:val="000000"/>
                <w:sz w:val="24"/>
                <w:szCs w:val="24"/>
              </w:rPr>
              <w:t>во</w:t>
            </w:r>
            <w:r>
              <w:rPr>
                <w:rFonts w:ascii="Times New Roman" w:hAnsi="Times New Roman"/>
                <w:color w:val="000000"/>
                <w:sz w:val="24"/>
                <w:szCs w:val="24"/>
                <w:lang w:val="en-US"/>
              </w:rPr>
              <w:t xml:space="preserve"> </w:t>
            </w:r>
            <w:r>
              <w:rPr>
                <w:rFonts w:ascii="Times New Roman" w:hAnsi="Times New Roman"/>
                <w:color w:val="000000"/>
                <w:sz w:val="24"/>
                <w:szCs w:val="24"/>
              </w:rPr>
              <w:t>АН</w:t>
            </w:r>
            <w:r>
              <w:rPr>
                <w:rFonts w:ascii="Times New Roman" w:hAnsi="Times New Roman"/>
                <w:color w:val="000000"/>
                <w:sz w:val="24"/>
                <w:szCs w:val="24"/>
                <w:lang w:val="en-US"/>
              </w:rPr>
              <w:t xml:space="preserve"> </w:t>
            </w:r>
            <w:r>
              <w:rPr>
                <w:rFonts w:ascii="Times New Roman" w:hAnsi="Times New Roman"/>
                <w:color w:val="000000"/>
                <w:sz w:val="24"/>
                <w:szCs w:val="24"/>
              </w:rPr>
              <w:t>УРСР</w:t>
            </w:r>
            <w:r>
              <w:rPr>
                <w:rFonts w:ascii="Times New Roman" w:hAnsi="Times New Roman"/>
                <w:color w:val="000000"/>
                <w:sz w:val="24"/>
                <w:szCs w:val="24"/>
                <w:lang w:val="en-US"/>
              </w:rPr>
              <w:t xml:space="preserve">, 1952. – </w:t>
            </w:r>
            <w:r>
              <w:rPr>
                <w:rFonts w:ascii="Times New Roman" w:hAnsi="Times New Roman"/>
                <w:color w:val="000000"/>
                <w:sz w:val="24"/>
                <w:szCs w:val="24"/>
              </w:rPr>
              <w:t>С</w:t>
            </w:r>
            <w:r>
              <w:rPr>
                <w:rFonts w:ascii="Times New Roman" w:hAnsi="Times New Roman"/>
                <w:color w:val="000000"/>
                <w:sz w:val="24"/>
                <w:szCs w:val="24"/>
                <w:lang w:val="en-US"/>
              </w:rPr>
              <w:t>. 421–649.</w:t>
            </w:r>
            <w:r>
              <w:rPr>
                <w:rFonts w:ascii="Times New Roman" w:hAnsi="Times New Roman"/>
                <w:color w:val="000000"/>
                <w:sz w:val="24"/>
                <w:szCs w:val="24"/>
                <w:lang w:val="en-US"/>
              </w:rPr>
              <w:br/>
            </w:r>
            <w:r>
              <w:rPr>
                <w:rFonts w:ascii="Times New Roman" w:hAnsi="Times New Roman"/>
                <w:color w:val="000000"/>
                <w:sz w:val="24"/>
                <w:szCs w:val="24"/>
              </w:rPr>
              <w:t xml:space="preserve">Крупкина Л. И. Род 48. Кольраушия – </w:t>
            </w:r>
            <w:r>
              <w:rPr>
                <w:rFonts w:ascii="Times New Roman" w:hAnsi="Times New Roman"/>
                <w:i/>
                <w:color w:val="000000"/>
                <w:sz w:val="24"/>
                <w:szCs w:val="24"/>
              </w:rPr>
              <w:t>Kohlrauschia</w:t>
            </w:r>
            <w:r>
              <w:rPr>
                <w:rFonts w:ascii="Times New Roman" w:hAnsi="Times New Roman"/>
                <w:color w:val="000000"/>
                <w:sz w:val="24"/>
                <w:szCs w:val="24"/>
              </w:rPr>
              <w:t xml:space="preserve"> Kunth // Флора Восточной Европы. – Москва – Санкт-Петербург: Товарищество научных изданий КМК, 2004. – Т. XI. – С. </w:t>
            </w:r>
            <w:r>
              <w:rPr>
                <w:rFonts w:ascii="Times New Roman" w:hAnsi="Times New Roman"/>
                <w:color w:val="000000"/>
                <w:sz w:val="24"/>
                <w:szCs w:val="24"/>
              </w:rPr>
              <w:lastRenderedPageBreak/>
              <w:t>271–272.</w:t>
            </w:r>
            <w:r>
              <w:rPr>
                <w:rFonts w:ascii="Times New Roman" w:hAnsi="Times New Roman"/>
                <w:color w:val="000000"/>
                <w:sz w:val="24"/>
                <w:szCs w:val="24"/>
              </w:rPr>
              <w:br/>
              <w:t>Токарюк А. І., Буджак В. В., Чорней І. І. Kohlrauschia prolifera (L.) Kunth (Caryophyllaceae) в Чернівецькій області // Регіональні аспекти флористичних і фауністичних досліджень: матеріали П’ятої міжнар. наук.-практ. конф. (19 квітня 2018 р., м. Чернівці). – Чернівці: Друк Арт, 2018. – C. 109–111.</w:t>
            </w:r>
            <w:r>
              <w:rPr>
                <w:rFonts w:ascii="Times New Roman" w:hAnsi="Times New Roman"/>
                <w:color w:val="000000"/>
                <w:sz w:val="24"/>
                <w:szCs w:val="24"/>
              </w:rPr>
              <w:br/>
              <w:t>Федорончук М. М. Географічний аналіз Caryophyllaceae Juss. флори України та їх еколого-ценотична характеристика // Укр. ботан. журн. – 2008. – Т. 65, № 1. – С. 26–40.</w:t>
            </w:r>
            <w:r>
              <w:rPr>
                <w:rFonts w:ascii="Times New Roman" w:hAnsi="Times New Roman"/>
                <w:color w:val="000000"/>
                <w:sz w:val="24"/>
                <w:szCs w:val="24"/>
              </w:rPr>
              <w:br/>
              <w:t xml:space="preserve">Федорончук М. М., Дідух Я. П., Бурда Р. І. </w:t>
            </w:r>
            <w:r>
              <w:rPr>
                <w:rFonts w:ascii="Times New Roman" w:hAnsi="Times New Roman"/>
                <w:i/>
                <w:color w:val="000000"/>
                <w:sz w:val="24"/>
                <w:szCs w:val="24"/>
              </w:rPr>
              <w:t>Kohlrauschia prolifera</w:t>
            </w:r>
            <w:r>
              <w:rPr>
                <w:rFonts w:ascii="Times New Roman" w:hAnsi="Times New Roman"/>
                <w:color w:val="000000"/>
                <w:sz w:val="24"/>
                <w:szCs w:val="24"/>
              </w:rPr>
              <w:t xml:space="preserve"> (L.) Kunth – Кольраушія паросткова // Екофлора України. –  К.: Фітосоціоцентр, 2002. – Т. 3. – С. 374–375.</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Лазурник трилопатевий</w:t>
            </w:r>
          </w:p>
        </w:tc>
        <w:tc>
          <w:tcPr>
            <w:tcW w:w="6084"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Вся рослина гола, гладенька, сизувата. Стебло прямостояче, 60—170 см завв., круглясте, товсте, вгорі галузисте. Листки великі, 25—35 см завд. і завш., в обрисі широкотрикутні, зісподу — голубуватосизі; нижні — черешкові, 2 3-трійчасті; сегменти з черешками; кінцеві частки (листочки) великі, 5—7 см завд. і завш., то цілісні, майже округлі, тупо-великозубчасті, то- бічні 2-лопатеві, а кінцева — 3-лопатева або надрізана з тупими і туповеликозубчастими лопатями; верхні листки менш складні, сидячі на ши- рокоздутих піхвах. Зонтики великі, 12—25 см у діам., з 15—25 променями, 6—-11 см завд.; обгортки та обгорточок немає; квітки білі. Плід еліптичний, 7—8 мм завд. і 4 мм завш., гладенький. </w:t>
            </w:r>
          </w:p>
        </w:tc>
        <w:tc>
          <w:tcPr>
            <w:tcW w:w="7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w:t>
            </w:r>
          </w:p>
        </w:tc>
        <w:tc>
          <w:tcPr>
            <w:tcW w:w="646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Koval’, E.Z. [as Коваль, Е.З.] (1962). Цікаві мікологічні знахідки у Кримському заповідно-мисливському господарстві [Interesting mycological finds in the Crimean Game Reserve]. Український Ботанічний Журнал [Ukrainian Botanical Journal] 19 (2): 86-87.</w:t>
            </w:r>
            <w:r>
              <w:rPr>
                <w:rFonts w:ascii="Times New Roman" w:hAnsi="Times New Roman"/>
                <w:color w:val="000000"/>
                <w:sz w:val="24"/>
                <w:szCs w:val="24"/>
              </w:rPr>
              <w:br/>
              <w:t>Marchenko, P.D. [as Марченко, П.Д.] (1979). Нові та рідкісні для УРСР борошнисто-росяні гриби (Erysiphaceae) [Powdery mildews (Erysiphaceae) new or rare for Ukraine]. Український Ботанічний Журнал [Ukrainian Botanical Journal] 36 (4): 360-366.</w:t>
            </w:r>
            <w:r>
              <w:rPr>
                <w:rFonts w:ascii="Times New Roman" w:hAnsi="Times New Roman"/>
                <w:color w:val="000000"/>
                <w:sz w:val="24"/>
                <w:szCs w:val="24"/>
              </w:rPr>
              <w:br/>
              <w:t>Nakhutsrishvili, I.G. (1986). Флора Споровых Растений Грузий (Конспект) [</w:t>
            </w:r>
            <w:r>
              <w:rPr>
                <w:rFonts w:ascii="Times New Roman" w:hAnsi="Times New Roman"/>
                <w:color w:val="000000"/>
                <w:sz w:val="24"/>
                <w:szCs w:val="24"/>
                <w:lang w:val="en-US"/>
              </w:rPr>
              <w:t>Flora</w:t>
            </w:r>
            <w:r w:rsidRPr="00FD39B5">
              <w:rPr>
                <w:rFonts w:ascii="Times New Roman" w:hAnsi="Times New Roman"/>
                <w:color w:val="000000"/>
                <w:sz w:val="24"/>
                <w:szCs w:val="24"/>
              </w:rPr>
              <w:t xml:space="preserve"> </w:t>
            </w:r>
            <w:r>
              <w:rPr>
                <w:rFonts w:ascii="Times New Roman" w:hAnsi="Times New Roman"/>
                <w:color w:val="000000"/>
                <w:sz w:val="24"/>
                <w:szCs w:val="24"/>
                <w:lang w:val="en-US"/>
              </w:rPr>
              <w:t>of</w:t>
            </w:r>
            <w:r w:rsidRPr="00FD39B5">
              <w:rPr>
                <w:rFonts w:ascii="Times New Roman" w:hAnsi="Times New Roman"/>
                <w:color w:val="000000"/>
                <w:sz w:val="24"/>
                <w:szCs w:val="24"/>
              </w:rPr>
              <w:t xml:space="preserve"> </w:t>
            </w:r>
            <w:r>
              <w:rPr>
                <w:rFonts w:ascii="Times New Roman" w:hAnsi="Times New Roman"/>
                <w:color w:val="000000"/>
                <w:sz w:val="24"/>
                <w:szCs w:val="24"/>
                <w:lang w:val="en-US"/>
              </w:rPr>
              <w:t>Spore</w:t>
            </w:r>
            <w:r>
              <w:rPr>
                <w:rFonts w:ascii="Times New Roman" w:hAnsi="Times New Roman"/>
                <w:color w:val="000000"/>
                <w:sz w:val="24"/>
                <w:szCs w:val="24"/>
              </w:rPr>
              <w:t>-</w:t>
            </w:r>
            <w:r>
              <w:rPr>
                <w:rFonts w:ascii="Times New Roman" w:hAnsi="Times New Roman"/>
                <w:color w:val="000000"/>
                <w:sz w:val="24"/>
                <w:szCs w:val="24"/>
                <w:lang w:val="en-US"/>
              </w:rPr>
              <w:t>producing</w:t>
            </w:r>
            <w:r w:rsidRPr="00FD39B5">
              <w:rPr>
                <w:rFonts w:ascii="Times New Roman" w:hAnsi="Times New Roman"/>
                <w:color w:val="000000"/>
                <w:sz w:val="24"/>
                <w:szCs w:val="24"/>
              </w:rPr>
              <w:t xml:space="preserve"> </w:t>
            </w:r>
            <w:r>
              <w:rPr>
                <w:rFonts w:ascii="Times New Roman" w:hAnsi="Times New Roman"/>
                <w:color w:val="000000"/>
                <w:sz w:val="24"/>
                <w:szCs w:val="24"/>
                <w:lang w:val="en-US"/>
              </w:rPr>
              <w:t>Plants</w:t>
            </w:r>
            <w:r w:rsidRPr="00FD39B5">
              <w:rPr>
                <w:rFonts w:ascii="Times New Roman" w:hAnsi="Times New Roman"/>
                <w:color w:val="000000"/>
                <w:sz w:val="24"/>
                <w:szCs w:val="24"/>
              </w:rPr>
              <w:t xml:space="preserve"> </w:t>
            </w:r>
            <w:r>
              <w:rPr>
                <w:rFonts w:ascii="Times New Roman" w:hAnsi="Times New Roman"/>
                <w:color w:val="000000"/>
                <w:sz w:val="24"/>
                <w:szCs w:val="24"/>
                <w:lang w:val="en-US"/>
              </w:rPr>
              <w:t>of</w:t>
            </w:r>
            <w:r w:rsidRPr="00FD39B5">
              <w:rPr>
                <w:rFonts w:ascii="Times New Roman" w:hAnsi="Times New Roman"/>
                <w:color w:val="000000"/>
                <w:sz w:val="24"/>
                <w:szCs w:val="24"/>
              </w:rPr>
              <w:t xml:space="preserve"> </w:t>
            </w:r>
            <w:r>
              <w:rPr>
                <w:rFonts w:ascii="Times New Roman" w:hAnsi="Times New Roman"/>
                <w:color w:val="000000"/>
                <w:sz w:val="24"/>
                <w:szCs w:val="24"/>
                <w:lang w:val="en-US"/>
              </w:rPr>
              <w:t>Georgia</w:t>
            </w:r>
            <w:r>
              <w:rPr>
                <w:rFonts w:ascii="Times New Roman" w:hAnsi="Times New Roman"/>
                <w:color w:val="000000"/>
                <w:sz w:val="24"/>
                <w:szCs w:val="24"/>
              </w:rPr>
              <w:t xml:space="preserve"> (</w:t>
            </w:r>
            <w:r>
              <w:rPr>
                <w:rFonts w:ascii="Times New Roman" w:hAnsi="Times New Roman"/>
                <w:color w:val="000000"/>
                <w:sz w:val="24"/>
                <w:szCs w:val="24"/>
                <w:lang w:val="en-US"/>
              </w:rPr>
              <w:t>Summary</w:t>
            </w:r>
            <w:r>
              <w:rPr>
                <w:rFonts w:ascii="Times New Roman" w:hAnsi="Times New Roman"/>
                <w:color w:val="000000"/>
                <w:sz w:val="24"/>
                <w:szCs w:val="24"/>
              </w:rPr>
              <w:t>)]. 888 pp. Тбилиси; “Мецниереба”, Институт Ботаники им. Н.Н. Кецховели, Академия Наук Грузинской ССР.</w:t>
            </w:r>
            <w:r>
              <w:rPr>
                <w:rFonts w:ascii="Times New Roman" w:hAnsi="Times New Roman"/>
                <w:color w:val="000000"/>
                <w:sz w:val="24"/>
                <w:szCs w:val="24"/>
              </w:rPr>
              <w:br/>
              <w:t>Волуца О.Д. Fritillaria montana Норре у флорі Чернівецької області // Наук. вісник Чернів. ун-ту. - Чернівці: Рута, 2006. - Вип. 293. Біологія. - С. 31-34</w:t>
            </w:r>
            <w:r>
              <w:rPr>
                <w:rFonts w:ascii="Times New Roman" w:hAnsi="Times New Roman"/>
                <w:color w:val="000000"/>
                <w:sz w:val="24"/>
                <w:szCs w:val="24"/>
              </w:rPr>
              <w:br/>
            </w:r>
            <w:r>
              <w:rPr>
                <w:rFonts w:ascii="Times New Roman" w:hAnsi="Times New Roman"/>
                <w:color w:val="000000"/>
                <w:sz w:val="24"/>
                <w:szCs w:val="24"/>
              </w:rPr>
              <w:lastRenderedPageBreak/>
              <w:t>Котов М.І. Родина Зонтичні – Umbelliferae Moris. / Флора УРСР. – Т. VІІ. – К.: Наук. думка, 1955. – С. 460–618.</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Кермек Гмеліна</w:t>
            </w:r>
          </w:p>
        </w:tc>
        <w:tc>
          <w:tcPr>
            <w:tcW w:w="6084"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Темнозелена, гола рослина. Корінь звичайно товстий, 10—15 мм у діаметрі. Кореневище потовщене вкорочене, часто багатоголове. Прикореневі листки еліптичні, рідше оберненояйцевидні або яйцевидні, 3,5-30 см завд., 2-10 см завш. (довжина листка з 1,5—3 рази перевищує його ширину), до основи клиновидно звужені, без чітко виявлених черешків, майже сидячі, іноді почасти з помітними черешками, на верхівці закруглені, нерідко з мілкою виїмкою, закінчені коротеньким тонким вістрям, грубошкірясті, з обох боків цілком голі, зверху темнозелені, зісподу ясніші, сіруваті. Квітконосні стебла поодинокі або в кількості двох, прямостоячі, 30—75 см завв., 3—5 мм у діаметрі, розгалужені починаючи звичайно нижче середини, на всьому протязі голі, внизу гладенькі, вгорі шорсткі від дуже дрібних горбочків або сосочків чи майже гладенькі; стеблові лусковидні листки довгасто- ланцетні, 1—3 см завд. (в нерозгалуженій частині стебла), світлокорич- неві, перетинчасті, голі. Спільне суцвіття нешироке, з головними гілками, спрямованими скоса вгору або помітно відігнутими; нижні гілки його звичайно короткі і неплідні; кінцеві гілочки суцвіття б.-м. зігнуті назовні та вниз; колоски 1—2-квіткові, близько 4,5 6 мм завд., звичайно в коротких або дуже коротких густих дворядних колосах, скупчених на верхівці стебла та головних гілок; покривний листок колоска яйцевидно-ланцетний, 1,3—2,0 мм завд., на верхівці стягнутий в дрібне вістря, по середній жилці, що переходить у вістря, трав’янистий, зрештою плівчастий, на спинці голий; зовнішній приквіток в обрисі широкояйцевидний, 1,7—2,3 мм завд., </w:t>
            </w:r>
            <w:r>
              <w:rPr>
                <w:rFonts w:ascii="Times New Roman" w:hAnsi="Times New Roman"/>
                <w:color w:val="000000"/>
                <w:sz w:val="24"/>
                <w:szCs w:val="24"/>
              </w:rPr>
              <w:lastRenderedPageBreak/>
              <w:t>плівчастий, з двома тонкими жилками, на верхівці притуплений чи виїмчастий, звичайно з двома дрібними зубцями; внутрішній перший (верхній) приквіток оберненояйцевидний, '2,4—3,9 мм завд., з білуватою плівчастою облямівкою 0,5—1,0 мм завш. з закруглено-трикутними лопатями 0,3—0,5 мм завд.; чашечка 4—4,5 мм завд., вгорі звичайно синювата, нижче білувата, з буруваточервону- ватими жилками або при основі зеленувата; трубочка чашечки опушена, звичайно тільки по двох суміжних (внутрішніх) жилках піввідлеглими короткими, до 0,3 мм завд., волосками до середини чи вище, рідше при основі, іноді опушена по трьох жилках або з переривчастими волосистими смужками по всіх п’ятьох жилках. Віночок інтенсивно синій, яскравий.</w:t>
            </w:r>
          </w:p>
        </w:tc>
        <w:tc>
          <w:tcPr>
            <w:tcW w:w="7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w:t>
            </w:r>
          </w:p>
        </w:tc>
        <w:tc>
          <w:tcPr>
            <w:tcW w:w="646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en-US"/>
              </w:rPr>
              <w:t>Guşuleac M. Urme de vegetaţie halofilă in Bucovina // Bul. Fac. de Stiinţe din Cernăuţi. – 1934. – Vol. VII. – P. 329–340.</w:t>
            </w:r>
            <w:r>
              <w:rPr>
                <w:rFonts w:ascii="Times New Roman" w:hAnsi="Times New Roman"/>
                <w:color w:val="000000"/>
                <w:sz w:val="24"/>
                <w:szCs w:val="24"/>
                <w:lang w:val="en-US"/>
              </w:rPr>
              <w:br/>
              <w:t xml:space="preserve">Heluta, V.P. [as </w:t>
            </w:r>
            <w:r>
              <w:rPr>
                <w:rFonts w:ascii="Times New Roman" w:hAnsi="Times New Roman"/>
                <w:color w:val="000000"/>
                <w:sz w:val="24"/>
                <w:szCs w:val="24"/>
              </w:rPr>
              <w:t>Гелюта</w:t>
            </w:r>
            <w:r>
              <w:rPr>
                <w:rFonts w:ascii="Times New Roman" w:hAnsi="Times New Roman"/>
                <w:color w:val="000000"/>
                <w:sz w:val="24"/>
                <w:szCs w:val="24"/>
                <w:lang w:val="en-US"/>
              </w:rPr>
              <w:t xml:space="preserve">, </w:t>
            </w:r>
            <w:r>
              <w:rPr>
                <w:rFonts w:ascii="Times New Roman" w:hAnsi="Times New Roman"/>
                <w:color w:val="000000"/>
                <w:sz w:val="24"/>
                <w:szCs w:val="24"/>
              </w:rPr>
              <w:t>В</w:t>
            </w:r>
            <w:r>
              <w:rPr>
                <w:rFonts w:ascii="Times New Roman" w:hAnsi="Times New Roman"/>
                <w:color w:val="000000"/>
                <w:sz w:val="24"/>
                <w:szCs w:val="24"/>
                <w:lang w:val="en-US"/>
              </w:rPr>
              <w:t>.</w:t>
            </w:r>
            <w:r>
              <w:rPr>
                <w:rFonts w:ascii="Times New Roman" w:hAnsi="Times New Roman"/>
                <w:color w:val="000000"/>
                <w:sz w:val="24"/>
                <w:szCs w:val="24"/>
              </w:rPr>
              <w:t>П</w:t>
            </w:r>
            <w:r>
              <w:rPr>
                <w:rFonts w:ascii="Times New Roman" w:hAnsi="Times New Roman"/>
                <w:color w:val="000000"/>
                <w:sz w:val="24"/>
                <w:szCs w:val="24"/>
                <w:lang w:val="en-US"/>
              </w:rPr>
              <w:t xml:space="preserve">.] (1989). </w:t>
            </w:r>
            <w:r>
              <w:rPr>
                <w:rFonts w:ascii="Times New Roman" w:hAnsi="Times New Roman"/>
                <w:color w:val="000000"/>
                <w:sz w:val="24"/>
                <w:szCs w:val="24"/>
              </w:rPr>
              <w:t>Флора</w:t>
            </w:r>
            <w:r>
              <w:rPr>
                <w:rFonts w:ascii="Times New Roman" w:hAnsi="Times New Roman"/>
                <w:color w:val="000000"/>
                <w:sz w:val="24"/>
                <w:szCs w:val="24"/>
                <w:lang w:val="en-US"/>
              </w:rPr>
              <w:t xml:space="preserve"> </w:t>
            </w:r>
            <w:r>
              <w:rPr>
                <w:rFonts w:ascii="Times New Roman" w:hAnsi="Times New Roman"/>
                <w:color w:val="000000"/>
                <w:sz w:val="24"/>
                <w:szCs w:val="24"/>
              </w:rPr>
              <w:t>Грибов</w:t>
            </w:r>
            <w:r>
              <w:rPr>
                <w:rFonts w:ascii="Times New Roman" w:hAnsi="Times New Roman"/>
                <w:color w:val="000000"/>
                <w:sz w:val="24"/>
                <w:szCs w:val="24"/>
                <w:lang w:val="en-US"/>
              </w:rPr>
              <w:t xml:space="preserve"> </w:t>
            </w:r>
            <w:r>
              <w:rPr>
                <w:rFonts w:ascii="Times New Roman" w:hAnsi="Times New Roman"/>
                <w:color w:val="000000"/>
                <w:sz w:val="24"/>
                <w:szCs w:val="24"/>
              </w:rPr>
              <w:t>України</w:t>
            </w:r>
            <w:r>
              <w:rPr>
                <w:rFonts w:ascii="Times New Roman" w:hAnsi="Times New Roman"/>
                <w:color w:val="000000"/>
                <w:sz w:val="24"/>
                <w:szCs w:val="24"/>
                <w:lang w:val="en-US"/>
              </w:rPr>
              <w:t xml:space="preserve">. </w:t>
            </w:r>
            <w:r>
              <w:rPr>
                <w:rFonts w:ascii="Times New Roman" w:hAnsi="Times New Roman"/>
                <w:color w:val="000000"/>
                <w:sz w:val="24"/>
                <w:szCs w:val="24"/>
              </w:rPr>
              <w:t>Мучнисторосян</w:t>
            </w:r>
            <w:r>
              <w:rPr>
                <w:rFonts w:ascii="Times New Roman" w:hAnsi="Times New Roman"/>
                <w:color w:val="000000"/>
                <w:sz w:val="24"/>
                <w:szCs w:val="24"/>
                <w:lang w:val="uk-UA"/>
              </w:rPr>
              <w:t>і г</w:t>
            </w:r>
            <w:r>
              <w:rPr>
                <w:rFonts w:ascii="Times New Roman" w:hAnsi="Times New Roman"/>
                <w:color w:val="000000"/>
                <w:sz w:val="24"/>
                <w:szCs w:val="24"/>
              </w:rPr>
              <w:t>риби</w:t>
            </w:r>
            <w:r>
              <w:rPr>
                <w:rFonts w:ascii="Times New Roman" w:hAnsi="Times New Roman"/>
                <w:color w:val="000000"/>
                <w:sz w:val="24"/>
                <w:szCs w:val="24"/>
                <w:lang w:val="en-US"/>
              </w:rPr>
              <w:t xml:space="preserve"> [Fungus Flora of Ukraine. Powdery Mildew Fungi]. 256 pp. Kiev; Naukova Dumka.</w:t>
            </w:r>
            <w:r>
              <w:rPr>
                <w:rFonts w:ascii="Times New Roman" w:hAnsi="Times New Roman"/>
                <w:color w:val="000000"/>
                <w:sz w:val="24"/>
                <w:szCs w:val="24"/>
                <w:lang w:val="en-US"/>
              </w:rPr>
              <w:br/>
              <w:t xml:space="preserve">Pazcoski I. Spis roslin sobranich na Podolu, w polnocnei Bessarabii i kolo Sdolbunowa / Sprawosdanie komicie hryniewecki fiziogr. – 1899. – </w:t>
            </w:r>
            <w:r>
              <w:rPr>
                <w:rFonts w:ascii="Times New Roman" w:hAnsi="Times New Roman"/>
                <w:color w:val="000000"/>
                <w:sz w:val="24"/>
                <w:szCs w:val="24"/>
              </w:rPr>
              <w:t>Т</w:t>
            </w:r>
            <w:r>
              <w:rPr>
                <w:rFonts w:ascii="Times New Roman" w:hAnsi="Times New Roman"/>
                <w:color w:val="000000"/>
                <w:sz w:val="24"/>
                <w:szCs w:val="24"/>
                <w:lang w:val="en-US"/>
              </w:rPr>
              <w:t xml:space="preserve">. 34. – </w:t>
            </w:r>
            <w:r>
              <w:rPr>
                <w:rFonts w:ascii="Times New Roman" w:hAnsi="Times New Roman"/>
                <w:color w:val="000000"/>
                <w:sz w:val="24"/>
                <w:szCs w:val="24"/>
              </w:rPr>
              <w:t>Р</w:t>
            </w:r>
            <w:r>
              <w:rPr>
                <w:rFonts w:ascii="Times New Roman" w:hAnsi="Times New Roman"/>
                <w:color w:val="000000"/>
                <w:sz w:val="24"/>
                <w:szCs w:val="24"/>
                <w:lang w:val="en-US"/>
              </w:rPr>
              <w:t>. 136-175.</w:t>
            </w:r>
            <w:r>
              <w:rPr>
                <w:rFonts w:ascii="Times New Roman" w:hAnsi="Times New Roman"/>
                <w:color w:val="000000"/>
                <w:sz w:val="24"/>
                <w:szCs w:val="24"/>
                <w:lang w:val="en-US"/>
              </w:rPr>
              <w:br/>
            </w:r>
            <w:r>
              <w:rPr>
                <w:rFonts w:ascii="Times New Roman" w:hAnsi="Times New Roman"/>
                <w:color w:val="000000"/>
                <w:sz w:val="24"/>
                <w:szCs w:val="24"/>
              </w:rPr>
              <w:t>Potebnia, A.A. (1916). Грибные паразиты высших растений Харьковской и смежных губерний. Вып</w:t>
            </w:r>
            <w:r w:rsidRPr="00FD39B5">
              <w:rPr>
                <w:rFonts w:ascii="Times New Roman" w:hAnsi="Times New Roman"/>
                <w:color w:val="000000"/>
                <w:sz w:val="24"/>
                <w:szCs w:val="24"/>
                <w:lang w:val="en-US"/>
              </w:rPr>
              <w:t xml:space="preserve">. 2. </w:t>
            </w:r>
            <w:r>
              <w:rPr>
                <w:rFonts w:ascii="Times New Roman" w:hAnsi="Times New Roman"/>
                <w:color w:val="000000"/>
                <w:sz w:val="24"/>
                <w:szCs w:val="24"/>
              </w:rPr>
              <w:t>Сумчатые</w:t>
            </w:r>
            <w:r w:rsidRPr="00FD39B5">
              <w:rPr>
                <w:rFonts w:ascii="Times New Roman" w:hAnsi="Times New Roman"/>
                <w:color w:val="000000"/>
                <w:sz w:val="24"/>
                <w:szCs w:val="24"/>
                <w:lang w:val="en-US"/>
              </w:rPr>
              <w:t xml:space="preserve"> </w:t>
            </w:r>
            <w:r>
              <w:rPr>
                <w:rFonts w:ascii="Times New Roman" w:hAnsi="Times New Roman"/>
                <w:color w:val="000000"/>
                <w:sz w:val="24"/>
                <w:szCs w:val="24"/>
              </w:rPr>
              <w:t>грибы</w:t>
            </w:r>
            <w:r w:rsidRPr="00FD39B5">
              <w:rPr>
                <w:rFonts w:ascii="Times New Roman" w:hAnsi="Times New Roman"/>
                <w:color w:val="000000"/>
                <w:sz w:val="24"/>
                <w:szCs w:val="24"/>
                <w:lang w:val="en-US"/>
              </w:rPr>
              <w:t xml:space="preserve"> [</w:t>
            </w:r>
            <w:r>
              <w:rPr>
                <w:rFonts w:ascii="Times New Roman" w:hAnsi="Times New Roman"/>
                <w:color w:val="000000"/>
                <w:sz w:val="24"/>
                <w:szCs w:val="24"/>
                <w:lang w:val="en-US"/>
              </w:rPr>
              <w:t>Parasitic fungi of higher plants in Kharkov and adjacent regions</w:t>
            </w:r>
            <w:r w:rsidRPr="00FD39B5">
              <w:rPr>
                <w:rFonts w:ascii="Times New Roman" w:hAnsi="Times New Roman"/>
                <w:color w:val="000000"/>
                <w:sz w:val="24"/>
                <w:szCs w:val="24"/>
                <w:lang w:val="en-US"/>
              </w:rPr>
              <w:t xml:space="preserve">. </w:t>
            </w:r>
            <w:r>
              <w:rPr>
                <w:rFonts w:ascii="Times New Roman" w:hAnsi="Times New Roman"/>
                <w:color w:val="000000"/>
                <w:sz w:val="24"/>
                <w:szCs w:val="24"/>
              </w:rPr>
              <w:t>II. Ascomycetes]. Изд-во Харьковской областной опытной станции. 121-250.</w:t>
            </w:r>
            <w:r>
              <w:rPr>
                <w:rFonts w:ascii="Times New Roman" w:hAnsi="Times New Roman"/>
                <w:color w:val="000000"/>
                <w:sz w:val="24"/>
                <w:szCs w:val="24"/>
              </w:rPr>
              <w:br/>
              <w:t>Sredinsky, N.K. [as Срединский, Н.К.] (1873). Материалы для флоры Новороссийского края и Бессарабии [The flora of Novorossiysk region and Bessarabia]. Записки Новороссийского Общества Естествоиспытателей 2 (1): 1-291.</w:t>
            </w:r>
            <w:r>
              <w:rPr>
                <w:rFonts w:ascii="Times New Roman" w:hAnsi="Times New Roman"/>
                <w:color w:val="000000"/>
                <w:sz w:val="24"/>
                <w:szCs w:val="24"/>
              </w:rPr>
              <w:br/>
              <w:t>Ţopa E. Contribuţiuni la flora Basarabiei de Nord // Buletinul Facultăţii de Ştiinţe din Cernăuţi. – 1934. – Vol. VII. – P. 321-328.</w:t>
            </w:r>
            <w:r>
              <w:rPr>
                <w:rFonts w:ascii="Times New Roman" w:hAnsi="Times New Roman"/>
                <w:color w:val="000000"/>
                <w:sz w:val="24"/>
                <w:szCs w:val="24"/>
              </w:rPr>
              <w:br/>
            </w:r>
            <w:r>
              <w:rPr>
                <w:rFonts w:ascii="Times New Roman" w:hAnsi="Times New Roman"/>
                <w:color w:val="000000"/>
                <w:sz w:val="24"/>
                <w:szCs w:val="24"/>
                <w:lang w:val="en-US"/>
              </w:rPr>
              <w:t xml:space="preserve">Ţopa E. Flora Halofitelor din Nordul României (numiri populare, distribuţie, origine şi vechime) // Buletinul Grădinii Botanice şi al Muzeului Botanic dela Universitatea din Cluj. – 1939. – Vol. XIX, № 3-4. – </w:t>
            </w:r>
            <w:r>
              <w:rPr>
                <w:rFonts w:ascii="Times New Roman" w:hAnsi="Times New Roman"/>
                <w:color w:val="000000"/>
                <w:sz w:val="24"/>
                <w:szCs w:val="24"/>
              </w:rPr>
              <w:t>Р</w:t>
            </w:r>
            <w:r>
              <w:rPr>
                <w:rFonts w:ascii="Times New Roman" w:hAnsi="Times New Roman"/>
                <w:color w:val="000000"/>
                <w:sz w:val="24"/>
                <w:szCs w:val="24"/>
                <w:lang w:val="en-US"/>
              </w:rPr>
              <w:t>. 127–142.</w:t>
            </w:r>
            <w:r>
              <w:rPr>
                <w:rFonts w:ascii="Times New Roman" w:hAnsi="Times New Roman"/>
                <w:color w:val="000000"/>
                <w:sz w:val="24"/>
                <w:szCs w:val="24"/>
                <w:lang w:val="en-US"/>
              </w:rPr>
              <w:br/>
              <w:t>Ţopa E. Vegetaţia halofitelor din Nordul Români</w:t>
            </w:r>
            <w:r>
              <w:rPr>
                <w:rFonts w:ascii="Times New Roman" w:hAnsi="Times New Roman"/>
                <w:color w:val="000000"/>
                <w:sz w:val="24"/>
                <w:szCs w:val="24"/>
              </w:rPr>
              <w:t>е</w:t>
            </w:r>
            <w:r>
              <w:rPr>
                <w:rFonts w:ascii="Times New Roman" w:hAnsi="Times New Roman"/>
                <w:color w:val="000000"/>
                <w:sz w:val="24"/>
                <w:szCs w:val="24"/>
                <w:lang w:val="en-US"/>
              </w:rPr>
              <w:t xml:space="preserve">i în legătură cu cea din restul ţării // Buletinul Facultăţii de Ştiinţe din Cernăuţi. – Cernăuţi, 1939 a. – Vol. </w:t>
            </w:r>
            <w:r>
              <w:rPr>
                <w:rFonts w:ascii="Times New Roman" w:hAnsi="Times New Roman"/>
                <w:color w:val="000000"/>
                <w:sz w:val="24"/>
                <w:szCs w:val="24"/>
              </w:rPr>
              <w:t>ХІІІ</w:t>
            </w:r>
            <w:r>
              <w:rPr>
                <w:rFonts w:ascii="Times New Roman" w:hAnsi="Times New Roman"/>
                <w:color w:val="000000"/>
                <w:sz w:val="24"/>
                <w:szCs w:val="24"/>
                <w:lang w:val="en-US"/>
              </w:rPr>
              <w:t>. –79 p.</w:t>
            </w:r>
            <w:r>
              <w:rPr>
                <w:rFonts w:ascii="Times New Roman" w:hAnsi="Times New Roman"/>
                <w:color w:val="000000"/>
                <w:sz w:val="24"/>
                <w:szCs w:val="24"/>
                <w:lang w:val="en-US"/>
              </w:rPr>
              <w:br/>
              <w:t xml:space="preserve">Vergovsky, V.I.; Milovtsova, M.O.; Lvova, N.I. [as </w:t>
            </w:r>
            <w:r>
              <w:rPr>
                <w:rFonts w:ascii="Times New Roman" w:hAnsi="Times New Roman"/>
                <w:color w:val="000000"/>
                <w:sz w:val="24"/>
                <w:szCs w:val="24"/>
              </w:rPr>
              <w:t>Верговський</w:t>
            </w:r>
            <w:r>
              <w:rPr>
                <w:rFonts w:ascii="Times New Roman" w:hAnsi="Times New Roman"/>
                <w:color w:val="000000"/>
                <w:sz w:val="24"/>
                <w:szCs w:val="24"/>
                <w:lang w:val="en-US"/>
              </w:rPr>
              <w:t xml:space="preserve">, </w:t>
            </w:r>
            <w:r>
              <w:rPr>
                <w:rFonts w:ascii="Times New Roman" w:hAnsi="Times New Roman"/>
                <w:color w:val="000000"/>
                <w:sz w:val="24"/>
                <w:szCs w:val="24"/>
              </w:rPr>
              <w:t>В</w:t>
            </w:r>
            <w:r>
              <w:rPr>
                <w:rFonts w:ascii="Times New Roman" w:hAnsi="Times New Roman"/>
                <w:color w:val="000000"/>
                <w:sz w:val="24"/>
                <w:szCs w:val="24"/>
                <w:lang w:val="en-US"/>
              </w:rPr>
              <w:t xml:space="preserve">.I.; </w:t>
            </w:r>
            <w:r>
              <w:rPr>
                <w:rFonts w:ascii="Times New Roman" w:hAnsi="Times New Roman"/>
                <w:color w:val="000000"/>
                <w:sz w:val="24"/>
                <w:szCs w:val="24"/>
              </w:rPr>
              <w:t>М</w:t>
            </w:r>
            <w:r>
              <w:rPr>
                <w:rFonts w:ascii="Times New Roman" w:hAnsi="Times New Roman"/>
                <w:color w:val="000000"/>
                <w:sz w:val="24"/>
                <w:szCs w:val="24"/>
                <w:lang w:val="en-US"/>
              </w:rPr>
              <w:t>i</w:t>
            </w:r>
            <w:r>
              <w:rPr>
                <w:rFonts w:ascii="Times New Roman" w:hAnsi="Times New Roman"/>
                <w:color w:val="000000"/>
                <w:sz w:val="24"/>
                <w:szCs w:val="24"/>
              </w:rPr>
              <w:t>ловцова</w:t>
            </w:r>
            <w:r>
              <w:rPr>
                <w:rFonts w:ascii="Times New Roman" w:hAnsi="Times New Roman"/>
                <w:color w:val="000000"/>
                <w:sz w:val="24"/>
                <w:szCs w:val="24"/>
                <w:lang w:val="en-US"/>
              </w:rPr>
              <w:t xml:space="preserve">, </w:t>
            </w:r>
            <w:r>
              <w:rPr>
                <w:rFonts w:ascii="Times New Roman" w:hAnsi="Times New Roman"/>
                <w:color w:val="000000"/>
                <w:sz w:val="24"/>
                <w:szCs w:val="24"/>
              </w:rPr>
              <w:t>М</w:t>
            </w:r>
            <w:r>
              <w:rPr>
                <w:rFonts w:ascii="Times New Roman" w:hAnsi="Times New Roman"/>
                <w:color w:val="000000"/>
                <w:sz w:val="24"/>
                <w:szCs w:val="24"/>
                <w:lang w:val="en-US"/>
              </w:rPr>
              <w:t>.</w:t>
            </w:r>
            <w:r>
              <w:rPr>
                <w:rFonts w:ascii="Times New Roman" w:hAnsi="Times New Roman"/>
                <w:color w:val="000000"/>
                <w:sz w:val="24"/>
                <w:szCs w:val="24"/>
              </w:rPr>
              <w:t>О</w:t>
            </w:r>
            <w:r>
              <w:rPr>
                <w:rFonts w:ascii="Times New Roman" w:hAnsi="Times New Roman"/>
                <w:color w:val="000000"/>
                <w:sz w:val="24"/>
                <w:szCs w:val="24"/>
                <w:lang w:val="en-US"/>
              </w:rPr>
              <w:t xml:space="preserve">.; </w:t>
            </w:r>
            <w:r>
              <w:rPr>
                <w:rFonts w:ascii="Times New Roman" w:hAnsi="Times New Roman"/>
                <w:color w:val="000000"/>
                <w:sz w:val="24"/>
                <w:szCs w:val="24"/>
              </w:rPr>
              <w:t>Львова</w:t>
            </w:r>
            <w:r>
              <w:rPr>
                <w:rFonts w:ascii="Times New Roman" w:hAnsi="Times New Roman"/>
                <w:color w:val="000000"/>
                <w:sz w:val="24"/>
                <w:szCs w:val="24"/>
                <w:lang w:val="en-US"/>
              </w:rPr>
              <w:t xml:space="preserve">, </w:t>
            </w:r>
            <w:r>
              <w:rPr>
                <w:rFonts w:ascii="Times New Roman" w:hAnsi="Times New Roman"/>
                <w:color w:val="000000"/>
                <w:sz w:val="24"/>
                <w:szCs w:val="24"/>
              </w:rPr>
              <w:t>Н</w:t>
            </w:r>
            <w:r>
              <w:rPr>
                <w:rFonts w:ascii="Times New Roman" w:hAnsi="Times New Roman"/>
                <w:color w:val="000000"/>
                <w:sz w:val="24"/>
                <w:szCs w:val="24"/>
                <w:lang w:val="en-US"/>
              </w:rPr>
              <w:t xml:space="preserve">.I.] (1932). </w:t>
            </w:r>
            <w:r>
              <w:rPr>
                <w:rFonts w:ascii="Times New Roman" w:hAnsi="Times New Roman"/>
                <w:color w:val="000000"/>
                <w:sz w:val="24"/>
                <w:szCs w:val="24"/>
              </w:rPr>
              <w:t>Грибков</w:t>
            </w:r>
            <w:r>
              <w:rPr>
                <w:rFonts w:ascii="Times New Roman" w:hAnsi="Times New Roman"/>
                <w:color w:val="000000"/>
                <w:sz w:val="24"/>
                <w:szCs w:val="24"/>
                <w:lang w:val="en-US"/>
              </w:rPr>
              <w:t xml:space="preserve">i </w:t>
            </w:r>
            <w:r>
              <w:rPr>
                <w:rFonts w:ascii="Times New Roman" w:hAnsi="Times New Roman"/>
                <w:color w:val="000000"/>
                <w:sz w:val="24"/>
                <w:szCs w:val="24"/>
              </w:rPr>
              <w:t>захворювання</w:t>
            </w:r>
            <w:r>
              <w:rPr>
                <w:rFonts w:ascii="Times New Roman" w:hAnsi="Times New Roman"/>
                <w:color w:val="000000"/>
                <w:sz w:val="24"/>
                <w:szCs w:val="24"/>
                <w:lang w:val="en-US"/>
              </w:rPr>
              <w:t xml:space="preserve"> </w:t>
            </w:r>
            <w:r>
              <w:rPr>
                <w:rFonts w:ascii="Times New Roman" w:hAnsi="Times New Roman"/>
                <w:color w:val="000000"/>
                <w:sz w:val="24"/>
                <w:szCs w:val="24"/>
              </w:rPr>
              <w:t>л</w:t>
            </w:r>
            <w:r>
              <w:rPr>
                <w:rFonts w:ascii="Times New Roman" w:hAnsi="Times New Roman"/>
                <w:color w:val="000000"/>
                <w:sz w:val="24"/>
                <w:szCs w:val="24"/>
                <w:lang w:val="en-US"/>
              </w:rPr>
              <w:t>i</w:t>
            </w:r>
            <w:r>
              <w:rPr>
                <w:rFonts w:ascii="Times New Roman" w:hAnsi="Times New Roman"/>
                <w:color w:val="000000"/>
                <w:sz w:val="24"/>
                <w:szCs w:val="24"/>
              </w:rPr>
              <w:t>карських</w:t>
            </w:r>
            <w:r>
              <w:rPr>
                <w:rFonts w:ascii="Times New Roman" w:hAnsi="Times New Roman"/>
                <w:color w:val="000000"/>
                <w:sz w:val="24"/>
                <w:szCs w:val="24"/>
                <w:lang w:val="en-US"/>
              </w:rPr>
              <w:t xml:space="preserve"> </w:t>
            </w:r>
            <w:r>
              <w:rPr>
                <w:rFonts w:ascii="Times New Roman" w:hAnsi="Times New Roman"/>
                <w:color w:val="000000"/>
                <w:sz w:val="24"/>
                <w:szCs w:val="24"/>
              </w:rPr>
              <w:t>та</w:t>
            </w:r>
            <w:r>
              <w:rPr>
                <w:rFonts w:ascii="Times New Roman" w:hAnsi="Times New Roman"/>
                <w:color w:val="000000"/>
                <w:sz w:val="24"/>
                <w:szCs w:val="24"/>
                <w:lang w:val="en-US"/>
              </w:rPr>
              <w:t xml:space="preserve"> </w:t>
            </w:r>
            <w:r>
              <w:rPr>
                <w:rFonts w:ascii="Times New Roman" w:hAnsi="Times New Roman"/>
                <w:color w:val="000000"/>
                <w:sz w:val="24"/>
                <w:szCs w:val="24"/>
              </w:rPr>
              <w:t>етероол</w:t>
            </w:r>
            <w:r>
              <w:rPr>
                <w:rFonts w:ascii="Times New Roman" w:hAnsi="Times New Roman"/>
                <w:color w:val="000000"/>
                <w:sz w:val="24"/>
                <w:szCs w:val="24"/>
                <w:lang w:val="en-US"/>
              </w:rPr>
              <w:t>i</w:t>
            </w:r>
            <w:r>
              <w:rPr>
                <w:rFonts w:ascii="Times New Roman" w:hAnsi="Times New Roman"/>
                <w:color w:val="000000"/>
                <w:sz w:val="24"/>
                <w:szCs w:val="24"/>
              </w:rPr>
              <w:t>йних</w:t>
            </w:r>
            <w:r>
              <w:rPr>
                <w:rFonts w:ascii="Times New Roman" w:hAnsi="Times New Roman"/>
                <w:color w:val="000000"/>
                <w:sz w:val="24"/>
                <w:szCs w:val="24"/>
                <w:lang w:val="en-US"/>
              </w:rPr>
              <w:t xml:space="preserve"> </w:t>
            </w:r>
            <w:r>
              <w:rPr>
                <w:rFonts w:ascii="Times New Roman" w:hAnsi="Times New Roman"/>
                <w:color w:val="000000"/>
                <w:sz w:val="24"/>
                <w:szCs w:val="24"/>
              </w:rPr>
              <w:t>рослин</w:t>
            </w:r>
            <w:r>
              <w:rPr>
                <w:rFonts w:ascii="Times New Roman" w:hAnsi="Times New Roman"/>
                <w:color w:val="000000"/>
                <w:sz w:val="24"/>
                <w:szCs w:val="24"/>
                <w:lang w:val="en-US"/>
              </w:rPr>
              <w:t xml:space="preserve"> </w:t>
            </w:r>
            <w:r>
              <w:rPr>
                <w:rFonts w:ascii="Times New Roman" w:hAnsi="Times New Roman"/>
                <w:color w:val="000000"/>
                <w:sz w:val="24"/>
                <w:szCs w:val="24"/>
                <w:lang w:val="en-US"/>
              </w:rPr>
              <w:lastRenderedPageBreak/>
              <w:t>(</w:t>
            </w:r>
            <w:r>
              <w:rPr>
                <w:rFonts w:ascii="Times New Roman" w:hAnsi="Times New Roman"/>
                <w:color w:val="000000"/>
                <w:sz w:val="24"/>
                <w:szCs w:val="24"/>
              </w:rPr>
              <w:t>макроскоп</w:t>
            </w:r>
            <w:r>
              <w:rPr>
                <w:rFonts w:ascii="Times New Roman" w:hAnsi="Times New Roman"/>
                <w:color w:val="000000"/>
                <w:sz w:val="24"/>
                <w:szCs w:val="24"/>
                <w:lang w:val="en-US"/>
              </w:rPr>
              <w:t>i</w:t>
            </w:r>
            <w:r>
              <w:rPr>
                <w:rFonts w:ascii="Times New Roman" w:hAnsi="Times New Roman"/>
                <w:color w:val="000000"/>
                <w:sz w:val="24"/>
                <w:szCs w:val="24"/>
              </w:rPr>
              <w:t>чна</w:t>
            </w:r>
            <w:r>
              <w:rPr>
                <w:rFonts w:ascii="Times New Roman" w:hAnsi="Times New Roman"/>
                <w:color w:val="000000"/>
                <w:sz w:val="24"/>
                <w:szCs w:val="24"/>
                <w:lang w:val="en-US"/>
              </w:rPr>
              <w:t xml:space="preserve"> </w:t>
            </w:r>
            <w:r>
              <w:rPr>
                <w:rFonts w:ascii="Times New Roman" w:hAnsi="Times New Roman"/>
                <w:color w:val="000000"/>
                <w:sz w:val="24"/>
                <w:szCs w:val="24"/>
              </w:rPr>
              <w:t>та</w:t>
            </w:r>
            <w:r>
              <w:rPr>
                <w:rFonts w:ascii="Times New Roman" w:hAnsi="Times New Roman"/>
                <w:color w:val="000000"/>
                <w:sz w:val="24"/>
                <w:szCs w:val="24"/>
                <w:lang w:val="en-US"/>
              </w:rPr>
              <w:t xml:space="preserve"> </w:t>
            </w:r>
            <w:r>
              <w:rPr>
                <w:rFonts w:ascii="Times New Roman" w:hAnsi="Times New Roman"/>
                <w:color w:val="000000"/>
                <w:sz w:val="24"/>
                <w:szCs w:val="24"/>
              </w:rPr>
              <w:t>м</w:t>
            </w:r>
            <w:r>
              <w:rPr>
                <w:rFonts w:ascii="Times New Roman" w:hAnsi="Times New Roman"/>
                <w:color w:val="000000"/>
                <w:sz w:val="24"/>
                <w:szCs w:val="24"/>
                <w:lang w:val="en-US"/>
              </w:rPr>
              <w:t>i</w:t>
            </w:r>
            <w:r>
              <w:rPr>
                <w:rFonts w:ascii="Times New Roman" w:hAnsi="Times New Roman"/>
                <w:color w:val="000000"/>
                <w:sz w:val="24"/>
                <w:szCs w:val="24"/>
              </w:rPr>
              <w:t>кроскоп</w:t>
            </w:r>
            <w:r>
              <w:rPr>
                <w:rFonts w:ascii="Times New Roman" w:hAnsi="Times New Roman"/>
                <w:color w:val="000000"/>
                <w:sz w:val="24"/>
                <w:szCs w:val="24"/>
                <w:lang w:val="en-US"/>
              </w:rPr>
              <w:t>i</w:t>
            </w:r>
            <w:r>
              <w:rPr>
                <w:rFonts w:ascii="Times New Roman" w:hAnsi="Times New Roman"/>
                <w:color w:val="000000"/>
                <w:sz w:val="24"/>
                <w:szCs w:val="24"/>
              </w:rPr>
              <w:t>чна</w:t>
            </w:r>
            <w:r>
              <w:rPr>
                <w:rFonts w:ascii="Times New Roman" w:hAnsi="Times New Roman"/>
                <w:color w:val="000000"/>
                <w:sz w:val="24"/>
                <w:szCs w:val="24"/>
                <w:lang w:val="en-US"/>
              </w:rPr>
              <w:t xml:space="preserve"> </w:t>
            </w:r>
            <w:r>
              <w:rPr>
                <w:rFonts w:ascii="Times New Roman" w:hAnsi="Times New Roman"/>
                <w:color w:val="000000"/>
                <w:sz w:val="24"/>
                <w:szCs w:val="24"/>
              </w:rPr>
              <w:t>д</w:t>
            </w:r>
            <w:r>
              <w:rPr>
                <w:rFonts w:ascii="Times New Roman" w:hAnsi="Times New Roman"/>
                <w:color w:val="000000"/>
                <w:sz w:val="24"/>
                <w:szCs w:val="24"/>
                <w:lang w:val="en-US"/>
              </w:rPr>
              <w:t>i</w:t>
            </w:r>
            <w:r>
              <w:rPr>
                <w:rFonts w:ascii="Times New Roman" w:hAnsi="Times New Roman"/>
                <w:color w:val="000000"/>
                <w:sz w:val="24"/>
                <w:szCs w:val="24"/>
              </w:rPr>
              <w:t>агностика</w:t>
            </w:r>
            <w:r>
              <w:rPr>
                <w:rFonts w:ascii="Times New Roman" w:hAnsi="Times New Roman"/>
                <w:color w:val="000000"/>
                <w:sz w:val="24"/>
                <w:szCs w:val="24"/>
                <w:lang w:val="en-US"/>
              </w:rPr>
              <w:t xml:space="preserve">) [Fungal diseases of medicinal and aromatic plants (macroscopic and microscopic diagnostics)]. </w:t>
            </w:r>
            <w:r>
              <w:rPr>
                <w:rFonts w:ascii="Times New Roman" w:hAnsi="Times New Roman"/>
                <w:color w:val="000000"/>
                <w:sz w:val="24"/>
                <w:szCs w:val="24"/>
                <w:lang w:val="en-US"/>
              </w:rPr>
              <w:br/>
            </w:r>
            <w:r>
              <w:rPr>
                <w:rFonts w:ascii="Times New Roman" w:hAnsi="Times New Roman"/>
                <w:color w:val="000000"/>
                <w:sz w:val="24"/>
                <w:szCs w:val="24"/>
              </w:rPr>
              <w:t>Березовская Р.А. Галофильная растительность в Черновицкой области // Науч. Ежегодник Черновицкого ун-та за 1958 г. Биол. фак-т. – Черновцы, 1960. – С. 374-376.</w:t>
            </w:r>
            <w:r>
              <w:rPr>
                <w:rFonts w:ascii="Times New Roman" w:hAnsi="Times New Roman"/>
                <w:color w:val="000000"/>
                <w:sz w:val="24"/>
                <w:szCs w:val="24"/>
              </w:rPr>
              <w:br/>
              <w:t xml:space="preserve">Гамаюнова А.П., Кубанская З.В. Род 694. Кермек – </w:t>
            </w:r>
            <w:r>
              <w:rPr>
                <w:rFonts w:ascii="Times New Roman" w:hAnsi="Times New Roman"/>
                <w:i/>
                <w:color w:val="000000"/>
                <w:sz w:val="24"/>
                <w:szCs w:val="24"/>
              </w:rPr>
              <w:t xml:space="preserve">Limonium </w:t>
            </w:r>
            <w:r>
              <w:rPr>
                <w:rFonts w:ascii="Times New Roman" w:hAnsi="Times New Roman"/>
                <w:color w:val="000000"/>
                <w:sz w:val="24"/>
                <w:szCs w:val="24"/>
              </w:rPr>
              <w:t xml:space="preserve">Mill. / Флора Казахстана. – Алма-Ата: Издво АН Казахской ССР, 1964. – Т. VII. – C. 72-88. </w:t>
            </w:r>
            <w:r>
              <w:rPr>
                <w:rFonts w:ascii="Times New Roman" w:hAnsi="Times New Roman"/>
                <w:color w:val="000000"/>
                <w:sz w:val="24"/>
                <w:szCs w:val="24"/>
              </w:rPr>
              <w:br/>
              <w:t>Гейдеман Т.С. Определитель высших растений Молдавской ССР. – Кишинев: «Штиинца», 1986. – С. 415.</w:t>
            </w:r>
            <w:r>
              <w:rPr>
                <w:rFonts w:ascii="Times New Roman" w:hAnsi="Times New Roman"/>
                <w:color w:val="000000"/>
                <w:sz w:val="24"/>
                <w:szCs w:val="24"/>
              </w:rPr>
              <w:br/>
              <w:t xml:space="preserve">Клоков М.В. Родина CXI. Кермекові – Plumbaginaceae Lindl. / Флора УРСР. – К.: Вид-во АН УРСР, 1957. – Т. VIII. – С. 128-180. </w:t>
            </w:r>
            <w:r>
              <w:rPr>
                <w:rFonts w:ascii="Times New Roman" w:hAnsi="Times New Roman"/>
                <w:color w:val="000000"/>
                <w:sz w:val="24"/>
                <w:szCs w:val="24"/>
              </w:rPr>
              <w:br/>
              <w:t>Мойсієнко І.І. Огляд родини Limoniaceae Lindl. в Україні // Чорноморський ботанічний журнал. – 2008. – Т. 4, №2. – С. 161-174.</w:t>
            </w:r>
            <w:r>
              <w:rPr>
                <w:rFonts w:ascii="Times New Roman" w:hAnsi="Times New Roman"/>
                <w:color w:val="000000"/>
                <w:sz w:val="24"/>
                <w:szCs w:val="24"/>
              </w:rPr>
              <w:br/>
              <w:t>Пачоский Й. Материалы для Флоры Бессарабии // Труды Бессарабского общества естествоиспытателей и любителей естествознания. – Кишинев: Типография Бессараб. Губернии права, 1912. – Т. ІІІ. – С. 49. 22.</w:t>
            </w:r>
            <w:r>
              <w:rPr>
                <w:rFonts w:ascii="Times New Roman" w:hAnsi="Times New Roman"/>
                <w:color w:val="000000"/>
                <w:sz w:val="24"/>
                <w:szCs w:val="24"/>
              </w:rPr>
              <w:br/>
              <w:t>Судинні рослини ф лори Чернівецької області, які підлягають охороні: Атлас-довідник / Чорней І.І., Буджак В.В., Термена Б.К. та ін. – Чернівці: Рута, 1999. – 140 с.</w:t>
            </w:r>
            <w:r>
              <w:rPr>
                <w:rFonts w:ascii="Times New Roman" w:hAnsi="Times New Roman"/>
                <w:color w:val="000000"/>
                <w:sz w:val="24"/>
                <w:szCs w:val="24"/>
              </w:rPr>
              <w:br/>
              <w:t>Токарюк А., Дісар О. Галофіти у флорі Буковини // Молодь та поступ біології: Зб. тез V Міжнар. наук. конф. студентів та аспірантів (12–15 травня 2009 року, м. Львів): в 2-х томах.– Львів, 2009. – Т. 1. – С. 32-33.</w:t>
            </w:r>
            <w:r>
              <w:rPr>
                <w:rFonts w:ascii="Times New Roman" w:hAnsi="Times New Roman"/>
                <w:color w:val="000000"/>
                <w:sz w:val="24"/>
                <w:szCs w:val="24"/>
              </w:rPr>
              <w:br/>
              <w:t xml:space="preserve">Токарюк А.І., Волуца О.Д. Еколого-ценотичні особливості популяції </w:t>
            </w:r>
            <w:r>
              <w:rPr>
                <w:rFonts w:ascii="Times New Roman" w:hAnsi="Times New Roman"/>
                <w:i/>
                <w:color w:val="000000"/>
                <w:sz w:val="24"/>
                <w:szCs w:val="24"/>
              </w:rPr>
              <w:t>Limonium gmelinii</w:t>
            </w:r>
            <w:r>
              <w:rPr>
                <w:rFonts w:ascii="Times New Roman" w:hAnsi="Times New Roman"/>
                <w:color w:val="000000"/>
                <w:sz w:val="24"/>
                <w:szCs w:val="24"/>
              </w:rPr>
              <w:t xml:space="preserve"> (Willd.) O. Kuntze (Limoniaceae) у Чернівецькій області // Біологічні системи. – 2010. – Т. 2, вип. 4. – С. 67–71.</w:t>
            </w:r>
          </w:p>
        </w:tc>
      </w:tr>
      <w:tr w:rsidR="002617AD" w:rsidTr="002617AD">
        <w:trPr>
          <w:trHeight w:val="3659"/>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Мірикарія німецька</w:t>
            </w:r>
          </w:p>
        </w:tc>
        <w:tc>
          <w:tcPr>
            <w:tcW w:w="6084"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Кущ 4,5—2,5 м завв., дуже галузистий; кора червонуватобура; гілки дуже густо улиснені. Листки лінійні або лінійно-ланцетні, 2—4 мм завд., тупі або гоструваті. Китиці кінцеві, до 10 см завд., дуже густі; приквітки довгасті, до 7 мм завд.; квітконіжки дорівнюють чашечці; чашечка близько 4 мм завд., частки її довгасті, по краю вузькоплівчасті; пелюстки довгасті, близько 5 мм завд., білі, рожеві або лілові; тичинок 10, нитки їх вище середини зрослі поміж собою; приймочка сидяча, головчаста. Коробочка видовжено-пірамідальна, близько 8 мм завд. Насінини численні, довгасті, близько 1 мм завд., з остючком, вкритим у верхній половині волосками</w:t>
            </w:r>
          </w:p>
        </w:tc>
        <w:tc>
          <w:tcPr>
            <w:tcW w:w="7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w:t>
            </w:r>
          </w:p>
        </w:tc>
        <w:tc>
          <w:tcPr>
            <w:tcW w:w="646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Вісюліна О.Д. Родина Тамарикс</w:t>
            </w:r>
            <w:r>
              <w:rPr>
                <w:rFonts w:ascii="Times New Roman" w:hAnsi="Times New Roman"/>
                <w:color w:val="000000"/>
                <w:sz w:val="24"/>
                <w:szCs w:val="24"/>
                <w:lang w:val="uk-UA"/>
              </w:rPr>
              <w:t>о</w:t>
            </w:r>
            <w:r>
              <w:rPr>
                <w:rFonts w:ascii="Times New Roman" w:hAnsi="Times New Roman"/>
                <w:color w:val="000000"/>
                <w:sz w:val="24"/>
                <w:szCs w:val="24"/>
              </w:rPr>
              <w:t>ві – Tamicaceae Lindl. // Флора УРСР. Т. 7. – К: Вид-во АН УРСР, 1955. – С. 322-327</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Тризубець морський</w:t>
            </w:r>
          </w:p>
        </w:tc>
        <w:tc>
          <w:tcPr>
            <w:tcW w:w="6084"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Кореневище вертикальне або косе, міцне, прикрите піхвами, старих листків. Стебла прямостоячі, 10-80 см заввишки, циліндричні, товсті. Листки коротші за стебло, напівциліндричні, у верхній частині жолобкоподібні, шириною до 4 мм, язичок довгий. Суцвіття  китицеподібне, багатоквіткове, досить густе.  Квіти до 4 мм завдовжки. Зовнішні листочки оцвітини  широкояйцеподібні, внутрішні вузькі. Плодолистиків 6. Плоди на квітконіжках, яйцеподібні, рідше майже кулясті, шестигранні; плодиків шість, що відділяються від осі плода, по спинці з жолобком.</w:t>
            </w:r>
          </w:p>
        </w:tc>
        <w:tc>
          <w:tcPr>
            <w:tcW w:w="7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w:t>
            </w:r>
          </w:p>
        </w:tc>
        <w:tc>
          <w:tcPr>
            <w:tcW w:w="646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en-US"/>
              </w:rPr>
              <w:t>Guşuleac M. Urme de vegetaţie halofilă in Bucovina // Bul. Fac. de Stiinţe din Cernăuţi. – 1934. – Vol. VII. – P. 329–340.</w:t>
            </w:r>
            <w:r>
              <w:rPr>
                <w:rFonts w:ascii="Times New Roman" w:hAnsi="Times New Roman"/>
                <w:color w:val="000000"/>
                <w:sz w:val="24"/>
                <w:szCs w:val="24"/>
                <w:lang w:val="en-US"/>
              </w:rPr>
              <w:br/>
              <w:t>Ţopa E. Contribuţiuni la Flora Basarabiei de N</w:t>
            </w:r>
            <w:r>
              <w:rPr>
                <w:rFonts w:ascii="Times New Roman" w:hAnsi="Times New Roman"/>
                <w:color w:val="000000"/>
                <w:sz w:val="24"/>
                <w:szCs w:val="24"/>
              </w:rPr>
              <w:t>о</w:t>
            </w:r>
            <w:r>
              <w:rPr>
                <w:rFonts w:ascii="Times New Roman" w:hAnsi="Times New Roman"/>
                <w:color w:val="000000"/>
                <w:sz w:val="24"/>
                <w:szCs w:val="24"/>
                <w:lang w:val="en-US"/>
              </w:rPr>
              <w:t>rd // Bull. Fac. de Stiinţe din Cernăuţi. – 1934. – Vol. VII. – P. 321–328.</w:t>
            </w:r>
            <w:r>
              <w:rPr>
                <w:rFonts w:ascii="Times New Roman" w:hAnsi="Times New Roman"/>
                <w:color w:val="000000"/>
                <w:sz w:val="24"/>
                <w:szCs w:val="24"/>
                <w:lang w:val="en-US"/>
              </w:rPr>
              <w:br/>
              <w:t>Ţopa E. Contribuţiuni la flora palustra şi aquatică din Bucovina // Buletinul Facultăţii de Ştiinţe din Cernăuţi. – 1928. – Vol. II. – P. 387-393.</w:t>
            </w:r>
            <w:r>
              <w:rPr>
                <w:rFonts w:ascii="Times New Roman" w:hAnsi="Times New Roman"/>
                <w:color w:val="000000"/>
                <w:sz w:val="24"/>
                <w:szCs w:val="24"/>
                <w:lang w:val="en-US"/>
              </w:rPr>
              <w:br/>
              <w:t xml:space="preserve">Ţopa E. Flora Halofitelor din Nordul României (numiri populare, distribuţie, origine şi vechime) // Buletinul Grădinii Botanice şi al Muzeului Botanic dela Universitatea din Cluj. – 1939. – Vol. </w:t>
            </w:r>
            <w:r>
              <w:rPr>
                <w:rFonts w:ascii="Times New Roman" w:hAnsi="Times New Roman"/>
                <w:color w:val="000000"/>
                <w:sz w:val="24"/>
                <w:szCs w:val="24"/>
              </w:rPr>
              <w:t>XIX, № 3–4. – Р. 127-142.</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Синяк руський</w:t>
            </w:r>
          </w:p>
        </w:tc>
        <w:tc>
          <w:tcPr>
            <w:tcW w:w="6084"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Гемікриптофіт. Дворічна трав’яна рослина. Стебло частіше нерозгалужене, прямостояче, 30-100 см заввишки. Квітує в квітні-серпні. Розмножується насінням. Корінь веретеноподібний, розгалужений. Стебла густо опушені м’якими волосками і довгими жорсткими щетинками. Листки цілокраї, лінійні або ланцетні, опушені. Суцвіття вузьковолотеподібне (майже колосоподібне), 20-30 см завдовжки, у дрібних рослин - нерозвинене, майже головчасте. Чашечка </w:t>
            </w:r>
            <w:r>
              <w:rPr>
                <w:rFonts w:ascii="Times New Roman" w:hAnsi="Times New Roman"/>
                <w:color w:val="000000"/>
                <w:sz w:val="24"/>
                <w:szCs w:val="24"/>
              </w:rPr>
              <w:lastRenderedPageBreak/>
              <w:t>глибоко-5-роздільна, близько 4-5 (8) мм завд, з довгими гостими частками, які дещо видовжуються при плодах; віночок темночервоний, трубчасто-лійкоподібний, 12-15 (18) мм завдовжки. Плід скаладається з 4 чорних, яйцеподібно-тригранних горішків близько 2 мм завдовжки</w:t>
            </w:r>
          </w:p>
        </w:tc>
        <w:tc>
          <w:tcPr>
            <w:tcW w:w="7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w:t>
            </w:r>
          </w:p>
        </w:tc>
        <w:tc>
          <w:tcPr>
            <w:tcW w:w="646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Андрієнко Т.Л., Перегрим М.М. (укл.) 2012. Офіційні переліки регіонально рідкісних рослин адміністративних територій України (довідкове видання). Київ: Альтерпрес. 148 с.; </w:t>
            </w:r>
          </w:p>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Дідух Я., Коротченко І. 2003. Ксеротермна рослинність Північно-Західного Поділля. Вісник Львівського університету. Серія біологічна. 34: 82–91.; </w:t>
            </w:r>
          </w:p>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Дідух Я.П., Плюта П.Г., Протопопова В.В. та ін. 2000. Екофлора України. Київ: Фітосоціоцентр. 1: 284 с.; </w:t>
            </w:r>
          </w:p>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xml:space="preserve">Дідух Я.П. (ред.) 2009. Зелена книга України. Київ: Альтерпрес. 448 с.; </w:t>
            </w:r>
          </w:p>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Дідух Я.П., Фіцайло Т.В., Коротченко І.А., Якушенко Д.М., Пашкевич Н.А. 2011. Біотопи лісової та лісостепової зон України. Київ: ТОВ Макрос. 288 с. ; </w:t>
            </w:r>
          </w:p>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Доброчаєва Д.М. 1957. Echium rubrum Jacq. – Синяк червоний. В кн.: Флора УРСР / ред. М.І. Котов, А.І. Барбарич. – Київ: Вид-во АН УРСР. 8: С. 380–383.; Дубина Д.В., Дзюба Т.П., Ємельянова С.М. та ін. 2019. Продромус рослинності України. Київ: Наукова думка. 784 с.; Коротченко І.А., Мала Ю.І., Фіцайло Т.В. 2009. Синтаксономія степової рослинності крайнього півдня Правобережного Лісостепу України. Наукові записки НАУКМА. Біологія та екологія. 93: 54–69.; </w:t>
            </w:r>
          </w:p>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Коротченко І.А., Мала Ю.І., Фіцайло Т.В. 2009. Синтаксономія степової рослинності крайньої півночі Правобережного Степу України. Біологічні системи. 1(1): 73–84.; </w:t>
            </w:r>
          </w:p>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Мінарченко В.М. 2005. Лікарські судинні рослини України (медичне та ресурсне значення). Київ: Фітосоціоцентр. 324с.; </w:t>
            </w:r>
          </w:p>
          <w:p w:rsidR="002617AD" w:rsidRDefault="002617AD">
            <w:pPr>
              <w:rPr>
                <w:rFonts w:ascii="Times New Roman" w:hAnsi="Times New Roman"/>
                <w:color w:val="000000"/>
                <w:sz w:val="24"/>
                <w:szCs w:val="24"/>
                <w:lang w:val="en-US"/>
              </w:rPr>
            </w:pPr>
            <w:r>
              <w:rPr>
                <w:rFonts w:ascii="Times New Roman" w:hAnsi="Times New Roman"/>
                <w:color w:val="000000"/>
                <w:sz w:val="24"/>
                <w:szCs w:val="24"/>
              </w:rPr>
              <w:t>Прокудин Ю.Н., Вовк А.Г., Петрова О.А., Ермоленко Е.Д., Верниченко Ю.В. 1977. Злаки</w:t>
            </w:r>
            <w:r>
              <w:rPr>
                <w:rFonts w:ascii="Times New Roman" w:hAnsi="Times New Roman"/>
                <w:color w:val="000000"/>
                <w:sz w:val="24"/>
                <w:szCs w:val="24"/>
                <w:lang w:val="en-US"/>
              </w:rPr>
              <w:t xml:space="preserve"> </w:t>
            </w:r>
            <w:r>
              <w:rPr>
                <w:rFonts w:ascii="Times New Roman" w:hAnsi="Times New Roman"/>
                <w:color w:val="000000"/>
                <w:sz w:val="24"/>
                <w:szCs w:val="24"/>
              </w:rPr>
              <w:t>Украины</w:t>
            </w:r>
            <w:r>
              <w:rPr>
                <w:rFonts w:ascii="Times New Roman" w:hAnsi="Times New Roman"/>
                <w:color w:val="000000"/>
                <w:sz w:val="24"/>
                <w:szCs w:val="24"/>
                <w:lang w:val="en-US"/>
              </w:rPr>
              <w:t xml:space="preserve">. </w:t>
            </w:r>
            <w:r>
              <w:rPr>
                <w:rFonts w:ascii="Times New Roman" w:hAnsi="Times New Roman"/>
                <w:color w:val="000000"/>
                <w:sz w:val="24"/>
                <w:szCs w:val="24"/>
              </w:rPr>
              <w:t>Киев</w:t>
            </w:r>
            <w:r>
              <w:rPr>
                <w:rFonts w:ascii="Times New Roman" w:hAnsi="Times New Roman"/>
                <w:color w:val="000000"/>
                <w:sz w:val="24"/>
                <w:szCs w:val="24"/>
                <w:lang w:val="en-US"/>
              </w:rPr>
              <w:t xml:space="preserve">: </w:t>
            </w:r>
            <w:r>
              <w:rPr>
                <w:rFonts w:ascii="Times New Roman" w:hAnsi="Times New Roman"/>
                <w:color w:val="000000"/>
                <w:sz w:val="24"/>
                <w:szCs w:val="24"/>
              </w:rPr>
              <w:t>Наукова</w:t>
            </w:r>
            <w:r>
              <w:rPr>
                <w:rFonts w:ascii="Times New Roman" w:hAnsi="Times New Roman"/>
                <w:color w:val="000000"/>
                <w:sz w:val="24"/>
                <w:szCs w:val="24"/>
                <w:lang w:val="en-US"/>
              </w:rPr>
              <w:t xml:space="preserve"> </w:t>
            </w:r>
            <w:r>
              <w:rPr>
                <w:rFonts w:ascii="Times New Roman" w:hAnsi="Times New Roman"/>
                <w:color w:val="000000"/>
                <w:sz w:val="24"/>
                <w:szCs w:val="24"/>
              </w:rPr>
              <w:t>думка</w:t>
            </w:r>
            <w:r>
              <w:rPr>
                <w:rFonts w:ascii="Times New Roman" w:hAnsi="Times New Roman"/>
                <w:color w:val="000000"/>
                <w:sz w:val="24"/>
                <w:szCs w:val="24"/>
                <w:lang w:val="en-US"/>
              </w:rPr>
              <w:t>. 518 </w:t>
            </w:r>
            <w:r>
              <w:rPr>
                <w:rFonts w:ascii="Times New Roman" w:hAnsi="Times New Roman"/>
                <w:color w:val="000000"/>
                <w:sz w:val="24"/>
                <w:szCs w:val="24"/>
              </w:rPr>
              <w:t>с</w:t>
            </w:r>
            <w:r>
              <w:rPr>
                <w:rFonts w:ascii="Times New Roman" w:hAnsi="Times New Roman"/>
                <w:color w:val="000000"/>
                <w:sz w:val="24"/>
                <w:szCs w:val="24"/>
                <w:lang w:val="en-US"/>
              </w:rPr>
              <w:t xml:space="preserve">.; </w:t>
            </w:r>
          </w:p>
          <w:p w:rsidR="002617AD" w:rsidRDefault="002617AD">
            <w:pPr>
              <w:rPr>
                <w:rFonts w:ascii="Times New Roman" w:hAnsi="Times New Roman"/>
                <w:color w:val="000000"/>
                <w:sz w:val="24"/>
                <w:szCs w:val="24"/>
              </w:rPr>
            </w:pPr>
            <w:r>
              <w:rPr>
                <w:rFonts w:ascii="Times New Roman" w:hAnsi="Times New Roman"/>
                <w:color w:val="000000"/>
                <w:sz w:val="24"/>
                <w:szCs w:val="24"/>
                <w:lang w:val="en-US"/>
              </w:rPr>
              <w:t xml:space="preserve">Didukh Ya.P. 2011. The ecological scales for the species of Ukrainian flora and their use in synphytoindication. </w:t>
            </w:r>
            <w:r>
              <w:rPr>
                <w:rFonts w:ascii="Times New Roman" w:hAnsi="Times New Roman"/>
                <w:color w:val="000000"/>
                <w:sz w:val="24"/>
                <w:szCs w:val="24"/>
              </w:rPr>
              <w:t>Kyiv: Phytosociocentre. 176 p.</w:t>
            </w:r>
          </w:p>
        </w:tc>
      </w:tr>
      <w:tr w:rsidR="002617AD" w:rsidTr="002617AD">
        <w:trPr>
          <w:trHeight w:val="37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Тирлич звичайний</w:t>
            </w:r>
          </w:p>
        </w:tc>
        <w:tc>
          <w:tcPr>
            <w:tcW w:w="6084"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Багаторічна трав'яниста рослина 20–50 см завдовжки. Кореневище потовщене, вкрите лусковидними листками, з пазух яких виходить одне або кілька прямостоячих або висхідних стебел, які можуть сягати 100 см заввишки. Стебла тупогранні, переважно не розгалужені. Листки 4 - 10 см завд. і 0,2–0,6 см завш., </w:t>
            </w:r>
            <w:r>
              <w:rPr>
                <w:rFonts w:ascii="Times New Roman" w:hAnsi="Times New Roman"/>
                <w:color w:val="000000"/>
                <w:sz w:val="24"/>
                <w:szCs w:val="24"/>
              </w:rPr>
              <w:lastRenderedPageBreak/>
              <w:t>вузько-лінійні, ланцетні або ланцетно-лінійні, з однією чітко вираженою жилкою, края листкової пластинки загорнуті. Квітки прямостоячі, на коротеньких квітконіжках, поодинокі або зібрані у 5 - 10 квіткове гроно, яке часом розгалужується. Чашечка дзвониковидна, п'ятизубчаста, 15–20 мм довжиною, зубці чашечки не більше ніж в 2,5 рази перевищують її трубку. Віночок темно-синій, дзвоникуватий, усередині з п'ятьма зеленими смужками зовні і крапочками в середині. Пиляки прилягають один до одного, оточуючи стовпчик маточки. Плід — коробочка на ніжці, довгасто-ланцетна. Насіння 1,5 мм звадовж., лінійне, вузькокрилате, з сітчастою поверхнею. Цв. з червня по жовтень. Пл. з липня по жовтень.</w:t>
            </w:r>
          </w:p>
        </w:tc>
        <w:tc>
          <w:tcPr>
            <w:tcW w:w="7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w:t>
            </w:r>
          </w:p>
        </w:tc>
        <w:tc>
          <w:tcPr>
            <w:tcW w:w="646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Андрієнко Т.Л., Перегрим М.М. </w:t>
            </w:r>
            <w:r>
              <w:rPr>
                <w:rFonts w:ascii="Times New Roman" w:hAnsi="Times New Roman"/>
                <w:i/>
                <w:iCs/>
                <w:color w:val="000000"/>
                <w:sz w:val="24"/>
                <w:szCs w:val="24"/>
              </w:rPr>
              <w:t>(уклад.)</w:t>
            </w:r>
            <w:r>
              <w:rPr>
                <w:rFonts w:ascii="Times New Roman" w:hAnsi="Times New Roman"/>
                <w:color w:val="000000"/>
                <w:sz w:val="24"/>
                <w:szCs w:val="24"/>
              </w:rPr>
              <w:t xml:space="preserve">. Офіційні переліки регіонально рідкісних рослин адміністративних територій України (довідкове видання). — Київ : Альтерпрес, 2012. — 148 с.; Атлас ареалов и ресурсов лекарственных растений СССР. - М.: ГУГК, 1980. - С. 243; </w:t>
            </w:r>
          </w:p>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xml:space="preserve">Вісюліна О. Рід Золототисячник – </w:t>
            </w:r>
            <w:r>
              <w:rPr>
                <w:rFonts w:ascii="Times New Roman" w:hAnsi="Times New Roman"/>
                <w:i/>
                <w:color w:val="000000"/>
                <w:sz w:val="24"/>
                <w:szCs w:val="24"/>
              </w:rPr>
              <w:t>Centaurium</w:t>
            </w:r>
            <w:r>
              <w:rPr>
                <w:rFonts w:ascii="Times New Roman" w:hAnsi="Times New Roman"/>
                <w:color w:val="000000"/>
                <w:sz w:val="24"/>
                <w:szCs w:val="24"/>
              </w:rPr>
              <w:t xml:space="preserve"> L. // Флора УРСР. - К.: Вид-во АН УРСР, 1957. - Т. 8. - С. 233-234; </w:t>
            </w:r>
          </w:p>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Дідух Я.П., Фіцайло Т.В., Коротченко І.А., Якушенко Д.М., Пашкевич Н.А., Альошкіна У.М. Біотопи лісової та лісостепової зон України /Ред. чл.-кор. НАН України Я.П. Дідух. – /Інститут ботаніки ім. М.Г. Холодного НАН України/. – К.: Тов. «Макрос», 2011. – 288 с. ; </w:t>
            </w:r>
          </w:p>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Ивашин Д.С, Катина З.Ф., Рыбачу к И.З. и др. Справочник по заготовкам лекарственных растений. - К.: Урожай, 1983. - С. 114; </w:t>
            </w:r>
          </w:p>
          <w:p w:rsidR="002617AD" w:rsidRDefault="002617AD">
            <w:pPr>
              <w:rPr>
                <w:rFonts w:ascii="Times New Roman" w:hAnsi="Times New Roman"/>
                <w:color w:val="000000"/>
                <w:sz w:val="24"/>
                <w:szCs w:val="24"/>
              </w:rPr>
            </w:pPr>
            <w:r>
              <w:rPr>
                <w:rFonts w:ascii="Times New Roman" w:hAnsi="Times New Roman"/>
                <w:color w:val="000000"/>
                <w:sz w:val="24"/>
                <w:szCs w:val="24"/>
              </w:rPr>
              <w:t>Любінська Л.Г., Юглічек Л.С. Флора Хмельниччини. Навчальний посібник. Хмельницький, "Поліграфіст", 2017. - 240.  </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Півники злаколисті</w:t>
            </w:r>
          </w:p>
        </w:tc>
        <w:tc>
          <w:tcPr>
            <w:tcW w:w="6084"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15-60 см завв. Кореневище циліндричне, повзуче, розгалужене, утворює густі дерновинки, тонке – до 6 мм завш. Стебло стиснутої форми, дво-гранне, з ребрами, 15-30 см завв., зверху з 1-3 кв. Листки вузькі, лінійні або мечоподібні, міцні, з декількома ясно помітними повздовжніми жилками, на верхівці тонко-загострені, зверху яскраво-зелені, зісподу сірувато-зелені (сизувато-зелені). Прикореневі листки злегка (іноді вдвічі) перевищують стебло, 35-75 см завд., 6-18 мм завш. Верхні листки коротші вдвічі за прикореневі. Стулки покривала (2-3) трав’янисті, по краю плівчасті, з гострим кілем, нижній зазвичай довший; світло-зеленуваті, іноді сіруваті; 45-80 мм завд., лінійні. Квітки лилові, фіолетові, жовтуваті, квітконіжка до 6 см завд., у розрізі – округло-тригранна. Зав’язь на ніжці, в 2-3 рази довшій, ніж вона сама. Трубка оцвітини коротша за зав’язь, бокальчаста, воронкоподібна. Зовнішні частини оцвітини яйцевидно-кулясті, майже кулясті, жовтувато-білі з фіолетовими або пурпуровими жилками, голі. На </w:t>
            </w:r>
            <w:r>
              <w:rPr>
                <w:rFonts w:ascii="Times New Roman" w:hAnsi="Times New Roman"/>
                <w:color w:val="000000"/>
                <w:sz w:val="24"/>
                <w:szCs w:val="24"/>
              </w:rPr>
              <w:lastRenderedPageBreak/>
              <w:t>верхівці пластинки відокремлені неглибокою виїмкою від широких, але довших нігтиків. Розміри: 3,6-5,1 см завд., до 1 см завш. Внутрішні частини оцвітини фіолетового кольору, обернено-ланцетні, широко-ланцетні, з коротким нігтиком на верхівці, трохи коротші від зовнішніх. Частки стовпчика з кулем, доверху розширені, блідо-пурпурові, лопаті тригранні, приймочки з двома язикоподібими виступами. Плід – коробочка, звужена до верхівки, 6-гранна, з трьома широкими та трьома більш вузькими гранями, з коротким вістрям, 3-4 см завд. Цв. кін. V-VI.</w:t>
            </w:r>
          </w:p>
        </w:tc>
        <w:tc>
          <w:tcPr>
            <w:tcW w:w="7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w:t>
            </w:r>
          </w:p>
        </w:tc>
        <w:tc>
          <w:tcPr>
            <w:tcW w:w="646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themeColor="text1"/>
                <w:sz w:val="24"/>
                <w:szCs w:val="24"/>
                <w:lang w:val="en-US"/>
              </w:rPr>
            </w:pPr>
            <w:r>
              <w:rPr>
                <w:rFonts w:ascii="Times New Roman" w:hAnsi="Times New Roman"/>
                <w:color w:val="000000"/>
                <w:sz w:val="24"/>
                <w:szCs w:val="24"/>
              </w:rPr>
              <w:t xml:space="preserve">Павлова М.А. Опыт интродукции </w:t>
            </w:r>
            <w:r>
              <w:rPr>
                <w:rFonts w:ascii="Times New Roman" w:hAnsi="Times New Roman"/>
                <w:i/>
                <w:color w:val="000000"/>
                <w:sz w:val="24"/>
                <w:szCs w:val="24"/>
              </w:rPr>
              <w:t>Iris graminea</w:t>
            </w:r>
            <w:r>
              <w:rPr>
                <w:rFonts w:ascii="Times New Roman" w:hAnsi="Times New Roman"/>
                <w:color w:val="000000"/>
                <w:sz w:val="24"/>
                <w:szCs w:val="24"/>
              </w:rPr>
              <w:t xml:space="preserve"> L. в Донецком ботаническом саду. </w:t>
            </w:r>
            <w:r>
              <w:rPr>
                <w:rFonts w:ascii="Times New Roman" w:hAnsi="Times New Roman"/>
                <w:color w:val="000000"/>
                <w:sz w:val="24"/>
                <w:szCs w:val="24"/>
                <w:lang w:val="en-US"/>
              </w:rPr>
              <w:t xml:space="preserve">HORTUS BOTANICUS, 2016, </w:t>
            </w:r>
            <w:r>
              <w:rPr>
                <w:rFonts w:ascii="Times New Roman" w:hAnsi="Times New Roman"/>
                <w:color w:val="000000"/>
                <w:sz w:val="24"/>
                <w:szCs w:val="24"/>
              </w:rPr>
              <w:t>Т</w:t>
            </w:r>
            <w:r>
              <w:rPr>
                <w:rFonts w:ascii="Times New Roman" w:hAnsi="Times New Roman"/>
                <w:color w:val="000000"/>
                <w:sz w:val="24"/>
                <w:szCs w:val="24"/>
                <w:lang w:val="en-US"/>
              </w:rPr>
              <w:t xml:space="preserve">. 11: 163-171. Url: </w:t>
            </w:r>
            <w:hyperlink r:id="rId11" w:history="1">
              <w:r>
                <w:rPr>
                  <w:rStyle w:val="af3"/>
                  <w:color w:val="000000" w:themeColor="text1"/>
                  <w:sz w:val="24"/>
                  <w:lang w:val="en-US"/>
                </w:rPr>
                <w:t>http://hb.karelia.ru</w:t>
              </w:r>
            </w:hyperlink>
            <w:r>
              <w:rPr>
                <w:rFonts w:ascii="Times New Roman" w:hAnsi="Times New Roman"/>
                <w:color w:val="000000" w:themeColor="text1"/>
                <w:sz w:val="24"/>
                <w:szCs w:val="24"/>
                <w:lang w:val="en-US"/>
              </w:rPr>
              <w:t xml:space="preserve">; </w:t>
            </w:r>
          </w:p>
          <w:p w:rsidR="002617AD" w:rsidRDefault="002617AD">
            <w:pPr>
              <w:rPr>
                <w:rFonts w:ascii="Times New Roman" w:hAnsi="Times New Roman"/>
                <w:color w:val="000000"/>
                <w:sz w:val="24"/>
                <w:szCs w:val="24"/>
              </w:rPr>
            </w:pPr>
            <w:r>
              <w:rPr>
                <w:rFonts w:ascii="Times New Roman" w:hAnsi="Times New Roman"/>
                <w:color w:val="000000"/>
                <w:sz w:val="24"/>
                <w:szCs w:val="24"/>
              </w:rPr>
              <w:t>Дубовик</w:t>
            </w:r>
            <w:r>
              <w:rPr>
                <w:rFonts w:ascii="Times New Roman" w:hAnsi="Times New Roman"/>
                <w:color w:val="000000"/>
                <w:sz w:val="24"/>
                <w:szCs w:val="24"/>
                <w:lang w:val="en-US"/>
              </w:rPr>
              <w:t xml:space="preserve"> </w:t>
            </w:r>
            <w:r>
              <w:rPr>
                <w:rFonts w:ascii="Times New Roman" w:hAnsi="Times New Roman"/>
                <w:color w:val="000000"/>
                <w:sz w:val="24"/>
                <w:szCs w:val="24"/>
              </w:rPr>
              <w:t>Д</w:t>
            </w:r>
            <w:r>
              <w:rPr>
                <w:rFonts w:ascii="Times New Roman" w:hAnsi="Times New Roman"/>
                <w:color w:val="000000"/>
                <w:sz w:val="24"/>
                <w:szCs w:val="24"/>
                <w:lang w:val="en-US"/>
              </w:rPr>
              <w:t>.</w:t>
            </w:r>
            <w:r>
              <w:rPr>
                <w:rFonts w:ascii="Times New Roman" w:hAnsi="Times New Roman"/>
                <w:color w:val="000000"/>
                <w:sz w:val="24"/>
                <w:szCs w:val="24"/>
              </w:rPr>
              <w:t>В</w:t>
            </w:r>
            <w:r>
              <w:rPr>
                <w:rFonts w:ascii="Times New Roman" w:hAnsi="Times New Roman"/>
                <w:color w:val="000000"/>
                <w:sz w:val="24"/>
                <w:szCs w:val="24"/>
                <w:lang w:val="en-US"/>
              </w:rPr>
              <w:t xml:space="preserve">. </w:t>
            </w:r>
            <w:r>
              <w:rPr>
                <w:rFonts w:ascii="Times New Roman" w:hAnsi="Times New Roman"/>
                <w:color w:val="000000"/>
                <w:sz w:val="24"/>
                <w:szCs w:val="24"/>
              </w:rPr>
              <w:t>Сем</w:t>
            </w:r>
            <w:r>
              <w:rPr>
                <w:rFonts w:ascii="Times New Roman" w:hAnsi="Times New Roman"/>
                <w:color w:val="000000"/>
                <w:sz w:val="24"/>
                <w:szCs w:val="24"/>
                <w:lang w:val="en-US"/>
              </w:rPr>
              <w:t xml:space="preserve">. 56. Iridaceae Juss., nom. cons. – </w:t>
            </w:r>
            <w:r>
              <w:rPr>
                <w:rFonts w:ascii="Times New Roman" w:hAnsi="Times New Roman"/>
                <w:color w:val="000000"/>
                <w:sz w:val="24"/>
                <w:szCs w:val="24"/>
              </w:rPr>
              <w:t>Касатиковые</w:t>
            </w:r>
            <w:r>
              <w:rPr>
                <w:rFonts w:ascii="Times New Roman" w:hAnsi="Times New Roman"/>
                <w:color w:val="000000"/>
                <w:sz w:val="24"/>
                <w:szCs w:val="24"/>
                <w:lang w:val="en-US"/>
              </w:rPr>
              <w:t xml:space="preserve"> – </w:t>
            </w:r>
            <w:r>
              <w:rPr>
                <w:rFonts w:ascii="Times New Roman" w:hAnsi="Times New Roman"/>
                <w:color w:val="000000"/>
                <w:sz w:val="24"/>
                <w:szCs w:val="24"/>
              </w:rPr>
              <w:t>Касачовыя</w:t>
            </w:r>
            <w:r>
              <w:rPr>
                <w:rFonts w:ascii="Times New Roman" w:hAnsi="Times New Roman"/>
                <w:color w:val="000000"/>
                <w:sz w:val="24"/>
                <w:szCs w:val="24"/>
                <w:lang w:val="en-US"/>
              </w:rPr>
              <w:t xml:space="preserve">. </w:t>
            </w:r>
            <w:r>
              <w:rPr>
                <w:rFonts w:ascii="Times New Roman" w:hAnsi="Times New Roman"/>
                <w:color w:val="000000"/>
                <w:sz w:val="24"/>
                <w:szCs w:val="24"/>
              </w:rPr>
              <w:t xml:space="preserve">В: Флора Беларуси. Сосудистые растения. В 6 т. Т. 3. / Д.В. Дубовик [и др.]; под общ. ред. В.И. Парфенова; Нац. акад. наук Беларуси, Ин-т эксперим. ботаники им. В.Ф. Купревича. – Минск: Беларуская навука, 2017. – С. 190-230.; </w:t>
            </w:r>
          </w:p>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Національний каталог біотопів України. За ред. А.А. Куземко, Я.П. Дідуха, В.А. Онищенка, Я. Шеффера. – К.: ФОП Клименко Ю.Я., 2018. – 442 с.; </w:t>
            </w:r>
          </w:p>
          <w:p w:rsidR="002617AD" w:rsidRDefault="002617AD">
            <w:pPr>
              <w:rPr>
                <w:rFonts w:ascii="Times New Roman" w:hAnsi="Times New Roman"/>
                <w:color w:val="000000"/>
                <w:sz w:val="24"/>
                <w:szCs w:val="24"/>
                <w:lang w:val="en-US"/>
              </w:rPr>
            </w:pPr>
            <w:r>
              <w:rPr>
                <w:rFonts w:ascii="Times New Roman" w:hAnsi="Times New Roman"/>
                <w:color w:val="000000"/>
                <w:sz w:val="24"/>
                <w:szCs w:val="24"/>
                <w:lang w:val="en-US"/>
              </w:rPr>
              <w:t>Didukh, Ya.P. The ecological scales for the species of Ukrainian flora and their use in synphytoindication.  – Kyiv: Phytosociocentre, 2011. - 176 p.;</w:t>
            </w:r>
          </w:p>
          <w:p w:rsidR="002617AD" w:rsidRDefault="002617AD">
            <w:pPr>
              <w:rPr>
                <w:rFonts w:ascii="Times New Roman" w:hAnsi="Times New Roman"/>
                <w:color w:val="000000"/>
                <w:sz w:val="24"/>
                <w:szCs w:val="24"/>
              </w:rPr>
            </w:pPr>
            <w:r>
              <w:rPr>
                <w:rFonts w:ascii="Times New Roman" w:hAnsi="Times New Roman"/>
                <w:color w:val="000000"/>
                <w:sz w:val="24"/>
                <w:szCs w:val="24"/>
                <w:lang w:val="en-US"/>
              </w:rPr>
              <w:t xml:space="preserve"> </w:t>
            </w:r>
            <w:r>
              <w:rPr>
                <w:rFonts w:ascii="Times New Roman" w:hAnsi="Times New Roman"/>
                <w:color w:val="000000"/>
                <w:sz w:val="24"/>
                <w:szCs w:val="24"/>
              </w:rPr>
              <w:t>Фомін</w:t>
            </w:r>
            <w:r>
              <w:rPr>
                <w:rFonts w:ascii="Times New Roman" w:hAnsi="Times New Roman"/>
                <w:color w:val="000000"/>
                <w:sz w:val="24"/>
                <w:szCs w:val="24"/>
                <w:lang w:val="en-US"/>
              </w:rPr>
              <w:t xml:space="preserve"> </w:t>
            </w:r>
            <w:r>
              <w:rPr>
                <w:rFonts w:ascii="Times New Roman" w:hAnsi="Times New Roman"/>
                <w:color w:val="000000"/>
                <w:sz w:val="24"/>
                <w:szCs w:val="24"/>
              </w:rPr>
              <w:t>О</w:t>
            </w:r>
            <w:r>
              <w:rPr>
                <w:rFonts w:ascii="Times New Roman" w:hAnsi="Times New Roman"/>
                <w:color w:val="000000"/>
                <w:sz w:val="24"/>
                <w:szCs w:val="24"/>
                <w:lang w:val="en-US"/>
              </w:rPr>
              <w:t>.</w:t>
            </w:r>
            <w:r>
              <w:rPr>
                <w:rFonts w:ascii="Times New Roman" w:hAnsi="Times New Roman"/>
                <w:color w:val="000000"/>
                <w:sz w:val="24"/>
                <w:szCs w:val="24"/>
              </w:rPr>
              <w:t>В</w:t>
            </w:r>
            <w:r>
              <w:rPr>
                <w:rFonts w:ascii="Times New Roman" w:hAnsi="Times New Roman"/>
                <w:color w:val="000000"/>
                <w:sz w:val="24"/>
                <w:szCs w:val="24"/>
                <w:lang w:val="en-US"/>
              </w:rPr>
              <w:t xml:space="preserve">., </w:t>
            </w:r>
            <w:r>
              <w:rPr>
                <w:rFonts w:ascii="Times New Roman" w:hAnsi="Times New Roman"/>
                <w:color w:val="000000"/>
                <w:sz w:val="24"/>
                <w:szCs w:val="24"/>
              </w:rPr>
              <w:t>Бордзіловський</w:t>
            </w:r>
            <w:r>
              <w:rPr>
                <w:rFonts w:ascii="Times New Roman" w:hAnsi="Times New Roman"/>
                <w:color w:val="000000"/>
                <w:sz w:val="24"/>
                <w:szCs w:val="24"/>
                <w:lang w:val="en-US"/>
              </w:rPr>
              <w:t xml:space="preserve"> </w:t>
            </w:r>
            <w:r>
              <w:rPr>
                <w:rFonts w:ascii="Times New Roman" w:hAnsi="Times New Roman"/>
                <w:color w:val="000000"/>
                <w:sz w:val="24"/>
                <w:szCs w:val="24"/>
              </w:rPr>
              <w:t>Є</w:t>
            </w:r>
            <w:r>
              <w:rPr>
                <w:rFonts w:ascii="Times New Roman" w:hAnsi="Times New Roman"/>
                <w:color w:val="000000"/>
                <w:sz w:val="24"/>
                <w:szCs w:val="24"/>
                <w:lang w:val="en-US"/>
              </w:rPr>
              <w:t>.</w:t>
            </w:r>
            <w:r>
              <w:rPr>
                <w:rFonts w:ascii="Times New Roman" w:hAnsi="Times New Roman"/>
                <w:color w:val="000000"/>
                <w:sz w:val="24"/>
                <w:szCs w:val="24"/>
              </w:rPr>
              <w:t>І</w:t>
            </w:r>
            <w:r>
              <w:rPr>
                <w:rFonts w:ascii="Times New Roman" w:hAnsi="Times New Roman"/>
                <w:color w:val="000000"/>
                <w:sz w:val="24"/>
                <w:szCs w:val="24"/>
                <w:lang w:val="en-US"/>
              </w:rPr>
              <w:t xml:space="preserve">. </w:t>
            </w:r>
            <w:r>
              <w:rPr>
                <w:rFonts w:ascii="Times New Roman" w:hAnsi="Times New Roman"/>
                <w:color w:val="000000"/>
                <w:sz w:val="24"/>
                <w:szCs w:val="24"/>
              </w:rPr>
              <w:t>Рід</w:t>
            </w:r>
            <w:r>
              <w:rPr>
                <w:rFonts w:ascii="Times New Roman" w:hAnsi="Times New Roman"/>
                <w:color w:val="000000"/>
                <w:sz w:val="24"/>
                <w:szCs w:val="24"/>
                <w:lang w:val="en-US"/>
              </w:rPr>
              <w:t xml:space="preserve"> </w:t>
            </w:r>
            <w:r>
              <w:rPr>
                <w:rFonts w:ascii="Times New Roman" w:hAnsi="Times New Roman"/>
                <w:color w:val="000000"/>
                <w:sz w:val="24"/>
                <w:szCs w:val="24"/>
              </w:rPr>
              <w:t>Півники</w:t>
            </w:r>
            <w:r>
              <w:rPr>
                <w:rFonts w:ascii="Times New Roman" w:hAnsi="Times New Roman"/>
                <w:color w:val="000000"/>
                <w:sz w:val="24"/>
                <w:szCs w:val="24"/>
                <w:lang w:val="en-US"/>
              </w:rPr>
              <w:t xml:space="preserve"> – Iris (Tourn.) L</w:t>
            </w:r>
            <w:r>
              <w:rPr>
                <w:rFonts w:ascii="Times New Roman" w:hAnsi="Times New Roman"/>
                <w:color w:val="000000"/>
                <w:sz w:val="24"/>
                <w:szCs w:val="24"/>
              </w:rPr>
              <w:t xml:space="preserve">. // Флора УРСР. – К: Вид-во Акад. наук Укр. РСР, 1950. – Т. 3. – С. 283-303.; </w:t>
            </w:r>
          </w:p>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xml:space="preserve">Родионенко Г.И. Род Ирис – </w:t>
            </w:r>
            <w:r>
              <w:rPr>
                <w:rFonts w:ascii="Times New Roman" w:hAnsi="Times New Roman"/>
                <w:color w:val="000000"/>
                <w:sz w:val="24"/>
                <w:szCs w:val="24"/>
                <w:lang w:val="en-US"/>
              </w:rPr>
              <w:t>Iris</w:t>
            </w:r>
            <w:r w:rsidRPr="00FD39B5">
              <w:rPr>
                <w:rFonts w:ascii="Times New Roman" w:hAnsi="Times New Roman"/>
                <w:color w:val="000000"/>
                <w:sz w:val="24"/>
                <w:szCs w:val="24"/>
              </w:rPr>
              <w:t xml:space="preserve"> </w:t>
            </w:r>
            <w:r>
              <w:rPr>
                <w:rFonts w:ascii="Times New Roman" w:hAnsi="Times New Roman"/>
                <w:color w:val="000000"/>
                <w:sz w:val="24"/>
                <w:szCs w:val="24"/>
                <w:lang w:val="en-US"/>
              </w:rPr>
              <w:t>L</w:t>
            </w:r>
            <w:r>
              <w:rPr>
                <w:rFonts w:ascii="Times New Roman" w:hAnsi="Times New Roman"/>
                <w:color w:val="000000"/>
                <w:sz w:val="24"/>
                <w:szCs w:val="24"/>
              </w:rPr>
              <w:t xml:space="preserve">. (вопросы морфологии, биологии, эволюции и систематики). – М.-Л.: 1961. – С. 1-216.; </w:t>
            </w:r>
          </w:p>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Мінарченко В.М. Лікарські судинні рослини України (медичне та ресурсне значення). – Київ: Фітосоціоцентр, 2005. – 324 с.; </w:t>
            </w:r>
          </w:p>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Зелена книга України /під загальною редакцією члена-кореспондента НАН України Я.П. Дідуха – Київ: Хімджест, 2009: 490 с.; </w:t>
            </w:r>
          </w:p>
          <w:p w:rsidR="002617AD" w:rsidRDefault="002617AD">
            <w:pPr>
              <w:rPr>
                <w:rFonts w:ascii="Times New Roman" w:hAnsi="Times New Roman"/>
                <w:color w:val="000000"/>
                <w:sz w:val="24"/>
                <w:szCs w:val="24"/>
              </w:rPr>
            </w:pPr>
            <w:r>
              <w:rPr>
                <w:rFonts w:ascii="Times New Roman" w:hAnsi="Times New Roman"/>
                <w:color w:val="000000"/>
                <w:sz w:val="24"/>
                <w:szCs w:val="24"/>
              </w:rPr>
              <w:t>Дідух Я.П., Фіцайло Т.В., Коротченко І.А., Якушенко Д.М., Пашкевич Н.А. Біотопи лісової та лісостепової зон України. Ред. чл.-кор. НАН України Я.П. Дідух. Київ: ТОВ «Макрос», 2011: 288 с.; Національний каталог біотопів України. За ред. А.А. Куземко, Я.П. Дідуха, В.А. Онищенка, Я. Шеффера. – К.: ФОП Клименко Ю.Я., 2018. – 442 с.</w:t>
            </w:r>
          </w:p>
        </w:tc>
      </w:tr>
    </w:tbl>
    <w:p w:rsidR="002617AD" w:rsidRDefault="002617AD" w:rsidP="002617AD">
      <w:pPr>
        <w:rPr>
          <w:rFonts w:ascii="Times New Roman" w:eastAsiaTheme="minorHAnsi" w:hAnsi="Times New Roman"/>
          <w:sz w:val="24"/>
          <w:szCs w:val="24"/>
          <w:lang w:eastAsia="en-US"/>
        </w:rPr>
      </w:pPr>
    </w:p>
    <w:p w:rsidR="002617AD" w:rsidRDefault="002617AD" w:rsidP="002617AD">
      <w:pPr>
        <w:rPr>
          <w:rFonts w:ascii="Times New Roman" w:hAnsi="Times New Roman"/>
          <w:sz w:val="24"/>
          <w:szCs w:val="24"/>
          <w:lang w:val="uk-UA"/>
        </w:rPr>
      </w:pPr>
      <w:r>
        <w:rPr>
          <w:rFonts w:ascii="Times New Roman" w:hAnsi="Times New Roman"/>
          <w:sz w:val="24"/>
          <w:szCs w:val="24"/>
          <w:lang w:val="uk-UA"/>
        </w:rPr>
        <w:t>Таблиця 5.4. Географічне поширення.</w:t>
      </w:r>
    </w:p>
    <w:tbl>
      <w:tblPr>
        <w:tblW w:w="14332" w:type="dxa"/>
        <w:tblInd w:w="93" w:type="dxa"/>
        <w:tblLook w:val="04A0" w:firstRow="1" w:lastRow="0" w:firstColumn="1" w:lastColumn="0" w:noHBand="0" w:noVBand="1"/>
      </w:tblPr>
      <w:tblGrid>
        <w:gridCol w:w="1626"/>
        <w:gridCol w:w="6498"/>
        <w:gridCol w:w="3118"/>
        <w:gridCol w:w="3090"/>
      </w:tblGrid>
      <w:tr w:rsidR="002617AD" w:rsidTr="002617AD">
        <w:trPr>
          <w:trHeight w:val="315"/>
        </w:trPr>
        <w:tc>
          <w:tcPr>
            <w:tcW w:w="1626" w:type="dxa"/>
            <w:tcBorders>
              <w:top w:val="single" w:sz="4" w:space="0" w:color="auto"/>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6498"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Поширення по регіонам</w:t>
            </w:r>
          </w:p>
        </w:tc>
        <w:tc>
          <w:tcPr>
            <w:tcW w:w="3118"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Поширення в Україні</w:t>
            </w:r>
          </w:p>
        </w:tc>
        <w:tc>
          <w:tcPr>
            <w:tcW w:w="3090"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Загальний ареал</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Солонечник крапчастий</w:t>
            </w:r>
          </w:p>
        </w:tc>
        <w:tc>
          <w:tcPr>
            <w:tcW w:w="649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Черкаська обл.: Звенигородський р-н.: с. Козацьке; Чернівецька обл.: Хотинський р-н.: с. Колінківці; Новоселицький р-н.: с. Ванчиківці, хутір Ванчинець, між с. Маршинці та с. Тарасівці, с. Маршинці, м. Новоселиця, с. Тарасівці.</w:t>
            </w:r>
          </w:p>
        </w:tc>
        <w:tc>
          <w:tcPr>
            <w:tcW w:w="31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Зрідка у південно-західній частині. Миколаївська, Одеська, Чернівецька області</w:t>
            </w:r>
          </w:p>
        </w:tc>
        <w:tc>
          <w:tcPr>
            <w:tcW w:w="309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Середня Європа (головно Угорщина)</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Півники Брандза</w:t>
            </w:r>
          </w:p>
        </w:tc>
        <w:tc>
          <w:tcPr>
            <w:tcW w:w="649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Чернівецька обл.: Новоселицький р-н.: с. Ванчиківці, с. Маршинці, м. Новоселиця, с. Рокитне, між селами Тарасівці та Маршинці, c. Тарасівці.</w:t>
            </w:r>
          </w:p>
        </w:tc>
        <w:tc>
          <w:tcPr>
            <w:tcW w:w="31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Чернівецька область</w:t>
            </w:r>
          </w:p>
        </w:tc>
        <w:tc>
          <w:tcPr>
            <w:tcW w:w="309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Україна, Молдова, Румунія (басейн р. Прут)</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Кольраушія пагононосна</w:t>
            </w:r>
          </w:p>
        </w:tc>
        <w:tc>
          <w:tcPr>
            <w:tcW w:w="649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Вінницька обл.: Немирівський р-н.: м. Немирів; Чернівецька обл.: Кельменецький р-н.: с. Вороновиця</w:t>
            </w:r>
          </w:p>
        </w:tc>
        <w:tc>
          <w:tcPr>
            <w:tcW w:w="31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Тільки на півдні Правобережжя. Вінницька, Одеська, Тернопільська області.</w:t>
            </w:r>
          </w:p>
        </w:tc>
        <w:tc>
          <w:tcPr>
            <w:tcW w:w="309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Середземномор’я, Мала Азія, Іран.</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Лазурник трилопатевий</w:t>
            </w:r>
          </w:p>
        </w:tc>
        <w:tc>
          <w:tcPr>
            <w:tcW w:w="649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Вінницька обл.: Ямпільський район р-н.: с. Гальжбіївка; Чечельницький р-н.: с. Дохно; Крижопільський р-н.: між сс. </w:t>
            </w:r>
            <w:r>
              <w:rPr>
                <w:rFonts w:ascii="Times New Roman" w:hAnsi="Times New Roman"/>
                <w:color w:val="000000"/>
                <w:sz w:val="24"/>
                <w:szCs w:val="24"/>
              </w:rPr>
              <w:lastRenderedPageBreak/>
              <w:t>Крижопіль і Рудниця; Барський р-н.: с. Комарівці; Хмельницька обл.: Кам’янець-Подільський р-н.: с. Врублевці, с. Демшин, с. Суржинці; Ярмолинецький р-н.: м. Ярмолинці; Чернівецька обл.: Кельменецький р-н.: с. Іванівці, між селами Грушівці і Нагоряни; Сокирянський р-н.: с. Галиця, с. Розкопинці, м. Сокиряни, с. Шебутинці.</w:t>
            </w:r>
          </w:p>
        </w:tc>
        <w:tc>
          <w:tcPr>
            <w:tcW w:w="3118" w:type="dxa"/>
            <w:tcBorders>
              <w:top w:val="nil"/>
              <w:left w:val="nil"/>
              <w:bottom w:val="single" w:sz="4" w:space="0" w:color="auto"/>
              <w:right w:val="single" w:sz="4" w:space="0" w:color="auto"/>
            </w:tcBorders>
            <w:noWrap/>
            <w:hideMark/>
          </w:tcPr>
          <w:p w:rsidR="002617AD" w:rsidRDefault="002617AD">
            <w:pPr>
              <w:rPr>
                <w:rFonts w:ascii="Times New Roman" w:hAnsi="Times New Roman"/>
                <w:iCs/>
                <w:color w:val="000000"/>
                <w:sz w:val="24"/>
                <w:szCs w:val="24"/>
              </w:rPr>
            </w:pPr>
            <w:r>
              <w:rPr>
                <w:rFonts w:ascii="Times New Roman" w:hAnsi="Times New Roman"/>
                <w:iCs/>
                <w:color w:val="000000"/>
                <w:sz w:val="24"/>
                <w:szCs w:val="24"/>
              </w:rPr>
              <w:lastRenderedPageBreak/>
              <w:t xml:space="preserve">В Лісостепу, не часто; заходить також і в </w:t>
            </w:r>
            <w:r>
              <w:rPr>
                <w:rFonts w:ascii="Times New Roman" w:hAnsi="Times New Roman"/>
                <w:iCs/>
                <w:color w:val="000000"/>
                <w:sz w:val="24"/>
                <w:szCs w:val="24"/>
              </w:rPr>
              <w:lastRenderedPageBreak/>
              <w:t>Лівобережний Злаково-Лучний Степ, і в Закарпаття. Закарпатська, Хмельницька, Рівненська, Вінницька, Донецька, Дніпропетровська, Чернівецька області</w:t>
            </w:r>
          </w:p>
        </w:tc>
        <w:tc>
          <w:tcPr>
            <w:tcW w:w="309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xml:space="preserve">Атлантична, Середня і Східна Європа, </w:t>
            </w:r>
            <w:r>
              <w:rPr>
                <w:rFonts w:ascii="Times New Roman" w:hAnsi="Times New Roman"/>
                <w:color w:val="000000"/>
                <w:sz w:val="24"/>
                <w:szCs w:val="24"/>
              </w:rPr>
              <w:lastRenderedPageBreak/>
              <w:t>Середземномор’я, Балканський п-в, Мала Азія, Іран.</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Кермек Гмеліна</w:t>
            </w:r>
          </w:p>
        </w:tc>
        <w:tc>
          <w:tcPr>
            <w:tcW w:w="649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Київська обл.:</w:t>
            </w:r>
            <w:r>
              <w:rPr>
                <w:rFonts w:ascii="Times New Roman" w:hAnsi="Times New Roman"/>
                <w:color w:val="000000"/>
                <w:sz w:val="24"/>
                <w:szCs w:val="24"/>
                <w:lang w:val="uk-UA"/>
              </w:rPr>
              <w:t xml:space="preserve"> </w:t>
            </w:r>
            <w:r>
              <w:rPr>
                <w:rFonts w:ascii="Times New Roman" w:hAnsi="Times New Roman"/>
                <w:color w:val="000000"/>
                <w:sz w:val="24"/>
                <w:szCs w:val="24"/>
              </w:rPr>
              <w:t>м. Київ; Хмельницька обл.: Кам’янець-Подільський р-н.: м. Кам’янець-Подільський; Чернівецька обл.: Новоселицький р-н.: с. Маршинці, с. Тарасівці, с. Ванчиківці, між селами Тарасівці та Ванчиківці, Мамалига-Новоселиця, м. Новоселиця, Мамалига;</w:t>
            </w:r>
          </w:p>
        </w:tc>
        <w:tc>
          <w:tcPr>
            <w:tcW w:w="31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В Україні цей вид поширений на узбережжі Чорного та Азовського морів, звідки проникає у пониззя річок та лиманів, що впадають в них, а також, як занесений, знайдений на консервному комбінаті у м. Херсон і на залізниці у містах Кам’янець-Подільському та Києві </w:t>
            </w:r>
          </w:p>
        </w:tc>
        <w:tc>
          <w:tcPr>
            <w:tcW w:w="309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Континентально-євроазійський вид, ареал якого охоплює Південну та Східну Європу, Західний Сибір, Західну та Середню Азію.</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Мірикарія німецька</w:t>
            </w:r>
          </w:p>
        </w:tc>
        <w:tc>
          <w:tcPr>
            <w:tcW w:w="649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Хмельницька обл.: Кам’янець-Подільський р-н.: с. Стара Ушиця; Новоушицький р-н.: с. Пижівка</w:t>
            </w:r>
          </w:p>
        </w:tc>
        <w:tc>
          <w:tcPr>
            <w:tcW w:w="31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Відома лише з південного заходу України, Закарпатська, Чернівецька області.</w:t>
            </w:r>
          </w:p>
        </w:tc>
        <w:tc>
          <w:tcPr>
            <w:tcW w:w="309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Середня та Атлантична Європа</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Тризубець морський</w:t>
            </w:r>
          </w:p>
        </w:tc>
        <w:tc>
          <w:tcPr>
            <w:tcW w:w="649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Київська обл.: Фастівський р-н.: с. Ярошівка; Черкаська обл.: Черкаський р-н.: с. Кумейки; Чигиринський р-н.: с. Галагановка; Чернівецька обл.: Новоселицький р-н.: між сс. Рокитне і Рідківці, між с. Рідківці (Раранча) с. Рокитне, долина р. Рокитна (с. Рокитне с. Рідківці (Раранча), між с. Топорівці і с. Колінківці.</w:t>
            </w:r>
          </w:p>
        </w:tc>
        <w:tc>
          <w:tcPr>
            <w:tcW w:w="31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Закарпаття, звичайно в Лісостепу, Степу і в Криму</w:t>
            </w:r>
          </w:p>
        </w:tc>
        <w:tc>
          <w:tcPr>
            <w:tcW w:w="309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 Кавказ, Західний і Східний Сибір, Південь Далекого Сходу, Середня Азія, Скандинавія, Середня й Атлантична Європа, Середземномор’я, Мала Азія, Іран, Монголія, Японія, Китай, Північна та Південна Америку</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Синяк руський</w:t>
            </w:r>
          </w:p>
        </w:tc>
        <w:tc>
          <w:tcPr>
            <w:tcW w:w="649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Правобережний Лісостеп: Вінницька обл: Гайсинський р-н: с. Губник; Могилів-Подільський р-н: с. Юрківці; Немирівський р-н: с. Кароліна; Київська обл.: м. Київ; Білоцерківський р-н: м. Біла Церква; Богуславський р-н:  с. Москаленки; Миронівський р-н: с. Маслівка; Обухівський р-н: с. Нещерів; Таращанський р-н: с. Лука; Кіровоградська обл.: Компаніївський р-н: с. Зелене; Кропивницький р-н: с. Вишняківка; Новоархангельський р-н: с. Кальниболота, с. Нерубайка; Одеська обл.: Окнянський р-н: с. Флора; Хмельницька обл.: Камʼянець-Подільський р-н: с. Крушанівка; Чемеровецький р-н: с. Черче; Черкаська обл.: Звенигородський р-н: с. Хлипнівка; Корсунь-Шевченківський р-н: м. Корсунь-Шевченківський; Лисянський р-н: с. Босівка, с. Яблунівка; Смілянський р-н: м. Сміла, с. Велика Яблунівка; Уманський р-н: с. Бабанка, с. Оксанина; Черкаський р-н: с. Гута Межиріцька; Чигиринський р-н: с. Рацеве</w:t>
            </w:r>
          </w:p>
        </w:tc>
        <w:tc>
          <w:tcPr>
            <w:tcW w:w="31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на півдні Полісся, в Лісостепу, на півночі Степу</w:t>
            </w:r>
          </w:p>
        </w:tc>
        <w:tc>
          <w:tcPr>
            <w:tcW w:w="309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Центральна, Східна і Південно-Східна Європа,</w:t>
            </w:r>
            <w:r>
              <w:rPr>
                <w:rFonts w:ascii="Times New Roman" w:hAnsi="Times New Roman"/>
                <w:color w:val="000000"/>
                <w:sz w:val="24"/>
                <w:szCs w:val="24"/>
                <w:lang w:val="uk-UA"/>
              </w:rPr>
              <w:t xml:space="preserve"> </w:t>
            </w:r>
            <w:r>
              <w:rPr>
                <w:rFonts w:ascii="Times New Roman" w:hAnsi="Times New Roman"/>
                <w:color w:val="000000"/>
                <w:sz w:val="24"/>
                <w:szCs w:val="24"/>
              </w:rPr>
              <w:t>Кавказ, Мала Азія</w:t>
            </w:r>
          </w:p>
        </w:tc>
      </w:tr>
      <w:tr w:rsidR="002617AD" w:rsidTr="002617AD">
        <w:trPr>
          <w:trHeight w:val="37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Тирлич звичайний</w:t>
            </w:r>
          </w:p>
        </w:tc>
        <w:tc>
          <w:tcPr>
            <w:tcW w:w="649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В Правобрехному Лісостепу рідко (на вологих луках, узліссях, в прируслових пониззях); Вінницька обл., Вінницький р-н: м. Вінниця, с. Михайлівна; Гайсинський р-н: м. Гайсин; Липовецький р-н: с. Турбів; Немирівський р-н: м. Брацлав; Житомирська обл., Бердичівський р-н: с. Чехи; Житомирський р-н: м. Житомир, с. Буки, с. Лісовщина, с. Чорнодуб; Київська обл., м. Київ: Борщагівка, Конча-Заспа; с. Віта-Литовська; с. Козин; Білоцерківський р-н: м. Біла Церква, Києво-Святошинський р-н: м. Боярка, с. Будаївка; Таращанський р-н: м. Тараща. </w:t>
            </w:r>
          </w:p>
        </w:tc>
        <w:tc>
          <w:tcPr>
            <w:tcW w:w="31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Спорадично на материковій частині України на вологих луках, по окраїнах боліт, у струмків, серед чагарників, до гірського лісового поясу; повністю відсутній у високогір'ї Карпат та Криму.</w:t>
            </w:r>
          </w:p>
        </w:tc>
        <w:tc>
          <w:tcPr>
            <w:tcW w:w="309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поширений в Європі (крім крайніх північних і південних районів), на Кавказі та в Сибіру.</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Півники злаколисті</w:t>
            </w:r>
          </w:p>
        </w:tc>
        <w:tc>
          <w:tcPr>
            <w:tcW w:w="649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Правобережний Лісостеп: Тернопільська обл. : Заліщицький р-н: с. Бережани, с. Іване-Золоте; Чортківський р-н: с. Улашківці; Одеська обл.: Подільський р-н: с. Оброчне; Ананьївський р-н: с. Жеребкове; Вінницька обл.: Бершидський р-н: с. Поташня;  р-н: с. Ободівка; Чечельницький р-н: с. Бритавка; Ямпільський р-н: с. </w:t>
            </w:r>
            <w:r>
              <w:rPr>
                <w:rFonts w:ascii="Times New Roman" w:hAnsi="Times New Roman"/>
                <w:color w:val="000000"/>
                <w:sz w:val="24"/>
                <w:szCs w:val="24"/>
              </w:rPr>
              <w:lastRenderedPageBreak/>
              <w:t>Безводне; Томашпільський р-н: с. Пилипи-Борівські; Кіровоградська обл.: Голованівський р-н: м. Голованівськ; Новоархангельський р-н: с. Нерубайка; Черкаська обл.: Уманський р-н, м. Умань; Чернівецька обл.: Кіцманський р-н: с. Ставчани; с. Цецино; Сокирянський р-н: с. Ломачинці, с. Розкопинці; Сторожинецький р-н: с. Снячів, с. Кам'яна, с. Заволока; Герцаївський р-н: с. Тернавка; Новоселицький р-н: с. Бояни.</w:t>
            </w:r>
          </w:p>
        </w:tc>
        <w:tc>
          <w:tcPr>
            <w:tcW w:w="31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В Карпатах, Лісостепу (на Правобережжі).</w:t>
            </w:r>
          </w:p>
        </w:tc>
        <w:tc>
          <w:tcPr>
            <w:tcW w:w="309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Кавказ; Сер</w:t>
            </w:r>
            <w:r>
              <w:rPr>
                <w:rFonts w:ascii="Times New Roman" w:hAnsi="Times New Roman"/>
                <w:color w:val="000000"/>
                <w:sz w:val="24"/>
                <w:szCs w:val="24"/>
                <w:lang w:val="uk-UA"/>
              </w:rPr>
              <w:t>едня</w:t>
            </w:r>
            <w:r>
              <w:rPr>
                <w:rFonts w:ascii="Times New Roman" w:hAnsi="Times New Roman"/>
                <w:color w:val="000000"/>
                <w:sz w:val="24"/>
                <w:szCs w:val="24"/>
              </w:rPr>
              <w:t xml:space="preserve"> та Атл</w:t>
            </w:r>
            <w:r>
              <w:rPr>
                <w:rFonts w:ascii="Times New Roman" w:hAnsi="Times New Roman"/>
                <w:color w:val="000000"/>
                <w:sz w:val="24"/>
                <w:szCs w:val="24"/>
                <w:lang w:val="uk-UA"/>
              </w:rPr>
              <w:t>антична</w:t>
            </w:r>
            <w:r>
              <w:rPr>
                <w:rFonts w:ascii="Times New Roman" w:hAnsi="Times New Roman"/>
                <w:color w:val="000000"/>
                <w:sz w:val="24"/>
                <w:szCs w:val="24"/>
              </w:rPr>
              <w:t xml:space="preserve"> Євр</w:t>
            </w:r>
            <w:r>
              <w:rPr>
                <w:rFonts w:ascii="Times New Roman" w:hAnsi="Times New Roman"/>
                <w:color w:val="000000"/>
                <w:sz w:val="24"/>
                <w:szCs w:val="24"/>
                <w:lang w:val="uk-UA"/>
              </w:rPr>
              <w:t>опа</w:t>
            </w:r>
            <w:r>
              <w:rPr>
                <w:rFonts w:ascii="Times New Roman" w:hAnsi="Times New Roman"/>
                <w:color w:val="000000"/>
                <w:sz w:val="24"/>
                <w:szCs w:val="24"/>
              </w:rPr>
              <w:t>, Середземномор’я, Мал</w:t>
            </w:r>
            <w:r>
              <w:rPr>
                <w:rFonts w:ascii="Times New Roman" w:hAnsi="Times New Roman"/>
                <w:color w:val="000000"/>
                <w:sz w:val="24"/>
                <w:szCs w:val="24"/>
                <w:lang w:val="uk-UA"/>
              </w:rPr>
              <w:t>а Азія</w:t>
            </w:r>
            <w:r>
              <w:rPr>
                <w:rFonts w:ascii="Times New Roman" w:hAnsi="Times New Roman"/>
                <w:color w:val="000000"/>
                <w:sz w:val="24"/>
                <w:szCs w:val="24"/>
              </w:rPr>
              <w:t>.</w:t>
            </w:r>
          </w:p>
        </w:tc>
      </w:tr>
    </w:tbl>
    <w:p w:rsidR="002617AD" w:rsidRDefault="002617AD" w:rsidP="002617AD">
      <w:pPr>
        <w:rPr>
          <w:rFonts w:ascii="Times New Roman" w:hAnsi="Times New Roman"/>
          <w:sz w:val="24"/>
          <w:szCs w:val="24"/>
          <w:lang w:val="uk-UA"/>
        </w:rPr>
        <w:sectPr w:rsidR="002617AD">
          <w:pgSz w:w="16838" w:h="11906" w:orient="landscape"/>
          <w:pgMar w:top="1701" w:right="851" w:bottom="851" w:left="851" w:header="709" w:footer="709" w:gutter="0"/>
          <w:cols w:space="720"/>
        </w:sectPr>
      </w:pPr>
    </w:p>
    <w:p w:rsidR="002617AD" w:rsidRDefault="002617AD" w:rsidP="002617AD">
      <w:pPr>
        <w:rPr>
          <w:rFonts w:ascii="Times New Roman" w:eastAsiaTheme="minorHAnsi" w:hAnsi="Times New Roman"/>
          <w:sz w:val="24"/>
          <w:szCs w:val="24"/>
          <w:lang w:val="uk-UA" w:eastAsia="en-US"/>
        </w:rPr>
      </w:pPr>
      <w:r>
        <w:rPr>
          <w:rFonts w:ascii="Times New Roman" w:hAnsi="Times New Roman"/>
          <w:noProof/>
          <w:sz w:val="24"/>
          <w:szCs w:val="24"/>
          <w:lang w:val="uk-UA" w:eastAsia="uk-UA"/>
        </w:rPr>
        <w:lastRenderedPageBreak/>
        <w:drawing>
          <wp:inline distT="0" distB="0" distL="0" distR="0">
            <wp:extent cx="6127750" cy="4049395"/>
            <wp:effectExtent l="0" t="0" r="6350" b="8255"/>
            <wp:docPr id="26" name="Рисунок 26" descr="Galatella punct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alatella puncta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7750" cy="4049395"/>
                    </a:xfrm>
                    <a:prstGeom prst="rect">
                      <a:avLst/>
                    </a:prstGeom>
                    <a:noFill/>
                    <a:ln>
                      <a:noFill/>
                    </a:ln>
                  </pic:spPr>
                </pic:pic>
              </a:graphicData>
            </a:graphic>
          </wp:inline>
        </w:drawing>
      </w:r>
    </w:p>
    <w:p w:rsidR="002617AD" w:rsidRDefault="002617AD" w:rsidP="002617AD">
      <w:pPr>
        <w:rPr>
          <w:rFonts w:ascii="Times New Roman" w:hAnsi="Times New Roman"/>
          <w:sz w:val="24"/>
          <w:szCs w:val="24"/>
          <w:lang w:val="uk-UA"/>
        </w:rPr>
      </w:pPr>
      <w:r>
        <w:rPr>
          <w:rFonts w:ascii="Times New Roman" w:hAnsi="Times New Roman"/>
          <w:sz w:val="24"/>
          <w:szCs w:val="24"/>
          <w:lang w:val="uk-UA"/>
        </w:rPr>
        <w:t>Рис. 5.1. Поширення на території Правобережного Лісостепу Солонечник крапчастий</w:t>
      </w:r>
    </w:p>
    <w:p w:rsidR="002617AD" w:rsidRDefault="002617AD" w:rsidP="002617AD">
      <w:pPr>
        <w:rPr>
          <w:rFonts w:ascii="Times New Roman" w:hAnsi="Times New Roman"/>
          <w:sz w:val="24"/>
          <w:szCs w:val="24"/>
          <w:lang w:val="uk-UA"/>
        </w:rPr>
      </w:pPr>
      <w:r>
        <w:rPr>
          <w:rFonts w:ascii="Times New Roman" w:hAnsi="Times New Roman"/>
          <w:noProof/>
          <w:sz w:val="24"/>
          <w:szCs w:val="24"/>
          <w:lang w:val="uk-UA" w:eastAsia="uk-UA"/>
        </w:rPr>
        <w:drawing>
          <wp:inline distT="0" distB="0" distL="0" distR="0">
            <wp:extent cx="6127750" cy="4049395"/>
            <wp:effectExtent l="0" t="0" r="6350" b="8255"/>
            <wp:docPr id="25" name="Рисунок 25" descr="Iris brandz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ris brandza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7750" cy="4049395"/>
                    </a:xfrm>
                    <a:prstGeom prst="rect">
                      <a:avLst/>
                    </a:prstGeom>
                    <a:noFill/>
                    <a:ln>
                      <a:noFill/>
                    </a:ln>
                  </pic:spPr>
                </pic:pic>
              </a:graphicData>
            </a:graphic>
          </wp:inline>
        </w:drawing>
      </w:r>
    </w:p>
    <w:p w:rsidR="002617AD" w:rsidRDefault="002617AD" w:rsidP="002617AD">
      <w:pPr>
        <w:rPr>
          <w:rFonts w:ascii="Times New Roman" w:hAnsi="Times New Roman"/>
          <w:sz w:val="24"/>
          <w:szCs w:val="24"/>
          <w:lang w:val="uk-UA"/>
        </w:rPr>
      </w:pPr>
      <w:r>
        <w:rPr>
          <w:rFonts w:ascii="Times New Roman" w:hAnsi="Times New Roman"/>
          <w:sz w:val="24"/>
          <w:szCs w:val="24"/>
          <w:lang w:val="uk-UA"/>
        </w:rPr>
        <w:t>Рис. 5.2. Поширення на території Правобережного Лісостепу Півники злаколисті</w:t>
      </w:r>
    </w:p>
    <w:p w:rsidR="002617AD" w:rsidRDefault="002617AD" w:rsidP="002617AD">
      <w:pPr>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extent cx="6127750" cy="4049395"/>
            <wp:effectExtent l="0" t="0" r="6350" b="8255"/>
            <wp:docPr id="24" name="Рисунок 24" descr="Kohlraushia proli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Kohlraushia prolife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7750" cy="4049395"/>
                    </a:xfrm>
                    <a:prstGeom prst="rect">
                      <a:avLst/>
                    </a:prstGeom>
                    <a:noFill/>
                    <a:ln>
                      <a:noFill/>
                    </a:ln>
                  </pic:spPr>
                </pic:pic>
              </a:graphicData>
            </a:graphic>
          </wp:inline>
        </w:drawing>
      </w:r>
    </w:p>
    <w:p w:rsidR="002617AD" w:rsidRDefault="002617AD" w:rsidP="002617AD">
      <w:pPr>
        <w:rPr>
          <w:rFonts w:ascii="Times New Roman" w:hAnsi="Times New Roman"/>
          <w:sz w:val="24"/>
          <w:szCs w:val="24"/>
          <w:lang w:val="uk-UA"/>
        </w:rPr>
      </w:pPr>
      <w:r>
        <w:rPr>
          <w:rFonts w:ascii="Times New Roman" w:hAnsi="Times New Roman"/>
          <w:sz w:val="24"/>
          <w:szCs w:val="24"/>
          <w:lang w:val="uk-UA"/>
        </w:rPr>
        <w:t>Рис. 5.3. Поширення на території Правобережного Лісостепу Кольраушія пагононосна</w:t>
      </w:r>
    </w:p>
    <w:p w:rsidR="002617AD" w:rsidRDefault="002617AD" w:rsidP="002617AD">
      <w:pPr>
        <w:rPr>
          <w:rFonts w:ascii="Times New Roman" w:hAnsi="Times New Roman"/>
          <w:sz w:val="24"/>
          <w:szCs w:val="24"/>
          <w:lang w:val="uk-UA"/>
        </w:rPr>
      </w:pPr>
      <w:r>
        <w:rPr>
          <w:rFonts w:ascii="Times New Roman" w:hAnsi="Times New Roman"/>
          <w:noProof/>
          <w:sz w:val="24"/>
          <w:szCs w:val="24"/>
          <w:lang w:val="uk-UA" w:eastAsia="uk-UA"/>
        </w:rPr>
        <w:drawing>
          <wp:inline distT="0" distB="0" distL="0" distR="0">
            <wp:extent cx="6127750" cy="4049395"/>
            <wp:effectExtent l="0" t="0" r="6350" b="8255"/>
            <wp:docPr id="20" name="Рисунок 20" descr="Laser trilo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Laser trilob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750" cy="4049395"/>
                    </a:xfrm>
                    <a:prstGeom prst="rect">
                      <a:avLst/>
                    </a:prstGeom>
                    <a:noFill/>
                    <a:ln>
                      <a:noFill/>
                    </a:ln>
                  </pic:spPr>
                </pic:pic>
              </a:graphicData>
            </a:graphic>
          </wp:inline>
        </w:drawing>
      </w:r>
    </w:p>
    <w:p w:rsidR="002617AD" w:rsidRDefault="002617AD" w:rsidP="002617AD">
      <w:pPr>
        <w:rPr>
          <w:rFonts w:ascii="Times New Roman" w:hAnsi="Times New Roman"/>
          <w:sz w:val="24"/>
          <w:szCs w:val="24"/>
          <w:lang w:val="uk-UA"/>
        </w:rPr>
      </w:pPr>
      <w:r>
        <w:rPr>
          <w:rFonts w:ascii="Times New Roman" w:hAnsi="Times New Roman"/>
          <w:sz w:val="24"/>
          <w:szCs w:val="24"/>
          <w:lang w:val="uk-UA"/>
        </w:rPr>
        <w:t>Рис. 5.4. Поширення на території Правобережного Лісостепу Лазурник трилопатевий</w:t>
      </w:r>
    </w:p>
    <w:p w:rsidR="002617AD" w:rsidRDefault="002617AD" w:rsidP="002617AD">
      <w:pPr>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extent cx="6127750" cy="4049395"/>
            <wp:effectExtent l="0" t="0" r="6350" b="8255"/>
            <wp:docPr id="19" name="Рисунок 19" descr="Limonium gmel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imonium gmelin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7750" cy="4049395"/>
                    </a:xfrm>
                    <a:prstGeom prst="rect">
                      <a:avLst/>
                    </a:prstGeom>
                    <a:noFill/>
                    <a:ln>
                      <a:noFill/>
                    </a:ln>
                  </pic:spPr>
                </pic:pic>
              </a:graphicData>
            </a:graphic>
          </wp:inline>
        </w:drawing>
      </w:r>
    </w:p>
    <w:p w:rsidR="002617AD" w:rsidRDefault="002617AD" w:rsidP="002617AD">
      <w:pPr>
        <w:rPr>
          <w:rFonts w:ascii="Times New Roman" w:hAnsi="Times New Roman"/>
          <w:sz w:val="24"/>
          <w:szCs w:val="24"/>
          <w:lang w:val="uk-UA"/>
        </w:rPr>
      </w:pPr>
      <w:r>
        <w:rPr>
          <w:rFonts w:ascii="Times New Roman" w:hAnsi="Times New Roman"/>
          <w:sz w:val="24"/>
          <w:szCs w:val="24"/>
          <w:lang w:val="uk-UA"/>
        </w:rPr>
        <w:t>Рис. 5.5. Поширення на території Правобережного Лісостепу Кермек Гмеліна</w:t>
      </w:r>
    </w:p>
    <w:p w:rsidR="002617AD" w:rsidRDefault="002617AD" w:rsidP="002617AD">
      <w:pPr>
        <w:rPr>
          <w:rFonts w:ascii="Times New Roman" w:hAnsi="Times New Roman"/>
          <w:sz w:val="24"/>
          <w:szCs w:val="24"/>
          <w:lang w:val="uk-UA"/>
        </w:rPr>
      </w:pPr>
      <w:r>
        <w:rPr>
          <w:rFonts w:ascii="Times New Roman" w:hAnsi="Times New Roman"/>
          <w:noProof/>
          <w:sz w:val="24"/>
          <w:szCs w:val="24"/>
          <w:lang w:val="uk-UA" w:eastAsia="uk-UA"/>
        </w:rPr>
        <w:drawing>
          <wp:inline distT="0" distB="0" distL="0" distR="0">
            <wp:extent cx="6127750" cy="3776345"/>
            <wp:effectExtent l="0" t="0" r="6350" b="0"/>
            <wp:docPr id="18" name="Рисунок 18" descr="Myricaria germ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Myricaria germanic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7750" cy="3776345"/>
                    </a:xfrm>
                    <a:prstGeom prst="rect">
                      <a:avLst/>
                    </a:prstGeom>
                    <a:noFill/>
                    <a:ln>
                      <a:noFill/>
                    </a:ln>
                  </pic:spPr>
                </pic:pic>
              </a:graphicData>
            </a:graphic>
          </wp:inline>
        </w:drawing>
      </w:r>
    </w:p>
    <w:p w:rsidR="002617AD" w:rsidRDefault="002617AD" w:rsidP="002617AD">
      <w:pPr>
        <w:rPr>
          <w:rFonts w:ascii="Times New Roman" w:hAnsi="Times New Roman"/>
          <w:sz w:val="24"/>
          <w:szCs w:val="24"/>
          <w:lang w:val="uk-UA"/>
        </w:rPr>
      </w:pPr>
      <w:r>
        <w:rPr>
          <w:rFonts w:ascii="Times New Roman" w:hAnsi="Times New Roman"/>
          <w:sz w:val="24"/>
          <w:szCs w:val="24"/>
          <w:lang w:val="uk-UA"/>
        </w:rPr>
        <w:t>Рис. 5.6. Поширення на території Правобережного Лісостепу Мірикарія німецька</w:t>
      </w:r>
    </w:p>
    <w:p w:rsidR="002617AD" w:rsidRDefault="002617AD" w:rsidP="002617AD">
      <w:pPr>
        <w:rPr>
          <w:rFonts w:ascii="Times New Roman" w:hAnsi="Times New Roman"/>
          <w:sz w:val="24"/>
          <w:szCs w:val="24"/>
          <w:lang w:val="uk-UA"/>
        </w:rPr>
      </w:pPr>
      <w:r>
        <w:rPr>
          <w:rFonts w:ascii="Times New Roman" w:hAnsi="Times New Roman"/>
          <w:sz w:val="24"/>
          <w:szCs w:val="24"/>
          <w:lang w:val="uk-UA"/>
        </w:rPr>
        <w:br w:type="page"/>
      </w:r>
    </w:p>
    <w:p w:rsidR="002617AD" w:rsidRDefault="002617AD" w:rsidP="002617AD">
      <w:pPr>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extent cx="6127750" cy="4049395"/>
            <wp:effectExtent l="0" t="0" r="6350" b="8255"/>
            <wp:docPr id="17" name="Рисунок 17" descr="Triglochin marit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Triglochin maritim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7750" cy="4049395"/>
                    </a:xfrm>
                    <a:prstGeom prst="rect">
                      <a:avLst/>
                    </a:prstGeom>
                    <a:noFill/>
                    <a:ln>
                      <a:noFill/>
                    </a:ln>
                  </pic:spPr>
                </pic:pic>
              </a:graphicData>
            </a:graphic>
          </wp:inline>
        </w:drawing>
      </w:r>
    </w:p>
    <w:p w:rsidR="002617AD" w:rsidRDefault="002617AD" w:rsidP="002617AD">
      <w:pPr>
        <w:rPr>
          <w:rFonts w:ascii="Times New Roman" w:hAnsi="Times New Roman"/>
          <w:sz w:val="24"/>
          <w:szCs w:val="24"/>
          <w:lang w:val="uk-UA"/>
        </w:rPr>
      </w:pPr>
      <w:r>
        <w:rPr>
          <w:rFonts w:ascii="Times New Roman" w:hAnsi="Times New Roman"/>
          <w:sz w:val="24"/>
          <w:szCs w:val="24"/>
          <w:lang w:val="uk-UA"/>
        </w:rPr>
        <w:t>Рис. 5.7. Поширення на території Правобережного Лісостепу Тризубець морський</w:t>
      </w:r>
    </w:p>
    <w:p w:rsidR="002617AD" w:rsidRDefault="002617AD" w:rsidP="00DB2BBF">
      <w:pPr>
        <w:rPr>
          <w:rFonts w:ascii="Times New Roman" w:hAnsi="Times New Roman"/>
          <w:sz w:val="24"/>
          <w:szCs w:val="24"/>
          <w:lang w:val="uk-UA"/>
        </w:rPr>
      </w:pPr>
      <w:r>
        <w:rPr>
          <w:rFonts w:ascii="Times New Roman" w:hAnsi="Times New Roman"/>
          <w:noProof/>
          <w:sz w:val="24"/>
          <w:szCs w:val="24"/>
          <w:lang w:val="uk-UA" w:eastAsia="uk-UA"/>
        </w:rPr>
        <w:drawing>
          <wp:inline distT="0" distB="0" distL="0" distR="0">
            <wp:extent cx="6005654" cy="4035972"/>
            <wp:effectExtent l="0" t="0" r="0" b="3175"/>
            <wp:docPr id="16" name="Рисунок 16" descr="Echium_russi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Echium_russicum"/>
                    <pic:cNvPicPr>
                      <a:picLocks noChangeAspect="1" noChangeArrowheads="1"/>
                    </pic:cNvPicPr>
                  </pic:nvPicPr>
                  <pic:blipFill rotWithShape="1">
                    <a:blip r:embed="rId19">
                      <a:extLst>
                        <a:ext uri="{28A0092B-C50C-407E-A947-70E740481C1C}">
                          <a14:useLocalDpi xmlns:a14="http://schemas.microsoft.com/office/drawing/2010/main" val="0"/>
                        </a:ext>
                      </a:extLst>
                    </a:blip>
                    <a:srcRect l="8491" r="7887"/>
                    <a:stretch/>
                  </pic:blipFill>
                  <pic:spPr bwMode="auto">
                    <a:xfrm>
                      <a:off x="0" y="0"/>
                      <a:ext cx="6042251" cy="4060566"/>
                    </a:xfrm>
                    <a:prstGeom prst="rect">
                      <a:avLst/>
                    </a:prstGeom>
                    <a:noFill/>
                    <a:ln>
                      <a:noFill/>
                    </a:ln>
                    <a:extLst>
                      <a:ext uri="{53640926-AAD7-44D8-BBD7-CCE9431645EC}">
                        <a14:shadowObscured xmlns:a14="http://schemas.microsoft.com/office/drawing/2010/main"/>
                      </a:ext>
                    </a:extLst>
                  </pic:spPr>
                </pic:pic>
              </a:graphicData>
            </a:graphic>
          </wp:inline>
        </w:drawing>
      </w:r>
    </w:p>
    <w:p w:rsidR="002617AD" w:rsidRDefault="002617AD" w:rsidP="002617AD">
      <w:pPr>
        <w:rPr>
          <w:rFonts w:ascii="Times New Roman" w:hAnsi="Times New Roman"/>
          <w:sz w:val="24"/>
          <w:szCs w:val="24"/>
          <w:lang w:val="uk-UA"/>
        </w:rPr>
      </w:pPr>
      <w:r>
        <w:rPr>
          <w:rFonts w:ascii="Times New Roman" w:hAnsi="Times New Roman"/>
          <w:sz w:val="24"/>
          <w:szCs w:val="24"/>
          <w:lang w:val="uk-UA"/>
        </w:rPr>
        <w:t>Рис. 5.8. Поширення на території Правобережного Лісостепу Синяк руський</w:t>
      </w:r>
    </w:p>
    <w:p w:rsidR="002617AD" w:rsidRDefault="002617AD" w:rsidP="002617AD">
      <w:pPr>
        <w:rPr>
          <w:rFonts w:ascii="Times New Roman" w:hAnsi="Times New Roman"/>
          <w:sz w:val="24"/>
          <w:szCs w:val="24"/>
          <w:lang w:val="uk-UA"/>
        </w:rPr>
      </w:pPr>
    </w:p>
    <w:p w:rsidR="002617AD" w:rsidRDefault="002617AD" w:rsidP="002617AD">
      <w:pPr>
        <w:rPr>
          <w:rFonts w:ascii="Times New Roman" w:hAnsi="Times New Roman"/>
          <w:sz w:val="24"/>
          <w:szCs w:val="24"/>
          <w:lang w:val="uk-UA"/>
        </w:rPr>
      </w:pPr>
    </w:p>
    <w:p w:rsidR="002617AD" w:rsidRDefault="002617AD" w:rsidP="002617AD">
      <w:pPr>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extent cx="6127750" cy="3443605"/>
            <wp:effectExtent l="0" t="0" r="6350" b="4445"/>
            <wp:docPr id="15" name="Рисунок 15" descr="Gentiana_pneumonan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Gentiana_pneumonanth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7750" cy="3443605"/>
                    </a:xfrm>
                    <a:prstGeom prst="rect">
                      <a:avLst/>
                    </a:prstGeom>
                    <a:noFill/>
                    <a:ln>
                      <a:noFill/>
                    </a:ln>
                  </pic:spPr>
                </pic:pic>
              </a:graphicData>
            </a:graphic>
          </wp:inline>
        </w:drawing>
      </w:r>
    </w:p>
    <w:p w:rsidR="002617AD" w:rsidRDefault="002617AD" w:rsidP="002617AD">
      <w:pPr>
        <w:rPr>
          <w:rFonts w:ascii="Times New Roman" w:hAnsi="Times New Roman"/>
          <w:sz w:val="24"/>
          <w:szCs w:val="24"/>
          <w:lang w:val="uk-UA"/>
        </w:rPr>
      </w:pPr>
      <w:r>
        <w:rPr>
          <w:rFonts w:ascii="Times New Roman" w:hAnsi="Times New Roman"/>
          <w:sz w:val="24"/>
          <w:szCs w:val="24"/>
          <w:lang w:val="uk-UA"/>
        </w:rPr>
        <w:t>Рис. 5.9. Поширення на території Правобережного Лісостепу Тирлич звичайний</w:t>
      </w:r>
    </w:p>
    <w:p w:rsidR="002617AD" w:rsidRDefault="002617AD" w:rsidP="002617AD">
      <w:pPr>
        <w:rPr>
          <w:rFonts w:ascii="Times New Roman" w:hAnsi="Times New Roman"/>
          <w:sz w:val="24"/>
          <w:szCs w:val="24"/>
          <w:lang w:val="uk-UA"/>
        </w:rPr>
      </w:pPr>
      <w:r>
        <w:rPr>
          <w:rFonts w:ascii="Times New Roman" w:hAnsi="Times New Roman"/>
          <w:noProof/>
          <w:sz w:val="24"/>
          <w:szCs w:val="24"/>
          <w:lang w:val="uk-UA" w:eastAsia="uk-UA"/>
        </w:rPr>
        <w:drawing>
          <wp:inline distT="0" distB="0" distL="0" distR="0">
            <wp:extent cx="6127750" cy="3443605"/>
            <wp:effectExtent l="0" t="0" r="6350" b="4445"/>
            <wp:docPr id="14" name="Рисунок 14" descr="Iris gram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ris gramine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7750" cy="3443605"/>
                    </a:xfrm>
                    <a:prstGeom prst="rect">
                      <a:avLst/>
                    </a:prstGeom>
                    <a:noFill/>
                    <a:ln>
                      <a:noFill/>
                    </a:ln>
                  </pic:spPr>
                </pic:pic>
              </a:graphicData>
            </a:graphic>
          </wp:inline>
        </w:drawing>
      </w:r>
    </w:p>
    <w:p w:rsidR="002617AD" w:rsidRDefault="002617AD" w:rsidP="002617AD">
      <w:pPr>
        <w:rPr>
          <w:rFonts w:ascii="Times New Roman" w:hAnsi="Times New Roman"/>
          <w:sz w:val="24"/>
          <w:szCs w:val="24"/>
          <w:lang w:val="uk-UA"/>
        </w:rPr>
      </w:pPr>
      <w:r>
        <w:rPr>
          <w:rFonts w:ascii="Times New Roman" w:hAnsi="Times New Roman"/>
          <w:sz w:val="24"/>
          <w:szCs w:val="24"/>
          <w:lang w:val="uk-UA"/>
        </w:rPr>
        <w:t>Рис. 5.10. Поширення на території Правобережного Лісостепу Півники злаколисті</w:t>
      </w:r>
    </w:p>
    <w:p w:rsidR="002617AD" w:rsidRDefault="002617AD" w:rsidP="002617AD">
      <w:pPr>
        <w:rPr>
          <w:rFonts w:ascii="Times New Roman" w:hAnsi="Times New Roman"/>
          <w:sz w:val="24"/>
          <w:szCs w:val="24"/>
          <w:lang w:val="uk-UA"/>
        </w:rPr>
        <w:sectPr w:rsidR="002617AD" w:rsidSect="00762735">
          <w:pgSz w:w="11906" w:h="16838"/>
          <w:pgMar w:top="1134" w:right="851" w:bottom="1134" w:left="1701" w:header="709" w:footer="709" w:gutter="0"/>
          <w:cols w:space="720"/>
        </w:sectPr>
      </w:pPr>
    </w:p>
    <w:p w:rsidR="002617AD" w:rsidRDefault="002617AD" w:rsidP="002617AD">
      <w:pPr>
        <w:rPr>
          <w:rFonts w:ascii="Times New Roman" w:hAnsi="Times New Roman"/>
          <w:sz w:val="24"/>
          <w:szCs w:val="24"/>
          <w:lang w:val="uk-UA"/>
        </w:rPr>
      </w:pPr>
      <w:r>
        <w:rPr>
          <w:rFonts w:ascii="Times New Roman" w:hAnsi="Times New Roman"/>
          <w:sz w:val="24"/>
          <w:szCs w:val="24"/>
          <w:lang w:val="uk-UA"/>
        </w:rPr>
        <w:lastRenderedPageBreak/>
        <w:t>Таблиця 5.5. Класифікація.</w:t>
      </w:r>
    </w:p>
    <w:tbl>
      <w:tblPr>
        <w:tblW w:w="13966" w:type="dxa"/>
        <w:tblInd w:w="93" w:type="dxa"/>
        <w:tblLook w:val="04A0" w:firstRow="1" w:lastRow="0" w:firstColumn="1" w:lastColumn="0" w:noHBand="0" w:noVBand="1"/>
      </w:tblPr>
      <w:tblGrid>
        <w:gridCol w:w="2283"/>
        <w:gridCol w:w="1560"/>
        <w:gridCol w:w="2551"/>
        <w:gridCol w:w="7572"/>
      </w:tblGrid>
      <w:tr w:rsidR="002617AD" w:rsidTr="002617AD">
        <w:trPr>
          <w:trHeight w:val="315"/>
        </w:trPr>
        <w:tc>
          <w:tcPr>
            <w:tcW w:w="2283" w:type="dxa"/>
            <w:tcBorders>
              <w:top w:val="single" w:sz="4" w:space="0" w:color="auto"/>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1560"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Тип</w:t>
            </w:r>
          </w:p>
        </w:tc>
        <w:tc>
          <w:tcPr>
            <w:tcW w:w="2551" w:type="dxa"/>
            <w:tcBorders>
              <w:top w:val="single" w:sz="4" w:space="0" w:color="auto"/>
              <w:left w:val="nil"/>
              <w:bottom w:val="single" w:sz="4" w:space="0" w:color="auto"/>
              <w:right w:val="single" w:sz="4" w:space="0" w:color="auto"/>
            </w:tcBorders>
            <w:noWrap/>
            <w:hideMark/>
          </w:tcPr>
          <w:p w:rsidR="002617AD" w:rsidRDefault="002617AD">
            <w:pPr>
              <w:ind w:right="-451"/>
              <w:rPr>
                <w:rFonts w:ascii="Times New Roman" w:hAnsi="Times New Roman"/>
                <w:color w:val="000000"/>
                <w:sz w:val="24"/>
                <w:szCs w:val="24"/>
              </w:rPr>
            </w:pPr>
            <w:r>
              <w:rPr>
                <w:rFonts w:ascii="Times New Roman" w:hAnsi="Times New Roman"/>
                <w:color w:val="000000"/>
                <w:sz w:val="24"/>
                <w:szCs w:val="24"/>
              </w:rPr>
              <w:t>Входить до Червоної книги</w:t>
            </w:r>
          </w:p>
        </w:tc>
        <w:tc>
          <w:tcPr>
            <w:tcW w:w="7572"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Входить до Зеленої книги</w:t>
            </w:r>
          </w:p>
        </w:tc>
      </w:tr>
      <w:tr w:rsidR="002617AD" w:rsidTr="002617AD">
        <w:trPr>
          <w:trHeight w:val="315"/>
        </w:trPr>
        <w:tc>
          <w:tcPr>
            <w:tcW w:w="2283"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Солонечник крапчастий</w:t>
            </w:r>
          </w:p>
        </w:tc>
        <w:tc>
          <w:tcPr>
            <w:tcW w:w="156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551" w:type="dxa"/>
            <w:tcBorders>
              <w:top w:val="nil"/>
              <w:left w:val="nil"/>
              <w:bottom w:val="single" w:sz="4" w:space="0" w:color="auto"/>
              <w:right w:val="single" w:sz="4" w:space="0" w:color="auto"/>
            </w:tcBorders>
            <w:noWrap/>
            <w:hideMark/>
          </w:tcPr>
          <w:p w:rsidR="002617AD" w:rsidRDefault="002617AD">
            <w:pPr>
              <w:rPr>
                <w:rFonts w:asciiTheme="minorHAnsi" w:eastAsiaTheme="minorHAnsi" w:hAnsiTheme="minorHAnsi" w:cstheme="minorBidi"/>
                <w:sz w:val="22"/>
                <w:szCs w:val="22"/>
                <w:lang w:eastAsia="en-US"/>
              </w:rPr>
            </w:pPr>
            <w:r>
              <w:rPr>
                <w:rFonts w:ascii="Times New Roman" w:hAnsi="Times New Roman"/>
                <w:color w:val="000000"/>
                <w:sz w:val="24"/>
                <w:szCs w:val="24"/>
              </w:rPr>
              <w:t>Не включено</w:t>
            </w:r>
          </w:p>
        </w:tc>
        <w:tc>
          <w:tcPr>
            <w:tcW w:w="7572" w:type="dxa"/>
            <w:tcBorders>
              <w:top w:val="nil"/>
              <w:left w:val="nil"/>
              <w:bottom w:val="single" w:sz="4" w:space="0" w:color="auto"/>
              <w:right w:val="single" w:sz="4" w:space="0" w:color="auto"/>
            </w:tcBorders>
            <w:noWrap/>
            <w:hideMark/>
          </w:tcPr>
          <w:p w:rsidR="002617AD" w:rsidRDefault="002617AD">
            <w:r>
              <w:rPr>
                <w:rFonts w:ascii="Times New Roman" w:hAnsi="Times New Roman"/>
                <w:color w:val="000000"/>
                <w:sz w:val="24"/>
                <w:szCs w:val="24"/>
              </w:rPr>
              <w:t>Не включено</w:t>
            </w:r>
          </w:p>
        </w:tc>
      </w:tr>
      <w:tr w:rsidR="002617AD" w:rsidTr="002617AD">
        <w:trPr>
          <w:trHeight w:val="315"/>
        </w:trPr>
        <w:tc>
          <w:tcPr>
            <w:tcW w:w="2283"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Півники Брандза</w:t>
            </w:r>
          </w:p>
        </w:tc>
        <w:tc>
          <w:tcPr>
            <w:tcW w:w="156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55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включено</w:t>
            </w:r>
          </w:p>
        </w:tc>
        <w:tc>
          <w:tcPr>
            <w:tcW w:w="7572"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включено</w:t>
            </w:r>
          </w:p>
        </w:tc>
      </w:tr>
      <w:tr w:rsidR="002617AD" w:rsidTr="002617AD">
        <w:trPr>
          <w:trHeight w:val="315"/>
        </w:trPr>
        <w:tc>
          <w:tcPr>
            <w:tcW w:w="2283"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Кольраушія пагононосна</w:t>
            </w:r>
          </w:p>
        </w:tc>
        <w:tc>
          <w:tcPr>
            <w:tcW w:w="156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55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включено</w:t>
            </w:r>
          </w:p>
        </w:tc>
        <w:tc>
          <w:tcPr>
            <w:tcW w:w="7572"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включено</w:t>
            </w:r>
          </w:p>
        </w:tc>
      </w:tr>
      <w:tr w:rsidR="002617AD" w:rsidTr="002617AD">
        <w:trPr>
          <w:trHeight w:val="315"/>
        </w:trPr>
        <w:tc>
          <w:tcPr>
            <w:tcW w:w="2283"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Лазурник трилопатевий</w:t>
            </w:r>
          </w:p>
        </w:tc>
        <w:tc>
          <w:tcPr>
            <w:tcW w:w="156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55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включено</w:t>
            </w:r>
          </w:p>
        </w:tc>
        <w:tc>
          <w:tcPr>
            <w:tcW w:w="7572"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Угруповання звичайнодубових лісів деренових (Quercetа (roboris) cornosа (maris)) та польово кленово–звичайнодубових лісів деренових (Acereto (campestris)–Quercetа (roboris) cornosа (maris)); Угруповання звичайнодубових лісів кров’яносвидинових (Quercetа (roboris) swidosа (sanguineae)) з домінуванням у травостої осоки парвської (Carex brevicollis); Угруповання скельнодубових лісів деренових (Quercetа (petraeae) cornosа (maris)); Угруповання скельнодубових лісів деренових (Quercetа (petraeae) cornosа (maris)); </w:t>
            </w:r>
          </w:p>
        </w:tc>
      </w:tr>
      <w:tr w:rsidR="002617AD" w:rsidTr="002617AD">
        <w:trPr>
          <w:trHeight w:val="315"/>
        </w:trPr>
        <w:tc>
          <w:tcPr>
            <w:tcW w:w="2283"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Кермек Гмеліна</w:t>
            </w:r>
          </w:p>
        </w:tc>
        <w:tc>
          <w:tcPr>
            <w:tcW w:w="156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55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включено</w:t>
            </w:r>
          </w:p>
        </w:tc>
        <w:tc>
          <w:tcPr>
            <w:tcW w:w="7572"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включено</w:t>
            </w:r>
          </w:p>
        </w:tc>
      </w:tr>
      <w:tr w:rsidR="002617AD" w:rsidTr="002617AD">
        <w:trPr>
          <w:trHeight w:val="315"/>
        </w:trPr>
        <w:tc>
          <w:tcPr>
            <w:tcW w:w="2283"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Мірикарія німецька</w:t>
            </w:r>
          </w:p>
        </w:tc>
        <w:tc>
          <w:tcPr>
            <w:tcW w:w="156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55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включено</w:t>
            </w:r>
          </w:p>
        </w:tc>
        <w:tc>
          <w:tcPr>
            <w:tcW w:w="7572"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включено</w:t>
            </w:r>
          </w:p>
        </w:tc>
      </w:tr>
      <w:tr w:rsidR="002617AD" w:rsidTr="002617AD">
        <w:trPr>
          <w:trHeight w:val="315"/>
        </w:trPr>
        <w:tc>
          <w:tcPr>
            <w:tcW w:w="2283"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Тризубець морський</w:t>
            </w:r>
          </w:p>
        </w:tc>
        <w:tc>
          <w:tcPr>
            <w:tcW w:w="156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55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включено</w:t>
            </w:r>
          </w:p>
        </w:tc>
        <w:tc>
          <w:tcPr>
            <w:tcW w:w="7572"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включено</w:t>
            </w:r>
          </w:p>
        </w:tc>
      </w:tr>
      <w:tr w:rsidR="002617AD" w:rsidTr="002617AD">
        <w:trPr>
          <w:trHeight w:val="315"/>
        </w:trPr>
        <w:tc>
          <w:tcPr>
            <w:tcW w:w="2283"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Синяк руський</w:t>
            </w:r>
          </w:p>
        </w:tc>
        <w:tc>
          <w:tcPr>
            <w:tcW w:w="156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55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t>Н</w:t>
            </w:r>
            <w:r>
              <w:rPr>
                <w:rFonts w:ascii="Times New Roman" w:hAnsi="Times New Roman"/>
                <w:color w:val="000000"/>
                <w:sz w:val="24"/>
                <w:szCs w:val="24"/>
              </w:rPr>
              <w:t>е включений до Червоної книги України</w:t>
            </w:r>
          </w:p>
        </w:tc>
        <w:tc>
          <w:tcPr>
            <w:tcW w:w="7572"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t>О</w:t>
            </w:r>
            <w:r>
              <w:rPr>
                <w:rFonts w:ascii="Times New Roman" w:hAnsi="Times New Roman"/>
                <w:color w:val="000000"/>
                <w:sz w:val="24"/>
                <w:szCs w:val="24"/>
              </w:rPr>
              <w:t>хороняється в складі угруповань формації ковили вузьколистої (Stipeta tirsae)</w:t>
            </w:r>
          </w:p>
        </w:tc>
      </w:tr>
      <w:tr w:rsidR="002617AD" w:rsidTr="002617AD">
        <w:trPr>
          <w:trHeight w:val="315"/>
        </w:trPr>
        <w:tc>
          <w:tcPr>
            <w:tcW w:w="2283"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Тирлич звичайний</w:t>
            </w:r>
          </w:p>
        </w:tc>
        <w:tc>
          <w:tcPr>
            <w:tcW w:w="156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w:t>
            </w:r>
          </w:p>
        </w:tc>
        <w:tc>
          <w:tcPr>
            <w:tcW w:w="255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входить до Червоної книги</w:t>
            </w:r>
          </w:p>
        </w:tc>
        <w:tc>
          <w:tcPr>
            <w:tcW w:w="7572"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входить до Зеленої книги</w:t>
            </w:r>
          </w:p>
        </w:tc>
      </w:tr>
      <w:tr w:rsidR="002617AD" w:rsidTr="002617AD">
        <w:trPr>
          <w:trHeight w:val="315"/>
        </w:trPr>
        <w:tc>
          <w:tcPr>
            <w:tcW w:w="2283"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Півники злаколисті</w:t>
            </w:r>
          </w:p>
        </w:tc>
        <w:tc>
          <w:tcPr>
            <w:tcW w:w="156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255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t>Н</w:t>
            </w:r>
            <w:r>
              <w:rPr>
                <w:rFonts w:ascii="Times New Roman" w:hAnsi="Times New Roman"/>
                <w:color w:val="000000"/>
                <w:sz w:val="24"/>
                <w:szCs w:val="24"/>
              </w:rPr>
              <w:t>е включений</w:t>
            </w:r>
          </w:p>
        </w:tc>
        <w:tc>
          <w:tcPr>
            <w:tcW w:w="7572"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t>Н</w:t>
            </w:r>
            <w:r>
              <w:rPr>
                <w:rFonts w:ascii="Times New Roman" w:hAnsi="Times New Roman"/>
                <w:color w:val="000000"/>
                <w:sz w:val="24"/>
                <w:szCs w:val="24"/>
              </w:rPr>
              <w:t>е включен</w:t>
            </w:r>
            <w:r>
              <w:rPr>
                <w:rFonts w:ascii="Times New Roman" w:hAnsi="Times New Roman"/>
                <w:color w:val="000000"/>
                <w:sz w:val="24"/>
                <w:szCs w:val="24"/>
                <w:lang w:val="uk-UA"/>
              </w:rPr>
              <w:t>о</w:t>
            </w:r>
          </w:p>
        </w:tc>
      </w:tr>
    </w:tbl>
    <w:p w:rsidR="002617AD" w:rsidRDefault="002617AD" w:rsidP="002617AD">
      <w:pPr>
        <w:rPr>
          <w:rFonts w:ascii="Times New Roman" w:eastAsiaTheme="minorHAnsi" w:hAnsi="Times New Roman"/>
          <w:sz w:val="24"/>
          <w:szCs w:val="24"/>
          <w:lang w:val="uk-UA" w:eastAsia="en-US"/>
        </w:rPr>
      </w:pPr>
    </w:p>
    <w:p w:rsidR="002617AD" w:rsidRDefault="002617AD" w:rsidP="002617AD">
      <w:pPr>
        <w:rPr>
          <w:rFonts w:ascii="Times New Roman" w:hAnsi="Times New Roman"/>
          <w:sz w:val="24"/>
          <w:szCs w:val="24"/>
          <w:lang w:val="uk-UA"/>
        </w:rPr>
      </w:pPr>
    </w:p>
    <w:p w:rsidR="000307CB" w:rsidRDefault="000307CB" w:rsidP="002617AD">
      <w:pPr>
        <w:rPr>
          <w:rFonts w:ascii="Times New Roman" w:hAnsi="Times New Roman"/>
          <w:sz w:val="24"/>
          <w:szCs w:val="24"/>
          <w:lang w:val="uk-UA"/>
        </w:rPr>
      </w:pPr>
    </w:p>
    <w:p w:rsidR="002617AD" w:rsidRDefault="002617AD" w:rsidP="002617AD">
      <w:pPr>
        <w:rPr>
          <w:rFonts w:ascii="Times New Roman" w:hAnsi="Times New Roman"/>
          <w:sz w:val="24"/>
          <w:szCs w:val="24"/>
          <w:lang w:val="uk-UA"/>
        </w:rPr>
      </w:pPr>
      <w:r>
        <w:rPr>
          <w:rFonts w:ascii="Times New Roman" w:hAnsi="Times New Roman"/>
          <w:sz w:val="24"/>
          <w:szCs w:val="24"/>
          <w:lang w:val="uk-UA"/>
        </w:rPr>
        <w:lastRenderedPageBreak/>
        <w:t>Таблиця 5.6. Екологія та ценологія.</w:t>
      </w:r>
    </w:p>
    <w:tbl>
      <w:tblPr>
        <w:tblW w:w="0" w:type="auto"/>
        <w:tblInd w:w="93" w:type="dxa"/>
        <w:tblLayout w:type="fixed"/>
        <w:tblLook w:val="04A0" w:firstRow="1" w:lastRow="0" w:firstColumn="1" w:lastColumn="0" w:noHBand="0" w:noVBand="1"/>
      </w:tblPr>
      <w:tblGrid>
        <w:gridCol w:w="1575"/>
        <w:gridCol w:w="1842"/>
        <w:gridCol w:w="3119"/>
        <w:gridCol w:w="2410"/>
        <w:gridCol w:w="1701"/>
        <w:gridCol w:w="1417"/>
        <w:gridCol w:w="606"/>
        <w:gridCol w:w="1520"/>
      </w:tblGrid>
      <w:tr w:rsidR="002617AD" w:rsidTr="002617AD">
        <w:trPr>
          <w:trHeight w:val="315"/>
        </w:trPr>
        <w:tc>
          <w:tcPr>
            <w:tcW w:w="1575" w:type="dxa"/>
            <w:tcBorders>
              <w:top w:val="single" w:sz="4" w:space="0" w:color="auto"/>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1842"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Екологічна група/Біотоп</w:t>
            </w:r>
          </w:p>
        </w:tc>
        <w:tc>
          <w:tcPr>
            <w:tcW w:w="3119"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t>Т</w:t>
            </w:r>
            <w:r>
              <w:rPr>
                <w:rFonts w:ascii="Times New Roman" w:hAnsi="Times New Roman"/>
                <w:color w:val="000000"/>
                <w:sz w:val="24"/>
                <w:szCs w:val="24"/>
              </w:rPr>
              <w:t>рофічний статус (Едафічний статус)</w:t>
            </w:r>
          </w:p>
        </w:tc>
        <w:tc>
          <w:tcPr>
            <w:tcW w:w="2410"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Еколого-ценотична приуроченість</w:t>
            </w:r>
          </w:p>
        </w:tc>
        <w:tc>
          <w:tcPr>
            <w:tcW w:w="1701"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Асоційова</w:t>
            </w:r>
            <w:r>
              <w:rPr>
                <w:rFonts w:ascii="Times New Roman" w:hAnsi="Times New Roman"/>
                <w:color w:val="000000"/>
                <w:sz w:val="24"/>
                <w:szCs w:val="24"/>
                <w:lang w:val="uk-UA"/>
              </w:rPr>
              <w:t>-</w:t>
            </w:r>
            <w:r>
              <w:rPr>
                <w:rFonts w:ascii="Times New Roman" w:hAnsi="Times New Roman"/>
                <w:color w:val="000000"/>
                <w:sz w:val="24"/>
                <w:szCs w:val="24"/>
              </w:rPr>
              <w:t>ний організм</w:t>
            </w:r>
          </w:p>
        </w:tc>
        <w:tc>
          <w:tcPr>
            <w:tcW w:w="1417"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Чисель</w:t>
            </w:r>
            <w:r>
              <w:rPr>
                <w:rFonts w:ascii="Times New Roman" w:hAnsi="Times New Roman"/>
                <w:color w:val="000000"/>
                <w:sz w:val="24"/>
                <w:szCs w:val="24"/>
                <w:lang w:val="uk-UA"/>
              </w:rPr>
              <w:t>-</w:t>
            </w:r>
            <w:r>
              <w:rPr>
                <w:rFonts w:ascii="Times New Roman" w:hAnsi="Times New Roman"/>
                <w:color w:val="000000"/>
                <w:sz w:val="24"/>
                <w:szCs w:val="24"/>
              </w:rPr>
              <w:t>ність та структура популяцій</w:t>
            </w:r>
          </w:p>
        </w:tc>
        <w:tc>
          <w:tcPr>
            <w:tcW w:w="606"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Тип во</w:t>
            </w:r>
            <w:r>
              <w:rPr>
                <w:rFonts w:ascii="Times New Roman" w:hAnsi="Times New Roman"/>
                <w:color w:val="000000"/>
                <w:sz w:val="24"/>
                <w:szCs w:val="24"/>
                <w:lang w:val="uk-UA"/>
              </w:rPr>
              <w:t>-</w:t>
            </w:r>
            <w:r>
              <w:rPr>
                <w:rFonts w:ascii="Times New Roman" w:hAnsi="Times New Roman"/>
                <w:color w:val="000000"/>
                <w:sz w:val="24"/>
                <w:szCs w:val="24"/>
              </w:rPr>
              <w:t>дойм</w:t>
            </w:r>
          </w:p>
        </w:tc>
        <w:tc>
          <w:tcPr>
            <w:tcW w:w="1520"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Тип субстрату</w:t>
            </w:r>
          </w:p>
        </w:tc>
      </w:tr>
      <w:tr w:rsidR="002617AD" w:rsidTr="002617AD">
        <w:trPr>
          <w:trHeight w:val="315"/>
        </w:trPr>
        <w:tc>
          <w:tcPr>
            <w:tcW w:w="1575"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Солонечник крапчастий</w:t>
            </w:r>
          </w:p>
        </w:tc>
        <w:tc>
          <w:tcPr>
            <w:tcW w:w="1842"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Входить до складу угруповань, що включені у Резолюцію 4 Бернської конвенції: </w:t>
            </w:r>
          </w:p>
          <w:p w:rsidR="002617AD" w:rsidRDefault="002617AD">
            <w:pPr>
              <w:rPr>
                <w:rFonts w:ascii="Times New Roman" w:hAnsi="Times New Roman"/>
                <w:color w:val="000000"/>
                <w:sz w:val="24"/>
                <w:szCs w:val="24"/>
              </w:rPr>
            </w:pPr>
            <w:r>
              <w:rPr>
                <w:rFonts w:ascii="Times New Roman" w:hAnsi="Times New Roman"/>
                <w:color w:val="000000"/>
                <w:sz w:val="24"/>
                <w:szCs w:val="24"/>
              </w:rPr>
              <w:t>E6.2 : Континентальні материкові галофітні угруповання (Continental inland salt steppes).</w:t>
            </w:r>
          </w:p>
        </w:tc>
        <w:tc>
          <w:tcPr>
            <w:tcW w:w="311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За відношенням до водного режиму ґрунтів (Hd) Galatella punctata є гемістенотопним субмезофітом (4–13), приуроченим до сухуватих лісо-лучних екотопів з помірним промочуванням кореневмісного шару ґрунту опадами і талими водами (Wпр = 75–90 мм); за відношенням до змінності зволоження (fH) – стенотопний гемігідроконтрастофоб (5–7) – рослина свіжих лісо-лучних екотопів з помірно нерівномірним зволоженням кореневмісного шару ґрунту при повному його промочуванні опадами і талими водами (ω = 0,17–0,23); за відношенням видів до аерованості ґрунту (Ae) належить до групи гемістенотопних </w:t>
            </w:r>
            <w:r>
              <w:rPr>
                <w:rFonts w:ascii="Times New Roman" w:hAnsi="Times New Roman"/>
                <w:color w:val="000000"/>
                <w:sz w:val="24"/>
                <w:szCs w:val="24"/>
              </w:rPr>
              <w:lastRenderedPageBreak/>
              <w:t xml:space="preserve">субаерофілів (4–7) – рослин значно аерованих екотопів з включенням щебеню гірських порід, піску, а також ті, що ростуть при незначному або помірному промочуванні кореневмісного шару ґрунту опадами і талими водами (Ae = 80–55 %); за відношенням до кислотного режиму ґрунту (Rc) є гемістенотопним нейтрофілом (7–11), тобто росте на слабо нейтральних (pH 6,5–7,1) ґрунтах; за відношенням до узагальненого сольового режиму ґрунту (Tr (Sl)) є гемістенотопним субглікотрофом (8–14), що росте на ґрунтах з надлишком солей НСOˉ3 (карбонатний тип засолення), SO2-4 – 0,01–0,05 %, Clˉ – 0,01–0,03 %; за відношенням до вмісту карбонатів у ґрунті (Ca) вид належить до групи гемістенотопних акарбонатофілів (6–9) – рослин нейтральних екотопів, що витримують </w:t>
            </w:r>
            <w:r>
              <w:rPr>
                <w:rFonts w:ascii="Times New Roman" w:hAnsi="Times New Roman"/>
                <w:color w:val="000000"/>
                <w:sz w:val="24"/>
                <w:szCs w:val="24"/>
              </w:rPr>
              <w:lastRenderedPageBreak/>
              <w:t>незначний вміст карбонатів у ґрунті (CaO, MgO = 0,5–1,5 %) (сірі ґрунти, солонці); за відношенням до вмісту засвоюваних форм азоту (Nt) вид є геміевритопним гемінітрофілом (3–8), тобто росте на відносно бідних щодо мінерального азоту ґрунтах (0,2–0,3 %, або 20–30 мг/100 г ґрунту).</w:t>
            </w:r>
          </w:p>
        </w:tc>
        <w:tc>
          <w:tcPr>
            <w:tcW w:w="2410" w:type="dxa"/>
            <w:tcBorders>
              <w:top w:val="nil"/>
              <w:left w:val="nil"/>
              <w:bottom w:val="single" w:sz="4" w:space="0" w:color="auto"/>
              <w:right w:val="single" w:sz="4" w:space="0" w:color="auto"/>
            </w:tcBorders>
            <w:noWrap/>
            <w:hideMark/>
          </w:tcPr>
          <w:p w:rsidR="002617AD" w:rsidRDefault="002617AD">
            <w:pPr>
              <w:spacing w:after="240"/>
              <w:rPr>
                <w:rFonts w:ascii="Times New Roman" w:hAnsi="Times New Roman"/>
                <w:color w:val="000000"/>
                <w:sz w:val="24"/>
                <w:szCs w:val="24"/>
              </w:rPr>
            </w:pPr>
            <w:r>
              <w:rPr>
                <w:rFonts w:ascii="Times New Roman" w:hAnsi="Times New Roman"/>
                <w:color w:val="000000"/>
                <w:sz w:val="24"/>
                <w:szCs w:val="24"/>
              </w:rPr>
              <w:lastRenderedPageBreak/>
              <w:t xml:space="preserve">Угруповання за участю </w:t>
            </w:r>
            <w:r>
              <w:rPr>
                <w:rFonts w:ascii="Times New Roman" w:hAnsi="Times New Roman"/>
                <w:i/>
                <w:color w:val="000000"/>
                <w:sz w:val="24"/>
                <w:szCs w:val="24"/>
              </w:rPr>
              <w:t>Galatella punctata</w:t>
            </w:r>
            <w:r>
              <w:rPr>
                <w:rFonts w:ascii="Times New Roman" w:hAnsi="Times New Roman"/>
                <w:color w:val="000000"/>
                <w:sz w:val="24"/>
                <w:szCs w:val="24"/>
              </w:rPr>
              <w:t xml:space="preserve"> Правобережного Лісостепу вирізняється вузькою еколого-ценотичною амплітудою, росте у складі слабо засолених лучних угруповань, приурочених до субацидофільних, семіевтрофних, гемінітрофільних, мезофітних, акарбонатофільних умов.</w:t>
            </w:r>
          </w:p>
        </w:tc>
        <w:tc>
          <w:tcPr>
            <w:tcW w:w="170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lang w:val="en-US"/>
              </w:rPr>
            </w:pPr>
            <w:r>
              <w:rPr>
                <w:rFonts w:ascii="Times New Roman" w:hAnsi="Times New Roman"/>
                <w:i/>
                <w:color w:val="000000"/>
                <w:sz w:val="24"/>
                <w:szCs w:val="24"/>
                <w:lang w:val="en-US"/>
              </w:rPr>
              <w:t>Erysiphe cichoracearum</w:t>
            </w:r>
            <w:r>
              <w:rPr>
                <w:rFonts w:ascii="Times New Roman" w:hAnsi="Times New Roman"/>
                <w:color w:val="000000"/>
                <w:sz w:val="24"/>
                <w:szCs w:val="24"/>
                <w:lang w:val="en-US"/>
              </w:rPr>
              <w:t xml:space="preserve"> DC forma </w:t>
            </w:r>
            <w:r>
              <w:rPr>
                <w:rFonts w:ascii="Times New Roman" w:hAnsi="Times New Roman"/>
                <w:i/>
                <w:color w:val="000000"/>
                <w:sz w:val="24"/>
                <w:szCs w:val="24"/>
                <w:lang w:val="en-US"/>
              </w:rPr>
              <w:t>galatellae</w:t>
            </w:r>
          </w:p>
        </w:tc>
        <w:tc>
          <w:tcPr>
            <w:tcW w:w="141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досліджено</w:t>
            </w:r>
          </w:p>
        </w:tc>
        <w:tc>
          <w:tcPr>
            <w:tcW w:w="60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w:t>
            </w:r>
          </w:p>
        </w:tc>
        <w:tc>
          <w:tcPr>
            <w:tcW w:w="152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t>С</w:t>
            </w:r>
            <w:r>
              <w:rPr>
                <w:rFonts w:ascii="Times New Roman" w:hAnsi="Times New Roman"/>
                <w:color w:val="000000"/>
                <w:sz w:val="24"/>
                <w:szCs w:val="24"/>
              </w:rPr>
              <w:t xml:space="preserve">лабо засолені лучні грунти </w:t>
            </w:r>
          </w:p>
        </w:tc>
      </w:tr>
      <w:tr w:rsidR="002617AD" w:rsidTr="002617AD">
        <w:trPr>
          <w:trHeight w:val="315"/>
        </w:trPr>
        <w:tc>
          <w:tcPr>
            <w:tcW w:w="1575"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Півники Брандза</w:t>
            </w:r>
          </w:p>
        </w:tc>
        <w:tc>
          <w:tcPr>
            <w:tcW w:w="1842"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Входить до складу угруповань, що включені у Резолюцію 4 Бернської конвенції: E6.2 : Континентальні материкові галофітні угруповання (Continental inland salt steppes).</w:t>
            </w:r>
          </w:p>
        </w:tc>
        <w:tc>
          <w:tcPr>
            <w:tcW w:w="311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За відношенням до водного режиму ґрунтів (Hd) </w:t>
            </w:r>
            <w:r>
              <w:rPr>
                <w:rFonts w:ascii="Times New Roman" w:hAnsi="Times New Roman"/>
                <w:i/>
                <w:color w:val="000000"/>
                <w:sz w:val="24"/>
                <w:szCs w:val="24"/>
              </w:rPr>
              <w:t>Iris brandzae</w:t>
            </w:r>
            <w:r>
              <w:rPr>
                <w:rFonts w:ascii="Times New Roman" w:hAnsi="Times New Roman"/>
                <w:color w:val="000000"/>
                <w:sz w:val="24"/>
                <w:szCs w:val="24"/>
              </w:rPr>
              <w:t xml:space="preserve">  є мезофітом (10,51), приуроченим до свіжих лісо-лучних екотопів з повним промочуванням кореневмісного шару ґрунту опадами і талими водами (Wпр = 100–145 мм); за відношенням до кислотного режиму ґрунту (Rc) є субацидофілом (8,25 бали), тобто росте на слабо кислих ґрунтах; за відношенням до узагальненого сольового режиму ґрунту (Tr (Sl)) належить до групи евтрофів (8,13) – рослин, приурочених до збагачених, </w:t>
            </w:r>
            <w:r>
              <w:rPr>
                <w:rFonts w:ascii="Times New Roman" w:hAnsi="Times New Roman"/>
                <w:color w:val="000000"/>
                <w:sz w:val="24"/>
                <w:szCs w:val="24"/>
              </w:rPr>
              <w:lastRenderedPageBreak/>
              <w:t>але збалансованих солями ґрунтах без ознак засоленості (НСOˉ3 30–50 мг/100 г ґрунту, SO²ˉ4, Clˉ – сліди); за відношенням до вмісту карбонатів у ґрунті (Ca) вид належить до групи акарбонатофілів (7,09) – рослин нейтральних екотопів, що витримують незначний вміст карбонатів у ґрунті (CaO, MgO = 0,5–1,5 %) (сірі ґрунти, солонці); за відношенням до вмісту засвоюваних форм азоту (Nt) вид є гемінітрофілом (5,35), тобто росте на відносно бідних щодо мінерального азоту ґрунтах (0,2–0,3 %, або 20–30 мг/100 г ґрунту).</w:t>
            </w:r>
          </w:p>
        </w:tc>
        <w:tc>
          <w:tcPr>
            <w:tcW w:w="241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xml:space="preserve">Угруповання за участю </w:t>
            </w:r>
            <w:r>
              <w:rPr>
                <w:rFonts w:ascii="Times New Roman" w:hAnsi="Times New Roman"/>
                <w:i/>
                <w:color w:val="000000"/>
                <w:sz w:val="24"/>
                <w:szCs w:val="24"/>
              </w:rPr>
              <w:t>Iris brandzae</w:t>
            </w:r>
            <w:r>
              <w:rPr>
                <w:rFonts w:ascii="Times New Roman" w:hAnsi="Times New Roman"/>
                <w:color w:val="000000"/>
                <w:sz w:val="24"/>
                <w:szCs w:val="24"/>
              </w:rPr>
              <w:t xml:space="preserve"> приурочені до вирівняних, добре дренованих місцезростань, які сформувалися в умовах нестабільного гідрорежиму між меліоративним каналом і насипом залізничної колії.</w:t>
            </w:r>
          </w:p>
        </w:tc>
        <w:tc>
          <w:tcPr>
            <w:tcW w:w="170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t>Н</w:t>
            </w:r>
            <w:r>
              <w:rPr>
                <w:rFonts w:ascii="Times New Roman" w:hAnsi="Times New Roman"/>
                <w:color w:val="000000"/>
                <w:sz w:val="24"/>
                <w:szCs w:val="24"/>
              </w:rPr>
              <w:t>е встановлено</w:t>
            </w:r>
          </w:p>
        </w:tc>
        <w:tc>
          <w:tcPr>
            <w:tcW w:w="141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досліджено</w:t>
            </w:r>
          </w:p>
        </w:tc>
        <w:tc>
          <w:tcPr>
            <w:tcW w:w="60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w:t>
            </w:r>
          </w:p>
        </w:tc>
        <w:tc>
          <w:tcPr>
            <w:tcW w:w="152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t>С</w:t>
            </w:r>
            <w:r>
              <w:rPr>
                <w:rFonts w:ascii="Times New Roman" w:hAnsi="Times New Roman"/>
                <w:color w:val="000000"/>
                <w:sz w:val="24"/>
                <w:szCs w:val="24"/>
              </w:rPr>
              <w:t>лабо засолені лучні грунти, насипи</w:t>
            </w:r>
          </w:p>
        </w:tc>
      </w:tr>
      <w:tr w:rsidR="002617AD" w:rsidTr="002617AD">
        <w:trPr>
          <w:trHeight w:val="315"/>
        </w:trPr>
        <w:tc>
          <w:tcPr>
            <w:tcW w:w="1575"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Кольраушія пагононосна</w:t>
            </w:r>
          </w:p>
        </w:tc>
        <w:tc>
          <w:tcPr>
            <w:tcW w:w="1842" w:type="dxa"/>
            <w:tcBorders>
              <w:top w:val="nil"/>
              <w:left w:val="nil"/>
              <w:bottom w:val="single" w:sz="4" w:space="0" w:color="auto"/>
              <w:right w:val="single" w:sz="4" w:space="0" w:color="auto"/>
            </w:tcBorders>
            <w:noWrap/>
            <w:hideMark/>
          </w:tcPr>
          <w:p w:rsidR="002617AD" w:rsidRDefault="002617AD">
            <w:pPr>
              <w:spacing w:after="240"/>
              <w:rPr>
                <w:rFonts w:ascii="Times New Roman" w:hAnsi="Times New Roman"/>
                <w:color w:val="000000"/>
                <w:sz w:val="24"/>
                <w:szCs w:val="24"/>
              </w:rPr>
            </w:pPr>
            <w:r>
              <w:rPr>
                <w:rFonts w:ascii="Times New Roman" w:hAnsi="Times New Roman"/>
                <w:color w:val="000000"/>
                <w:sz w:val="24"/>
                <w:szCs w:val="24"/>
              </w:rPr>
              <w:t xml:space="preserve">Входить до складу угруповань, що включені у Резолюцію 4 Бернської конвенції: E1.2 : Степи і багаторічні кальцефільні угруповання (Perennial </w:t>
            </w:r>
            <w:r>
              <w:rPr>
                <w:rFonts w:ascii="Times New Roman" w:hAnsi="Times New Roman"/>
                <w:color w:val="000000"/>
                <w:sz w:val="24"/>
                <w:szCs w:val="24"/>
              </w:rPr>
              <w:lastRenderedPageBreak/>
              <w:t xml:space="preserve">calcareous grassland and basic steppes). </w:t>
            </w:r>
          </w:p>
        </w:tc>
        <w:tc>
          <w:tcPr>
            <w:tcW w:w="311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xml:space="preserve">За відношенням до водного режиму ґрунтів (Hd) </w:t>
            </w:r>
            <w:r>
              <w:rPr>
                <w:rFonts w:ascii="Times New Roman" w:hAnsi="Times New Roman"/>
                <w:i/>
                <w:color w:val="000000"/>
                <w:sz w:val="24"/>
                <w:szCs w:val="24"/>
              </w:rPr>
              <w:t>Kohlrauschia prolifera</w:t>
            </w:r>
            <w:r>
              <w:rPr>
                <w:rFonts w:ascii="Times New Roman" w:hAnsi="Times New Roman"/>
                <w:color w:val="000000"/>
                <w:sz w:val="24"/>
                <w:szCs w:val="24"/>
              </w:rPr>
              <w:t xml:space="preserve"> є гемістенотопним субксерофітом (5–10), приуроченим до сухуватих лучно-степових екотопів з незначним промочуванням кореневмісного шару ґрунту опадами і талими водами (Wпр = 60–70 мм); за відношенням до </w:t>
            </w:r>
            <w:r>
              <w:rPr>
                <w:rFonts w:ascii="Times New Roman" w:hAnsi="Times New Roman"/>
                <w:color w:val="000000"/>
                <w:sz w:val="24"/>
                <w:szCs w:val="24"/>
              </w:rPr>
              <w:lastRenderedPageBreak/>
              <w:t xml:space="preserve">змінності зволоження (fH) – геміевритопний гемігідроконтрастофіл (4–9) – рослина сухуватих лісо-лучних і лучностепових екотопів з нерівномірним зволоженням кореневмісного шару ґрунту при помірному або незначному промочуванні його опадами і талими водами (ω = 0,25–0,33); за відношенням видів до аерованості ґрунту (Ae) належить до групи стенотопних субаерофілів (5–7) рослин значно аерованих екотопів з включенням щебеню гірських порід, піску, а також ті, що ростуть при незначному або помірному промочуванні кореневмісного шару ґрунту опадами і талими водами (Ae = 80–55 %); за відношенням до кислотного режиму ґрунту (Rc) є гемістенотопним нейтрофілом (7–12), тобто росте на слабо нейтральних (pH 6,5–7,1) ґрунтах; за відношенням до </w:t>
            </w:r>
            <w:r>
              <w:rPr>
                <w:rFonts w:ascii="Times New Roman" w:hAnsi="Times New Roman"/>
                <w:color w:val="000000"/>
                <w:sz w:val="24"/>
                <w:szCs w:val="24"/>
              </w:rPr>
              <w:lastRenderedPageBreak/>
              <w:t>узагальненого сольового режиму ґрунту (Tr (Sl)) є гемістенотопним евтрофом (6–13), що росте на багатих, найкраще збагачених солями чорноземах при відсутності ознак засоленості (НСOˉ3 30–50 мг/100 г ґрунту, SO2-4, Clˉ – сліди); за відношенням до вмісту карбонатів у ґрунті (Ca) вид належить до групи геміевритопних акарбонатофілів (4–10) – рослин нейтральних екотопів, що витримують незначний вміст карбонатів у ґрунті (CaO, MgO = 0,5–1,5 %) (сірі ґрунти, солонці); за відношенням до вмісту засвоюваних форм азоту (Nt) вид є гемістенотопним субанітрофілом (1–5), тобто росте на дуже бідних щодо мінерального азоту ґрунтах (0,05–0,2 %, або 5–20 мг/100 г ґрунту).</w:t>
            </w:r>
          </w:p>
        </w:tc>
        <w:tc>
          <w:tcPr>
            <w:tcW w:w="241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xml:space="preserve">Синантропізовані лучні угруповання, які формуються у субмезофітних, гемігідроконтрастофільних, нейтрофільних, евтрофних, акарбонатофільних, гемінітрофільних, субаерофільних умовах. </w:t>
            </w:r>
          </w:p>
        </w:tc>
        <w:tc>
          <w:tcPr>
            <w:tcW w:w="170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t>Н</w:t>
            </w:r>
            <w:r>
              <w:rPr>
                <w:rFonts w:ascii="Times New Roman" w:hAnsi="Times New Roman"/>
                <w:color w:val="000000"/>
                <w:sz w:val="24"/>
                <w:szCs w:val="24"/>
              </w:rPr>
              <w:t>е встановлено</w:t>
            </w:r>
          </w:p>
        </w:tc>
        <w:tc>
          <w:tcPr>
            <w:tcW w:w="141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досліджено</w:t>
            </w:r>
          </w:p>
        </w:tc>
        <w:tc>
          <w:tcPr>
            <w:tcW w:w="60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w:t>
            </w:r>
          </w:p>
        </w:tc>
        <w:tc>
          <w:tcPr>
            <w:tcW w:w="152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t>М</w:t>
            </w:r>
            <w:r>
              <w:rPr>
                <w:rFonts w:ascii="Times New Roman" w:hAnsi="Times New Roman"/>
                <w:color w:val="000000"/>
                <w:sz w:val="24"/>
                <w:szCs w:val="24"/>
              </w:rPr>
              <w:t>улувато-глейові ґрунти</w:t>
            </w:r>
          </w:p>
        </w:tc>
      </w:tr>
      <w:tr w:rsidR="002617AD" w:rsidTr="002617AD">
        <w:trPr>
          <w:trHeight w:val="315"/>
        </w:trPr>
        <w:tc>
          <w:tcPr>
            <w:tcW w:w="1575"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Лазурник трилопатевий</w:t>
            </w:r>
          </w:p>
        </w:tc>
        <w:tc>
          <w:tcPr>
            <w:tcW w:w="1842"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Входить до складу угруповань, що включені у Резолюцію 4 </w:t>
            </w:r>
            <w:r>
              <w:rPr>
                <w:rFonts w:ascii="Times New Roman" w:hAnsi="Times New Roman"/>
                <w:color w:val="000000"/>
                <w:sz w:val="24"/>
                <w:szCs w:val="24"/>
              </w:rPr>
              <w:lastRenderedPageBreak/>
              <w:t xml:space="preserve">Бернської конвенції: G1.A1 : Ліси з домінуванням Quercus, Fraxinus, Carpinus betulus на евтрофних і мезотрофних ґрунтах (Quercus – Fraxinus – Carpinus betulus woodland on eutrophic and mesotrophic soils). </w:t>
            </w:r>
          </w:p>
        </w:tc>
        <w:tc>
          <w:tcPr>
            <w:tcW w:w="311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xml:space="preserve">За відношенням до водного режиму ґрунтів (Hd) </w:t>
            </w:r>
            <w:r>
              <w:rPr>
                <w:rFonts w:ascii="Times New Roman" w:hAnsi="Times New Roman"/>
                <w:i/>
                <w:color w:val="000000"/>
                <w:sz w:val="24"/>
                <w:szCs w:val="24"/>
              </w:rPr>
              <w:t>Laser trilobum</w:t>
            </w:r>
            <w:r>
              <w:rPr>
                <w:rFonts w:ascii="Times New Roman" w:hAnsi="Times New Roman"/>
                <w:color w:val="000000"/>
                <w:sz w:val="24"/>
                <w:szCs w:val="24"/>
              </w:rPr>
              <w:t xml:space="preserve"> є гемістенотопним субмезофітом (7–13), приуроченим до сухуватих </w:t>
            </w:r>
            <w:r>
              <w:rPr>
                <w:rFonts w:ascii="Times New Roman" w:hAnsi="Times New Roman"/>
                <w:color w:val="000000"/>
                <w:sz w:val="24"/>
                <w:szCs w:val="24"/>
              </w:rPr>
              <w:lastRenderedPageBreak/>
              <w:t xml:space="preserve">лісо-лучних екотопів з помірним промочуванням кореневмісного шару ґрунту опадами і талими водами (Wпр = 75–90 мм); за відношенням до змінності зволоження (fH) – стенотопний гемігідроконтрастофоб (4–6) – рослина свіжих лісо-лучних екотопів з помірно нерівномірним зволоженням кореневмісного шару ґрунту при повному його промочуванні опадами і талими водами (ω = 0,17–0,23); за відношенням видів до аерованості ґрунту (Ae) належить до групи гемістенотопних геміаерофобів (5–8) – рослин помірно аерованих ґрунтів сухих глинистих чи вологих піщаних з повним промочуванням кореневмісного шару ґрунту опадами і талими водами або тимчасовим надмірним зволоженням його ґрунтовими водами (Ae = 50–35 %); за відношенням до кислотного </w:t>
            </w:r>
            <w:r>
              <w:rPr>
                <w:rFonts w:ascii="Times New Roman" w:hAnsi="Times New Roman"/>
                <w:color w:val="000000"/>
                <w:sz w:val="24"/>
                <w:szCs w:val="24"/>
              </w:rPr>
              <w:lastRenderedPageBreak/>
              <w:t xml:space="preserve">режиму ґрунту (Rc) є гемістенотопним нейтрофілом (6–11), тобто росте на слабо нейтральних (pH 6,5–7,1) ґрунтах; за відношенням до узагальненого сольового режиму ґрунту (Tr (Sl)) належить до групи гемістенотопних семіевтрофів (5–11) – рослин, приурочених до збагачених солями (150–200 мг/л) ґрунтах із вмістом НСOˉ3 4–16 мг/100 г ґрунту, і сліди SO²ˉ4, Clˉ в деяких типах ґрунтів; за відношенням до вмісту карбонатів у ґрунті (Ca) вид належить до групи гемістенотопних гемікарбонатофілів (7–10), що ростуть на ґрунтах, збагачених карбонатами (на лесовій основі) (CaO, MgO = 1,5–5 %) (чорноземи, солончаки); за відношенням до вмісту засвоюваних форм азоту (Nt) вид є геміевритопним гемінітрофілом (3–8), тобто росте на відносно бідних щодо мінерального азоту </w:t>
            </w:r>
            <w:r>
              <w:rPr>
                <w:rFonts w:ascii="Times New Roman" w:hAnsi="Times New Roman"/>
                <w:color w:val="000000"/>
                <w:sz w:val="24"/>
                <w:szCs w:val="24"/>
              </w:rPr>
              <w:lastRenderedPageBreak/>
              <w:t>ґрунтах (0,2–0,3 %, або 20–30 мг/100 г ґрунту).</w:t>
            </w:r>
          </w:p>
        </w:tc>
        <w:tc>
          <w:tcPr>
            <w:tcW w:w="241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xml:space="preserve">Теплі, сухі, південні схили долин річок та притоків на темно-сірих та сірих лісових суглинках, </w:t>
            </w:r>
            <w:r>
              <w:rPr>
                <w:rFonts w:ascii="Times New Roman" w:hAnsi="Times New Roman"/>
                <w:color w:val="000000"/>
                <w:sz w:val="24"/>
                <w:szCs w:val="24"/>
              </w:rPr>
              <w:lastRenderedPageBreak/>
              <w:t>збагачених карбонатами.</w:t>
            </w:r>
          </w:p>
        </w:tc>
        <w:tc>
          <w:tcPr>
            <w:tcW w:w="1701" w:type="dxa"/>
            <w:tcBorders>
              <w:top w:val="nil"/>
              <w:left w:val="nil"/>
              <w:bottom w:val="single" w:sz="4" w:space="0" w:color="auto"/>
              <w:right w:val="single" w:sz="4" w:space="0" w:color="auto"/>
            </w:tcBorders>
            <w:noWrap/>
            <w:hideMark/>
          </w:tcPr>
          <w:p w:rsidR="002617AD" w:rsidRDefault="002617AD">
            <w:pPr>
              <w:ind w:right="-117"/>
              <w:rPr>
                <w:rFonts w:ascii="Times New Roman" w:hAnsi="Times New Roman"/>
                <w:color w:val="000000"/>
                <w:sz w:val="24"/>
                <w:szCs w:val="24"/>
                <w:lang w:val="en-US"/>
              </w:rPr>
            </w:pPr>
            <w:r>
              <w:rPr>
                <w:rFonts w:ascii="Times New Roman" w:hAnsi="Times New Roman"/>
                <w:i/>
                <w:color w:val="000000"/>
                <w:sz w:val="24"/>
                <w:szCs w:val="24"/>
                <w:lang w:val="en-US"/>
              </w:rPr>
              <w:lastRenderedPageBreak/>
              <w:t>Macrophoma heraclei</w:t>
            </w:r>
            <w:r>
              <w:rPr>
                <w:rFonts w:ascii="Times New Roman" w:hAnsi="Times New Roman"/>
                <w:color w:val="000000"/>
                <w:sz w:val="24"/>
                <w:szCs w:val="24"/>
                <w:lang w:val="en-US"/>
              </w:rPr>
              <w:t xml:space="preserve"> Sousa da Câmara; </w:t>
            </w:r>
            <w:r>
              <w:rPr>
                <w:rFonts w:ascii="Times New Roman" w:hAnsi="Times New Roman"/>
                <w:i/>
                <w:color w:val="000000"/>
                <w:sz w:val="24"/>
                <w:szCs w:val="24"/>
                <w:lang w:val="en-US"/>
              </w:rPr>
              <w:t>Septoria sileri</w:t>
            </w:r>
            <w:r>
              <w:rPr>
                <w:rFonts w:ascii="Times New Roman" w:hAnsi="Times New Roman"/>
                <w:color w:val="000000"/>
                <w:sz w:val="24"/>
                <w:szCs w:val="24"/>
                <w:lang w:val="en-US"/>
              </w:rPr>
              <w:t xml:space="preserve">s </w:t>
            </w:r>
            <w:r>
              <w:rPr>
                <w:rFonts w:ascii="Times New Roman" w:hAnsi="Times New Roman"/>
                <w:color w:val="000000"/>
                <w:sz w:val="24"/>
                <w:szCs w:val="24"/>
                <w:lang w:val="en-US"/>
              </w:rPr>
              <w:lastRenderedPageBreak/>
              <w:t>Petr.; </w:t>
            </w:r>
            <w:r>
              <w:rPr>
                <w:rFonts w:ascii="Times New Roman" w:hAnsi="Times New Roman"/>
                <w:i/>
                <w:color w:val="000000"/>
                <w:sz w:val="24"/>
                <w:szCs w:val="24"/>
                <w:lang w:val="en-US"/>
              </w:rPr>
              <w:t xml:space="preserve">Uromyces </w:t>
            </w:r>
            <w:r>
              <w:rPr>
                <w:rFonts w:ascii="Times New Roman" w:hAnsi="Times New Roman"/>
                <w:color w:val="000000"/>
                <w:sz w:val="24"/>
                <w:szCs w:val="24"/>
                <w:lang w:val="en-US"/>
              </w:rPr>
              <w:t>graminis. </w:t>
            </w:r>
            <w:r>
              <w:rPr>
                <w:rFonts w:ascii="Times New Roman" w:hAnsi="Times New Roman"/>
                <w:i/>
                <w:color w:val="000000"/>
                <w:sz w:val="24"/>
                <w:szCs w:val="24"/>
                <w:lang w:val="en-US"/>
              </w:rPr>
              <w:t>Puccinia sileris</w:t>
            </w:r>
            <w:r>
              <w:rPr>
                <w:rFonts w:ascii="Times New Roman" w:hAnsi="Times New Roman"/>
                <w:color w:val="000000"/>
                <w:sz w:val="24"/>
                <w:szCs w:val="24"/>
                <w:lang w:val="en-US"/>
              </w:rPr>
              <w:t xml:space="preserve"> Voss, 1876; </w:t>
            </w:r>
            <w:r>
              <w:rPr>
                <w:rFonts w:ascii="Times New Roman" w:hAnsi="Times New Roman"/>
                <w:i/>
                <w:color w:val="000000"/>
                <w:sz w:val="24"/>
                <w:szCs w:val="24"/>
                <w:lang w:val="en-US"/>
              </w:rPr>
              <w:t>Macrosiphum laseri</w:t>
            </w:r>
            <w:r>
              <w:rPr>
                <w:rFonts w:ascii="Times New Roman" w:hAnsi="Times New Roman"/>
                <w:color w:val="000000"/>
                <w:sz w:val="24"/>
                <w:szCs w:val="24"/>
                <w:lang w:val="en-US"/>
              </w:rPr>
              <w:t xml:space="preserve"> Holman, 1962; </w:t>
            </w:r>
            <w:r>
              <w:rPr>
                <w:rFonts w:ascii="Times New Roman" w:hAnsi="Times New Roman"/>
                <w:i/>
                <w:color w:val="000000"/>
                <w:sz w:val="24"/>
                <w:szCs w:val="24"/>
                <w:lang w:val="en-US"/>
              </w:rPr>
              <w:t>Erysiphe heraclei</w:t>
            </w:r>
            <w:r>
              <w:rPr>
                <w:rFonts w:ascii="Times New Roman" w:hAnsi="Times New Roman"/>
                <w:color w:val="000000"/>
                <w:sz w:val="24"/>
                <w:szCs w:val="24"/>
                <w:lang w:val="uk-UA"/>
              </w:rPr>
              <w:t xml:space="preserve"> </w:t>
            </w:r>
            <w:r>
              <w:rPr>
                <w:rFonts w:ascii="Times New Roman" w:hAnsi="Times New Roman"/>
                <w:color w:val="000000"/>
                <w:sz w:val="24"/>
                <w:szCs w:val="24"/>
                <w:lang w:val="en-US"/>
              </w:rPr>
              <w:t xml:space="preserve">(de Candolle) Wallroth, 1819; </w:t>
            </w:r>
            <w:r>
              <w:rPr>
                <w:rFonts w:ascii="Times New Roman" w:hAnsi="Times New Roman"/>
                <w:i/>
                <w:color w:val="000000"/>
                <w:sz w:val="24"/>
                <w:szCs w:val="24"/>
                <w:lang w:val="en-US"/>
              </w:rPr>
              <w:t>Lasioptera carophila</w:t>
            </w:r>
            <w:r>
              <w:rPr>
                <w:rFonts w:ascii="Times New Roman" w:hAnsi="Times New Roman"/>
                <w:color w:val="000000"/>
                <w:sz w:val="24"/>
                <w:szCs w:val="24"/>
                <w:lang w:val="en-US"/>
              </w:rPr>
              <w:t xml:space="preserve"> Löw, 1874; Trioza laserpitii Burckhardt &amp; Lauterer, 1982; </w:t>
            </w:r>
            <w:r>
              <w:rPr>
                <w:rFonts w:ascii="Times New Roman" w:hAnsi="Times New Roman"/>
                <w:i/>
                <w:color w:val="000000"/>
                <w:sz w:val="24"/>
                <w:szCs w:val="24"/>
                <w:lang w:val="en-US"/>
              </w:rPr>
              <w:t>Anuraphis pyrilaseri</w:t>
            </w:r>
            <w:r>
              <w:rPr>
                <w:rFonts w:ascii="Times New Roman" w:hAnsi="Times New Roman"/>
                <w:color w:val="000000"/>
                <w:sz w:val="24"/>
                <w:szCs w:val="24"/>
                <w:lang w:val="en-US"/>
              </w:rPr>
              <w:t xml:space="preserve"> Shaposhnikov, 1950</w:t>
            </w:r>
          </w:p>
        </w:tc>
        <w:tc>
          <w:tcPr>
            <w:tcW w:w="141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Не досліджено</w:t>
            </w:r>
          </w:p>
        </w:tc>
        <w:tc>
          <w:tcPr>
            <w:tcW w:w="60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w:t>
            </w:r>
          </w:p>
        </w:tc>
        <w:tc>
          <w:tcPr>
            <w:tcW w:w="152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t>Т</w:t>
            </w:r>
            <w:r>
              <w:rPr>
                <w:rFonts w:ascii="Times New Roman" w:hAnsi="Times New Roman"/>
                <w:color w:val="000000"/>
                <w:sz w:val="24"/>
                <w:szCs w:val="24"/>
              </w:rPr>
              <w:t xml:space="preserve">емно-сірі та сірі лісові суглинки, збагачені </w:t>
            </w:r>
            <w:r>
              <w:rPr>
                <w:rFonts w:ascii="Times New Roman" w:hAnsi="Times New Roman"/>
                <w:color w:val="000000"/>
                <w:sz w:val="24"/>
                <w:szCs w:val="24"/>
              </w:rPr>
              <w:lastRenderedPageBreak/>
              <w:t>карбонатами</w:t>
            </w:r>
          </w:p>
        </w:tc>
      </w:tr>
      <w:tr w:rsidR="002617AD" w:rsidTr="002617AD">
        <w:trPr>
          <w:trHeight w:val="315"/>
        </w:trPr>
        <w:tc>
          <w:tcPr>
            <w:tcW w:w="1575"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Кермек Гмеліна</w:t>
            </w:r>
          </w:p>
        </w:tc>
        <w:tc>
          <w:tcPr>
            <w:tcW w:w="1842" w:type="dxa"/>
            <w:tcBorders>
              <w:top w:val="nil"/>
              <w:left w:val="nil"/>
              <w:bottom w:val="single" w:sz="4" w:space="0" w:color="auto"/>
              <w:right w:val="single" w:sz="4" w:space="0" w:color="auto"/>
            </w:tcBorders>
            <w:noWrap/>
            <w:hideMark/>
          </w:tcPr>
          <w:p w:rsidR="002617AD" w:rsidRDefault="002617AD">
            <w:pPr>
              <w:spacing w:after="240"/>
              <w:rPr>
                <w:rFonts w:ascii="Times New Roman" w:hAnsi="Times New Roman"/>
                <w:color w:val="000000"/>
                <w:sz w:val="24"/>
                <w:szCs w:val="24"/>
              </w:rPr>
            </w:pPr>
            <w:r>
              <w:rPr>
                <w:rFonts w:ascii="Times New Roman" w:hAnsi="Times New Roman"/>
                <w:color w:val="000000"/>
                <w:sz w:val="24"/>
                <w:szCs w:val="24"/>
              </w:rPr>
              <w:t>Входить до складу угруповань, що включені у Резолюцію 4 Бернської конвенції: E6.2 : Континентальні материкові галофітні угруповання (Continental inland salt steppes).</w:t>
            </w:r>
          </w:p>
        </w:tc>
        <w:tc>
          <w:tcPr>
            <w:tcW w:w="311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За відношенням до водного режиму ґрунтів (Hd) </w:t>
            </w:r>
            <w:r>
              <w:rPr>
                <w:rFonts w:ascii="Times New Roman" w:hAnsi="Times New Roman"/>
                <w:i/>
                <w:color w:val="000000"/>
                <w:sz w:val="24"/>
                <w:szCs w:val="24"/>
              </w:rPr>
              <w:t>Limonium gmelinii</w:t>
            </w:r>
            <w:r>
              <w:rPr>
                <w:rFonts w:ascii="Times New Roman" w:hAnsi="Times New Roman"/>
                <w:color w:val="000000"/>
                <w:sz w:val="24"/>
                <w:szCs w:val="24"/>
              </w:rPr>
              <w:t xml:space="preserve"> є мезофітом (10,51), приуроченим до свіжих лісо-лучних екотопів з повним промочуванням кореневмісного шару ґрунту опадами і талими водами (Wпр = 100–145 мм); за відношенням до кислотного режиму ґрунту (Rc) є субацидофілом (8,25 бали), тобто росте на слабо кислих ґрунтах; за відношенням до узагальненого сольового режиму ґрунту (Tr (Sl)) належить до групи евтрофів (8,13) – рослин, приурочених до збагачених, але збалансованих солями ґрунтах без ознак засоленості (НСOˉ3 30–50 мг/100 г ґрунту, SO²ˉ4, Clˉ – сліди); за відношенням до вмісту карбонатів у ґрунті (Ca) вид належить до групи акарбонатофілів (7,09) – рослин нейтральних екотопів, що витримують </w:t>
            </w:r>
            <w:r>
              <w:rPr>
                <w:rFonts w:ascii="Times New Roman" w:hAnsi="Times New Roman"/>
                <w:color w:val="000000"/>
                <w:sz w:val="24"/>
                <w:szCs w:val="24"/>
              </w:rPr>
              <w:lastRenderedPageBreak/>
              <w:t>незначний вміст карбонатів у ґрунті (CaO, MgO = 0,5–1,5 %) (сірі ґрунти, солонці); за відношенням до вмісту засвоюваних форм азоту (Nt) вид є гемінітрофілом (5,35), тобто росте на відносно бідних щодо мінерального азоту ґрунтах (0,2–0,3 %, або 20–30 мг/100 г ґрунту).</w:t>
            </w:r>
          </w:p>
        </w:tc>
        <w:tc>
          <w:tcPr>
            <w:tcW w:w="241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xml:space="preserve">Угруповання за участю </w:t>
            </w:r>
            <w:r>
              <w:rPr>
                <w:rFonts w:ascii="Times New Roman" w:hAnsi="Times New Roman"/>
                <w:i/>
                <w:color w:val="000000"/>
                <w:sz w:val="24"/>
                <w:szCs w:val="24"/>
              </w:rPr>
              <w:t>Limonium gmelinii</w:t>
            </w:r>
            <w:r>
              <w:rPr>
                <w:rFonts w:ascii="Times New Roman" w:hAnsi="Times New Roman"/>
                <w:color w:val="000000"/>
                <w:sz w:val="24"/>
                <w:szCs w:val="24"/>
              </w:rPr>
              <w:t xml:space="preserve"> вирізняється вузькою ценотичною та екологічною амплітудою, росте у складі слабозасолених лучних комплексів, приурочених до субацидофільних, евтрофних, гемінітрофільних, мезофітних, акарбонатофільних умов.</w:t>
            </w:r>
          </w:p>
        </w:tc>
        <w:tc>
          <w:tcPr>
            <w:tcW w:w="170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i/>
                <w:color w:val="000000"/>
                <w:sz w:val="24"/>
                <w:szCs w:val="24"/>
              </w:rPr>
              <w:t>Erysiphe limonii</w:t>
            </w:r>
            <w:r>
              <w:rPr>
                <w:rFonts w:ascii="Times New Roman" w:hAnsi="Times New Roman"/>
                <w:color w:val="000000"/>
                <w:sz w:val="24"/>
                <w:szCs w:val="24"/>
              </w:rPr>
              <w:t xml:space="preserve"> Junell, 1967.; </w:t>
            </w:r>
            <w:r>
              <w:rPr>
                <w:rFonts w:ascii="Times New Roman" w:hAnsi="Times New Roman"/>
                <w:i/>
                <w:color w:val="000000"/>
                <w:sz w:val="24"/>
                <w:szCs w:val="24"/>
              </w:rPr>
              <w:t>Ramularia statices</w:t>
            </w:r>
            <w:r>
              <w:rPr>
                <w:rFonts w:ascii="Times New Roman" w:hAnsi="Times New Roman"/>
                <w:color w:val="000000"/>
                <w:sz w:val="24"/>
                <w:szCs w:val="24"/>
              </w:rPr>
              <w:t xml:space="preserve"> Rostr.; </w:t>
            </w:r>
            <w:r>
              <w:rPr>
                <w:rFonts w:ascii="Times New Roman" w:hAnsi="Times New Roman"/>
                <w:i/>
                <w:color w:val="000000"/>
                <w:sz w:val="24"/>
                <w:szCs w:val="24"/>
              </w:rPr>
              <w:t>Acalyptris lesbi</w:t>
            </w:r>
            <w:r>
              <w:rPr>
                <w:rFonts w:ascii="Times New Roman" w:hAnsi="Times New Roman"/>
                <w:color w:val="000000"/>
                <w:sz w:val="24"/>
                <w:szCs w:val="24"/>
              </w:rPr>
              <w:t xml:space="preserve">a van Nieukerken &amp; Hull, 2007; </w:t>
            </w:r>
            <w:r>
              <w:rPr>
                <w:rFonts w:ascii="Times New Roman" w:hAnsi="Times New Roman"/>
                <w:i/>
                <w:color w:val="000000"/>
                <w:sz w:val="24"/>
                <w:szCs w:val="24"/>
              </w:rPr>
              <w:t>Uromyces limonii</w:t>
            </w:r>
            <w:r>
              <w:rPr>
                <w:rFonts w:ascii="Times New Roman" w:hAnsi="Times New Roman"/>
                <w:color w:val="000000"/>
                <w:sz w:val="24"/>
                <w:szCs w:val="24"/>
              </w:rPr>
              <w:t xml:space="preserve"> (de Candolle) Léveillé, 1849; </w:t>
            </w:r>
            <w:r>
              <w:rPr>
                <w:rFonts w:ascii="Times New Roman" w:hAnsi="Times New Roman"/>
                <w:i/>
                <w:color w:val="000000"/>
                <w:sz w:val="24"/>
                <w:szCs w:val="24"/>
              </w:rPr>
              <w:t>Peronospora statices</w:t>
            </w:r>
            <w:r>
              <w:rPr>
                <w:rFonts w:ascii="Times New Roman" w:hAnsi="Times New Roman"/>
                <w:color w:val="000000"/>
                <w:sz w:val="24"/>
                <w:szCs w:val="24"/>
              </w:rPr>
              <w:t xml:space="preserve"> Lobik, 1928; </w:t>
            </w:r>
            <w:r>
              <w:rPr>
                <w:rFonts w:ascii="Times New Roman" w:hAnsi="Times New Roman"/>
                <w:i/>
                <w:color w:val="000000"/>
                <w:sz w:val="24"/>
                <w:szCs w:val="24"/>
              </w:rPr>
              <w:t>Physoderma zsakii</w:t>
            </w:r>
            <w:r>
              <w:rPr>
                <w:rFonts w:ascii="Times New Roman" w:hAnsi="Times New Roman"/>
                <w:color w:val="000000"/>
                <w:sz w:val="24"/>
                <w:szCs w:val="24"/>
              </w:rPr>
              <w:t xml:space="preserve"> (Moesz) Ciferri; </w:t>
            </w:r>
            <w:r>
              <w:rPr>
                <w:rFonts w:ascii="Times New Roman" w:hAnsi="Times New Roman"/>
                <w:i/>
                <w:color w:val="000000"/>
                <w:sz w:val="24"/>
                <w:szCs w:val="24"/>
              </w:rPr>
              <w:t>Staticobium latifoliae</w:t>
            </w:r>
            <w:r>
              <w:rPr>
                <w:rFonts w:ascii="Times New Roman" w:hAnsi="Times New Roman"/>
                <w:color w:val="000000"/>
                <w:sz w:val="24"/>
                <w:szCs w:val="24"/>
              </w:rPr>
              <w:t xml:space="preserve"> (Bozhko, 1950); </w:t>
            </w:r>
            <w:r>
              <w:rPr>
                <w:rFonts w:ascii="Times New Roman" w:hAnsi="Times New Roman"/>
                <w:i/>
                <w:color w:val="000000"/>
                <w:sz w:val="24"/>
                <w:szCs w:val="24"/>
              </w:rPr>
              <w:t>Staticobium gmelini</w:t>
            </w:r>
            <w:r>
              <w:rPr>
                <w:rFonts w:ascii="Times New Roman" w:hAnsi="Times New Roman"/>
                <w:color w:val="000000"/>
                <w:sz w:val="24"/>
                <w:szCs w:val="24"/>
              </w:rPr>
              <w:t xml:space="preserve"> Bozhko, 1953; </w:t>
            </w:r>
            <w:r>
              <w:rPr>
                <w:rFonts w:ascii="Times New Roman" w:hAnsi="Times New Roman"/>
                <w:i/>
                <w:color w:val="000000"/>
                <w:sz w:val="24"/>
                <w:szCs w:val="24"/>
              </w:rPr>
              <w:t>Pyropteron cirgisa</w:t>
            </w:r>
            <w:r>
              <w:rPr>
                <w:rFonts w:ascii="Times New Roman" w:hAnsi="Times New Roman"/>
                <w:color w:val="000000"/>
                <w:sz w:val="24"/>
                <w:szCs w:val="24"/>
              </w:rPr>
              <w:t xml:space="preserve"> (Bartel, 912); </w:t>
            </w:r>
            <w:r>
              <w:rPr>
                <w:rFonts w:ascii="Times New Roman" w:hAnsi="Times New Roman"/>
                <w:i/>
                <w:color w:val="000000"/>
                <w:sz w:val="24"/>
                <w:szCs w:val="24"/>
              </w:rPr>
              <w:t>Leveillula taurica</w:t>
            </w:r>
            <w:r>
              <w:rPr>
                <w:rFonts w:ascii="Times New Roman" w:hAnsi="Times New Roman"/>
                <w:color w:val="000000"/>
                <w:sz w:val="24"/>
                <w:szCs w:val="24"/>
              </w:rPr>
              <w:t xml:space="preserve"> </w:t>
            </w:r>
            <w:r>
              <w:rPr>
                <w:rFonts w:ascii="Times New Roman" w:hAnsi="Times New Roman"/>
                <w:color w:val="000000"/>
                <w:sz w:val="24"/>
                <w:szCs w:val="24"/>
              </w:rPr>
              <w:lastRenderedPageBreak/>
              <w:t>(Léveillé) Arnaud, 1921</w:t>
            </w:r>
          </w:p>
        </w:tc>
        <w:tc>
          <w:tcPr>
            <w:tcW w:w="141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Не досліджено</w:t>
            </w:r>
          </w:p>
        </w:tc>
        <w:tc>
          <w:tcPr>
            <w:tcW w:w="60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w:t>
            </w:r>
          </w:p>
        </w:tc>
        <w:tc>
          <w:tcPr>
            <w:tcW w:w="152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t>С</w:t>
            </w:r>
            <w:r>
              <w:rPr>
                <w:rFonts w:ascii="Times New Roman" w:hAnsi="Times New Roman"/>
                <w:color w:val="000000"/>
                <w:sz w:val="24"/>
                <w:szCs w:val="24"/>
              </w:rPr>
              <w:t xml:space="preserve">лабо засолені лучні грунти </w:t>
            </w:r>
          </w:p>
        </w:tc>
      </w:tr>
      <w:tr w:rsidR="002617AD" w:rsidTr="002617AD">
        <w:trPr>
          <w:trHeight w:val="315"/>
        </w:trPr>
        <w:tc>
          <w:tcPr>
            <w:tcW w:w="1575"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Мірикарія німецька</w:t>
            </w:r>
          </w:p>
        </w:tc>
        <w:tc>
          <w:tcPr>
            <w:tcW w:w="1842"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Біля підніжжя водоспадів місцями у місцях достатнього зволоження, де накопичуються багаті алювіальні ґрунти, розвивається високотрав’я за участю Myricaria germanica. </w:t>
            </w:r>
          </w:p>
        </w:tc>
        <w:tc>
          <w:tcPr>
            <w:tcW w:w="311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За відношенням до водного режиму ґрунтів (Hd) </w:t>
            </w:r>
            <w:r>
              <w:rPr>
                <w:rFonts w:ascii="Times New Roman" w:hAnsi="Times New Roman"/>
                <w:i/>
                <w:color w:val="000000"/>
                <w:sz w:val="24"/>
                <w:szCs w:val="24"/>
              </w:rPr>
              <w:t>Myricaria germanica</w:t>
            </w:r>
            <w:r>
              <w:rPr>
                <w:rFonts w:ascii="Times New Roman" w:hAnsi="Times New Roman"/>
                <w:color w:val="000000"/>
                <w:sz w:val="24"/>
                <w:szCs w:val="24"/>
              </w:rPr>
              <w:t xml:space="preserve"> є гемістенотопним гігромезофітом (10–17), приуроченим до вологих лісо-лучних екотопів з тимчасовим надмірним зволоженням кореневмісного шару ґрунту ґрунтовими водами (Wпр = 150–180 мм); за відношенням до змінності зволоження (fH) стенотопний гіпергідроконтрастофіл (9–11) – рослина як конче сухих напівпустельних і пустельних екотопів або прируслових валів з різко нерівномірним зволоженням </w:t>
            </w:r>
            <w:r>
              <w:rPr>
                <w:rFonts w:ascii="Times New Roman" w:hAnsi="Times New Roman"/>
                <w:color w:val="000000"/>
                <w:sz w:val="24"/>
                <w:szCs w:val="24"/>
              </w:rPr>
              <w:lastRenderedPageBreak/>
              <w:t xml:space="preserve">кореневмісного шару ґрунту при обмеженому промочуванні його опадами, так і місцезростань в умовах тривалого затоплення (ω = 0,41–0,47); за відношенням видів до аерованості ґрунту (Ae) належить до групи стенотопних аерофілів (3–5) – рослин дуже аерованих екотопів з розколинами і пустотами, а також ті, що ростуть при обмеженому промочуванні кореневмісного шару ґрунту опадами (Ae = 95–85 %); за відношенням до кислотного режиму ґрунту (Rc) є гемістенотопним нейтрофілом (8–11), тобто росте на слабо нейтральних (pH 6,5–7,1) ґрунтах; за відношенням до узагальненого сольового режиму ґрунту (Tr (Sl)) належить до групи гемістенотопних мезотрофів (3–8) – рослин, приурочених до небагатих на солі ґрунти (95–150 мг/л), наявні НСOˉ3 відсутні SO²ˉ4, Cl; за </w:t>
            </w:r>
            <w:r>
              <w:rPr>
                <w:rFonts w:ascii="Times New Roman" w:hAnsi="Times New Roman"/>
                <w:color w:val="000000"/>
                <w:sz w:val="24"/>
                <w:szCs w:val="24"/>
              </w:rPr>
              <w:lastRenderedPageBreak/>
              <w:t>відношенням до вмісту карбонатів у ґрунті (Ca) вид належить до групи стенотопних гемікарбонатофілів (9–9), що ростуть на ґрунтах, збагачених карбонатами (на лесовій основі) (CaO, MgO = 1,5–5 %) (чорноземи, солончаки); за відношенням до вмісту засвоюваних форм азоту (Nt) вид є геміевритопним субанітрофілом (1–6), тобто росте на дуже бідних щодо мінерального азоту ґрунтах (0,05–0,2 %, або 5–20 мг/100 г ґрунту).</w:t>
            </w:r>
          </w:p>
        </w:tc>
        <w:tc>
          <w:tcPr>
            <w:tcW w:w="241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xml:space="preserve">Біля підніжжя водоспадів місцями у місцях достатнього зволоження, де накопичуються багаті алювіальні ґрунти, розвивається високотрав’я за участю </w:t>
            </w:r>
            <w:r>
              <w:rPr>
                <w:rFonts w:ascii="Times New Roman" w:hAnsi="Times New Roman"/>
                <w:i/>
                <w:color w:val="000000"/>
                <w:sz w:val="24"/>
                <w:szCs w:val="24"/>
              </w:rPr>
              <w:t>Myricaria germanica.</w:t>
            </w:r>
            <w:r>
              <w:rPr>
                <w:rFonts w:ascii="Times New Roman" w:hAnsi="Times New Roman"/>
                <w:color w:val="000000"/>
                <w:sz w:val="24"/>
                <w:szCs w:val="24"/>
              </w:rPr>
              <w:t xml:space="preserve"> </w:t>
            </w:r>
          </w:p>
        </w:tc>
        <w:tc>
          <w:tcPr>
            <w:tcW w:w="170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lang w:val="en-US"/>
              </w:rPr>
            </w:pPr>
            <w:r>
              <w:rPr>
                <w:rFonts w:ascii="Times New Roman" w:hAnsi="Times New Roman"/>
                <w:i/>
                <w:color w:val="000000"/>
                <w:sz w:val="24"/>
                <w:szCs w:val="24"/>
                <w:lang w:val="en-US"/>
              </w:rPr>
              <w:t>Camarosporium</w:t>
            </w:r>
            <w:r>
              <w:rPr>
                <w:rFonts w:ascii="Times New Roman" w:hAnsi="Times New Roman"/>
                <w:color w:val="000000"/>
                <w:sz w:val="24"/>
                <w:szCs w:val="24"/>
                <w:lang w:val="en-US"/>
              </w:rPr>
              <w:t> sp.; C</w:t>
            </w:r>
            <w:r>
              <w:rPr>
                <w:rFonts w:ascii="Times New Roman" w:hAnsi="Times New Roman"/>
                <w:i/>
                <w:color w:val="000000"/>
                <w:sz w:val="24"/>
                <w:szCs w:val="24"/>
                <w:lang w:val="en-US"/>
              </w:rPr>
              <w:t>oniothyrium</w:t>
            </w:r>
            <w:r>
              <w:rPr>
                <w:rFonts w:ascii="Times New Roman" w:hAnsi="Times New Roman"/>
                <w:color w:val="000000"/>
                <w:sz w:val="24"/>
                <w:szCs w:val="24"/>
                <w:lang w:val="en-US"/>
              </w:rPr>
              <w:t xml:space="preserve"> sp.; </w:t>
            </w:r>
            <w:r>
              <w:rPr>
                <w:rFonts w:ascii="Times New Roman" w:hAnsi="Times New Roman"/>
                <w:i/>
                <w:color w:val="000000"/>
                <w:sz w:val="24"/>
                <w:szCs w:val="24"/>
                <w:lang w:val="en-US"/>
              </w:rPr>
              <w:t>Puccinia thuemeniana</w:t>
            </w:r>
            <w:r>
              <w:rPr>
                <w:rFonts w:ascii="Times New Roman" w:hAnsi="Times New Roman"/>
                <w:color w:val="000000"/>
                <w:sz w:val="24"/>
                <w:szCs w:val="24"/>
                <w:lang w:val="en-US"/>
              </w:rPr>
              <w:t xml:space="preserve"> Voss, 1877; </w:t>
            </w:r>
            <w:r>
              <w:rPr>
                <w:rFonts w:ascii="Times New Roman" w:hAnsi="Times New Roman"/>
                <w:i/>
                <w:color w:val="000000"/>
                <w:sz w:val="24"/>
                <w:szCs w:val="24"/>
                <w:lang w:val="en-US"/>
              </w:rPr>
              <w:t>Neomariaella lambersi</w:t>
            </w:r>
            <w:r>
              <w:rPr>
                <w:rFonts w:ascii="Times New Roman" w:hAnsi="Times New Roman"/>
                <w:color w:val="000000"/>
                <w:sz w:val="24"/>
                <w:szCs w:val="24"/>
                <w:lang w:val="en-US"/>
              </w:rPr>
              <w:t xml:space="preserve"> (Szelegiewicz, 1961); </w:t>
            </w:r>
            <w:r>
              <w:rPr>
                <w:rFonts w:ascii="Times New Roman" w:hAnsi="Times New Roman"/>
                <w:i/>
                <w:color w:val="000000"/>
                <w:sz w:val="24"/>
                <w:szCs w:val="24"/>
                <w:lang w:val="en-US"/>
              </w:rPr>
              <w:t>Ascalenia vanella</w:t>
            </w:r>
            <w:r>
              <w:rPr>
                <w:rFonts w:ascii="Times New Roman" w:hAnsi="Times New Roman"/>
                <w:color w:val="000000"/>
                <w:sz w:val="24"/>
                <w:szCs w:val="24"/>
                <w:lang w:val="en-US"/>
              </w:rPr>
              <w:t xml:space="preserve"> (Frey, 1860); </w:t>
            </w:r>
            <w:r>
              <w:rPr>
                <w:rFonts w:ascii="Times New Roman" w:hAnsi="Times New Roman"/>
                <w:i/>
                <w:color w:val="000000"/>
                <w:sz w:val="24"/>
                <w:szCs w:val="24"/>
                <w:lang w:val="en-US"/>
              </w:rPr>
              <w:t>Aphis fabae</w:t>
            </w:r>
            <w:r>
              <w:rPr>
                <w:rFonts w:ascii="Times New Roman" w:hAnsi="Times New Roman"/>
                <w:color w:val="000000"/>
                <w:sz w:val="24"/>
                <w:szCs w:val="24"/>
                <w:lang w:val="en-US"/>
              </w:rPr>
              <w:t xml:space="preserve"> Scopoli, 1763</w:t>
            </w:r>
          </w:p>
        </w:tc>
        <w:tc>
          <w:tcPr>
            <w:tcW w:w="141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досліджено</w:t>
            </w:r>
          </w:p>
        </w:tc>
        <w:tc>
          <w:tcPr>
            <w:tcW w:w="60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w:t>
            </w:r>
          </w:p>
        </w:tc>
        <w:tc>
          <w:tcPr>
            <w:tcW w:w="152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t>Б</w:t>
            </w:r>
            <w:r>
              <w:rPr>
                <w:rFonts w:ascii="Times New Roman" w:hAnsi="Times New Roman"/>
                <w:color w:val="000000"/>
                <w:sz w:val="24"/>
                <w:szCs w:val="24"/>
              </w:rPr>
              <w:t>агаті алювіальні ґрунти</w:t>
            </w:r>
          </w:p>
        </w:tc>
      </w:tr>
      <w:tr w:rsidR="002617AD" w:rsidTr="002617AD">
        <w:trPr>
          <w:trHeight w:val="315"/>
        </w:trPr>
        <w:tc>
          <w:tcPr>
            <w:tcW w:w="1575"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Тризубець морський</w:t>
            </w:r>
          </w:p>
        </w:tc>
        <w:tc>
          <w:tcPr>
            <w:tcW w:w="1842"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Входить до складу угруповань, що включені у Резолюцію 4 Бернської конвенції: E6.2 : Континентальні материкові галофітні угруповання (Continental inland salt steppes).</w:t>
            </w:r>
          </w:p>
        </w:tc>
        <w:tc>
          <w:tcPr>
            <w:tcW w:w="311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За відношенням до водного режиму ґрунтів (Hd) </w:t>
            </w:r>
            <w:r>
              <w:rPr>
                <w:rFonts w:ascii="Times New Roman" w:hAnsi="Times New Roman"/>
                <w:i/>
                <w:color w:val="000000"/>
                <w:sz w:val="24"/>
                <w:szCs w:val="24"/>
              </w:rPr>
              <w:t>Triglochin maritimum</w:t>
            </w:r>
            <w:r>
              <w:rPr>
                <w:rFonts w:ascii="Times New Roman" w:hAnsi="Times New Roman"/>
                <w:color w:val="000000"/>
                <w:sz w:val="24"/>
                <w:szCs w:val="24"/>
              </w:rPr>
              <w:t xml:space="preserve"> є гемістенотопним гігромезофітом (10–18), приуроченим до вологих лісо-лучних екотопів з тимчасовим надмірним зволоженням кореневмісного шару ґрунту ґрунтовими водами (Wпр = 150–180 мм); за відношенням до змінності зволоження (fH) гемістенотопний </w:t>
            </w:r>
            <w:r>
              <w:rPr>
                <w:rFonts w:ascii="Times New Roman" w:hAnsi="Times New Roman"/>
                <w:color w:val="000000"/>
                <w:sz w:val="24"/>
                <w:szCs w:val="24"/>
              </w:rPr>
              <w:lastRenderedPageBreak/>
              <w:t xml:space="preserve">гідроконтрастофіл (7–11) – рослина сухих степових або вологих екотопів, які формуються в умовах з надзвичайно нерівномірним зволоженням кореневмісного шару ґрунту при помірному або дуже незначному промочуванні його опадами і талими водами (ω = 0,35–0,39); за відношенням видів до аерованості ґрунту (Ae) належить до групи гемістенотопних субаерофобів (7–11) – рослин слабкоаерованих вологих глинистих ґрунтів з практично сталим капілярним зволоженням кореневмісного шару (Ae = 30–20 %); за відношенням до кислотного режиму ґрунту (Rc) є гемістенотопним нейтрофілом (7–13), тобто росте на слабо нейтральних (pH 6,5–7,1) ґрунтах; за відношенням до узагальненого сольового режиму ґрунту (Tr (Sl)) є гемістенотопним субглікотрофом (8–15), що </w:t>
            </w:r>
            <w:r>
              <w:rPr>
                <w:rFonts w:ascii="Times New Roman" w:hAnsi="Times New Roman"/>
                <w:color w:val="000000"/>
                <w:sz w:val="24"/>
                <w:szCs w:val="24"/>
              </w:rPr>
              <w:lastRenderedPageBreak/>
              <w:t>росте на ґрунтах з надлишком солей НСOˉ3 (карбонатний тип засолення), SO2-4 – 0,01–0,05 %, Clˉ – 0,01–0,03 %; за відношенням до вмісту карбонатів у ґрунті (Ca) вид належить до групи гемістенотопних гемікарбонатофобів (4–7) – рослин, які уникають карбонатних субстратів (CaO, MgO = 0,5 %) (підзолисті ґрунти, лучні глеєві); за відношенням до вмісту засвоюваних форм азоту (Nt) вид є гемістенотопним гемінітрофілом (3–7), тобто росте на відносно бідних щодо мінерального азоту ґрунтах (0,2–0,3 %, або 20–30 мг/100 г ґрунту).</w:t>
            </w:r>
          </w:p>
        </w:tc>
        <w:tc>
          <w:tcPr>
            <w:tcW w:w="241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xml:space="preserve">Угруповання за участю </w:t>
            </w:r>
            <w:r>
              <w:rPr>
                <w:rFonts w:ascii="Times New Roman" w:hAnsi="Times New Roman"/>
                <w:i/>
                <w:color w:val="000000"/>
                <w:sz w:val="24"/>
                <w:szCs w:val="24"/>
              </w:rPr>
              <w:t>Triglochin maritimum</w:t>
            </w:r>
            <w:r>
              <w:rPr>
                <w:rFonts w:ascii="Times New Roman" w:hAnsi="Times New Roman"/>
                <w:color w:val="000000"/>
                <w:sz w:val="24"/>
                <w:szCs w:val="24"/>
              </w:rPr>
              <w:t xml:space="preserve"> – це низинні середньотравні слабозасолені угруповання на дерново-глейових, мулувато-глейових, рідше торф’яно-глейових ґрунтах, які спорадично трапляються у Правобережному Лісостепу.</w:t>
            </w:r>
          </w:p>
        </w:tc>
        <w:tc>
          <w:tcPr>
            <w:tcW w:w="170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lang w:val="en-US"/>
              </w:rPr>
            </w:pPr>
            <w:r>
              <w:rPr>
                <w:rFonts w:ascii="Times New Roman" w:hAnsi="Times New Roman"/>
                <w:i/>
                <w:color w:val="000000"/>
                <w:sz w:val="24"/>
                <w:szCs w:val="24"/>
                <w:lang w:val="en-US"/>
              </w:rPr>
              <w:t>Liriomyza angulicornis</w:t>
            </w:r>
            <w:r>
              <w:rPr>
                <w:rFonts w:ascii="Times New Roman" w:hAnsi="Times New Roman"/>
                <w:color w:val="000000"/>
                <w:sz w:val="24"/>
                <w:szCs w:val="24"/>
                <w:lang w:val="en-US"/>
              </w:rPr>
              <w:t xml:space="preserve">(Malloch, 1918); </w:t>
            </w:r>
            <w:r>
              <w:rPr>
                <w:rFonts w:ascii="Times New Roman" w:hAnsi="Times New Roman"/>
                <w:i/>
                <w:color w:val="000000"/>
                <w:sz w:val="24"/>
                <w:szCs w:val="24"/>
                <w:lang w:val="en-US"/>
              </w:rPr>
              <w:t>Liriomyza latipalpis</w:t>
            </w:r>
            <w:r>
              <w:rPr>
                <w:rFonts w:ascii="Times New Roman" w:hAnsi="Times New Roman"/>
                <w:color w:val="000000"/>
                <w:sz w:val="24"/>
                <w:szCs w:val="24"/>
                <w:lang w:val="en-US"/>
              </w:rPr>
              <w:t xml:space="preserve"> Hendel,1920</w:t>
            </w:r>
          </w:p>
        </w:tc>
        <w:tc>
          <w:tcPr>
            <w:tcW w:w="141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досліджено</w:t>
            </w:r>
          </w:p>
        </w:tc>
        <w:tc>
          <w:tcPr>
            <w:tcW w:w="60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w:t>
            </w:r>
          </w:p>
        </w:tc>
        <w:tc>
          <w:tcPr>
            <w:tcW w:w="152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t>Д</w:t>
            </w:r>
            <w:r>
              <w:rPr>
                <w:rFonts w:ascii="Times New Roman" w:hAnsi="Times New Roman"/>
                <w:color w:val="000000"/>
                <w:sz w:val="24"/>
                <w:szCs w:val="24"/>
              </w:rPr>
              <w:t>ерново-глейові, мулувато-глейові, рідше торф’яно-глейові ґрунти</w:t>
            </w:r>
          </w:p>
        </w:tc>
      </w:tr>
      <w:tr w:rsidR="002617AD" w:rsidTr="002617AD">
        <w:trPr>
          <w:trHeight w:val="315"/>
        </w:trPr>
        <w:tc>
          <w:tcPr>
            <w:tcW w:w="1575"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Синяк руський</w:t>
            </w:r>
          </w:p>
        </w:tc>
        <w:tc>
          <w:tcPr>
            <w:tcW w:w="1842"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Петрофітні степи на карбонатних субстратах рівнинних регіонів. Охороняються Оселищною Директивою (Додаток І: </w:t>
            </w:r>
            <w:r>
              <w:rPr>
                <w:rFonts w:ascii="Times New Roman" w:hAnsi="Times New Roman"/>
                <w:color w:val="000000"/>
                <w:sz w:val="24"/>
                <w:szCs w:val="24"/>
              </w:rPr>
              <w:lastRenderedPageBreak/>
              <w:t>6190 Наскельні паннонські трав’яні угруповання (Stipo-Festucetalia pallentis))</w:t>
            </w:r>
          </w:p>
        </w:tc>
        <w:tc>
          <w:tcPr>
            <w:tcW w:w="311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xml:space="preserve">Геміевритопний субксерофіт - росте в сухуватих лучностепових екотопах з незначним промочуванням кореневмісного шару грунту опадами і талими водами; гемістенотопний гемігідроконтрастофіл - росте у свіжих екотопах з </w:t>
            </w:r>
            <w:r>
              <w:rPr>
                <w:rFonts w:ascii="Times New Roman" w:hAnsi="Times New Roman"/>
                <w:color w:val="000000"/>
                <w:sz w:val="24"/>
                <w:szCs w:val="24"/>
              </w:rPr>
              <w:lastRenderedPageBreak/>
              <w:t>помірно нерівномірним зволоженням кореневмісного шару грунту при повному його промочуванні опадами і талими водами; гемістенотопний нейтрофіл - росте на нейтральних грунтах; стенотопний семіевтроф - росте на збагачених солями грунтах; стенотопний гемікарбонатофіл - росте на грунтах, збагачених карбонатами (на лесовій основі); геміевритопний гемінітрофіл - росте на відносно бідних щодо мінерального азоту грунтах</w:t>
            </w:r>
          </w:p>
        </w:tc>
        <w:tc>
          <w:tcPr>
            <w:tcW w:w="241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xml:space="preserve">Лучні степи, різнотравні дерниннозлакові степи і геміпсамофітні степи. Балкові системи і долини річок із добре збереженою степовою </w:t>
            </w:r>
            <w:r>
              <w:rPr>
                <w:rFonts w:ascii="Times New Roman" w:hAnsi="Times New Roman"/>
                <w:color w:val="000000"/>
                <w:sz w:val="24"/>
                <w:szCs w:val="24"/>
              </w:rPr>
              <w:lastRenderedPageBreak/>
              <w:t xml:space="preserve">рослинністю, на схилах різної експозиції середньої крутизни (10-30⁰) та на досить крутих (до 50⁰). </w:t>
            </w:r>
          </w:p>
        </w:tc>
        <w:tc>
          <w:tcPr>
            <w:tcW w:w="170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lang w:val="en-US"/>
              </w:rPr>
            </w:pPr>
            <w:r>
              <w:rPr>
                <w:rFonts w:ascii="Times New Roman" w:hAnsi="Times New Roman"/>
                <w:i/>
                <w:color w:val="000000"/>
                <w:sz w:val="24"/>
                <w:szCs w:val="24"/>
                <w:lang w:val="en-US"/>
              </w:rPr>
              <w:lastRenderedPageBreak/>
              <w:t>Apis melifera</w:t>
            </w:r>
            <w:r>
              <w:rPr>
                <w:rFonts w:ascii="Times New Roman" w:hAnsi="Times New Roman"/>
                <w:color w:val="000000"/>
                <w:sz w:val="24"/>
                <w:szCs w:val="24"/>
                <w:lang w:val="en-US"/>
              </w:rPr>
              <w:t xml:space="preserve"> L., </w:t>
            </w:r>
            <w:r>
              <w:rPr>
                <w:rFonts w:ascii="Times New Roman" w:hAnsi="Times New Roman"/>
                <w:i/>
                <w:color w:val="000000"/>
                <w:sz w:val="24"/>
                <w:szCs w:val="24"/>
                <w:lang w:val="en-US"/>
              </w:rPr>
              <w:t>Bombus terrestris</w:t>
            </w:r>
            <w:r>
              <w:rPr>
                <w:rFonts w:ascii="Times New Roman" w:hAnsi="Times New Roman"/>
                <w:color w:val="000000"/>
                <w:sz w:val="24"/>
                <w:szCs w:val="24"/>
                <w:lang w:val="en-US"/>
              </w:rPr>
              <w:t xml:space="preserve"> L., </w:t>
            </w:r>
            <w:r>
              <w:rPr>
                <w:rFonts w:ascii="Times New Roman" w:hAnsi="Times New Roman"/>
                <w:i/>
                <w:color w:val="000000"/>
                <w:sz w:val="24"/>
                <w:szCs w:val="24"/>
                <w:lang w:val="en-US"/>
              </w:rPr>
              <w:t>Hoplitis adunca</w:t>
            </w:r>
            <w:r>
              <w:rPr>
                <w:rFonts w:ascii="Times New Roman" w:hAnsi="Times New Roman"/>
                <w:color w:val="000000"/>
                <w:sz w:val="24"/>
                <w:szCs w:val="24"/>
                <w:lang w:val="en-US"/>
              </w:rPr>
              <w:t xml:space="preserve"> Panzer</w:t>
            </w:r>
          </w:p>
        </w:tc>
        <w:tc>
          <w:tcPr>
            <w:tcW w:w="141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Популяції переважно малочисельні і локальні, насінне поновлення задовільне.</w:t>
            </w:r>
          </w:p>
        </w:tc>
        <w:tc>
          <w:tcPr>
            <w:tcW w:w="60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w:t>
            </w:r>
          </w:p>
        </w:tc>
        <w:tc>
          <w:tcPr>
            <w:tcW w:w="152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Типові малогумусні та середньогумусні чорноземи з незначними слідами ерозії, що формуються </w:t>
            </w:r>
            <w:r>
              <w:rPr>
                <w:rFonts w:ascii="Times New Roman" w:hAnsi="Times New Roman"/>
                <w:color w:val="000000"/>
                <w:sz w:val="24"/>
                <w:szCs w:val="24"/>
              </w:rPr>
              <w:lastRenderedPageBreak/>
              <w:t>на збагачених карбонатами мергелях, лесах або вапняках</w:t>
            </w:r>
          </w:p>
        </w:tc>
      </w:tr>
      <w:tr w:rsidR="002617AD" w:rsidTr="002617AD">
        <w:trPr>
          <w:trHeight w:val="315"/>
        </w:trPr>
        <w:tc>
          <w:tcPr>
            <w:tcW w:w="1575"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Тирлич звичайний</w:t>
            </w:r>
          </w:p>
        </w:tc>
        <w:tc>
          <w:tcPr>
            <w:tcW w:w="1842" w:type="dxa"/>
            <w:tcBorders>
              <w:top w:val="nil"/>
              <w:left w:val="nil"/>
              <w:bottom w:val="single" w:sz="4" w:space="0" w:color="auto"/>
              <w:right w:val="single" w:sz="4" w:space="0" w:color="auto"/>
            </w:tcBorders>
            <w:noWrap/>
            <w:hideMark/>
          </w:tcPr>
          <w:p w:rsidR="002617AD" w:rsidRDefault="002617AD">
            <w:pPr>
              <w:ind w:right="-108"/>
              <w:rPr>
                <w:rFonts w:ascii="Times New Roman" w:hAnsi="Times New Roman"/>
                <w:color w:val="000000"/>
                <w:sz w:val="24"/>
                <w:szCs w:val="24"/>
              </w:rPr>
            </w:pPr>
            <w:r>
              <w:rPr>
                <w:rFonts w:ascii="Times New Roman" w:hAnsi="Times New Roman"/>
                <w:color w:val="000000"/>
                <w:sz w:val="24"/>
                <w:szCs w:val="24"/>
              </w:rPr>
              <w:t xml:space="preserve">Мезофіт; луки на багатих дерновоглейових, лучних грунтах; нітрофіковані пасовища; галявини мішаних лісів та багатих сосново-дубових термальних </w:t>
            </w:r>
            <w:r>
              <w:rPr>
                <w:rFonts w:ascii="Times New Roman" w:hAnsi="Times New Roman"/>
                <w:color w:val="000000"/>
                <w:sz w:val="24"/>
                <w:szCs w:val="24"/>
              </w:rPr>
              <w:lastRenderedPageBreak/>
              <w:t>лісів; бореальна рослина</w:t>
            </w:r>
          </w:p>
        </w:tc>
        <w:tc>
          <w:tcPr>
            <w:tcW w:w="311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lastRenderedPageBreak/>
              <w:t>Г</w:t>
            </w:r>
            <w:r>
              <w:rPr>
                <w:rFonts w:ascii="Times New Roman" w:hAnsi="Times New Roman"/>
                <w:color w:val="000000"/>
                <w:sz w:val="24"/>
                <w:szCs w:val="24"/>
              </w:rPr>
              <w:t xml:space="preserve">ігромезофіт(рослини вологих лісо-лучних екотопів з тимчасовим надмірним зволоженням кореневого шару грунту; гемігідроконтрастофіл (рослини сухуватих лісо-лучних і лучностепових екотопів з нерівномірним зволоженням кореневмісного шару грунту при помірному або незначному промочуванні його опадами і талими </w:t>
            </w:r>
            <w:r>
              <w:rPr>
                <w:rFonts w:ascii="Times New Roman" w:hAnsi="Times New Roman"/>
                <w:color w:val="000000"/>
                <w:sz w:val="24"/>
                <w:szCs w:val="24"/>
              </w:rPr>
              <w:lastRenderedPageBreak/>
              <w:t>водами); субацидофіл (рослини слабкокислих (рН 5,5-6,5) грунтів); мезотроф ( небагаті на солі грунти (95-150 мг/л), НСО¯3, SO²¯4, Cl¯ - відсутні); гемікарбонатофоб (рослини, які уникають карбонатних субстратів (СаОб MgO = 0,5%) (підзолисті грунти, лучні глеєві);  субанітрофіл (на безазотистих грунтах, відслоненнях, відкладах корінних порід.</w:t>
            </w:r>
          </w:p>
        </w:tc>
        <w:tc>
          <w:tcPr>
            <w:tcW w:w="241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Вид приурочений до вологих лук, узлісь, трапляється по краю боліт, серед чагарників.</w:t>
            </w:r>
          </w:p>
        </w:tc>
        <w:tc>
          <w:tcPr>
            <w:tcW w:w="170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lang w:val="uk-UA"/>
              </w:rPr>
            </w:pPr>
            <w:r>
              <w:rPr>
                <w:rFonts w:ascii="Times New Roman" w:hAnsi="Times New Roman"/>
                <w:color w:val="000000"/>
                <w:sz w:val="24"/>
                <w:szCs w:val="24"/>
                <w:lang w:val="uk-UA"/>
              </w:rPr>
              <w:t>Інформація в</w:t>
            </w:r>
            <w:r>
              <w:rPr>
                <w:rFonts w:ascii="Times New Roman" w:hAnsi="Times New Roman"/>
                <w:color w:val="000000"/>
                <w:sz w:val="24"/>
                <w:szCs w:val="24"/>
              </w:rPr>
              <w:t>ідсутн</w:t>
            </w:r>
            <w:r>
              <w:rPr>
                <w:rFonts w:ascii="Times New Roman" w:hAnsi="Times New Roman"/>
                <w:color w:val="000000"/>
                <w:sz w:val="24"/>
                <w:szCs w:val="24"/>
                <w:lang w:val="uk-UA"/>
              </w:rPr>
              <w:t>я</w:t>
            </w:r>
          </w:p>
        </w:tc>
        <w:tc>
          <w:tcPr>
            <w:tcW w:w="141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Популяції малочисельні або рос</w:t>
            </w:r>
            <w:r>
              <w:rPr>
                <w:rFonts w:ascii="Times New Roman" w:hAnsi="Times New Roman"/>
                <w:color w:val="000000"/>
                <w:sz w:val="24"/>
                <w:szCs w:val="24"/>
                <w:lang w:val="uk-UA"/>
              </w:rPr>
              <w:t>-</w:t>
            </w:r>
            <w:r>
              <w:rPr>
                <w:rFonts w:ascii="Times New Roman" w:hAnsi="Times New Roman"/>
                <w:color w:val="000000"/>
                <w:sz w:val="24"/>
                <w:szCs w:val="24"/>
              </w:rPr>
              <w:t>лини тра</w:t>
            </w:r>
            <w:r>
              <w:rPr>
                <w:rFonts w:ascii="Times New Roman" w:hAnsi="Times New Roman"/>
                <w:color w:val="000000"/>
                <w:sz w:val="24"/>
                <w:szCs w:val="24"/>
                <w:lang w:val="uk-UA"/>
              </w:rPr>
              <w:t>-</w:t>
            </w:r>
            <w:r>
              <w:rPr>
                <w:rFonts w:ascii="Times New Roman" w:hAnsi="Times New Roman"/>
                <w:color w:val="000000"/>
                <w:sz w:val="24"/>
                <w:szCs w:val="24"/>
              </w:rPr>
              <w:t>пляють</w:t>
            </w:r>
            <w:r>
              <w:rPr>
                <w:rFonts w:ascii="Times New Roman" w:hAnsi="Times New Roman"/>
                <w:color w:val="000000"/>
                <w:sz w:val="24"/>
                <w:szCs w:val="24"/>
                <w:lang w:val="uk-UA"/>
              </w:rPr>
              <w:t>-</w:t>
            </w:r>
            <w:r>
              <w:rPr>
                <w:rFonts w:ascii="Times New Roman" w:hAnsi="Times New Roman"/>
                <w:color w:val="000000"/>
                <w:sz w:val="24"/>
                <w:szCs w:val="24"/>
              </w:rPr>
              <w:t>ся невеликими групами чи пооди</w:t>
            </w:r>
            <w:r>
              <w:rPr>
                <w:rFonts w:ascii="Times New Roman" w:hAnsi="Times New Roman"/>
                <w:color w:val="000000"/>
                <w:sz w:val="24"/>
                <w:szCs w:val="24"/>
                <w:lang w:val="uk-UA"/>
              </w:rPr>
              <w:t>-</w:t>
            </w:r>
            <w:r>
              <w:rPr>
                <w:rFonts w:ascii="Times New Roman" w:hAnsi="Times New Roman"/>
                <w:color w:val="000000"/>
                <w:sz w:val="24"/>
                <w:szCs w:val="24"/>
              </w:rPr>
              <w:t>ноко. Поновлен</w:t>
            </w:r>
            <w:r>
              <w:rPr>
                <w:rFonts w:ascii="Times New Roman" w:hAnsi="Times New Roman"/>
                <w:color w:val="000000"/>
                <w:sz w:val="24"/>
                <w:szCs w:val="24"/>
                <w:lang w:val="uk-UA"/>
              </w:rPr>
              <w:t>-</w:t>
            </w:r>
            <w:r>
              <w:rPr>
                <w:rFonts w:ascii="Times New Roman" w:hAnsi="Times New Roman"/>
                <w:color w:val="000000"/>
                <w:sz w:val="24"/>
                <w:szCs w:val="24"/>
              </w:rPr>
              <w:t>ня попу</w:t>
            </w:r>
            <w:r>
              <w:rPr>
                <w:rFonts w:ascii="Times New Roman" w:hAnsi="Times New Roman"/>
                <w:color w:val="000000"/>
                <w:sz w:val="24"/>
                <w:szCs w:val="24"/>
                <w:lang w:val="uk-UA"/>
              </w:rPr>
              <w:t>-</w:t>
            </w:r>
            <w:r>
              <w:rPr>
                <w:rFonts w:ascii="Times New Roman" w:hAnsi="Times New Roman"/>
                <w:color w:val="000000"/>
                <w:sz w:val="24"/>
                <w:szCs w:val="24"/>
              </w:rPr>
              <w:t>ляцій від</w:t>
            </w:r>
            <w:r>
              <w:rPr>
                <w:rFonts w:ascii="Times New Roman" w:hAnsi="Times New Roman"/>
                <w:color w:val="000000"/>
                <w:sz w:val="24"/>
                <w:szCs w:val="24"/>
                <w:lang w:val="uk-UA"/>
              </w:rPr>
              <w:t>-</w:t>
            </w:r>
            <w:r>
              <w:rPr>
                <w:rFonts w:ascii="Times New Roman" w:hAnsi="Times New Roman"/>
                <w:color w:val="000000"/>
                <w:sz w:val="24"/>
                <w:szCs w:val="24"/>
              </w:rPr>
              <w:t xml:space="preserve">бувається переважно </w:t>
            </w:r>
            <w:r>
              <w:rPr>
                <w:rFonts w:ascii="Times New Roman" w:hAnsi="Times New Roman"/>
                <w:color w:val="000000"/>
                <w:sz w:val="24"/>
                <w:szCs w:val="24"/>
              </w:rPr>
              <w:lastRenderedPageBreak/>
              <w:t>насіннєвим шляхом (задовіль</w:t>
            </w:r>
            <w:r>
              <w:rPr>
                <w:rFonts w:ascii="Times New Roman" w:hAnsi="Times New Roman"/>
                <w:color w:val="000000"/>
                <w:sz w:val="24"/>
                <w:szCs w:val="24"/>
                <w:lang w:val="uk-UA"/>
              </w:rPr>
              <w:t>-</w:t>
            </w:r>
            <w:r>
              <w:rPr>
                <w:rFonts w:ascii="Times New Roman" w:hAnsi="Times New Roman"/>
                <w:color w:val="000000"/>
                <w:sz w:val="24"/>
                <w:szCs w:val="24"/>
              </w:rPr>
              <w:t>не), хоча вегетатив</w:t>
            </w:r>
            <w:r>
              <w:rPr>
                <w:rFonts w:ascii="Times New Roman" w:hAnsi="Times New Roman"/>
                <w:color w:val="000000"/>
                <w:sz w:val="24"/>
                <w:szCs w:val="24"/>
                <w:lang w:val="uk-UA"/>
              </w:rPr>
              <w:t>-</w:t>
            </w:r>
            <w:r>
              <w:rPr>
                <w:rFonts w:ascii="Times New Roman" w:hAnsi="Times New Roman"/>
                <w:color w:val="000000"/>
                <w:sz w:val="24"/>
                <w:szCs w:val="24"/>
              </w:rPr>
              <w:t>не розмно</w:t>
            </w:r>
            <w:r>
              <w:rPr>
                <w:rFonts w:ascii="Times New Roman" w:hAnsi="Times New Roman"/>
                <w:color w:val="000000"/>
                <w:sz w:val="24"/>
                <w:szCs w:val="24"/>
                <w:lang w:val="uk-UA"/>
              </w:rPr>
              <w:t>-</w:t>
            </w:r>
            <w:r>
              <w:rPr>
                <w:rFonts w:ascii="Times New Roman" w:hAnsi="Times New Roman"/>
                <w:color w:val="000000"/>
                <w:sz w:val="24"/>
                <w:szCs w:val="24"/>
              </w:rPr>
              <w:t>ження та</w:t>
            </w:r>
            <w:r>
              <w:rPr>
                <w:rFonts w:ascii="Times New Roman" w:hAnsi="Times New Roman"/>
                <w:color w:val="000000"/>
                <w:sz w:val="24"/>
                <w:szCs w:val="24"/>
                <w:lang w:val="uk-UA"/>
              </w:rPr>
              <w:t>-</w:t>
            </w:r>
            <w:r>
              <w:rPr>
                <w:rFonts w:ascii="Times New Roman" w:hAnsi="Times New Roman"/>
                <w:color w:val="000000"/>
                <w:sz w:val="24"/>
                <w:szCs w:val="24"/>
              </w:rPr>
              <w:t>кож присутнє.</w:t>
            </w:r>
          </w:p>
        </w:tc>
        <w:tc>
          <w:tcPr>
            <w:tcW w:w="60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 </w:t>
            </w:r>
          </w:p>
        </w:tc>
        <w:tc>
          <w:tcPr>
            <w:tcW w:w="152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Підзолисті грунти світлих лісів, луків, прибереж</w:t>
            </w:r>
            <w:r>
              <w:rPr>
                <w:rFonts w:ascii="Times New Roman" w:hAnsi="Times New Roman"/>
                <w:color w:val="000000"/>
                <w:sz w:val="24"/>
                <w:szCs w:val="24"/>
                <w:lang w:val="uk-UA"/>
              </w:rPr>
              <w:t>-</w:t>
            </w:r>
            <w:r>
              <w:rPr>
                <w:rFonts w:ascii="Times New Roman" w:hAnsi="Times New Roman"/>
                <w:color w:val="000000"/>
                <w:sz w:val="24"/>
                <w:szCs w:val="24"/>
              </w:rPr>
              <w:t>них терас рік, лучні глеєві грунти</w:t>
            </w:r>
          </w:p>
        </w:tc>
      </w:tr>
      <w:tr w:rsidR="002617AD" w:rsidRPr="001754AC" w:rsidTr="002617AD">
        <w:trPr>
          <w:trHeight w:val="315"/>
        </w:trPr>
        <w:tc>
          <w:tcPr>
            <w:tcW w:w="1575"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Півники злаколисті</w:t>
            </w:r>
          </w:p>
        </w:tc>
        <w:tc>
          <w:tcPr>
            <w:tcW w:w="1842"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Угруповання за участю </w:t>
            </w:r>
            <w:r>
              <w:rPr>
                <w:rFonts w:ascii="Times New Roman" w:hAnsi="Times New Roman"/>
                <w:i/>
                <w:color w:val="000000"/>
                <w:sz w:val="24"/>
                <w:szCs w:val="24"/>
              </w:rPr>
              <w:t>I. hungarica</w:t>
            </w:r>
            <w:r>
              <w:rPr>
                <w:rFonts w:ascii="Times New Roman" w:hAnsi="Times New Roman"/>
                <w:color w:val="000000"/>
                <w:sz w:val="24"/>
                <w:szCs w:val="24"/>
              </w:rPr>
              <w:t xml:space="preserve"> є компонентом комплексів, які за Natura 2000 належать до складу оселища 91I0*EuroSiberian steppic woods with Quercus spp. / Євросибірські степові діброви (Додаток І Оселищної Директиви)</w:t>
            </w:r>
          </w:p>
        </w:tc>
        <w:tc>
          <w:tcPr>
            <w:tcW w:w="3119"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Гемістенотопний субмезофіт (5-12) - росте в сухуватих лісо-лучних екотопах з помірним промочуванням кореневмісного шару грунту опадами і талими водами (Wnp=75-90 мм); гемістенотопний гемігідроконтрастофоб (3-6) - зростає у свіжих лісо-лучних екотопах з помірно нерівномірним зволо</w:t>
            </w:r>
            <w:r>
              <w:rPr>
                <w:rFonts w:ascii="Times New Roman" w:hAnsi="Times New Roman"/>
                <w:color w:val="000000"/>
                <w:sz w:val="24"/>
                <w:szCs w:val="24"/>
                <w:lang w:val="uk-UA"/>
              </w:rPr>
              <w:t>-</w:t>
            </w:r>
            <w:r>
              <w:rPr>
                <w:rFonts w:ascii="Times New Roman" w:hAnsi="Times New Roman"/>
                <w:color w:val="000000"/>
                <w:sz w:val="24"/>
                <w:szCs w:val="24"/>
              </w:rPr>
              <w:t xml:space="preserve">женням кореневмісного шару грунту при повному його промочуванні опадами і талими водами (ω = 0,17-0,23); гемістенотопний </w:t>
            </w:r>
            <w:r>
              <w:rPr>
                <w:rFonts w:ascii="Times New Roman" w:hAnsi="Times New Roman"/>
                <w:color w:val="000000"/>
                <w:sz w:val="24"/>
                <w:szCs w:val="24"/>
              </w:rPr>
              <w:lastRenderedPageBreak/>
              <w:t>нейтрофіл (6-11) - росте на нейтральних (pH 6,5-7,1) грунтах; гемістенотопний акарбонатофіл (4-9) - зростає у нейтральних екотопах, що витримують незначний вміст карбонатів у грунті (CaO, MgO = 0,5-1,5%) (сірі грунти, солонці); геміевритопний нітрофіл (4-9) - зростає на відносно забезпечених мінеральним азотом грунтах (0,3-0,4%).</w:t>
            </w:r>
          </w:p>
        </w:tc>
        <w:tc>
          <w:tcPr>
            <w:tcW w:w="241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У світлих лісах, на луках, трав’янистих схилах.</w:t>
            </w:r>
          </w:p>
        </w:tc>
        <w:tc>
          <w:tcPr>
            <w:tcW w:w="1701"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lang w:val="en-US"/>
              </w:rPr>
            </w:pPr>
            <w:r>
              <w:rPr>
                <w:rFonts w:ascii="Times New Roman" w:hAnsi="Times New Roman"/>
                <w:i/>
                <w:color w:val="000000"/>
                <w:sz w:val="24"/>
                <w:szCs w:val="24"/>
                <w:lang w:val="en-US"/>
              </w:rPr>
              <w:t>Cladosporium iridis</w:t>
            </w:r>
            <w:r>
              <w:rPr>
                <w:rFonts w:ascii="Times New Roman" w:hAnsi="Times New Roman"/>
                <w:color w:val="000000"/>
                <w:sz w:val="24"/>
                <w:szCs w:val="24"/>
                <w:lang w:val="uk-UA"/>
              </w:rPr>
              <w:t xml:space="preserve"> </w:t>
            </w:r>
            <w:r>
              <w:rPr>
                <w:rFonts w:ascii="Times New Roman" w:hAnsi="Times New Roman"/>
                <w:color w:val="000000"/>
                <w:sz w:val="24"/>
                <w:szCs w:val="24"/>
                <w:lang w:val="en-US"/>
              </w:rPr>
              <w:t>(Fautrey &amp; Roumeguères) de Vries 1952</w:t>
            </w:r>
          </w:p>
        </w:tc>
        <w:tc>
          <w:tcPr>
            <w:tcW w:w="141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lang w:val="en-US"/>
              </w:rPr>
            </w:pPr>
            <w:r>
              <w:rPr>
                <w:rFonts w:ascii="Times New Roman" w:hAnsi="Times New Roman"/>
                <w:color w:val="000000"/>
                <w:sz w:val="24"/>
                <w:szCs w:val="24"/>
              </w:rPr>
              <w:t>Популяції</w:t>
            </w:r>
            <w:r>
              <w:rPr>
                <w:rFonts w:ascii="Times New Roman" w:hAnsi="Times New Roman"/>
                <w:color w:val="000000"/>
                <w:sz w:val="24"/>
                <w:szCs w:val="24"/>
                <w:lang w:val="en-US"/>
              </w:rPr>
              <w:t xml:space="preserve"> </w:t>
            </w:r>
            <w:r>
              <w:rPr>
                <w:rFonts w:ascii="Times New Roman" w:hAnsi="Times New Roman"/>
                <w:color w:val="000000"/>
                <w:sz w:val="24"/>
                <w:szCs w:val="24"/>
              </w:rPr>
              <w:t>локальні</w:t>
            </w:r>
            <w:r>
              <w:rPr>
                <w:rFonts w:ascii="Times New Roman" w:hAnsi="Times New Roman"/>
                <w:color w:val="000000"/>
                <w:sz w:val="24"/>
                <w:szCs w:val="24"/>
                <w:lang w:val="en-US"/>
              </w:rPr>
              <w:t xml:space="preserve">, </w:t>
            </w:r>
            <w:r>
              <w:rPr>
                <w:rFonts w:ascii="Times New Roman" w:hAnsi="Times New Roman"/>
                <w:color w:val="000000"/>
                <w:sz w:val="24"/>
                <w:szCs w:val="24"/>
              </w:rPr>
              <w:t>складають</w:t>
            </w:r>
            <w:r>
              <w:rPr>
                <w:rFonts w:ascii="Times New Roman" w:hAnsi="Times New Roman"/>
                <w:color w:val="000000"/>
                <w:sz w:val="24"/>
                <w:szCs w:val="24"/>
                <w:lang w:val="uk-UA"/>
              </w:rPr>
              <w:t>-</w:t>
            </w:r>
            <w:r>
              <w:rPr>
                <w:rFonts w:ascii="Times New Roman" w:hAnsi="Times New Roman"/>
                <w:color w:val="000000"/>
                <w:sz w:val="24"/>
                <w:szCs w:val="24"/>
              </w:rPr>
              <w:t>ся</w:t>
            </w:r>
            <w:r>
              <w:rPr>
                <w:rFonts w:ascii="Times New Roman" w:hAnsi="Times New Roman"/>
                <w:color w:val="000000"/>
                <w:sz w:val="24"/>
                <w:szCs w:val="24"/>
                <w:lang w:val="en-US"/>
              </w:rPr>
              <w:t xml:space="preserve"> </w:t>
            </w:r>
            <w:r>
              <w:rPr>
                <w:rFonts w:ascii="Times New Roman" w:hAnsi="Times New Roman"/>
                <w:color w:val="000000"/>
                <w:sz w:val="24"/>
                <w:szCs w:val="24"/>
              </w:rPr>
              <w:t>з</w:t>
            </w:r>
            <w:r>
              <w:rPr>
                <w:rFonts w:ascii="Times New Roman" w:hAnsi="Times New Roman"/>
                <w:color w:val="000000"/>
                <w:sz w:val="24"/>
                <w:szCs w:val="24"/>
                <w:lang w:val="en-US"/>
              </w:rPr>
              <w:t xml:space="preserve"> </w:t>
            </w:r>
            <w:r>
              <w:rPr>
                <w:rFonts w:ascii="Times New Roman" w:hAnsi="Times New Roman"/>
                <w:color w:val="000000"/>
                <w:sz w:val="24"/>
                <w:szCs w:val="24"/>
              </w:rPr>
              <w:t>клонів</w:t>
            </w:r>
            <w:r>
              <w:rPr>
                <w:rFonts w:ascii="Times New Roman" w:hAnsi="Times New Roman"/>
                <w:color w:val="000000"/>
                <w:sz w:val="24"/>
                <w:szCs w:val="24"/>
                <w:lang w:val="en-US"/>
              </w:rPr>
              <w:t xml:space="preserve">, </w:t>
            </w:r>
            <w:r>
              <w:rPr>
                <w:rFonts w:ascii="Times New Roman" w:hAnsi="Times New Roman"/>
                <w:color w:val="000000"/>
                <w:sz w:val="24"/>
                <w:szCs w:val="24"/>
              </w:rPr>
              <w:t>малочи</w:t>
            </w:r>
            <w:r>
              <w:rPr>
                <w:rFonts w:ascii="Times New Roman" w:hAnsi="Times New Roman"/>
                <w:color w:val="000000"/>
                <w:sz w:val="24"/>
                <w:szCs w:val="24"/>
                <w:lang w:val="uk-UA"/>
              </w:rPr>
              <w:t>-</w:t>
            </w:r>
            <w:r>
              <w:rPr>
                <w:rFonts w:ascii="Times New Roman" w:hAnsi="Times New Roman"/>
                <w:color w:val="000000"/>
                <w:sz w:val="24"/>
                <w:szCs w:val="24"/>
              </w:rPr>
              <w:t>сельні</w:t>
            </w:r>
            <w:r>
              <w:rPr>
                <w:rFonts w:ascii="Times New Roman" w:hAnsi="Times New Roman"/>
                <w:color w:val="000000"/>
                <w:sz w:val="24"/>
                <w:szCs w:val="24"/>
                <w:lang w:val="en-US"/>
              </w:rPr>
              <w:t xml:space="preserve">, </w:t>
            </w:r>
            <w:r>
              <w:rPr>
                <w:rFonts w:ascii="Times New Roman" w:hAnsi="Times New Roman"/>
                <w:color w:val="000000"/>
                <w:sz w:val="24"/>
                <w:szCs w:val="24"/>
              </w:rPr>
              <w:t>ізольовані</w:t>
            </w:r>
            <w:r>
              <w:rPr>
                <w:rFonts w:ascii="Times New Roman" w:hAnsi="Times New Roman"/>
                <w:color w:val="000000"/>
                <w:sz w:val="24"/>
                <w:szCs w:val="24"/>
                <w:lang w:val="en-US"/>
              </w:rPr>
              <w:t xml:space="preserve">, </w:t>
            </w:r>
            <w:r>
              <w:rPr>
                <w:rFonts w:ascii="Times New Roman" w:hAnsi="Times New Roman"/>
                <w:color w:val="000000"/>
                <w:sz w:val="24"/>
                <w:szCs w:val="24"/>
              </w:rPr>
              <w:t>як</w:t>
            </w:r>
            <w:r>
              <w:rPr>
                <w:rFonts w:ascii="Times New Roman" w:hAnsi="Times New Roman"/>
                <w:color w:val="000000"/>
                <w:sz w:val="24"/>
                <w:szCs w:val="24"/>
                <w:lang w:val="en-US"/>
              </w:rPr>
              <w:t xml:space="preserve"> </w:t>
            </w:r>
            <w:r>
              <w:rPr>
                <w:rFonts w:ascii="Times New Roman" w:hAnsi="Times New Roman"/>
                <w:color w:val="000000"/>
                <w:sz w:val="24"/>
                <w:szCs w:val="24"/>
              </w:rPr>
              <w:t>правило</w:t>
            </w:r>
            <w:r>
              <w:rPr>
                <w:rFonts w:ascii="Times New Roman" w:hAnsi="Times New Roman"/>
                <w:color w:val="000000"/>
                <w:sz w:val="24"/>
                <w:szCs w:val="24"/>
                <w:lang w:val="en-US"/>
              </w:rPr>
              <w:t xml:space="preserve"> </w:t>
            </w:r>
            <w:r>
              <w:rPr>
                <w:rFonts w:ascii="Times New Roman" w:hAnsi="Times New Roman"/>
                <w:color w:val="000000"/>
                <w:sz w:val="24"/>
                <w:szCs w:val="24"/>
              </w:rPr>
              <w:t>невеликі</w:t>
            </w:r>
            <w:r>
              <w:rPr>
                <w:rFonts w:ascii="Times New Roman" w:hAnsi="Times New Roman"/>
                <w:color w:val="000000"/>
                <w:sz w:val="24"/>
                <w:szCs w:val="24"/>
                <w:lang w:val="en-US"/>
              </w:rPr>
              <w:t xml:space="preserve"> </w:t>
            </w:r>
            <w:r>
              <w:rPr>
                <w:rFonts w:ascii="Times New Roman" w:hAnsi="Times New Roman"/>
                <w:color w:val="000000"/>
                <w:sz w:val="24"/>
                <w:szCs w:val="24"/>
              </w:rPr>
              <w:t>за</w:t>
            </w:r>
            <w:r>
              <w:rPr>
                <w:rFonts w:ascii="Times New Roman" w:hAnsi="Times New Roman"/>
                <w:color w:val="000000"/>
                <w:sz w:val="24"/>
                <w:szCs w:val="24"/>
                <w:lang w:val="en-US"/>
              </w:rPr>
              <w:t xml:space="preserve"> </w:t>
            </w:r>
            <w:r>
              <w:rPr>
                <w:rFonts w:ascii="Times New Roman" w:hAnsi="Times New Roman"/>
                <w:color w:val="000000"/>
                <w:sz w:val="24"/>
                <w:szCs w:val="24"/>
              </w:rPr>
              <w:t>площею</w:t>
            </w:r>
            <w:r>
              <w:rPr>
                <w:rFonts w:ascii="Times New Roman" w:hAnsi="Times New Roman"/>
                <w:color w:val="000000"/>
                <w:sz w:val="24"/>
                <w:szCs w:val="24"/>
                <w:lang w:val="en-US"/>
              </w:rPr>
              <w:t xml:space="preserve">, </w:t>
            </w:r>
            <w:r>
              <w:rPr>
                <w:rFonts w:ascii="Times New Roman" w:hAnsi="Times New Roman"/>
                <w:color w:val="000000"/>
                <w:sz w:val="24"/>
                <w:szCs w:val="24"/>
              </w:rPr>
              <w:t>складають</w:t>
            </w:r>
            <w:r>
              <w:rPr>
                <w:rFonts w:ascii="Times New Roman" w:hAnsi="Times New Roman"/>
                <w:color w:val="000000"/>
                <w:sz w:val="24"/>
                <w:szCs w:val="24"/>
                <w:lang w:val="uk-UA"/>
              </w:rPr>
              <w:t>-</w:t>
            </w:r>
            <w:r>
              <w:rPr>
                <w:rFonts w:ascii="Times New Roman" w:hAnsi="Times New Roman"/>
                <w:color w:val="000000"/>
                <w:sz w:val="24"/>
                <w:szCs w:val="24"/>
              </w:rPr>
              <w:t>ся</w:t>
            </w:r>
            <w:r>
              <w:rPr>
                <w:rFonts w:ascii="Times New Roman" w:hAnsi="Times New Roman"/>
                <w:color w:val="000000"/>
                <w:sz w:val="24"/>
                <w:szCs w:val="24"/>
                <w:lang w:val="en-US"/>
              </w:rPr>
              <w:t xml:space="preserve"> </w:t>
            </w:r>
            <w:r>
              <w:rPr>
                <w:rFonts w:ascii="Times New Roman" w:hAnsi="Times New Roman"/>
                <w:color w:val="000000"/>
                <w:sz w:val="24"/>
                <w:szCs w:val="24"/>
              </w:rPr>
              <w:t>зі</w:t>
            </w:r>
            <w:r>
              <w:rPr>
                <w:rFonts w:ascii="Times New Roman" w:hAnsi="Times New Roman"/>
                <w:color w:val="000000"/>
                <w:sz w:val="24"/>
                <w:szCs w:val="24"/>
                <w:lang w:val="en-US"/>
              </w:rPr>
              <w:t xml:space="preserve"> </w:t>
            </w:r>
            <w:r>
              <w:rPr>
                <w:rFonts w:ascii="Times New Roman" w:hAnsi="Times New Roman"/>
                <w:color w:val="000000"/>
                <w:sz w:val="24"/>
                <w:szCs w:val="24"/>
              </w:rPr>
              <w:t>щіль</w:t>
            </w:r>
            <w:r>
              <w:rPr>
                <w:rFonts w:ascii="Times New Roman" w:hAnsi="Times New Roman"/>
                <w:color w:val="000000"/>
                <w:sz w:val="24"/>
                <w:szCs w:val="24"/>
                <w:lang w:val="uk-UA"/>
              </w:rPr>
              <w:t>-</w:t>
            </w:r>
            <w:r>
              <w:rPr>
                <w:rFonts w:ascii="Times New Roman" w:hAnsi="Times New Roman"/>
                <w:color w:val="000000"/>
                <w:sz w:val="24"/>
                <w:szCs w:val="24"/>
              </w:rPr>
              <w:t>них</w:t>
            </w:r>
            <w:r>
              <w:rPr>
                <w:rFonts w:ascii="Times New Roman" w:hAnsi="Times New Roman"/>
                <w:color w:val="000000"/>
                <w:sz w:val="24"/>
                <w:szCs w:val="24"/>
                <w:lang w:val="en-US"/>
              </w:rPr>
              <w:t xml:space="preserve"> </w:t>
            </w:r>
            <w:r>
              <w:rPr>
                <w:rFonts w:ascii="Times New Roman" w:hAnsi="Times New Roman"/>
                <w:color w:val="000000"/>
                <w:sz w:val="24"/>
                <w:szCs w:val="24"/>
              </w:rPr>
              <w:t>або</w:t>
            </w:r>
            <w:r>
              <w:rPr>
                <w:rFonts w:ascii="Times New Roman" w:hAnsi="Times New Roman"/>
                <w:color w:val="000000"/>
                <w:sz w:val="24"/>
                <w:szCs w:val="24"/>
                <w:lang w:val="en-US"/>
              </w:rPr>
              <w:t xml:space="preserve"> </w:t>
            </w:r>
            <w:r>
              <w:rPr>
                <w:rFonts w:ascii="Times New Roman" w:hAnsi="Times New Roman"/>
                <w:color w:val="000000"/>
                <w:sz w:val="24"/>
                <w:szCs w:val="24"/>
              </w:rPr>
              <w:t>розрідже</w:t>
            </w:r>
            <w:r>
              <w:rPr>
                <w:rFonts w:ascii="Times New Roman" w:hAnsi="Times New Roman"/>
                <w:color w:val="000000"/>
                <w:sz w:val="24"/>
                <w:szCs w:val="24"/>
                <w:lang w:val="uk-UA"/>
              </w:rPr>
              <w:t>-</w:t>
            </w:r>
            <w:r>
              <w:rPr>
                <w:rFonts w:ascii="Times New Roman" w:hAnsi="Times New Roman"/>
                <w:color w:val="000000"/>
                <w:sz w:val="24"/>
                <w:szCs w:val="24"/>
              </w:rPr>
              <w:t>них</w:t>
            </w:r>
            <w:r>
              <w:rPr>
                <w:rFonts w:ascii="Times New Roman" w:hAnsi="Times New Roman"/>
                <w:color w:val="000000"/>
                <w:sz w:val="24"/>
                <w:szCs w:val="24"/>
                <w:lang w:val="en-US"/>
              </w:rPr>
              <w:t xml:space="preserve"> </w:t>
            </w:r>
            <w:r>
              <w:rPr>
                <w:rFonts w:ascii="Times New Roman" w:hAnsi="Times New Roman"/>
                <w:color w:val="000000"/>
                <w:sz w:val="24"/>
                <w:szCs w:val="24"/>
              </w:rPr>
              <w:t>куртин</w:t>
            </w:r>
            <w:r>
              <w:rPr>
                <w:rFonts w:ascii="Times New Roman" w:hAnsi="Times New Roman"/>
                <w:color w:val="000000"/>
                <w:sz w:val="24"/>
                <w:szCs w:val="24"/>
                <w:lang w:val="en-US"/>
              </w:rPr>
              <w:t xml:space="preserve"> </w:t>
            </w:r>
            <w:r>
              <w:rPr>
                <w:rFonts w:ascii="Times New Roman" w:hAnsi="Times New Roman"/>
                <w:color w:val="000000"/>
                <w:sz w:val="24"/>
                <w:szCs w:val="24"/>
              </w:rPr>
              <w:t>до</w:t>
            </w:r>
            <w:r>
              <w:rPr>
                <w:rFonts w:ascii="Times New Roman" w:hAnsi="Times New Roman"/>
                <w:color w:val="000000"/>
                <w:sz w:val="24"/>
                <w:szCs w:val="24"/>
                <w:lang w:val="en-US"/>
              </w:rPr>
              <w:t xml:space="preserve"> </w:t>
            </w:r>
            <w:r>
              <w:rPr>
                <w:rFonts w:ascii="Times New Roman" w:hAnsi="Times New Roman"/>
                <w:color w:val="000000"/>
                <w:sz w:val="24"/>
                <w:szCs w:val="24"/>
              </w:rPr>
              <w:t>кількох</w:t>
            </w:r>
            <w:r>
              <w:rPr>
                <w:rFonts w:ascii="Times New Roman" w:hAnsi="Times New Roman"/>
                <w:color w:val="000000"/>
                <w:sz w:val="24"/>
                <w:szCs w:val="24"/>
                <w:lang w:val="en-US"/>
              </w:rPr>
              <w:t xml:space="preserve"> </w:t>
            </w:r>
            <w:r>
              <w:rPr>
                <w:rFonts w:ascii="Times New Roman" w:hAnsi="Times New Roman"/>
                <w:color w:val="000000"/>
                <w:sz w:val="24"/>
                <w:szCs w:val="24"/>
              </w:rPr>
              <w:t>м</w:t>
            </w:r>
            <w:r>
              <w:rPr>
                <w:rFonts w:ascii="Times New Roman" w:hAnsi="Times New Roman"/>
                <w:color w:val="000000"/>
                <w:sz w:val="24"/>
                <w:szCs w:val="24"/>
                <w:lang w:val="en-US"/>
              </w:rPr>
              <w:t xml:space="preserve">2, </w:t>
            </w:r>
            <w:r>
              <w:rPr>
                <w:rFonts w:ascii="Times New Roman" w:hAnsi="Times New Roman"/>
                <w:color w:val="000000"/>
                <w:sz w:val="24"/>
                <w:szCs w:val="24"/>
              </w:rPr>
              <w:t>які</w:t>
            </w:r>
            <w:r>
              <w:rPr>
                <w:rFonts w:ascii="Times New Roman" w:hAnsi="Times New Roman"/>
                <w:color w:val="000000"/>
                <w:sz w:val="24"/>
                <w:szCs w:val="24"/>
                <w:lang w:val="en-US"/>
              </w:rPr>
              <w:t xml:space="preserve"> </w:t>
            </w:r>
            <w:r>
              <w:rPr>
                <w:rFonts w:ascii="Times New Roman" w:hAnsi="Times New Roman"/>
                <w:color w:val="000000"/>
                <w:sz w:val="24"/>
                <w:szCs w:val="24"/>
              </w:rPr>
              <w:t>на</w:t>
            </w:r>
            <w:r>
              <w:rPr>
                <w:rFonts w:ascii="Times New Roman" w:hAnsi="Times New Roman"/>
                <w:color w:val="000000"/>
                <w:sz w:val="24"/>
                <w:szCs w:val="24"/>
                <w:lang w:val="uk-UA"/>
              </w:rPr>
              <w:t>-</w:t>
            </w:r>
            <w:r>
              <w:rPr>
                <w:rFonts w:ascii="Times New Roman" w:hAnsi="Times New Roman"/>
                <w:color w:val="000000"/>
                <w:sz w:val="24"/>
                <w:szCs w:val="24"/>
              </w:rPr>
              <w:t>лічують</w:t>
            </w:r>
            <w:r>
              <w:rPr>
                <w:rFonts w:ascii="Times New Roman" w:hAnsi="Times New Roman"/>
                <w:color w:val="000000"/>
                <w:sz w:val="24"/>
                <w:szCs w:val="24"/>
                <w:lang w:val="en-US"/>
              </w:rPr>
              <w:t xml:space="preserve"> </w:t>
            </w:r>
            <w:r>
              <w:rPr>
                <w:rFonts w:ascii="Times New Roman" w:hAnsi="Times New Roman"/>
                <w:color w:val="000000"/>
                <w:sz w:val="24"/>
                <w:szCs w:val="24"/>
              </w:rPr>
              <w:t>від</w:t>
            </w:r>
            <w:r>
              <w:rPr>
                <w:rFonts w:ascii="Times New Roman" w:hAnsi="Times New Roman"/>
                <w:color w:val="000000"/>
                <w:sz w:val="24"/>
                <w:szCs w:val="24"/>
                <w:lang w:val="en-US"/>
              </w:rPr>
              <w:t xml:space="preserve"> </w:t>
            </w:r>
            <w:r>
              <w:rPr>
                <w:rFonts w:ascii="Times New Roman" w:hAnsi="Times New Roman"/>
                <w:color w:val="000000"/>
                <w:sz w:val="24"/>
                <w:szCs w:val="24"/>
              </w:rPr>
              <w:lastRenderedPageBreak/>
              <w:t>кількох</w:t>
            </w:r>
            <w:r>
              <w:rPr>
                <w:rFonts w:ascii="Times New Roman" w:hAnsi="Times New Roman"/>
                <w:color w:val="000000"/>
                <w:sz w:val="24"/>
                <w:szCs w:val="24"/>
                <w:lang w:val="en-US"/>
              </w:rPr>
              <w:t xml:space="preserve"> </w:t>
            </w:r>
            <w:r>
              <w:rPr>
                <w:rFonts w:ascii="Times New Roman" w:hAnsi="Times New Roman"/>
                <w:color w:val="000000"/>
                <w:sz w:val="24"/>
                <w:szCs w:val="24"/>
              </w:rPr>
              <w:t>до</w:t>
            </w:r>
            <w:r>
              <w:rPr>
                <w:rFonts w:ascii="Times New Roman" w:hAnsi="Times New Roman"/>
                <w:color w:val="000000"/>
                <w:sz w:val="24"/>
                <w:szCs w:val="24"/>
                <w:lang w:val="en-US"/>
              </w:rPr>
              <w:t xml:space="preserve"> </w:t>
            </w:r>
            <w:r>
              <w:rPr>
                <w:rFonts w:ascii="Times New Roman" w:hAnsi="Times New Roman"/>
                <w:color w:val="000000"/>
                <w:sz w:val="24"/>
                <w:szCs w:val="24"/>
              </w:rPr>
              <w:t>десятків</w:t>
            </w:r>
            <w:r>
              <w:rPr>
                <w:rFonts w:ascii="Times New Roman" w:hAnsi="Times New Roman"/>
                <w:color w:val="000000"/>
                <w:sz w:val="24"/>
                <w:szCs w:val="24"/>
                <w:lang w:val="en-US"/>
              </w:rPr>
              <w:t xml:space="preserve"> </w:t>
            </w:r>
            <w:r>
              <w:rPr>
                <w:rFonts w:ascii="Times New Roman" w:hAnsi="Times New Roman"/>
                <w:color w:val="000000"/>
                <w:sz w:val="24"/>
                <w:szCs w:val="24"/>
              </w:rPr>
              <w:t>особин</w:t>
            </w:r>
            <w:r>
              <w:rPr>
                <w:rFonts w:ascii="Times New Roman" w:hAnsi="Times New Roman"/>
                <w:color w:val="000000"/>
                <w:sz w:val="24"/>
                <w:szCs w:val="24"/>
                <w:lang w:val="en-US"/>
              </w:rPr>
              <w:t xml:space="preserve">, </w:t>
            </w:r>
            <w:r>
              <w:rPr>
                <w:rFonts w:ascii="Times New Roman" w:hAnsi="Times New Roman"/>
                <w:color w:val="000000"/>
                <w:sz w:val="24"/>
                <w:szCs w:val="24"/>
              </w:rPr>
              <w:t>більша</w:t>
            </w:r>
            <w:r>
              <w:rPr>
                <w:rFonts w:ascii="Times New Roman" w:hAnsi="Times New Roman"/>
                <w:color w:val="000000"/>
                <w:sz w:val="24"/>
                <w:szCs w:val="24"/>
                <w:lang w:val="en-US"/>
              </w:rPr>
              <w:t xml:space="preserve"> </w:t>
            </w:r>
            <w:r>
              <w:rPr>
                <w:rFonts w:ascii="Times New Roman" w:hAnsi="Times New Roman"/>
                <w:color w:val="000000"/>
                <w:sz w:val="24"/>
                <w:szCs w:val="24"/>
              </w:rPr>
              <w:t>частина</w:t>
            </w:r>
            <w:r>
              <w:rPr>
                <w:rFonts w:ascii="Times New Roman" w:hAnsi="Times New Roman"/>
                <w:color w:val="000000"/>
                <w:sz w:val="24"/>
                <w:szCs w:val="24"/>
                <w:lang w:val="en-US"/>
              </w:rPr>
              <w:t xml:space="preserve"> </w:t>
            </w:r>
            <w:r>
              <w:rPr>
                <w:rFonts w:ascii="Times New Roman" w:hAnsi="Times New Roman"/>
                <w:color w:val="000000"/>
                <w:sz w:val="24"/>
                <w:szCs w:val="24"/>
              </w:rPr>
              <w:t>яких</w:t>
            </w:r>
            <w:r>
              <w:rPr>
                <w:rFonts w:ascii="Times New Roman" w:hAnsi="Times New Roman"/>
                <w:color w:val="000000"/>
                <w:sz w:val="24"/>
                <w:szCs w:val="24"/>
                <w:lang w:val="en-US"/>
              </w:rPr>
              <w:t xml:space="preserve"> </w:t>
            </w:r>
            <w:r>
              <w:rPr>
                <w:rFonts w:ascii="Times New Roman" w:hAnsi="Times New Roman"/>
                <w:color w:val="000000"/>
                <w:sz w:val="24"/>
                <w:szCs w:val="24"/>
              </w:rPr>
              <w:t>вегетатив</w:t>
            </w:r>
            <w:r>
              <w:rPr>
                <w:rFonts w:ascii="Times New Roman" w:hAnsi="Times New Roman"/>
                <w:color w:val="000000"/>
                <w:sz w:val="24"/>
                <w:szCs w:val="24"/>
                <w:lang w:val="uk-UA"/>
              </w:rPr>
              <w:t>-</w:t>
            </w:r>
            <w:r>
              <w:rPr>
                <w:rFonts w:ascii="Times New Roman" w:hAnsi="Times New Roman"/>
                <w:color w:val="000000"/>
                <w:sz w:val="24"/>
                <w:szCs w:val="24"/>
              </w:rPr>
              <w:t>ні</w:t>
            </w:r>
            <w:r>
              <w:rPr>
                <w:rFonts w:ascii="Times New Roman" w:hAnsi="Times New Roman"/>
                <w:color w:val="000000"/>
                <w:sz w:val="24"/>
                <w:szCs w:val="24"/>
                <w:lang w:val="en-US"/>
              </w:rPr>
              <w:t xml:space="preserve">. </w:t>
            </w:r>
            <w:r>
              <w:rPr>
                <w:rFonts w:ascii="Times New Roman" w:hAnsi="Times New Roman"/>
                <w:color w:val="000000"/>
                <w:sz w:val="24"/>
                <w:szCs w:val="24"/>
              </w:rPr>
              <w:t>Динаміка</w:t>
            </w:r>
            <w:r>
              <w:rPr>
                <w:rFonts w:ascii="Times New Roman" w:hAnsi="Times New Roman"/>
                <w:color w:val="000000"/>
                <w:sz w:val="24"/>
                <w:szCs w:val="24"/>
                <w:lang w:val="en-US"/>
              </w:rPr>
              <w:t xml:space="preserve"> </w:t>
            </w:r>
            <w:r>
              <w:rPr>
                <w:rFonts w:ascii="Times New Roman" w:hAnsi="Times New Roman"/>
                <w:color w:val="000000"/>
                <w:sz w:val="24"/>
                <w:szCs w:val="24"/>
              </w:rPr>
              <w:t>популяцій</w:t>
            </w:r>
            <w:r>
              <w:rPr>
                <w:rFonts w:ascii="Times New Roman" w:hAnsi="Times New Roman"/>
                <w:color w:val="000000"/>
                <w:sz w:val="24"/>
                <w:szCs w:val="24"/>
                <w:lang w:val="en-US"/>
              </w:rPr>
              <w:t xml:space="preserve"> </w:t>
            </w:r>
            <w:r>
              <w:rPr>
                <w:rFonts w:ascii="Times New Roman" w:hAnsi="Times New Roman"/>
                <w:color w:val="000000"/>
                <w:sz w:val="24"/>
                <w:szCs w:val="24"/>
              </w:rPr>
              <w:t>не</w:t>
            </w:r>
            <w:r>
              <w:rPr>
                <w:rFonts w:ascii="Times New Roman" w:hAnsi="Times New Roman"/>
                <w:color w:val="000000"/>
                <w:sz w:val="24"/>
                <w:szCs w:val="24"/>
                <w:lang w:val="en-US"/>
              </w:rPr>
              <w:t xml:space="preserve"> </w:t>
            </w:r>
            <w:r>
              <w:rPr>
                <w:rFonts w:ascii="Times New Roman" w:hAnsi="Times New Roman"/>
                <w:color w:val="000000"/>
                <w:sz w:val="24"/>
                <w:szCs w:val="24"/>
              </w:rPr>
              <w:t>дослі</w:t>
            </w:r>
            <w:r>
              <w:rPr>
                <w:rFonts w:ascii="Times New Roman" w:hAnsi="Times New Roman"/>
                <w:color w:val="000000"/>
                <w:sz w:val="24"/>
                <w:szCs w:val="24"/>
                <w:lang w:val="uk-UA"/>
              </w:rPr>
              <w:t>-</w:t>
            </w:r>
            <w:r>
              <w:rPr>
                <w:rFonts w:ascii="Times New Roman" w:hAnsi="Times New Roman"/>
                <w:color w:val="000000"/>
                <w:sz w:val="24"/>
                <w:szCs w:val="24"/>
              </w:rPr>
              <w:t>джена</w:t>
            </w:r>
            <w:r>
              <w:rPr>
                <w:rFonts w:ascii="Times New Roman" w:hAnsi="Times New Roman"/>
                <w:color w:val="000000"/>
                <w:sz w:val="24"/>
                <w:szCs w:val="24"/>
                <w:lang w:val="en-US"/>
              </w:rPr>
              <w:t>.</w:t>
            </w:r>
          </w:p>
        </w:tc>
        <w:tc>
          <w:tcPr>
            <w:tcW w:w="60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lang w:val="en-US"/>
              </w:rPr>
            </w:pPr>
            <w:r>
              <w:rPr>
                <w:rFonts w:ascii="Times New Roman" w:hAnsi="Times New Roman"/>
                <w:color w:val="000000"/>
                <w:sz w:val="24"/>
                <w:szCs w:val="24"/>
                <w:lang w:val="en-US"/>
              </w:rPr>
              <w:lastRenderedPageBreak/>
              <w:t> </w:t>
            </w:r>
          </w:p>
        </w:tc>
        <w:tc>
          <w:tcPr>
            <w:tcW w:w="1520"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lang w:val="en-US"/>
              </w:rPr>
            </w:pPr>
            <w:r>
              <w:rPr>
                <w:rFonts w:ascii="Times New Roman" w:hAnsi="Times New Roman"/>
                <w:color w:val="000000"/>
                <w:sz w:val="24"/>
                <w:szCs w:val="24"/>
              </w:rPr>
              <w:t>Опідзолені</w:t>
            </w:r>
            <w:r>
              <w:rPr>
                <w:rFonts w:ascii="Times New Roman" w:hAnsi="Times New Roman"/>
                <w:color w:val="000000"/>
                <w:sz w:val="24"/>
                <w:szCs w:val="24"/>
                <w:lang w:val="en-US"/>
              </w:rPr>
              <w:t xml:space="preserve"> </w:t>
            </w:r>
            <w:r>
              <w:rPr>
                <w:rFonts w:ascii="Times New Roman" w:hAnsi="Times New Roman"/>
                <w:color w:val="000000"/>
                <w:sz w:val="24"/>
                <w:szCs w:val="24"/>
              </w:rPr>
              <w:t>і</w:t>
            </w:r>
            <w:r>
              <w:rPr>
                <w:rFonts w:ascii="Times New Roman" w:hAnsi="Times New Roman"/>
                <w:color w:val="000000"/>
                <w:sz w:val="24"/>
                <w:szCs w:val="24"/>
                <w:lang w:val="en-US"/>
              </w:rPr>
              <w:t xml:space="preserve"> </w:t>
            </w:r>
            <w:r>
              <w:rPr>
                <w:rFonts w:ascii="Times New Roman" w:hAnsi="Times New Roman"/>
                <w:color w:val="000000"/>
                <w:sz w:val="24"/>
                <w:szCs w:val="24"/>
              </w:rPr>
              <w:t>сірі</w:t>
            </w:r>
            <w:r>
              <w:rPr>
                <w:rFonts w:ascii="Times New Roman" w:hAnsi="Times New Roman"/>
                <w:color w:val="000000"/>
                <w:sz w:val="24"/>
                <w:szCs w:val="24"/>
                <w:lang w:val="en-US"/>
              </w:rPr>
              <w:t xml:space="preserve"> </w:t>
            </w:r>
            <w:r>
              <w:rPr>
                <w:rFonts w:ascii="Times New Roman" w:hAnsi="Times New Roman"/>
                <w:color w:val="000000"/>
                <w:sz w:val="24"/>
                <w:szCs w:val="24"/>
              </w:rPr>
              <w:t>лісові</w:t>
            </w:r>
            <w:r>
              <w:rPr>
                <w:rFonts w:ascii="Times New Roman" w:hAnsi="Times New Roman"/>
                <w:color w:val="000000"/>
                <w:sz w:val="24"/>
                <w:szCs w:val="24"/>
                <w:lang w:val="en-US"/>
              </w:rPr>
              <w:t xml:space="preserve">, </w:t>
            </w:r>
            <w:r>
              <w:rPr>
                <w:rFonts w:ascii="Times New Roman" w:hAnsi="Times New Roman"/>
                <w:color w:val="000000"/>
                <w:sz w:val="24"/>
                <w:szCs w:val="24"/>
              </w:rPr>
              <w:t>чорноземи</w:t>
            </w:r>
          </w:p>
        </w:tc>
      </w:tr>
    </w:tbl>
    <w:p w:rsidR="002617AD" w:rsidRDefault="002617AD" w:rsidP="002617AD">
      <w:pPr>
        <w:rPr>
          <w:rFonts w:ascii="Times New Roman" w:eastAsiaTheme="minorHAnsi" w:hAnsi="Times New Roman"/>
          <w:sz w:val="24"/>
          <w:szCs w:val="24"/>
          <w:lang w:val="en-US" w:eastAsia="en-US"/>
        </w:rPr>
      </w:pPr>
    </w:p>
    <w:p w:rsidR="002617AD" w:rsidRDefault="002617AD" w:rsidP="002617AD">
      <w:pPr>
        <w:rPr>
          <w:rFonts w:ascii="Times New Roman" w:hAnsi="Times New Roman"/>
          <w:sz w:val="24"/>
          <w:szCs w:val="24"/>
          <w:lang w:val="uk-UA"/>
        </w:rPr>
      </w:pPr>
      <w:r>
        <w:rPr>
          <w:rFonts w:ascii="Times New Roman" w:hAnsi="Times New Roman"/>
          <w:sz w:val="24"/>
          <w:szCs w:val="24"/>
          <w:lang w:val="uk-UA"/>
        </w:rPr>
        <w:t>Таблиця 5.7. Природоохоронний статус.</w:t>
      </w:r>
    </w:p>
    <w:tbl>
      <w:tblPr>
        <w:tblW w:w="14190" w:type="dxa"/>
        <w:tblInd w:w="93" w:type="dxa"/>
        <w:tblLook w:val="04A0" w:firstRow="1" w:lastRow="0" w:firstColumn="1" w:lastColumn="0" w:noHBand="0" w:noVBand="1"/>
      </w:tblPr>
      <w:tblGrid>
        <w:gridCol w:w="1626"/>
        <w:gridCol w:w="2217"/>
        <w:gridCol w:w="1944"/>
        <w:gridCol w:w="4718"/>
        <w:gridCol w:w="3685"/>
      </w:tblGrid>
      <w:tr w:rsidR="002617AD" w:rsidTr="002617AD">
        <w:trPr>
          <w:trHeight w:val="315"/>
        </w:trPr>
        <w:tc>
          <w:tcPr>
            <w:tcW w:w="1626" w:type="dxa"/>
            <w:tcBorders>
              <w:top w:val="single" w:sz="4" w:space="0" w:color="auto"/>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2217"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Міжнародний рівень</w:t>
            </w:r>
          </w:p>
        </w:tc>
        <w:tc>
          <w:tcPr>
            <w:tcW w:w="1944"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Національний рівень</w:t>
            </w:r>
          </w:p>
        </w:tc>
        <w:tc>
          <w:tcPr>
            <w:tcW w:w="4718"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Регіональний рівень</w:t>
            </w:r>
          </w:p>
        </w:tc>
        <w:tc>
          <w:tcPr>
            <w:tcW w:w="3685"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Заходи з охорони</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Солонечник крапчастий</w:t>
            </w:r>
          </w:p>
        </w:tc>
        <w:tc>
          <w:tcPr>
            <w:tcW w:w="221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1944"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47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Чернівецька область</w:t>
            </w:r>
          </w:p>
        </w:tc>
        <w:tc>
          <w:tcPr>
            <w:tcW w:w="368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Відомості відсутні</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Півники Брандза</w:t>
            </w:r>
          </w:p>
        </w:tc>
        <w:tc>
          <w:tcPr>
            <w:tcW w:w="221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1944"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47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Чернівецька область</w:t>
            </w:r>
          </w:p>
        </w:tc>
        <w:tc>
          <w:tcPr>
            <w:tcW w:w="368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Відомості відсутні</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Кольраушія пагононосна</w:t>
            </w:r>
          </w:p>
        </w:tc>
        <w:tc>
          <w:tcPr>
            <w:tcW w:w="221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1944"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47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Одеська область</w:t>
            </w:r>
          </w:p>
        </w:tc>
        <w:tc>
          <w:tcPr>
            <w:tcW w:w="368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Відомості відсутні</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Лазурник трилопатевий</w:t>
            </w:r>
          </w:p>
        </w:tc>
        <w:tc>
          <w:tcPr>
            <w:tcW w:w="221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1944"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47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Вінницька, Хмельницька області</w:t>
            </w:r>
          </w:p>
        </w:tc>
        <w:tc>
          <w:tcPr>
            <w:tcW w:w="368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Національний природний парк “Дністровський каньйон”</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Кермек Гмеліна</w:t>
            </w:r>
          </w:p>
        </w:tc>
        <w:tc>
          <w:tcPr>
            <w:tcW w:w="221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1944"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47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Чернівецька область</w:t>
            </w:r>
          </w:p>
        </w:tc>
        <w:tc>
          <w:tcPr>
            <w:tcW w:w="368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Відомості відсутні</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Мірикарія німецька</w:t>
            </w:r>
          </w:p>
        </w:tc>
        <w:tc>
          <w:tcPr>
            <w:tcW w:w="221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1944"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47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Тернопільська область</w:t>
            </w:r>
          </w:p>
        </w:tc>
        <w:tc>
          <w:tcPr>
            <w:tcW w:w="368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Відомості відсутні</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Тризубець морський</w:t>
            </w:r>
          </w:p>
        </w:tc>
        <w:tc>
          <w:tcPr>
            <w:tcW w:w="221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1944"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47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Київська область</w:t>
            </w:r>
          </w:p>
        </w:tc>
        <w:tc>
          <w:tcPr>
            <w:tcW w:w="368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Відомості відсутні</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Синяк руський</w:t>
            </w:r>
          </w:p>
        </w:tc>
        <w:tc>
          <w:tcPr>
            <w:tcW w:w="221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Резолюція 6 Бернської </w:t>
            </w:r>
            <w:r>
              <w:rPr>
                <w:rFonts w:ascii="Times New Roman" w:hAnsi="Times New Roman"/>
                <w:color w:val="000000"/>
                <w:sz w:val="24"/>
                <w:szCs w:val="24"/>
              </w:rPr>
              <w:lastRenderedPageBreak/>
              <w:t>конвенції. Додатки ІІ, IV Оселищної Директиви</w:t>
            </w:r>
          </w:p>
        </w:tc>
        <w:tc>
          <w:tcPr>
            <w:tcW w:w="1944"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Не охороняється</w:t>
            </w:r>
          </w:p>
        </w:tc>
        <w:tc>
          <w:tcPr>
            <w:tcW w:w="47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Охороняється як регіонально рідкісний вид у Тернопільській області</w:t>
            </w:r>
          </w:p>
        </w:tc>
        <w:tc>
          <w:tcPr>
            <w:tcW w:w="368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Виявлення і моніторинг оселищ. Заповідання та проведення </w:t>
            </w:r>
            <w:r>
              <w:rPr>
                <w:rFonts w:ascii="Times New Roman" w:hAnsi="Times New Roman"/>
                <w:color w:val="000000"/>
                <w:sz w:val="24"/>
                <w:szCs w:val="24"/>
              </w:rPr>
              <w:lastRenderedPageBreak/>
              <w:t xml:space="preserve">біотехнічних заходів (сінокосіння і помірний випас). </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Тирлич звичайний</w:t>
            </w:r>
          </w:p>
        </w:tc>
        <w:tc>
          <w:tcPr>
            <w:tcW w:w="221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1944"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47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Весено до "Переліку..."  рідкісних та зникаючих видів судинних рослин, що підлягають охороні у Хмельницькій, Чернівецькій області та а на території м. Києва.  </w:t>
            </w:r>
            <w:r>
              <w:rPr>
                <w:rFonts w:ascii="Times New Roman" w:hAnsi="Times New Roman"/>
                <w:iCs/>
                <w:color w:val="000000"/>
                <w:sz w:val="24"/>
                <w:szCs w:val="24"/>
              </w:rPr>
              <w:t>Входить у список регіонально рідкісних рослин Вінницької, Житомирської, Київської, Хмельницької, Чернівецької областей</w:t>
            </w:r>
          </w:p>
        </w:tc>
        <w:tc>
          <w:tcPr>
            <w:tcW w:w="368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Збереження оселищ, контроль за станом популяцій</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Півники злаколисті</w:t>
            </w:r>
          </w:p>
        </w:tc>
        <w:tc>
          <w:tcPr>
            <w:tcW w:w="2217"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1944"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471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Охороняється в Одеській, Тернопільській, Хмельницькій, Кіровоградській і Вінницькій областях </w:t>
            </w:r>
          </w:p>
        </w:tc>
        <w:tc>
          <w:tcPr>
            <w:tcW w:w="368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Знаходиться під охороною в заказнику загальнодержавного значення «Обіж</w:t>
            </w:r>
            <w:r>
              <w:rPr>
                <w:rFonts w:ascii="Times New Roman" w:hAnsi="Times New Roman"/>
                <w:color w:val="000000"/>
                <w:sz w:val="24"/>
                <w:szCs w:val="24"/>
                <w:lang w:val="uk-UA"/>
              </w:rPr>
              <w:t>а</w:t>
            </w:r>
            <w:r>
              <w:rPr>
                <w:rFonts w:ascii="Times New Roman" w:hAnsi="Times New Roman"/>
                <w:color w:val="000000"/>
                <w:sz w:val="24"/>
                <w:szCs w:val="24"/>
              </w:rPr>
              <w:t>вський» і в межах ботанічної пам'ятки природи "Стінка «Криве» на Тернопільщині.</w:t>
            </w:r>
          </w:p>
        </w:tc>
      </w:tr>
    </w:tbl>
    <w:p w:rsidR="002617AD" w:rsidRDefault="002617AD" w:rsidP="002617AD">
      <w:pPr>
        <w:rPr>
          <w:rFonts w:ascii="Times New Roman" w:eastAsiaTheme="minorHAnsi" w:hAnsi="Times New Roman"/>
          <w:sz w:val="24"/>
          <w:szCs w:val="24"/>
          <w:lang w:val="uk-UA" w:eastAsia="en-US"/>
        </w:rPr>
      </w:pPr>
    </w:p>
    <w:p w:rsidR="002617AD" w:rsidRDefault="002617AD" w:rsidP="002617AD">
      <w:pPr>
        <w:rPr>
          <w:rFonts w:ascii="Times New Roman" w:hAnsi="Times New Roman"/>
          <w:sz w:val="24"/>
          <w:szCs w:val="24"/>
          <w:lang w:val="uk-UA"/>
        </w:rPr>
      </w:pPr>
      <w:r>
        <w:rPr>
          <w:rFonts w:ascii="Times New Roman" w:hAnsi="Times New Roman"/>
          <w:sz w:val="24"/>
          <w:szCs w:val="24"/>
          <w:lang w:val="uk-UA"/>
        </w:rPr>
        <w:t>Таблиця 5.8. Значення.</w:t>
      </w:r>
    </w:p>
    <w:tbl>
      <w:tblPr>
        <w:tblW w:w="13464" w:type="dxa"/>
        <w:tblInd w:w="93" w:type="dxa"/>
        <w:tblLook w:val="04A0" w:firstRow="1" w:lastRow="0" w:firstColumn="1" w:lastColumn="0" w:noHBand="0" w:noVBand="1"/>
      </w:tblPr>
      <w:tblGrid>
        <w:gridCol w:w="2142"/>
        <w:gridCol w:w="7796"/>
        <w:gridCol w:w="3526"/>
      </w:tblGrid>
      <w:tr w:rsidR="002617AD" w:rsidTr="002617AD">
        <w:trPr>
          <w:trHeight w:val="315"/>
        </w:trPr>
        <w:tc>
          <w:tcPr>
            <w:tcW w:w="2142" w:type="dxa"/>
            <w:tcBorders>
              <w:top w:val="single" w:sz="4" w:space="0" w:color="auto"/>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7796"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Наукове значення</w:t>
            </w:r>
          </w:p>
        </w:tc>
        <w:tc>
          <w:tcPr>
            <w:tcW w:w="3526"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Господарське та комерційне</w:t>
            </w:r>
          </w:p>
        </w:tc>
      </w:tr>
      <w:tr w:rsidR="002617AD" w:rsidTr="002617AD">
        <w:trPr>
          <w:trHeight w:val="315"/>
        </w:trPr>
        <w:tc>
          <w:tcPr>
            <w:tcW w:w="2142"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Солонечник крапчастий</w:t>
            </w:r>
          </w:p>
        </w:tc>
        <w:tc>
          <w:tcPr>
            <w:tcW w:w="779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Європейський вид на пн.-сх. межі ареалу.</w:t>
            </w:r>
          </w:p>
        </w:tc>
        <w:tc>
          <w:tcPr>
            <w:tcW w:w="352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Декоративн</w:t>
            </w:r>
            <w:r>
              <w:rPr>
                <w:rFonts w:ascii="Times New Roman" w:hAnsi="Times New Roman"/>
                <w:color w:val="000000"/>
                <w:sz w:val="24"/>
                <w:szCs w:val="24"/>
                <w:lang w:val="uk-UA"/>
              </w:rPr>
              <w:t>а</w:t>
            </w:r>
          </w:p>
        </w:tc>
      </w:tr>
      <w:tr w:rsidR="002617AD" w:rsidTr="002617AD">
        <w:trPr>
          <w:trHeight w:val="315"/>
        </w:trPr>
        <w:tc>
          <w:tcPr>
            <w:tcW w:w="2142"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Півники Брандза</w:t>
            </w:r>
          </w:p>
        </w:tc>
        <w:tc>
          <w:tcPr>
            <w:tcW w:w="779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t>В</w:t>
            </w:r>
            <w:r>
              <w:rPr>
                <w:rFonts w:ascii="Times New Roman" w:hAnsi="Times New Roman"/>
                <w:color w:val="000000"/>
                <w:sz w:val="24"/>
                <w:szCs w:val="24"/>
              </w:rPr>
              <w:t>узьколокальний, західно-понтичний вид, місцезнаходження якого  зосереджені переважно у нижній і частково середній частинах басейну р. Прут у межах Румунії, Молдови та України.</w:t>
            </w:r>
          </w:p>
        </w:tc>
        <w:tc>
          <w:tcPr>
            <w:tcW w:w="352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Декоративн</w:t>
            </w:r>
            <w:r>
              <w:rPr>
                <w:rFonts w:ascii="Times New Roman" w:hAnsi="Times New Roman"/>
                <w:color w:val="000000"/>
                <w:sz w:val="24"/>
                <w:szCs w:val="24"/>
                <w:lang w:val="uk-UA"/>
              </w:rPr>
              <w:t>а</w:t>
            </w:r>
          </w:p>
        </w:tc>
      </w:tr>
      <w:tr w:rsidR="002617AD" w:rsidTr="002617AD">
        <w:trPr>
          <w:trHeight w:val="315"/>
        </w:trPr>
        <w:tc>
          <w:tcPr>
            <w:tcW w:w="2142"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Кольраушія пагононосна</w:t>
            </w:r>
          </w:p>
        </w:tc>
        <w:tc>
          <w:tcPr>
            <w:tcW w:w="779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t>В</w:t>
            </w:r>
            <w:r>
              <w:rPr>
                <w:rFonts w:ascii="Times New Roman" w:hAnsi="Times New Roman"/>
                <w:color w:val="000000"/>
                <w:sz w:val="24"/>
                <w:szCs w:val="24"/>
              </w:rPr>
              <w:t>ид на північній межі поширення</w:t>
            </w:r>
          </w:p>
        </w:tc>
        <w:tc>
          <w:tcPr>
            <w:tcW w:w="352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Декоративн</w:t>
            </w:r>
            <w:r>
              <w:rPr>
                <w:rFonts w:ascii="Times New Roman" w:hAnsi="Times New Roman"/>
                <w:color w:val="000000"/>
                <w:sz w:val="24"/>
                <w:szCs w:val="24"/>
                <w:lang w:val="uk-UA"/>
              </w:rPr>
              <w:t>а</w:t>
            </w:r>
            <w:r>
              <w:rPr>
                <w:rFonts w:ascii="Times New Roman" w:hAnsi="Times New Roman"/>
                <w:color w:val="000000"/>
                <w:sz w:val="24"/>
                <w:szCs w:val="24"/>
              </w:rPr>
              <w:t>, Лікарськ</w:t>
            </w:r>
            <w:r>
              <w:rPr>
                <w:rFonts w:ascii="Times New Roman" w:hAnsi="Times New Roman"/>
                <w:color w:val="000000"/>
                <w:sz w:val="24"/>
                <w:szCs w:val="24"/>
                <w:lang w:val="uk-UA"/>
              </w:rPr>
              <w:t>а</w:t>
            </w:r>
          </w:p>
        </w:tc>
      </w:tr>
      <w:tr w:rsidR="002617AD" w:rsidTr="002617AD">
        <w:trPr>
          <w:trHeight w:val="315"/>
        </w:trPr>
        <w:tc>
          <w:tcPr>
            <w:tcW w:w="2142"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Лазурник трилопатевий</w:t>
            </w:r>
          </w:p>
        </w:tc>
        <w:tc>
          <w:tcPr>
            <w:tcW w:w="779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t>В</w:t>
            </w:r>
            <w:r>
              <w:rPr>
                <w:rFonts w:ascii="Times New Roman" w:hAnsi="Times New Roman"/>
                <w:color w:val="000000"/>
                <w:sz w:val="24"/>
                <w:szCs w:val="24"/>
              </w:rPr>
              <w:t xml:space="preserve">ид на північній межі поширення </w:t>
            </w:r>
          </w:p>
        </w:tc>
        <w:tc>
          <w:tcPr>
            <w:tcW w:w="352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Декоративн</w:t>
            </w:r>
            <w:r>
              <w:rPr>
                <w:rFonts w:ascii="Times New Roman" w:hAnsi="Times New Roman"/>
                <w:color w:val="000000"/>
                <w:sz w:val="24"/>
                <w:szCs w:val="24"/>
                <w:lang w:val="uk-UA"/>
              </w:rPr>
              <w:t>а</w:t>
            </w:r>
            <w:r>
              <w:rPr>
                <w:rFonts w:ascii="Times New Roman" w:hAnsi="Times New Roman"/>
                <w:color w:val="000000"/>
                <w:sz w:val="24"/>
                <w:szCs w:val="24"/>
              </w:rPr>
              <w:t>, Ефіроолійн</w:t>
            </w:r>
            <w:r>
              <w:rPr>
                <w:rFonts w:ascii="Times New Roman" w:hAnsi="Times New Roman"/>
                <w:color w:val="000000"/>
                <w:sz w:val="24"/>
                <w:szCs w:val="24"/>
                <w:lang w:val="uk-UA"/>
              </w:rPr>
              <w:t>а</w:t>
            </w:r>
            <w:r>
              <w:rPr>
                <w:rFonts w:ascii="Times New Roman" w:hAnsi="Times New Roman"/>
                <w:color w:val="000000"/>
                <w:sz w:val="24"/>
                <w:szCs w:val="24"/>
              </w:rPr>
              <w:t>, Лікарськ</w:t>
            </w:r>
            <w:r>
              <w:rPr>
                <w:rFonts w:ascii="Times New Roman" w:hAnsi="Times New Roman"/>
                <w:color w:val="000000"/>
                <w:sz w:val="24"/>
                <w:szCs w:val="24"/>
                <w:lang w:val="uk-UA"/>
              </w:rPr>
              <w:t>а</w:t>
            </w:r>
            <w:r>
              <w:rPr>
                <w:rFonts w:ascii="Times New Roman" w:hAnsi="Times New Roman"/>
                <w:color w:val="000000"/>
                <w:sz w:val="24"/>
                <w:szCs w:val="24"/>
              </w:rPr>
              <w:t>, Харчов</w:t>
            </w:r>
            <w:r>
              <w:rPr>
                <w:rFonts w:ascii="Times New Roman" w:hAnsi="Times New Roman"/>
                <w:color w:val="000000"/>
                <w:sz w:val="24"/>
                <w:szCs w:val="24"/>
                <w:lang w:val="uk-UA"/>
              </w:rPr>
              <w:t>а</w:t>
            </w:r>
            <w:r>
              <w:rPr>
                <w:rFonts w:ascii="Times New Roman" w:hAnsi="Times New Roman"/>
                <w:color w:val="000000"/>
                <w:sz w:val="24"/>
                <w:szCs w:val="24"/>
              </w:rPr>
              <w:t xml:space="preserve"> </w:t>
            </w:r>
          </w:p>
        </w:tc>
      </w:tr>
      <w:tr w:rsidR="002617AD" w:rsidTr="002617AD">
        <w:trPr>
          <w:trHeight w:val="315"/>
        </w:trPr>
        <w:tc>
          <w:tcPr>
            <w:tcW w:w="2142"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Кермек Гмеліна</w:t>
            </w:r>
          </w:p>
        </w:tc>
        <w:tc>
          <w:tcPr>
            <w:tcW w:w="779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t>Р</w:t>
            </w:r>
            <w:r>
              <w:rPr>
                <w:rFonts w:ascii="Times New Roman" w:hAnsi="Times New Roman"/>
                <w:color w:val="000000"/>
                <w:sz w:val="24"/>
                <w:szCs w:val="24"/>
              </w:rPr>
              <w:t>ідкісний галофітний вид на північні межі поширення</w:t>
            </w:r>
          </w:p>
        </w:tc>
        <w:tc>
          <w:tcPr>
            <w:tcW w:w="352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Декоративн</w:t>
            </w:r>
            <w:r>
              <w:rPr>
                <w:rFonts w:ascii="Times New Roman" w:hAnsi="Times New Roman"/>
                <w:color w:val="000000"/>
                <w:sz w:val="24"/>
                <w:szCs w:val="24"/>
                <w:lang w:val="uk-UA"/>
              </w:rPr>
              <w:t>а</w:t>
            </w:r>
            <w:r>
              <w:rPr>
                <w:rFonts w:ascii="Times New Roman" w:hAnsi="Times New Roman"/>
                <w:color w:val="000000"/>
                <w:sz w:val="24"/>
                <w:szCs w:val="24"/>
              </w:rPr>
              <w:t>, Дубильн</w:t>
            </w:r>
            <w:r>
              <w:rPr>
                <w:rFonts w:ascii="Times New Roman" w:hAnsi="Times New Roman"/>
                <w:color w:val="000000"/>
                <w:sz w:val="24"/>
                <w:szCs w:val="24"/>
                <w:lang w:val="uk-UA"/>
              </w:rPr>
              <w:t>а</w:t>
            </w:r>
            <w:r>
              <w:rPr>
                <w:rFonts w:ascii="Times New Roman" w:hAnsi="Times New Roman"/>
                <w:color w:val="000000"/>
                <w:sz w:val="24"/>
                <w:szCs w:val="24"/>
              </w:rPr>
              <w:t>, Кормов</w:t>
            </w:r>
            <w:r>
              <w:rPr>
                <w:rFonts w:ascii="Times New Roman" w:hAnsi="Times New Roman"/>
                <w:color w:val="000000"/>
                <w:sz w:val="24"/>
                <w:szCs w:val="24"/>
                <w:lang w:val="uk-UA"/>
              </w:rPr>
              <w:t>а</w:t>
            </w:r>
          </w:p>
        </w:tc>
      </w:tr>
      <w:tr w:rsidR="002617AD" w:rsidTr="002617AD">
        <w:trPr>
          <w:trHeight w:val="315"/>
        </w:trPr>
        <w:tc>
          <w:tcPr>
            <w:tcW w:w="2142"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Мірикарія німецька</w:t>
            </w:r>
          </w:p>
        </w:tc>
        <w:tc>
          <w:tcPr>
            <w:tcW w:w="779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t>В</w:t>
            </w:r>
            <w:r>
              <w:rPr>
                <w:rFonts w:ascii="Times New Roman" w:hAnsi="Times New Roman"/>
                <w:color w:val="000000"/>
                <w:sz w:val="24"/>
                <w:szCs w:val="24"/>
              </w:rPr>
              <w:t xml:space="preserve">ид на північній межі поширення </w:t>
            </w:r>
          </w:p>
        </w:tc>
        <w:tc>
          <w:tcPr>
            <w:tcW w:w="352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Дубильн</w:t>
            </w:r>
            <w:r>
              <w:rPr>
                <w:rFonts w:ascii="Times New Roman" w:hAnsi="Times New Roman"/>
                <w:color w:val="000000"/>
                <w:sz w:val="24"/>
                <w:szCs w:val="24"/>
                <w:lang w:val="uk-UA"/>
              </w:rPr>
              <w:t>а</w:t>
            </w:r>
            <w:r>
              <w:rPr>
                <w:rFonts w:ascii="Times New Roman" w:hAnsi="Times New Roman"/>
                <w:color w:val="000000"/>
                <w:sz w:val="24"/>
                <w:szCs w:val="24"/>
              </w:rPr>
              <w:t>, Фарбувальн</w:t>
            </w:r>
            <w:r>
              <w:rPr>
                <w:rFonts w:ascii="Times New Roman" w:hAnsi="Times New Roman"/>
                <w:color w:val="000000"/>
                <w:sz w:val="24"/>
                <w:szCs w:val="24"/>
                <w:lang w:val="uk-UA"/>
              </w:rPr>
              <w:t>а</w:t>
            </w:r>
          </w:p>
        </w:tc>
      </w:tr>
      <w:tr w:rsidR="002617AD" w:rsidTr="002617AD">
        <w:trPr>
          <w:trHeight w:val="315"/>
        </w:trPr>
        <w:tc>
          <w:tcPr>
            <w:tcW w:w="2142"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Тризубець морський</w:t>
            </w:r>
          </w:p>
        </w:tc>
        <w:tc>
          <w:tcPr>
            <w:tcW w:w="779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lang w:val="uk-UA"/>
              </w:rPr>
              <w:t>Р</w:t>
            </w:r>
            <w:r>
              <w:rPr>
                <w:rFonts w:ascii="Times New Roman" w:hAnsi="Times New Roman"/>
                <w:color w:val="000000"/>
                <w:sz w:val="24"/>
                <w:szCs w:val="24"/>
              </w:rPr>
              <w:t>ідкісний для регіону галофільний вид</w:t>
            </w:r>
          </w:p>
        </w:tc>
        <w:tc>
          <w:tcPr>
            <w:tcW w:w="352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Кормов</w:t>
            </w:r>
            <w:r>
              <w:rPr>
                <w:rFonts w:ascii="Times New Roman" w:hAnsi="Times New Roman"/>
                <w:color w:val="000000"/>
                <w:sz w:val="24"/>
                <w:szCs w:val="24"/>
                <w:lang w:val="uk-UA"/>
              </w:rPr>
              <w:t>а</w:t>
            </w:r>
          </w:p>
        </w:tc>
      </w:tr>
      <w:tr w:rsidR="002617AD" w:rsidTr="002617AD">
        <w:trPr>
          <w:trHeight w:val="315"/>
        </w:trPr>
        <w:tc>
          <w:tcPr>
            <w:tcW w:w="2142"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Синяк руський</w:t>
            </w:r>
          </w:p>
        </w:tc>
        <w:tc>
          <w:tcPr>
            <w:tcW w:w="779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Східноєвропейсько-кавказько-малоазійський степовий вид, який окремі автори розглядають в роді Pontechium</w:t>
            </w:r>
          </w:p>
        </w:tc>
        <w:tc>
          <w:tcPr>
            <w:tcW w:w="352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Лікарськ</w:t>
            </w:r>
            <w:r>
              <w:rPr>
                <w:rFonts w:ascii="Times New Roman" w:hAnsi="Times New Roman"/>
                <w:color w:val="000000"/>
                <w:sz w:val="24"/>
                <w:szCs w:val="24"/>
                <w:lang w:val="uk-UA"/>
              </w:rPr>
              <w:t>а</w:t>
            </w:r>
            <w:r>
              <w:rPr>
                <w:rFonts w:ascii="Times New Roman" w:hAnsi="Times New Roman"/>
                <w:color w:val="000000"/>
                <w:sz w:val="24"/>
                <w:szCs w:val="24"/>
              </w:rPr>
              <w:t>, декоративн</w:t>
            </w:r>
            <w:r>
              <w:rPr>
                <w:rFonts w:ascii="Times New Roman" w:hAnsi="Times New Roman"/>
                <w:color w:val="000000"/>
                <w:sz w:val="24"/>
                <w:szCs w:val="24"/>
                <w:lang w:val="uk-UA"/>
              </w:rPr>
              <w:t>а</w:t>
            </w:r>
            <w:r>
              <w:rPr>
                <w:rFonts w:ascii="Times New Roman" w:hAnsi="Times New Roman"/>
                <w:color w:val="000000"/>
                <w:sz w:val="24"/>
                <w:szCs w:val="24"/>
              </w:rPr>
              <w:t>, фарбувальн</w:t>
            </w:r>
            <w:r>
              <w:rPr>
                <w:rFonts w:ascii="Times New Roman" w:hAnsi="Times New Roman"/>
                <w:color w:val="000000"/>
                <w:sz w:val="24"/>
                <w:szCs w:val="24"/>
                <w:lang w:val="uk-UA"/>
              </w:rPr>
              <w:t>а</w:t>
            </w:r>
            <w:r>
              <w:rPr>
                <w:rFonts w:ascii="Times New Roman" w:hAnsi="Times New Roman"/>
                <w:color w:val="000000"/>
                <w:sz w:val="24"/>
                <w:szCs w:val="24"/>
              </w:rPr>
              <w:t>, медоносн</w:t>
            </w:r>
            <w:r>
              <w:rPr>
                <w:rFonts w:ascii="Times New Roman" w:hAnsi="Times New Roman"/>
                <w:color w:val="000000"/>
                <w:sz w:val="24"/>
                <w:szCs w:val="24"/>
                <w:lang w:val="uk-UA"/>
              </w:rPr>
              <w:t>а</w:t>
            </w:r>
          </w:p>
        </w:tc>
      </w:tr>
      <w:tr w:rsidR="002617AD" w:rsidTr="002617AD">
        <w:trPr>
          <w:trHeight w:val="315"/>
        </w:trPr>
        <w:tc>
          <w:tcPr>
            <w:tcW w:w="2142"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Тирлич звичайний</w:t>
            </w:r>
          </w:p>
        </w:tc>
        <w:tc>
          <w:tcPr>
            <w:tcW w:w="779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Цінна лікарська рослина; вид, що знаходиться на пд. межі ареалу і скорочує свій ареал.</w:t>
            </w:r>
          </w:p>
        </w:tc>
        <w:tc>
          <w:tcPr>
            <w:tcW w:w="352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Лікарська та декоративна рослина</w:t>
            </w:r>
          </w:p>
        </w:tc>
      </w:tr>
      <w:tr w:rsidR="002617AD" w:rsidTr="002617AD">
        <w:trPr>
          <w:trHeight w:val="315"/>
        </w:trPr>
        <w:tc>
          <w:tcPr>
            <w:tcW w:w="2142"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Півники злаколисті</w:t>
            </w:r>
          </w:p>
        </w:tc>
        <w:tc>
          <w:tcPr>
            <w:tcW w:w="779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Європейський вид, що скорочує своє поширення.</w:t>
            </w:r>
          </w:p>
        </w:tc>
        <w:tc>
          <w:tcPr>
            <w:tcW w:w="3526"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Декоративн</w:t>
            </w:r>
            <w:r>
              <w:rPr>
                <w:rFonts w:ascii="Times New Roman" w:hAnsi="Times New Roman"/>
                <w:color w:val="000000"/>
                <w:sz w:val="24"/>
                <w:szCs w:val="24"/>
                <w:lang w:val="uk-UA"/>
              </w:rPr>
              <w:t>а</w:t>
            </w:r>
            <w:r>
              <w:rPr>
                <w:rFonts w:ascii="Times New Roman" w:hAnsi="Times New Roman"/>
                <w:color w:val="000000"/>
                <w:sz w:val="24"/>
                <w:szCs w:val="24"/>
              </w:rPr>
              <w:t>, лікарськ</w:t>
            </w:r>
            <w:r>
              <w:rPr>
                <w:rFonts w:ascii="Times New Roman" w:hAnsi="Times New Roman"/>
                <w:color w:val="000000"/>
                <w:sz w:val="24"/>
                <w:szCs w:val="24"/>
                <w:lang w:val="uk-UA"/>
              </w:rPr>
              <w:t>а</w:t>
            </w:r>
            <w:r>
              <w:rPr>
                <w:rFonts w:ascii="Times New Roman" w:hAnsi="Times New Roman"/>
                <w:color w:val="000000"/>
                <w:sz w:val="24"/>
                <w:szCs w:val="24"/>
              </w:rPr>
              <w:t>, грунтозахисн</w:t>
            </w:r>
            <w:r>
              <w:rPr>
                <w:rFonts w:ascii="Times New Roman" w:hAnsi="Times New Roman"/>
                <w:color w:val="000000"/>
                <w:sz w:val="24"/>
                <w:szCs w:val="24"/>
                <w:lang w:val="uk-UA"/>
              </w:rPr>
              <w:t>а</w:t>
            </w:r>
            <w:r>
              <w:rPr>
                <w:rFonts w:ascii="Times New Roman" w:hAnsi="Times New Roman"/>
                <w:color w:val="000000"/>
                <w:sz w:val="24"/>
                <w:szCs w:val="24"/>
              </w:rPr>
              <w:t xml:space="preserve"> </w:t>
            </w:r>
          </w:p>
        </w:tc>
      </w:tr>
    </w:tbl>
    <w:p w:rsidR="002617AD" w:rsidRDefault="002617AD" w:rsidP="002617AD">
      <w:pPr>
        <w:rPr>
          <w:rFonts w:ascii="Times New Roman" w:eastAsiaTheme="minorHAnsi" w:hAnsi="Times New Roman"/>
          <w:sz w:val="24"/>
          <w:szCs w:val="24"/>
          <w:lang w:val="uk-UA" w:eastAsia="en-US"/>
        </w:rPr>
      </w:pPr>
    </w:p>
    <w:p w:rsidR="002617AD" w:rsidRDefault="002617AD" w:rsidP="002617AD">
      <w:pPr>
        <w:rPr>
          <w:rFonts w:ascii="Times New Roman" w:hAnsi="Times New Roman"/>
          <w:sz w:val="24"/>
          <w:szCs w:val="24"/>
          <w:lang w:val="uk-UA"/>
        </w:rPr>
      </w:pPr>
      <w:r>
        <w:rPr>
          <w:rFonts w:ascii="Times New Roman" w:hAnsi="Times New Roman"/>
          <w:sz w:val="24"/>
          <w:szCs w:val="24"/>
          <w:lang w:val="uk-UA"/>
        </w:rPr>
        <w:t>Таблиця 5.9. Сировина.</w:t>
      </w:r>
    </w:p>
    <w:tbl>
      <w:tblPr>
        <w:tblW w:w="14332" w:type="dxa"/>
        <w:tblInd w:w="93" w:type="dxa"/>
        <w:tblLook w:val="04A0" w:firstRow="1" w:lastRow="0" w:firstColumn="1" w:lastColumn="0" w:noHBand="0" w:noVBand="1"/>
      </w:tblPr>
      <w:tblGrid>
        <w:gridCol w:w="1626"/>
        <w:gridCol w:w="2925"/>
        <w:gridCol w:w="4885"/>
        <w:gridCol w:w="2628"/>
        <w:gridCol w:w="2268"/>
      </w:tblGrid>
      <w:tr w:rsidR="002617AD" w:rsidTr="002617AD">
        <w:trPr>
          <w:trHeight w:val="315"/>
        </w:trPr>
        <w:tc>
          <w:tcPr>
            <w:tcW w:w="1626" w:type="dxa"/>
            <w:tcBorders>
              <w:top w:val="single" w:sz="4" w:space="0" w:color="auto"/>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2925"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Господарське значення</w:t>
            </w:r>
          </w:p>
        </w:tc>
        <w:tc>
          <w:tcPr>
            <w:tcW w:w="4885"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Статус використання сировини</w:t>
            </w:r>
          </w:p>
        </w:tc>
        <w:tc>
          <w:tcPr>
            <w:tcW w:w="2628"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Статус ресурсів та охорона</w:t>
            </w:r>
          </w:p>
        </w:tc>
        <w:tc>
          <w:tcPr>
            <w:tcW w:w="2268"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Сировина</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Солонечник крапчастий</w:t>
            </w:r>
          </w:p>
        </w:tc>
        <w:tc>
          <w:tcPr>
            <w:tcW w:w="292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Декоративний</w:t>
            </w:r>
          </w:p>
        </w:tc>
        <w:tc>
          <w:tcPr>
            <w:tcW w:w="488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c>
          <w:tcPr>
            <w:tcW w:w="262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Відомості відсутні</w:t>
            </w:r>
          </w:p>
        </w:tc>
        <w:tc>
          <w:tcPr>
            <w:tcW w:w="226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Надземна частина рослин</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Півники Брандза</w:t>
            </w:r>
          </w:p>
        </w:tc>
        <w:tc>
          <w:tcPr>
            <w:tcW w:w="292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Декоративний</w:t>
            </w:r>
          </w:p>
        </w:tc>
        <w:tc>
          <w:tcPr>
            <w:tcW w:w="488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c>
          <w:tcPr>
            <w:tcW w:w="262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Відомості відсутні</w:t>
            </w:r>
          </w:p>
        </w:tc>
        <w:tc>
          <w:tcPr>
            <w:tcW w:w="226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Надземна частина рослин</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Кольраушія пагононосна</w:t>
            </w:r>
          </w:p>
        </w:tc>
        <w:tc>
          <w:tcPr>
            <w:tcW w:w="292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Декоративний, Лікарський</w:t>
            </w:r>
          </w:p>
        </w:tc>
        <w:tc>
          <w:tcPr>
            <w:tcW w:w="488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c>
          <w:tcPr>
            <w:tcW w:w="262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Відомості відсутні</w:t>
            </w:r>
          </w:p>
        </w:tc>
        <w:tc>
          <w:tcPr>
            <w:tcW w:w="226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Надземна частина рослин</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Лазурник трилопатевий</w:t>
            </w:r>
          </w:p>
        </w:tc>
        <w:tc>
          <w:tcPr>
            <w:tcW w:w="292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Декоративний, Ефіроолійний, Лікарський, Харчовий </w:t>
            </w:r>
          </w:p>
        </w:tc>
        <w:tc>
          <w:tcPr>
            <w:tcW w:w="488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c>
          <w:tcPr>
            <w:tcW w:w="262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Національний природний парк “Дністровський каньйон”</w:t>
            </w:r>
          </w:p>
        </w:tc>
        <w:tc>
          <w:tcPr>
            <w:tcW w:w="226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Підземні органи</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Кермек Гмеліна</w:t>
            </w:r>
          </w:p>
        </w:tc>
        <w:tc>
          <w:tcPr>
            <w:tcW w:w="292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Декоративний, Дубильний, Кормовий</w:t>
            </w:r>
          </w:p>
        </w:tc>
        <w:tc>
          <w:tcPr>
            <w:tcW w:w="488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c>
          <w:tcPr>
            <w:tcW w:w="262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Відомості відсутні</w:t>
            </w:r>
          </w:p>
        </w:tc>
        <w:tc>
          <w:tcPr>
            <w:tcW w:w="226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Надземна частина рослин</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Мірикарія німецька</w:t>
            </w:r>
          </w:p>
        </w:tc>
        <w:tc>
          <w:tcPr>
            <w:tcW w:w="292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Дубильний, Фарбувальний</w:t>
            </w:r>
          </w:p>
        </w:tc>
        <w:tc>
          <w:tcPr>
            <w:tcW w:w="488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c>
          <w:tcPr>
            <w:tcW w:w="262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Відомості відсутні</w:t>
            </w:r>
          </w:p>
        </w:tc>
        <w:tc>
          <w:tcPr>
            <w:tcW w:w="226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Надземна частина рослин, корінь</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Тризубець морський</w:t>
            </w:r>
          </w:p>
        </w:tc>
        <w:tc>
          <w:tcPr>
            <w:tcW w:w="292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Кормовий</w:t>
            </w:r>
          </w:p>
        </w:tc>
        <w:tc>
          <w:tcPr>
            <w:tcW w:w="488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c>
          <w:tcPr>
            <w:tcW w:w="262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Відомості відсутні</w:t>
            </w:r>
          </w:p>
        </w:tc>
        <w:tc>
          <w:tcPr>
            <w:tcW w:w="226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Надземна частина рослин</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Синяк руський</w:t>
            </w:r>
          </w:p>
        </w:tc>
        <w:tc>
          <w:tcPr>
            <w:tcW w:w="292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Лікарське, декоративне, фарбувальне, медоносне</w:t>
            </w:r>
          </w:p>
        </w:tc>
        <w:tc>
          <w:tcPr>
            <w:tcW w:w="488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сировинні ресурси відсутні</w:t>
            </w:r>
          </w:p>
        </w:tc>
        <w:tc>
          <w:tcPr>
            <w:tcW w:w="262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неможливе</w:t>
            </w:r>
          </w:p>
        </w:tc>
        <w:tc>
          <w:tcPr>
            <w:tcW w:w="226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Корені, вид є регіо</w:t>
            </w:r>
            <w:r>
              <w:rPr>
                <w:rFonts w:ascii="Times New Roman" w:hAnsi="Times New Roman"/>
                <w:color w:val="000000"/>
                <w:sz w:val="24"/>
                <w:szCs w:val="24"/>
                <w:lang w:val="uk-UA"/>
              </w:rPr>
              <w:t>-</w:t>
            </w:r>
            <w:r>
              <w:rPr>
                <w:rFonts w:ascii="Times New Roman" w:hAnsi="Times New Roman"/>
                <w:color w:val="000000"/>
                <w:sz w:val="24"/>
                <w:szCs w:val="24"/>
              </w:rPr>
              <w:t>нально рідкісним, використання сир</w:t>
            </w:r>
            <w:r>
              <w:rPr>
                <w:rFonts w:ascii="Times New Roman" w:hAnsi="Times New Roman"/>
                <w:color w:val="000000"/>
                <w:sz w:val="24"/>
                <w:szCs w:val="24"/>
                <w:lang w:val="uk-UA"/>
              </w:rPr>
              <w:t>-</w:t>
            </w:r>
            <w:r>
              <w:rPr>
                <w:rFonts w:ascii="Times New Roman" w:hAnsi="Times New Roman"/>
                <w:color w:val="000000"/>
                <w:sz w:val="24"/>
                <w:szCs w:val="24"/>
              </w:rPr>
              <w:t>овини неможливе</w:t>
            </w:r>
          </w:p>
        </w:tc>
      </w:tr>
      <w:tr w:rsidR="002617AD" w:rsidTr="002617AD">
        <w:trPr>
          <w:trHeight w:val="37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Тирлич звичайний</w:t>
            </w:r>
          </w:p>
        </w:tc>
        <w:tc>
          <w:tcPr>
            <w:tcW w:w="292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Лікарська та декоративна рослина</w:t>
            </w:r>
          </w:p>
        </w:tc>
        <w:tc>
          <w:tcPr>
            <w:tcW w:w="488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Використовується для покращення апетиту, для стимуляції секреторної функції травних залоз, для стимуляції серцевих скорочень, а також при ахілії шлунку, при анемії та діатезі (золотусі); як загальнозміцнюючий при запальних процесах легень, сечовивідної системи, в генікології.</w:t>
            </w:r>
          </w:p>
        </w:tc>
        <w:tc>
          <w:tcPr>
            <w:tcW w:w="262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Сировинні ресурси виду, недостатні для ведення промислової заготівлі; вид перебуває під регіональною охороною</w:t>
            </w:r>
          </w:p>
        </w:tc>
        <w:tc>
          <w:tcPr>
            <w:tcW w:w="226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кореневища, надземна частина (трава), зібрана в стадії бутонізації або цвітіння</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Півники злаколисті</w:t>
            </w:r>
          </w:p>
        </w:tc>
        <w:tc>
          <w:tcPr>
            <w:tcW w:w="292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Декоративне, лікарське, грунтозахисне</w:t>
            </w:r>
          </w:p>
        </w:tc>
        <w:tc>
          <w:tcPr>
            <w:tcW w:w="4885"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c>
          <w:tcPr>
            <w:tcW w:w="262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Сировинні ресурси відсутні, вид охороняється (на регіональному рівні). Рослини виду зростають розсіяно, поодиноко.</w:t>
            </w:r>
          </w:p>
        </w:tc>
        <w:tc>
          <w:tcPr>
            <w:tcW w:w="2268"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Надземна частина</w:t>
            </w:r>
          </w:p>
        </w:tc>
      </w:tr>
    </w:tbl>
    <w:p w:rsidR="002617AD" w:rsidRDefault="002617AD" w:rsidP="002617AD">
      <w:pPr>
        <w:rPr>
          <w:rFonts w:ascii="Times New Roman" w:eastAsiaTheme="minorHAnsi" w:hAnsi="Times New Roman"/>
          <w:sz w:val="24"/>
          <w:szCs w:val="24"/>
          <w:lang w:val="uk-UA" w:eastAsia="en-US"/>
        </w:rPr>
      </w:pPr>
    </w:p>
    <w:p w:rsidR="002617AD" w:rsidRDefault="002617AD" w:rsidP="002617AD">
      <w:pPr>
        <w:rPr>
          <w:rFonts w:ascii="Times New Roman" w:hAnsi="Times New Roman"/>
          <w:sz w:val="24"/>
          <w:szCs w:val="24"/>
          <w:lang w:val="uk-UA"/>
        </w:rPr>
      </w:pPr>
      <w:r>
        <w:rPr>
          <w:rFonts w:ascii="Times New Roman" w:hAnsi="Times New Roman"/>
          <w:sz w:val="24"/>
          <w:szCs w:val="24"/>
          <w:lang w:val="uk-UA"/>
        </w:rPr>
        <w:t>Таблиця 5.10. Сировина.</w:t>
      </w:r>
    </w:p>
    <w:tbl>
      <w:tblPr>
        <w:tblW w:w="14332" w:type="dxa"/>
        <w:tblInd w:w="93" w:type="dxa"/>
        <w:tblLook w:val="04A0" w:firstRow="1" w:lastRow="0" w:firstColumn="1" w:lastColumn="0" w:noHBand="0" w:noVBand="1"/>
      </w:tblPr>
      <w:tblGrid>
        <w:gridCol w:w="1626"/>
        <w:gridCol w:w="6753"/>
        <w:gridCol w:w="5953"/>
      </w:tblGrid>
      <w:tr w:rsidR="002617AD" w:rsidTr="002617AD">
        <w:trPr>
          <w:trHeight w:val="315"/>
        </w:trPr>
        <w:tc>
          <w:tcPr>
            <w:tcW w:w="1626" w:type="dxa"/>
            <w:tcBorders>
              <w:top w:val="single" w:sz="4" w:space="0" w:color="auto"/>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6753"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Обсяг допустимого використання</w:t>
            </w:r>
          </w:p>
        </w:tc>
        <w:tc>
          <w:tcPr>
            <w:tcW w:w="5953" w:type="dxa"/>
            <w:tcBorders>
              <w:top w:val="single" w:sz="4" w:space="0" w:color="auto"/>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Використання сировини</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Солонечник крапчастий</w:t>
            </w:r>
          </w:p>
        </w:tc>
        <w:tc>
          <w:tcPr>
            <w:tcW w:w="67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c>
          <w:tcPr>
            <w:tcW w:w="59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Півники Брандза</w:t>
            </w:r>
          </w:p>
        </w:tc>
        <w:tc>
          <w:tcPr>
            <w:tcW w:w="67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c>
          <w:tcPr>
            <w:tcW w:w="59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Кольраушія пагононосна</w:t>
            </w:r>
          </w:p>
        </w:tc>
        <w:tc>
          <w:tcPr>
            <w:tcW w:w="67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c>
          <w:tcPr>
            <w:tcW w:w="59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Лазурник трилопатевий</w:t>
            </w:r>
          </w:p>
        </w:tc>
        <w:tc>
          <w:tcPr>
            <w:tcW w:w="67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c>
          <w:tcPr>
            <w:tcW w:w="59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Кермек Гмеліна</w:t>
            </w:r>
          </w:p>
        </w:tc>
        <w:tc>
          <w:tcPr>
            <w:tcW w:w="67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c>
          <w:tcPr>
            <w:tcW w:w="59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Мірикарія німецька</w:t>
            </w:r>
          </w:p>
        </w:tc>
        <w:tc>
          <w:tcPr>
            <w:tcW w:w="67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c>
          <w:tcPr>
            <w:tcW w:w="59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Тризубець морський</w:t>
            </w:r>
          </w:p>
        </w:tc>
        <w:tc>
          <w:tcPr>
            <w:tcW w:w="67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c>
          <w:tcPr>
            <w:tcW w:w="59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lastRenderedPageBreak/>
              <w:t>Синяк руський</w:t>
            </w:r>
          </w:p>
        </w:tc>
        <w:tc>
          <w:tcPr>
            <w:tcW w:w="67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 xml:space="preserve">Вид є регіонально рідкісним, використання сировини неможливе. Збирання рослин або їх плодів можливе у виняткових випадках з науковою і селекційною метою. </w:t>
            </w:r>
          </w:p>
        </w:tc>
        <w:tc>
          <w:tcPr>
            <w:tcW w:w="59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У Правобережному Лісостепу сировинні ресурси виду є недостатніми для промислової заготівлі, зокрема у Тернопільській області вид є регіонально рідкісним і заготівля його сировини заборонена</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Тирлич звичайний</w:t>
            </w:r>
          </w:p>
        </w:tc>
        <w:tc>
          <w:tcPr>
            <w:tcW w:w="67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Сировинні ресурси виду, недостатні для ведення промислової заготівлі; вид перебуває під регіональною охороною</w:t>
            </w:r>
          </w:p>
        </w:tc>
        <w:tc>
          <w:tcPr>
            <w:tcW w:w="59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Лікарська та декоративна рослина</w:t>
            </w:r>
          </w:p>
        </w:tc>
      </w:tr>
      <w:tr w:rsidR="002617AD" w:rsidTr="002617AD">
        <w:trPr>
          <w:trHeight w:val="315"/>
        </w:trPr>
        <w:tc>
          <w:tcPr>
            <w:tcW w:w="1626" w:type="dxa"/>
            <w:tcBorders>
              <w:top w:val="nil"/>
              <w:left w:val="single" w:sz="4" w:space="0" w:color="auto"/>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Півники злаколисті</w:t>
            </w:r>
          </w:p>
        </w:tc>
        <w:tc>
          <w:tcPr>
            <w:tcW w:w="67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Рослини виду зростають розсіяно, поодиноко. Охороняється на регіональному рівні.</w:t>
            </w:r>
          </w:p>
        </w:tc>
        <w:tc>
          <w:tcPr>
            <w:tcW w:w="5953" w:type="dxa"/>
            <w:tcBorders>
              <w:top w:val="nil"/>
              <w:left w:val="nil"/>
              <w:bottom w:val="single" w:sz="4" w:space="0" w:color="auto"/>
              <w:right w:val="single" w:sz="4" w:space="0" w:color="auto"/>
            </w:tcBorders>
            <w:noWrap/>
            <w:hideMark/>
          </w:tcPr>
          <w:p w:rsidR="002617AD" w:rsidRDefault="002617AD">
            <w:pPr>
              <w:rPr>
                <w:rFonts w:ascii="Times New Roman" w:hAnsi="Times New Roman"/>
                <w:color w:val="000000"/>
                <w:sz w:val="24"/>
                <w:szCs w:val="24"/>
              </w:rPr>
            </w:pPr>
            <w:r>
              <w:rPr>
                <w:rFonts w:ascii="Times New Roman" w:hAnsi="Times New Roman"/>
                <w:color w:val="000000"/>
                <w:sz w:val="24"/>
                <w:szCs w:val="24"/>
              </w:rPr>
              <w:t>Заборонено використання, оскільки вид знаходиться під охороною на регіональному рівні.</w:t>
            </w:r>
          </w:p>
        </w:tc>
      </w:tr>
    </w:tbl>
    <w:p w:rsidR="002617AD" w:rsidRDefault="002617AD" w:rsidP="002617AD">
      <w:pPr>
        <w:rPr>
          <w:rFonts w:ascii="Times New Roman" w:eastAsiaTheme="minorHAnsi" w:hAnsi="Times New Roman"/>
          <w:sz w:val="24"/>
          <w:szCs w:val="24"/>
          <w:lang w:eastAsia="en-US"/>
        </w:rPr>
      </w:pPr>
    </w:p>
    <w:p w:rsidR="0056720E" w:rsidRDefault="0056720E" w:rsidP="007114BE">
      <w:pPr>
        <w:spacing w:line="360" w:lineRule="auto"/>
        <w:ind w:firstLine="567"/>
        <w:jc w:val="both"/>
        <w:rPr>
          <w:rFonts w:ascii="Times New Roman" w:hAnsi="Times New Roman"/>
          <w:sz w:val="28"/>
          <w:szCs w:val="28"/>
          <w:lang w:val="uk-UA"/>
        </w:rPr>
        <w:sectPr w:rsidR="0056720E" w:rsidSect="00762735">
          <w:pgSz w:w="16838" w:h="11906" w:orient="landscape"/>
          <w:pgMar w:top="1701" w:right="1134" w:bottom="851" w:left="1134" w:header="709" w:footer="709" w:gutter="0"/>
          <w:cols w:space="708"/>
          <w:docGrid w:linePitch="360"/>
        </w:sectPr>
      </w:pPr>
    </w:p>
    <w:p w:rsidR="0056720E" w:rsidRPr="00D77F2F" w:rsidRDefault="0056720E" w:rsidP="0056720E">
      <w:pPr>
        <w:spacing w:line="360" w:lineRule="auto"/>
        <w:ind w:firstLine="709"/>
        <w:jc w:val="both"/>
        <w:rPr>
          <w:rFonts w:ascii="Times New Roman" w:hAnsi="Times New Roman"/>
          <w:b/>
          <w:iCs/>
          <w:sz w:val="28"/>
          <w:szCs w:val="28"/>
          <w:lang w:val="uk-UA"/>
        </w:rPr>
      </w:pPr>
      <w:r w:rsidRPr="00D77F2F">
        <w:rPr>
          <w:rFonts w:ascii="Times New Roman" w:hAnsi="Times New Roman"/>
          <w:b/>
          <w:sz w:val="28"/>
          <w:szCs w:val="28"/>
          <w:lang w:val="uk-UA"/>
        </w:rPr>
        <w:lastRenderedPageBreak/>
        <w:t>Розділ 6. С</w:t>
      </w:r>
      <w:r w:rsidRPr="00D77F2F">
        <w:rPr>
          <w:rFonts w:ascii="Times New Roman" w:hAnsi="Times New Roman"/>
          <w:b/>
          <w:iCs/>
          <w:sz w:val="28"/>
          <w:szCs w:val="28"/>
        </w:rPr>
        <w:t>труктурован</w:t>
      </w:r>
      <w:r w:rsidRPr="00D77F2F">
        <w:rPr>
          <w:rFonts w:ascii="Times New Roman" w:hAnsi="Times New Roman"/>
          <w:b/>
          <w:iCs/>
          <w:sz w:val="28"/>
          <w:szCs w:val="28"/>
          <w:lang w:val="uk-UA"/>
        </w:rPr>
        <w:t>а</w:t>
      </w:r>
      <w:r w:rsidRPr="00D77F2F">
        <w:rPr>
          <w:rFonts w:ascii="Times New Roman" w:hAnsi="Times New Roman"/>
          <w:b/>
          <w:iCs/>
          <w:sz w:val="28"/>
          <w:szCs w:val="28"/>
        </w:rPr>
        <w:t xml:space="preserve"> інформаці</w:t>
      </w:r>
      <w:r w:rsidRPr="00D77F2F">
        <w:rPr>
          <w:rFonts w:ascii="Times New Roman" w:hAnsi="Times New Roman"/>
          <w:b/>
          <w:iCs/>
          <w:sz w:val="28"/>
          <w:szCs w:val="28"/>
          <w:lang w:val="uk-UA"/>
        </w:rPr>
        <w:t>я</w:t>
      </w:r>
      <w:r w:rsidRPr="00D77F2F">
        <w:rPr>
          <w:rFonts w:ascii="Times New Roman" w:hAnsi="Times New Roman"/>
          <w:b/>
          <w:iCs/>
          <w:sz w:val="28"/>
          <w:szCs w:val="28"/>
        </w:rPr>
        <w:t xml:space="preserve"> (у форматі Excel) стосовно </w:t>
      </w:r>
      <w:r w:rsidRPr="00D77F2F">
        <w:rPr>
          <w:rFonts w:ascii="Times New Roman" w:hAnsi="Times New Roman"/>
          <w:b/>
          <w:sz w:val="28"/>
          <w:szCs w:val="28"/>
        </w:rPr>
        <w:t xml:space="preserve">результатів обліку </w:t>
      </w:r>
      <w:r w:rsidRPr="00D77F2F">
        <w:rPr>
          <w:rFonts w:ascii="Times New Roman" w:hAnsi="Times New Roman"/>
          <w:b/>
          <w:sz w:val="28"/>
          <w:szCs w:val="28"/>
          <w:lang w:val="uk-UA"/>
        </w:rPr>
        <w:t>2</w:t>
      </w:r>
      <w:r w:rsidRPr="00D77F2F">
        <w:rPr>
          <w:rFonts w:ascii="Times New Roman" w:hAnsi="Times New Roman"/>
          <w:b/>
          <w:sz w:val="28"/>
          <w:szCs w:val="28"/>
        </w:rPr>
        <w:t xml:space="preserve">0 модельних рідкісних на державному рівні видів Правобережного Лісостепу </w:t>
      </w:r>
      <w:r w:rsidRPr="00D77F2F">
        <w:rPr>
          <w:rFonts w:ascii="Times New Roman" w:hAnsi="Times New Roman"/>
          <w:b/>
          <w:iCs/>
          <w:sz w:val="28"/>
          <w:szCs w:val="28"/>
        </w:rPr>
        <w:t>для внесення до бази даних Державного кадастру рослинного світу</w:t>
      </w:r>
    </w:p>
    <w:p w:rsidR="0056720E" w:rsidRPr="00413965" w:rsidRDefault="0056720E" w:rsidP="0056720E">
      <w:pPr>
        <w:spacing w:line="360" w:lineRule="auto"/>
        <w:ind w:firstLine="709"/>
        <w:jc w:val="both"/>
        <w:rPr>
          <w:sz w:val="28"/>
          <w:szCs w:val="28"/>
          <w:lang w:val="uk-UA"/>
        </w:rPr>
      </w:pPr>
      <w:r w:rsidRPr="00413965">
        <w:rPr>
          <w:rFonts w:ascii="Times New Roman" w:hAnsi="Times New Roman"/>
          <w:sz w:val="28"/>
          <w:szCs w:val="28"/>
          <w:lang w:val="uk-UA"/>
        </w:rPr>
        <w:t xml:space="preserve">Нижче подаємо матеріали за результатами оцінки 20 модельних рідкісних на державному рівні видів Правобережного Лісостепу різних таксономічних груп, зокрема 7 видів грибів: </w:t>
      </w:r>
      <w:r w:rsidRPr="009F4199">
        <w:rPr>
          <w:rFonts w:ascii="Times New Roman" w:hAnsi="Times New Roman"/>
          <w:i/>
          <w:iCs/>
          <w:color w:val="000000"/>
          <w:sz w:val="28"/>
          <w:szCs w:val="28"/>
          <w:lang w:val="en-US"/>
        </w:rPr>
        <w:t>Sparassis</w:t>
      </w:r>
      <w:r w:rsidRPr="009F4199">
        <w:rPr>
          <w:rFonts w:ascii="Times New Roman" w:hAnsi="Times New Roman"/>
          <w:i/>
          <w:iCs/>
          <w:color w:val="000000"/>
          <w:sz w:val="28"/>
          <w:szCs w:val="28"/>
          <w:lang w:val="uk-UA"/>
        </w:rPr>
        <w:t xml:space="preserve"> </w:t>
      </w:r>
      <w:r w:rsidRPr="009F4199">
        <w:rPr>
          <w:rFonts w:ascii="Times New Roman" w:hAnsi="Times New Roman"/>
          <w:i/>
          <w:iCs/>
          <w:color w:val="000000"/>
          <w:sz w:val="28"/>
          <w:szCs w:val="28"/>
          <w:lang w:val="en-US"/>
        </w:rPr>
        <w:t>crispa</w:t>
      </w:r>
      <w:r w:rsidRPr="009F4199">
        <w:rPr>
          <w:rFonts w:ascii="Times New Roman" w:hAnsi="Times New Roman"/>
          <w:color w:val="000000"/>
          <w:sz w:val="28"/>
          <w:szCs w:val="28"/>
          <w:lang w:val="uk-UA"/>
        </w:rPr>
        <w:t xml:space="preserve"> (</w:t>
      </w:r>
      <w:r w:rsidRPr="009F4199">
        <w:rPr>
          <w:rFonts w:ascii="Times New Roman" w:hAnsi="Times New Roman"/>
          <w:color w:val="000000"/>
          <w:sz w:val="28"/>
          <w:szCs w:val="28"/>
          <w:lang w:val="en-US"/>
        </w:rPr>
        <w:t>Wulfen</w:t>
      </w:r>
      <w:r w:rsidRPr="009F4199">
        <w:rPr>
          <w:rFonts w:ascii="Times New Roman" w:hAnsi="Times New Roman"/>
          <w:color w:val="000000"/>
          <w:sz w:val="28"/>
          <w:szCs w:val="28"/>
          <w:lang w:val="uk-UA"/>
        </w:rPr>
        <w:t xml:space="preserve">) </w:t>
      </w:r>
      <w:r w:rsidRPr="009F4199">
        <w:rPr>
          <w:rFonts w:ascii="Times New Roman" w:hAnsi="Times New Roman"/>
          <w:color w:val="000000"/>
          <w:sz w:val="28"/>
          <w:szCs w:val="28"/>
          <w:lang w:val="en-US"/>
        </w:rPr>
        <w:t>Fr</w:t>
      </w:r>
      <w:r w:rsidRPr="009F4199">
        <w:rPr>
          <w:rFonts w:ascii="Times New Roman" w:hAnsi="Times New Roman"/>
          <w:color w:val="000000"/>
          <w:sz w:val="28"/>
          <w:szCs w:val="28"/>
          <w:lang w:val="uk-UA"/>
        </w:rPr>
        <w:t>.</w:t>
      </w:r>
      <w:r w:rsidRPr="00413965">
        <w:rPr>
          <w:rFonts w:ascii="Times New Roman" w:hAnsi="Times New Roman"/>
          <w:color w:val="000000"/>
          <w:sz w:val="28"/>
          <w:szCs w:val="28"/>
          <w:lang w:val="uk-UA"/>
        </w:rPr>
        <w:t xml:space="preserve">, </w:t>
      </w:r>
      <w:r w:rsidRPr="00837F54">
        <w:rPr>
          <w:rFonts w:ascii="Times New Roman" w:hAnsi="Times New Roman"/>
          <w:i/>
          <w:iCs/>
          <w:color w:val="000000"/>
          <w:sz w:val="28"/>
          <w:szCs w:val="28"/>
          <w:lang w:val="la-Latn"/>
        </w:rPr>
        <w:t>Grifola frondosa</w:t>
      </w:r>
      <w:r w:rsidRPr="00837F54">
        <w:rPr>
          <w:rFonts w:ascii="Times New Roman" w:hAnsi="Times New Roman"/>
          <w:color w:val="000000"/>
          <w:sz w:val="28"/>
          <w:szCs w:val="28"/>
          <w:lang w:val="la-Latn"/>
        </w:rPr>
        <w:t xml:space="preserve"> (Dicks.) Gray, </w:t>
      </w:r>
      <w:r w:rsidRPr="00837F54">
        <w:rPr>
          <w:rFonts w:ascii="Times New Roman" w:hAnsi="Times New Roman"/>
          <w:i/>
          <w:iCs/>
          <w:color w:val="000000"/>
          <w:sz w:val="28"/>
          <w:szCs w:val="28"/>
          <w:lang w:val="la-Latn"/>
        </w:rPr>
        <w:t>Polyporus umbellatus</w:t>
      </w:r>
      <w:r w:rsidRPr="00837F54">
        <w:rPr>
          <w:rFonts w:ascii="Times New Roman" w:hAnsi="Times New Roman"/>
          <w:color w:val="000000"/>
          <w:sz w:val="28"/>
          <w:szCs w:val="28"/>
          <w:lang w:val="la-Latn"/>
        </w:rPr>
        <w:t xml:space="preserve"> (Pers.) Fr., </w:t>
      </w:r>
      <w:r w:rsidRPr="00837F54">
        <w:rPr>
          <w:rFonts w:ascii="Times New Roman" w:hAnsi="Times New Roman"/>
          <w:i/>
          <w:iCs/>
          <w:color w:val="000000"/>
          <w:sz w:val="28"/>
          <w:szCs w:val="28"/>
          <w:lang w:val="la-Latn"/>
        </w:rPr>
        <w:t xml:space="preserve">Helvella monachella </w:t>
      </w:r>
      <w:r w:rsidRPr="00837F54">
        <w:rPr>
          <w:rFonts w:ascii="Times New Roman" w:hAnsi="Times New Roman"/>
          <w:color w:val="000000"/>
          <w:sz w:val="28"/>
          <w:szCs w:val="28"/>
          <w:lang w:val="la-Latn"/>
        </w:rPr>
        <w:t xml:space="preserve">(Scop.) Fr., </w:t>
      </w:r>
      <w:r w:rsidRPr="00837F54">
        <w:rPr>
          <w:rFonts w:ascii="Times New Roman" w:hAnsi="Times New Roman"/>
          <w:i/>
          <w:iCs/>
          <w:color w:val="000000"/>
          <w:sz w:val="28"/>
          <w:szCs w:val="28"/>
          <w:lang w:val="la-Latn"/>
        </w:rPr>
        <w:t>Mutinus caninus</w:t>
      </w:r>
      <w:r w:rsidRPr="00837F54">
        <w:rPr>
          <w:rFonts w:ascii="Times New Roman" w:hAnsi="Times New Roman"/>
          <w:color w:val="000000"/>
          <w:sz w:val="28"/>
          <w:szCs w:val="28"/>
          <w:lang w:val="la-Latn"/>
        </w:rPr>
        <w:t xml:space="preserve"> (Huds.) Fr., </w:t>
      </w:r>
      <w:r w:rsidRPr="00837F54">
        <w:rPr>
          <w:rFonts w:ascii="Times New Roman" w:hAnsi="Times New Roman"/>
          <w:i/>
          <w:iCs/>
          <w:color w:val="000000"/>
          <w:sz w:val="28"/>
          <w:szCs w:val="28"/>
          <w:lang w:val="la-Latn"/>
        </w:rPr>
        <w:t xml:space="preserve">Leucoagaricus barssii </w:t>
      </w:r>
      <w:r w:rsidRPr="00837F54">
        <w:rPr>
          <w:rFonts w:ascii="Times New Roman" w:hAnsi="Times New Roman"/>
          <w:color w:val="000000"/>
          <w:sz w:val="28"/>
          <w:szCs w:val="28"/>
          <w:lang w:val="la-Latn"/>
        </w:rPr>
        <w:t xml:space="preserve">(Zeller) Vellinga, </w:t>
      </w:r>
      <w:r w:rsidRPr="00837F54">
        <w:rPr>
          <w:rFonts w:ascii="Times New Roman" w:hAnsi="Times New Roman"/>
          <w:i/>
          <w:iCs/>
          <w:color w:val="000000"/>
          <w:sz w:val="28"/>
          <w:szCs w:val="28"/>
          <w:lang w:val="la-Latn"/>
        </w:rPr>
        <w:t>Hericium coralloides</w:t>
      </w:r>
      <w:r w:rsidRPr="00837F54">
        <w:rPr>
          <w:rFonts w:ascii="Times New Roman" w:hAnsi="Times New Roman"/>
          <w:color w:val="000000"/>
          <w:sz w:val="28"/>
          <w:szCs w:val="28"/>
          <w:lang w:val="la-Latn"/>
        </w:rPr>
        <w:t xml:space="preserve"> (Scop.) Pers.; 3 види лишайників: </w:t>
      </w:r>
      <w:r w:rsidRPr="00837F54">
        <w:rPr>
          <w:rFonts w:ascii="Times New Roman" w:hAnsi="Times New Roman"/>
          <w:i/>
          <w:iCs/>
          <w:color w:val="000000"/>
          <w:sz w:val="28"/>
          <w:szCs w:val="28"/>
          <w:lang w:val="la-Latn"/>
        </w:rPr>
        <w:t>Xanthoparmelia ryssolea</w:t>
      </w:r>
      <w:r w:rsidRPr="00837F54">
        <w:rPr>
          <w:rFonts w:ascii="Times New Roman" w:hAnsi="Times New Roman"/>
          <w:color w:val="000000"/>
          <w:sz w:val="28"/>
          <w:szCs w:val="28"/>
          <w:lang w:val="la-Latn"/>
        </w:rPr>
        <w:t xml:space="preserve"> (Ach.) O. Blanco et al., </w:t>
      </w:r>
      <w:r w:rsidRPr="00837F54">
        <w:rPr>
          <w:rFonts w:ascii="Times New Roman" w:hAnsi="Times New Roman"/>
          <w:i/>
          <w:iCs/>
          <w:color w:val="000000"/>
          <w:sz w:val="28"/>
          <w:szCs w:val="28"/>
          <w:lang w:val="la-Latn"/>
        </w:rPr>
        <w:t>Lasallia pustulata</w:t>
      </w:r>
      <w:r w:rsidRPr="00837F54">
        <w:rPr>
          <w:rFonts w:ascii="Times New Roman" w:hAnsi="Times New Roman"/>
          <w:color w:val="000000"/>
          <w:sz w:val="28"/>
          <w:szCs w:val="28"/>
          <w:lang w:val="la-Latn"/>
        </w:rPr>
        <w:t xml:space="preserve"> (L.) Merat, </w:t>
      </w:r>
      <w:r w:rsidRPr="00837F54">
        <w:rPr>
          <w:rFonts w:ascii="Times New Roman" w:hAnsi="Times New Roman"/>
          <w:i/>
          <w:iCs/>
          <w:color w:val="000000"/>
          <w:sz w:val="28"/>
          <w:szCs w:val="28"/>
          <w:lang w:val="la-Latn"/>
        </w:rPr>
        <w:t>Lobaria pulmonaria</w:t>
      </w:r>
      <w:r w:rsidRPr="00837F54">
        <w:rPr>
          <w:rFonts w:ascii="Times New Roman" w:hAnsi="Times New Roman"/>
          <w:color w:val="000000"/>
          <w:sz w:val="28"/>
          <w:szCs w:val="28"/>
          <w:lang w:val="la-Latn"/>
        </w:rPr>
        <w:t xml:space="preserve"> (L.) Hoffm.; </w:t>
      </w:r>
      <w:r w:rsidRPr="00413965">
        <w:rPr>
          <w:rFonts w:ascii="Times New Roman" w:hAnsi="Times New Roman"/>
          <w:color w:val="000000"/>
          <w:sz w:val="28"/>
          <w:szCs w:val="28"/>
          <w:lang w:val="uk-UA"/>
        </w:rPr>
        <w:t xml:space="preserve">4 види водоростей: </w:t>
      </w:r>
      <w:r w:rsidRPr="009C5B5D">
        <w:rPr>
          <w:rFonts w:ascii="Times New Roman" w:hAnsi="Times New Roman"/>
          <w:i/>
          <w:iCs/>
          <w:color w:val="000000"/>
          <w:sz w:val="28"/>
          <w:szCs w:val="28"/>
          <w:lang w:val="la-Latn"/>
        </w:rPr>
        <w:t>Pediastrum kawraiskyi</w:t>
      </w:r>
      <w:r w:rsidRPr="009C5B5D">
        <w:rPr>
          <w:rFonts w:ascii="Times New Roman" w:hAnsi="Times New Roman"/>
          <w:color w:val="000000"/>
          <w:sz w:val="28"/>
          <w:szCs w:val="28"/>
          <w:lang w:val="la-Latn"/>
        </w:rPr>
        <w:t>Schmidle</w:t>
      </w:r>
      <w:r w:rsidRPr="00413965">
        <w:rPr>
          <w:rFonts w:ascii="Times New Roman" w:hAnsi="Times New Roman"/>
          <w:color w:val="000000"/>
          <w:sz w:val="28"/>
          <w:szCs w:val="28"/>
          <w:lang w:val="uk-UA"/>
        </w:rPr>
        <w:t xml:space="preserve">, </w:t>
      </w:r>
      <w:r w:rsidRPr="009C5B5D">
        <w:rPr>
          <w:rFonts w:ascii="Times New Roman" w:hAnsi="Times New Roman"/>
          <w:i/>
          <w:iCs/>
          <w:color w:val="000000"/>
          <w:sz w:val="28"/>
          <w:szCs w:val="28"/>
          <w:lang w:val="la-Latn"/>
        </w:rPr>
        <w:t>Nitellopsis obtusa</w:t>
      </w:r>
      <w:r>
        <w:rPr>
          <w:rFonts w:ascii="Times New Roman" w:hAnsi="Times New Roman"/>
          <w:i/>
          <w:iCs/>
          <w:color w:val="000000"/>
          <w:sz w:val="28"/>
          <w:szCs w:val="28"/>
          <w:lang w:val="uk-UA"/>
        </w:rPr>
        <w:t xml:space="preserve"> </w:t>
      </w:r>
      <w:r w:rsidRPr="009C5B5D">
        <w:rPr>
          <w:rFonts w:ascii="Times New Roman" w:hAnsi="Times New Roman"/>
          <w:color w:val="000000"/>
          <w:sz w:val="28"/>
          <w:szCs w:val="28"/>
          <w:lang w:val="la-Latn"/>
        </w:rPr>
        <w:t>(Desv. in Loisel) J. Groves</w:t>
      </w:r>
      <w:r w:rsidRPr="00413965">
        <w:rPr>
          <w:rFonts w:ascii="Times New Roman" w:hAnsi="Times New Roman"/>
          <w:color w:val="000000"/>
          <w:sz w:val="28"/>
          <w:szCs w:val="28"/>
          <w:lang w:val="uk-UA"/>
        </w:rPr>
        <w:t xml:space="preserve">, </w:t>
      </w:r>
      <w:r w:rsidRPr="009C5B5D">
        <w:rPr>
          <w:rFonts w:ascii="Times New Roman" w:hAnsi="Times New Roman"/>
          <w:i/>
          <w:iCs/>
          <w:color w:val="000000"/>
          <w:sz w:val="28"/>
          <w:szCs w:val="28"/>
          <w:lang w:val="la-Latn"/>
        </w:rPr>
        <w:t>Batrachospermum gelatinosum</w:t>
      </w:r>
      <w:r w:rsidRPr="009C5B5D">
        <w:rPr>
          <w:rFonts w:ascii="Times New Roman" w:hAnsi="Times New Roman"/>
          <w:color w:val="000000"/>
          <w:sz w:val="28"/>
          <w:szCs w:val="28"/>
          <w:lang w:val="la-Latn"/>
        </w:rPr>
        <w:t> (Linnaeus) De Candolle</w:t>
      </w:r>
      <w:r w:rsidRPr="00413965">
        <w:rPr>
          <w:rFonts w:ascii="Times New Roman" w:hAnsi="Times New Roman"/>
          <w:color w:val="000000"/>
          <w:sz w:val="28"/>
          <w:szCs w:val="28"/>
          <w:lang w:val="uk-UA"/>
        </w:rPr>
        <w:t xml:space="preserve">, </w:t>
      </w:r>
      <w:r w:rsidRPr="009C5B5D">
        <w:rPr>
          <w:rFonts w:ascii="Times New Roman" w:hAnsi="Times New Roman"/>
          <w:i/>
          <w:iCs/>
          <w:color w:val="000000"/>
          <w:sz w:val="28"/>
          <w:szCs w:val="28"/>
          <w:lang w:val="la-Latn"/>
        </w:rPr>
        <w:t>Thorea ramosissima</w:t>
      </w:r>
      <w:r w:rsidRPr="009C5B5D">
        <w:rPr>
          <w:rFonts w:ascii="Times New Roman" w:hAnsi="Times New Roman"/>
          <w:color w:val="000000"/>
          <w:sz w:val="28"/>
          <w:szCs w:val="28"/>
          <w:lang w:val="la-Latn"/>
        </w:rPr>
        <w:t>Bory</w:t>
      </w:r>
      <w:r w:rsidRPr="00413965">
        <w:rPr>
          <w:rFonts w:ascii="Times New Roman" w:hAnsi="Times New Roman"/>
          <w:color w:val="000000"/>
          <w:sz w:val="28"/>
          <w:szCs w:val="28"/>
          <w:lang w:val="uk-UA"/>
        </w:rPr>
        <w:t xml:space="preserve">; 3 види мохоподібних: </w:t>
      </w:r>
      <w:r w:rsidRPr="009C5B5D">
        <w:rPr>
          <w:rFonts w:ascii="Times New Roman" w:hAnsi="Times New Roman"/>
          <w:i/>
          <w:iCs/>
          <w:color w:val="000000"/>
          <w:sz w:val="28"/>
          <w:szCs w:val="28"/>
          <w:lang w:val="la-Latn"/>
        </w:rPr>
        <w:t>Conardia compacta</w:t>
      </w:r>
      <w:r w:rsidRPr="009C5B5D">
        <w:rPr>
          <w:rFonts w:ascii="Times New Roman" w:hAnsi="Times New Roman"/>
          <w:color w:val="000000"/>
          <w:sz w:val="28"/>
          <w:szCs w:val="28"/>
          <w:lang w:val="la-Latn"/>
        </w:rPr>
        <w:t xml:space="preserve"> (Drumm. ex Müll. Hal.) H. Rob.</w:t>
      </w:r>
      <w:r w:rsidRPr="00413965">
        <w:rPr>
          <w:rFonts w:ascii="Times New Roman" w:hAnsi="Times New Roman"/>
          <w:color w:val="000000"/>
          <w:sz w:val="28"/>
          <w:szCs w:val="28"/>
          <w:lang w:val="uk-UA"/>
        </w:rPr>
        <w:t xml:space="preserve">, </w:t>
      </w:r>
      <w:r w:rsidRPr="009C5B5D">
        <w:rPr>
          <w:rFonts w:ascii="Times New Roman" w:hAnsi="Times New Roman"/>
          <w:i/>
          <w:iCs/>
          <w:color w:val="000000"/>
          <w:sz w:val="28"/>
          <w:szCs w:val="28"/>
          <w:lang w:val="la-Latn"/>
        </w:rPr>
        <w:t xml:space="preserve">Hennediella heimii </w:t>
      </w:r>
      <w:r w:rsidRPr="009C5B5D">
        <w:rPr>
          <w:rFonts w:ascii="Times New Roman" w:hAnsi="Times New Roman"/>
          <w:color w:val="000000"/>
          <w:sz w:val="28"/>
          <w:szCs w:val="28"/>
          <w:lang w:val="la-Latn"/>
        </w:rPr>
        <w:t>(Hedw.) R. H. Zander</w:t>
      </w:r>
      <w:r w:rsidRPr="00413965">
        <w:rPr>
          <w:rFonts w:ascii="Times New Roman" w:hAnsi="Times New Roman"/>
          <w:color w:val="000000"/>
          <w:sz w:val="28"/>
          <w:szCs w:val="28"/>
          <w:lang w:val="uk-UA"/>
        </w:rPr>
        <w:t xml:space="preserve">, </w:t>
      </w:r>
      <w:r w:rsidRPr="009C5B5D">
        <w:rPr>
          <w:rFonts w:ascii="Times New Roman" w:hAnsi="Times New Roman"/>
          <w:i/>
          <w:iCs/>
          <w:color w:val="000000"/>
          <w:sz w:val="28"/>
          <w:szCs w:val="28"/>
          <w:lang w:val="la-Latn"/>
        </w:rPr>
        <w:t xml:space="preserve">Tortula randii </w:t>
      </w:r>
      <w:r w:rsidRPr="009C5B5D">
        <w:rPr>
          <w:rFonts w:ascii="Times New Roman" w:hAnsi="Times New Roman"/>
          <w:color w:val="000000"/>
          <w:sz w:val="28"/>
          <w:szCs w:val="28"/>
          <w:lang w:val="la-Latn"/>
        </w:rPr>
        <w:t>(Kenn.) R.H.Zander</w:t>
      </w:r>
      <w:r w:rsidRPr="00413965">
        <w:rPr>
          <w:rFonts w:ascii="Times New Roman" w:hAnsi="Times New Roman"/>
          <w:color w:val="000000"/>
          <w:sz w:val="28"/>
          <w:szCs w:val="28"/>
          <w:lang w:val="uk-UA"/>
        </w:rPr>
        <w:t xml:space="preserve">; та 3 види судинних рослин: </w:t>
      </w:r>
      <w:r w:rsidRPr="009C5B5D">
        <w:rPr>
          <w:rFonts w:ascii="Times New Roman" w:hAnsi="Times New Roman"/>
          <w:i/>
          <w:iCs/>
          <w:color w:val="000000"/>
          <w:sz w:val="28"/>
          <w:szCs w:val="28"/>
          <w:lang w:val="la-Latn"/>
        </w:rPr>
        <w:t>Allium obliquum</w:t>
      </w:r>
      <w:r w:rsidRPr="009C5B5D">
        <w:rPr>
          <w:rFonts w:ascii="Times New Roman" w:hAnsi="Times New Roman"/>
          <w:color w:val="000000"/>
          <w:sz w:val="28"/>
          <w:szCs w:val="28"/>
          <w:lang w:val="la-Latn"/>
        </w:rPr>
        <w:t xml:space="preserve"> L.</w:t>
      </w:r>
      <w:r w:rsidRPr="00413965">
        <w:rPr>
          <w:rFonts w:ascii="Times New Roman" w:hAnsi="Times New Roman"/>
          <w:color w:val="000000"/>
          <w:sz w:val="28"/>
          <w:szCs w:val="28"/>
          <w:lang w:val="uk-UA"/>
        </w:rPr>
        <w:t xml:space="preserve">, </w:t>
      </w:r>
      <w:r w:rsidRPr="009C5B5D">
        <w:rPr>
          <w:rFonts w:ascii="Times New Roman" w:hAnsi="Times New Roman"/>
          <w:i/>
          <w:iCs/>
          <w:color w:val="000000"/>
          <w:sz w:val="28"/>
          <w:szCs w:val="28"/>
          <w:lang w:val="la-Latn"/>
        </w:rPr>
        <w:t>Fritillaria montana</w:t>
      </w:r>
      <w:r w:rsidRPr="009C5B5D">
        <w:rPr>
          <w:rFonts w:ascii="Times New Roman" w:hAnsi="Times New Roman"/>
          <w:color w:val="000000"/>
          <w:sz w:val="28"/>
          <w:szCs w:val="28"/>
          <w:lang w:val="la-Latn"/>
        </w:rPr>
        <w:t xml:space="preserve"> Hoppe</w:t>
      </w:r>
      <w:r w:rsidRPr="00413965">
        <w:rPr>
          <w:rFonts w:ascii="Times New Roman" w:hAnsi="Times New Roman"/>
          <w:color w:val="000000"/>
          <w:sz w:val="28"/>
          <w:szCs w:val="28"/>
          <w:lang w:val="uk-UA"/>
        </w:rPr>
        <w:t xml:space="preserve">, </w:t>
      </w:r>
      <w:r w:rsidRPr="009C5B5D">
        <w:rPr>
          <w:rFonts w:ascii="Times New Roman" w:hAnsi="Times New Roman"/>
          <w:i/>
          <w:iCs/>
          <w:color w:val="000000"/>
          <w:sz w:val="28"/>
          <w:szCs w:val="28"/>
          <w:lang w:val="la-Latn"/>
        </w:rPr>
        <w:t>Nymphoides peltata</w:t>
      </w:r>
      <w:r w:rsidRPr="009C5B5D">
        <w:rPr>
          <w:rFonts w:ascii="Times New Roman" w:hAnsi="Times New Roman"/>
          <w:color w:val="000000"/>
          <w:sz w:val="28"/>
          <w:szCs w:val="28"/>
          <w:lang w:val="la-Latn"/>
        </w:rPr>
        <w:t xml:space="preserve"> (S.G. Gmel.) Kuntze</w:t>
      </w:r>
      <w:r w:rsidRPr="00413965">
        <w:rPr>
          <w:rFonts w:ascii="Times New Roman" w:hAnsi="Times New Roman"/>
          <w:color w:val="000000"/>
          <w:sz w:val="28"/>
          <w:szCs w:val="28"/>
          <w:lang w:val="uk-UA"/>
        </w:rPr>
        <w:t>.</w:t>
      </w:r>
    </w:p>
    <w:p w:rsidR="0056720E" w:rsidRPr="00413965" w:rsidRDefault="0056720E" w:rsidP="0056720E">
      <w:pPr>
        <w:spacing w:line="360" w:lineRule="auto"/>
        <w:ind w:firstLine="709"/>
        <w:contextualSpacing/>
        <w:jc w:val="both"/>
        <w:rPr>
          <w:rFonts w:ascii="Times New Roman" w:hAnsi="Times New Roman"/>
          <w:sz w:val="28"/>
          <w:szCs w:val="28"/>
          <w:lang w:val="uk-UA"/>
        </w:rPr>
      </w:pPr>
      <w:r w:rsidRPr="00413965">
        <w:rPr>
          <w:rFonts w:ascii="Times New Roman" w:hAnsi="Times New Roman"/>
          <w:sz w:val="28"/>
          <w:szCs w:val="28"/>
          <w:lang w:val="uk-UA"/>
        </w:rPr>
        <w:t xml:space="preserve">Наведені нижче дані запропоновані </w:t>
      </w:r>
      <w:r w:rsidRPr="00413965">
        <w:rPr>
          <w:rFonts w:ascii="Times New Roman" w:hAnsi="Times New Roman"/>
          <w:sz w:val="28"/>
          <w:szCs w:val="28"/>
        </w:rPr>
        <w:t>для внесення до бази даних Державного кадастру рослинного світу</w:t>
      </w:r>
      <w:r w:rsidRPr="00413965">
        <w:rPr>
          <w:rFonts w:ascii="Times New Roman" w:hAnsi="Times New Roman"/>
          <w:sz w:val="28"/>
          <w:szCs w:val="28"/>
          <w:lang w:val="uk-UA"/>
        </w:rPr>
        <w:t>. Відповідно до структури бази даних інформація наведена за блоками інформації: Таксономія, Угруповання, Загальне, Географічне поширення, Класифікація, Екологія та фенологія, Природоохоронний статус, Значення, Сировина, Використання.</w:t>
      </w:r>
    </w:p>
    <w:p w:rsidR="0056720E" w:rsidRPr="004276CD" w:rsidRDefault="0056720E" w:rsidP="0056720E">
      <w:pPr>
        <w:spacing w:line="360" w:lineRule="auto"/>
        <w:ind w:firstLine="709"/>
        <w:contextualSpacing/>
        <w:jc w:val="both"/>
        <w:rPr>
          <w:rFonts w:ascii="Times New Roman" w:hAnsi="Times New Roman"/>
          <w:sz w:val="28"/>
          <w:szCs w:val="28"/>
          <w:lang w:val="uk-UA"/>
        </w:rPr>
      </w:pPr>
      <w:r w:rsidRPr="00413965">
        <w:rPr>
          <w:rFonts w:ascii="Times New Roman" w:hAnsi="Times New Roman"/>
          <w:sz w:val="28"/>
          <w:szCs w:val="28"/>
          <w:lang w:val="uk-UA"/>
        </w:rPr>
        <w:t>У блоці «Географічне поширення» наведено карти поширення видів,</w:t>
      </w:r>
      <w:r w:rsidRPr="004276CD">
        <w:rPr>
          <w:rFonts w:ascii="Times New Roman" w:hAnsi="Times New Roman"/>
          <w:sz w:val="28"/>
          <w:szCs w:val="28"/>
          <w:lang w:val="uk-UA"/>
        </w:rPr>
        <w:t xml:space="preserve"> виконані у програмі </w:t>
      </w:r>
      <w:r w:rsidRPr="004276CD">
        <w:rPr>
          <w:rFonts w:ascii="Times New Roman" w:hAnsi="Times New Roman"/>
          <w:sz w:val="28"/>
          <w:szCs w:val="28"/>
          <w:lang w:val="en-US"/>
        </w:rPr>
        <w:t>QGIS</w:t>
      </w:r>
      <w:r w:rsidRPr="004276CD">
        <w:rPr>
          <w:rFonts w:ascii="Times New Roman" w:hAnsi="Times New Roman"/>
          <w:sz w:val="28"/>
          <w:szCs w:val="28"/>
          <w:lang w:val="uk-UA"/>
        </w:rPr>
        <w:t xml:space="preserve"> на основі географічних координат поширення видів у форматі</w:t>
      </w:r>
      <w:r w:rsidRPr="004276CD">
        <w:rPr>
          <w:rFonts w:ascii="Times New Roman" w:hAnsi="Times New Roman"/>
          <w:sz w:val="28"/>
          <w:szCs w:val="28"/>
        </w:rPr>
        <w:t xml:space="preserve"> </w:t>
      </w:r>
      <w:r w:rsidRPr="004276CD">
        <w:rPr>
          <w:rFonts w:ascii="Times New Roman" w:hAnsi="Times New Roman"/>
          <w:sz w:val="28"/>
          <w:szCs w:val="28"/>
          <w:lang w:val="en-US"/>
        </w:rPr>
        <w:t>GPS</w:t>
      </w:r>
      <w:r w:rsidRPr="004276CD">
        <w:rPr>
          <w:rFonts w:ascii="Times New Roman" w:hAnsi="Times New Roman"/>
          <w:sz w:val="28"/>
          <w:szCs w:val="28"/>
          <w:lang w:val="uk-UA"/>
        </w:rPr>
        <w:t>.</w:t>
      </w:r>
    </w:p>
    <w:p w:rsidR="0056720E" w:rsidRPr="004276CD" w:rsidRDefault="0056720E" w:rsidP="0056720E">
      <w:pPr>
        <w:spacing w:line="360" w:lineRule="auto"/>
        <w:ind w:firstLine="567"/>
        <w:jc w:val="both"/>
        <w:rPr>
          <w:rFonts w:ascii="Times New Roman" w:hAnsi="Times New Roman"/>
          <w:sz w:val="28"/>
          <w:szCs w:val="28"/>
          <w:lang w:val="uk-UA"/>
        </w:rPr>
      </w:pPr>
      <w:r w:rsidRPr="004276CD">
        <w:rPr>
          <w:rFonts w:ascii="Times New Roman" w:hAnsi="Times New Roman"/>
          <w:sz w:val="28"/>
          <w:szCs w:val="28"/>
          <w:lang w:val="uk-UA"/>
        </w:rPr>
        <w:t>На картах прийняті умовні позначення:</w:t>
      </w:r>
    </w:p>
    <w:p w:rsidR="0056720E" w:rsidRPr="004276CD" w:rsidRDefault="0056720E" w:rsidP="0056720E">
      <w:pPr>
        <w:spacing w:line="360" w:lineRule="auto"/>
        <w:ind w:firstLine="567"/>
        <w:jc w:val="both"/>
        <w:rPr>
          <w:rFonts w:ascii="Times New Roman" w:hAnsi="Times New Roman"/>
          <w:sz w:val="28"/>
          <w:szCs w:val="28"/>
          <w:lang w:val="uk-UA"/>
        </w:rPr>
      </w:pPr>
      <w:r>
        <w:rPr>
          <w:noProof/>
          <w:sz w:val="28"/>
          <w:szCs w:val="28"/>
          <w:lang w:val="uk-UA" w:eastAsia="uk-UA"/>
        </w:rPr>
        <mc:AlternateContent>
          <mc:Choice Requires="wps">
            <w:drawing>
              <wp:anchor distT="0" distB="0" distL="114300" distR="114300" simplePos="0" relativeHeight="251663360" behindDoc="0" locked="0" layoutInCell="1" allowOverlap="1" wp14:anchorId="2A02725F" wp14:editId="3AEA6D52">
                <wp:simplePos x="0" y="0"/>
                <wp:positionH relativeFrom="column">
                  <wp:posOffset>3246755</wp:posOffset>
                </wp:positionH>
                <wp:positionV relativeFrom="paragraph">
                  <wp:posOffset>90170</wp:posOffset>
                </wp:positionV>
                <wp:extent cx="127000" cy="116840"/>
                <wp:effectExtent l="0" t="0" r="6350" b="0"/>
                <wp:wrapNone/>
                <wp:docPr id="21" name="Блок-схема: узел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16840"/>
                        </a:xfrm>
                        <a:prstGeom prst="flowChartConnector">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FDA7B" id="Блок-схема: узел 21" o:spid="_x0000_s1026" type="#_x0000_t120" style="position:absolute;margin-left:255.65pt;margin-top:7.1pt;width:10pt;height: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" fillcolor="black [3213]" strokecolor="#243f60 [1604]" strokeweight="2pt">
                <v:path arrowok="t"/>
              </v:shape>
            </w:pict>
          </mc:Fallback>
        </mc:AlternateContent>
      </w:r>
      <w:r w:rsidRPr="004276CD">
        <w:rPr>
          <w:rFonts w:ascii="Times New Roman" w:hAnsi="Times New Roman"/>
          <w:sz w:val="28"/>
          <w:szCs w:val="28"/>
          <w:lang w:val="uk-UA"/>
        </w:rPr>
        <w:t>Гербарні дані після 1950 року</w:t>
      </w:r>
    </w:p>
    <w:p w:rsidR="0056720E" w:rsidRPr="004276CD" w:rsidRDefault="0056720E" w:rsidP="0056720E">
      <w:pPr>
        <w:spacing w:line="360" w:lineRule="auto"/>
        <w:ind w:firstLine="567"/>
        <w:jc w:val="both"/>
        <w:rPr>
          <w:rFonts w:ascii="Times New Roman" w:hAnsi="Times New Roman"/>
          <w:sz w:val="28"/>
          <w:szCs w:val="28"/>
          <w:lang w:val="uk-UA"/>
        </w:rPr>
      </w:pPr>
      <w:r>
        <w:rPr>
          <w:noProof/>
          <w:sz w:val="28"/>
          <w:szCs w:val="28"/>
          <w:lang w:val="uk-UA" w:eastAsia="uk-UA"/>
        </w:rPr>
        <mc:AlternateContent>
          <mc:Choice Requires="wps">
            <w:drawing>
              <wp:anchor distT="0" distB="0" distL="114300" distR="114300" simplePos="0" relativeHeight="251664384" behindDoc="0" locked="0" layoutInCell="1" allowOverlap="1" wp14:anchorId="4E70AF37" wp14:editId="53FEB54F">
                <wp:simplePos x="0" y="0"/>
                <wp:positionH relativeFrom="column">
                  <wp:posOffset>3037205</wp:posOffset>
                </wp:positionH>
                <wp:positionV relativeFrom="paragraph">
                  <wp:posOffset>89535</wp:posOffset>
                </wp:positionV>
                <wp:extent cx="165735" cy="137160"/>
                <wp:effectExtent l="0" t="0" r="5715" b="0"/>
                <wp:wrapNone/>
                <wp:docPr id="22" name="Равнобедренный тре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37160"/>
                        </a:xfrm>
                        <a:prstGeom prs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98F58" id="Равнобедренный треугольник 22" o:spid="_x0000_s1026" type="#_x0000_t5" style="position:absolute;margin-left:239.15pt;margin-top:7.05pt;width:13.05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" fillcolor="black [3213]" strokecolor="#243f60 [1604]" strokeweight="2pt">
                <v:path arrowok="t"/>
              </v:shape>
            </w:pict>
          </mc:Fallback>
        </mc:AlternateContent>
      </w:r>
      <w:r w:rsidRPr="004276CD">
        <w:rPr>
          <w:rFonts w:ascii="Times New Roman" w:hAnsi="Times New Roman"/>
          <w:sz w:val="28"/>
          <w:szCs w:val="28"/>
          <w:lang w:val="uk-UA"/>
        </w:rPr>
        <w:t>Гербарні дані до 1950 року</w:t>
      </w:r>
    </w:p>
    <w:p w:rsidR="0056720E" w:rsidRPr="004276CD" w:rsidRDefault="0056720E" w:rsidP="0056720E">
      <w:pPr>
        <w:spacing w:line="360" w:lineRule="auto"/>
        <w:ind w:firstLine="567"/>
        <w:jc w:val="both"/>
        <w:rPr>
          <w:rFonts w:ascii="Times New Roman" w:hAnsi="Times New Roman"/>
          <w:sz w:val="28"/>
          <w:szCs w:val="28"/>
          <w:lang w:val="uk-UA"/>
        </w:rPr>
      </w:pPr>
      <w:r>
        <w:rPr>
          <w:rFonts w:ascii="Times New Roman" w:hAnsi="Times New Roman"/>
          <w:noProof/>
          <w:sz w:val="28"/>
          <w:szCs w:val="28"/>
          <w:lang w:val="uk-UA" w:eastAsia="uk-UA"/>
        </w:rPr>
        <mc:AlternateContent>
          <mc:Choice Requires="wps">
            <w:drawing>
              <wp:anchor distT="0" distB="0" distL="114300" distR="114300" simplePos="0" relativeHeight="251665408" behindDoc="0" locked="0" layoutInCell="1" allowOverlap="1" wp14:anchorId="6D7E79DA" wp14:editId="28159E74">
                <wp:simplePos x="0" y="0"/>
                <wp:positionH relativeFrom="column">
                  <wp:posOffset>2287905</wp:posOffset>
                </wp:positionH>
                <wp:positionV relativeFrom="paragraph">
                  <wp:posOffset>13970</wp:posOffset>
                </wp:positionV>
                <wp:extent cx="147955" cy="179705"/>
                <wp:effectExtent l="0" t="0" r="4445" b="0"/>
                <wp:wrapNone/>
                <wp:docPr id="23" name="Ромб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55" cy="179705"/>
                        </a:xfrm>
                        <a:prstGeom prst="diamond">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C3017" id="Ромб 23" o:spid="_x0000_s1026" type="#_x0000_t4" style="position:absolute;margin-left:180.15pt;margin-top:1.1pt;width:11.65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" fillcolor="black [3213]" strokecolor="#243f60 [1604]" strokeweight="2pt">
                <v:path arrowok="t"/>
              </v:shape>
            </w:pict>
          </mc:Fallback>
        </mc:AlternateContent>
      </w:r>
      <w:r w:rsidRPr="004276CD">
        <w:rPr>
          <w:rFonts w:ascii="Times New Roman" w:hAnsi="Times New Roman"/>
          <w:sz w:val="28"/>
          <w:szCs w:val="28"/>
          <w:lang w:val="uk-UA"/>
        </w:rPr>
        <w:t>Літературні дані</w:t>
      </w:r>
    </w:p>
    <w:p w:rsidR="0056720E" w:rsidRPr="0099002F" w:rsidRDefault="001754AC" w:rsidP="0056720E">
      <w:pPr>
        <w:spacing w:line="360" w:lineRule="auto"/>
        <w:rPr>
          <w:rFonts w:ascii="Times New Roman" w:hAnsi="Times New Roman"/>
          <w:sz w:val="24"/>
          <w:szCs w:val="24"/>
          <w:lang w:val="uk-UA"/>
        </w:rPr>
        <w:sectPr w:rsidR="0056720E" w:rsidRPr="0099002F" w:rsidSect="00130882">
          <w:footerReference w:type="default" r:id="rId22"/>
          <w:pgSz w:w="11906" w:h="16838"/>
          <w:pgMar w:top="1134" w:right="851" w:bottom="1134" w:left="1701" w:header="709" w:footer="709" w:gutter="0"/>
          <w:cols w:space="708"/>
          <w:docGrid w:linePitch="360"/>
        </w:sectPr>
      </w:pPr>
      <w:hyperlink r:id="rId23" w:history="1"/>
    </w:p>
    <w:p w:rsidR="0056720E" w:rsidRPr="009A3C59" w:rsidRDefault="0056720E" w:rsidP="0056720E">
      <w:pPr>
        <w:ind w:firstLine="709"/>
        <w:rPr>
          <w:rFonts w:ascii="Times New Roman" w:hAnsi="Times New Roman"/>
          <w:iCs/>
          <w:sz w:val="24"/>
          <w:szCs w:val="24"/>
          <w:lang w:val="uk-UA"/>
        </w:rPr>
      </w:pPr>
      <w:r w:rsidRPr="009A3C59">
        <w:rPr>
          <w:rFonts w:ascii="Times New Roman" w:hAnsi="Times New Roman"/>
          <w:iCs/>
          <w:sz w:val="24"/>
          <w:szCs w:val="24"/>
          <w:lang w:val="uk-UA"/>
        </w:rPr>
        <w:lastRenderedPageBreak/>
        <w:t xml:space="preserve">Таблиця </w:t>
      </w:r>
      <w:r>
        <w:rPr>
          <w:rFonts w:ascii="Times New Roman" w:hAnsi="Times New Roman"/>
          <w:iCs/>
          <w:sz w:val="24"/>
          <w:szCs w:val="24"/>
          <w:lang w:val="uk-UA"/>
        </w:rPr>
        <w:t>6</w:t>
      </w:r>
      <w:r w:rsidRPr="009A3C59">
        <w:rPr>
          <w:rFonts w:ascii="Times New Roman" w:hAnsi="Times New Roman"/>
          <w:iCs/>
          <w:sz w:val="24"/>
          <w:szCs w:val="24"/>
          <w:lang w:val="uk-UA"/>
        </w:rPr>
        <w:t>.1. Таксономія</w:t>
      </w:r>
    </w:p>
    <w:tbl>
      <w:tblPr>
        <w:tblW w:w="9719" w:type="dxa"/>
        <w:jc w:val="center"/>
        <w:tblLook w:val="04A0" w:firstRow="1" w:lastRow="0" w:firstColumn="1" w:lastColumn="0" w:noHBand="0" w:noVBand="1"/>
      </w:tblPr>
      <w:tblGrid>
        <w:gridCol w:w="2178"/>
        <w:gridCol w:w="2489"/>
        <w:gridCol w:w="2202"/>
        <w:gridCol w:w="2042"/>
        <w:gridCol w:w="1909"/>
        <w:gridCol w:w="1831"/>
      </w:tblGrid>
      <w:tr w:rsidR="0056720E" w:rsidRPr="00D87CB7" w:rsidTr="001F70E6">
        <w:trPr>
          <w:trHeight w:val="315"/>
          <w:jc w:val="center"/>
        </w:trPr>
        <w:tc>
          <w:tcPr>
            <w:tcW w:w="1713" w:type="dxa"/>
            <w:tcBorders>
              <w:top w:val="single" w:sz="4" w:space="0" w:color="auto"/>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Українська назва</w:t>
            </w:r>
          </w:p>
        </w:tc>
        <w:tc>
          <w:tcPr>
            <w:tcW w:w="2226" w:type="dxa"/>
            <w:tcBorders>
              <w:top w:val="single" w:sz="4" w:space="0" w:color="auto"/>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Латинська назва</w:t>
            </w:r>
          </w:p>
        </w:tc>
        <w:tc>
          <w:tcPr>
            <w:tcW w:w="1568" w:type="dxa"/>
            <w:tcBorders>
              <w:top w:val="single" w:sz="4" w:space="0" w:color="auto"/>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Родина</w:t>
            </w:r>
          </w:p>
        </w:tc>
        <w:tc>
          <w:tcPr>
            <w:tcW w:w="1178" w:type="dxa"/>
            <w:tcBorders>
              <w:top w:val="single" w:sz="4" w:space="0" w:color="auto"/>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Порядок</w:t>
            </w:r>
          </w:p>
        </w:tc>
        <w:tc>
          <w:tcPr>
            <w:tcW w:w="1462" w:type="dxa"/>
            <w:tcBorders>
              <w:top w:val="single" w:sz="4" w:space="0" w:color="auto"/>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Клас</w:t>
            </w:r>
          </w:p>
        </w:tc>
        <w:tc>
          <w:tcPr>
            <w:tcW w:w="1572" w:type="dxa"/>
            <w:tcBorders>
              <w:top w:val="single" w:sz="4" w:space="0" w:color="auto"/>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Відділ</w:t>
            </w:r>
          </w:p>
        </w:tc>
      </w:tr>
      <w:tr w:rsidR="0056720E" w:rsidRPr="00D87CB7" w:rsidTr="001F70E6">
        <w:trPr>
          <w:trHeight w:val="315"/>
          <w:jc w:val="center"/>
        </w:trPr>
        <w:tc>
          <w:tcPr>
            <w:tcW w:w="1713"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Листочня кучерява, Спарасис кучерявий</w:t>
            </w:r>
          </w:p>
        </w:tc>
        <w:tc>
          <w:tcPr>
            <w:tcW w:w="222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i/>
                <w:iCs/>
                <w:color w:val="000000"/>
                <w:sz w:val="24"/>
                <w:szCs w:val="24"/>
              </w:rPr>
              <w:t>Sparassis crispa</w:t>
            </w:r>
            <w:r w:rsidRPr="00D87CB7">
              <w:rPr>
                <w:rFonts w:ascii="Times New Roman" w:hAnsi="Times New Roman"/>
                <w:color w:val="000000"/>
                <w:sz w:val="24"/>
                <w:szCs w:val="24"/>
              </w:rPr>
              <w:t xml:space="preserve"> (Wulfen) Fr.</w:t>
            </w:r>
          </w:p>
        </w:tc>
        <w:tc>
          <w:tcPr>
            <w:tcW w:w="156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Листочневі / Sparassidaceae</w:t>
            </w:r>
          </w:p>
        </w:tc>
        <w:tc>
          <w:tcPr>
            <w:tcW w:w="117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Polyporales</w:t>
            </w:r>
          </w:p>
        </w:tc>
        <w:tc>
          <w:tcPr>
            <w:tcW w:w="14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Агарикові / Agaricomycetes</w:t>
            </w:r>
          </w:p>
        </w:tc>
        <w:tc>
          <w:tcPr>
            <w:tcW w:w="157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Базидієві / Basidiomycota</w:t>
            </w:r>
          </w:p>
        </w:tc>
      </w:tr>
      <w:tr w:rsidR="0056720E" w:rsidRPr="00D87CB7" w:rsidTr="001F70E6">
        <w:trPr>
          <w:trHeight w:val="315"/>
          <w:jc w:val="center"/>
        </w:trPr>
        <w:tc>
          <w:tcPr>
            <w:tcW w:w="1713"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Грифола листувата</w:t>
            </w:r>
          </w:p>
        </w:tc>
        <w:tc>
          <w:tcPr>
            <w:tcW w:w="222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i/>
                <w:iCs/>
                <w:color w:val="000000"/>
                <w:sz w:val="24"/>
                <w:szCs w:val="24"/>
              </w:rPr>
              <w:t>Grifola frondosa</w:t>
            </w:r>
            <w:r w:rsidRPr="00D87CB7">
              <w:rPr>
                <w:rFonts w:ascii="Times New Roman" w:hAnsi="Times New Roman"/>
                <w:color w:val="000000"/>
                <w:sz w:val="24"/>
                <w:szCs w:val="24"/>
              </w:rPr>
              <w:t xml:space="preserve"> (Dicks.) Gray</w:t>
            </w:r>
          </w:p>
        </w:tc>
        <w:tc>
          <w:tcPr>
            <w:tcW w:w="156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Грифолові / Grifolaceae</w:t>
            </w:r>
          </w:p>
        </w:tc>
        <w:tc>
          <w:tcPr>
            <w:tcW w:w="117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Polyporales</w:t>
            </w:r>
          </w:p>
        </w:tc>
        <w:tc>
          <w:tcPr>
            <w:tcW w:w="14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Агарикові / Agaricomycetes</w:t>
            </w:r>
          </w:p>
        </w:tc>
        <w:tc>
          <w:tcPr>
            <w:tcW w:w="157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Базидієві / Basidiomycota</w:t>
            </w:r>
          </w:p>
        </w:tc>
      </w:tr>
      <w:tr w:rsidR="0056720E" w:rsidRPr="00D87CB7" w:rsidTr="001F70E6">
        <w:trPr>
          <w:trHeight w:val="315"/>
          <w:jc w:val="center"/>
        </w:trPr>
        <w:tc>
          <w:tcPr>
            <w:tcW w:w="1713"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Трутовик зонтичний</w:t>
            </w:r>
          </w:p>
        </w:tc>
        <w:tc>
          <w:tcPr>
            <w:tcW w:w="222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i/>
                <w:iCs/>
                <w:color w:val="000000"/>
                <w:sz w:val="24"/>
                <w:szCs w:val="24"/>
              </w:rPr>
              <w:t>Polyporus umbellatus</w:t>
            </w:r>
            <w:r w:rsidRPr="00D87CB7">
              <w:rPr>
                <w:rFonts w:ascii="Times New Roman" w:hAnsi="Times New Roman"/>
                <w:color w:val="000000"/>
                <w:sz w:val="24"/>
                <w:szCs w:val="24"/>
              </w:rPr>
              <w:t xml:space="preserve"> (Pers.) Fr.</w:t>
            </w:r>
          </w:p>
        </w:tc>
        <w:tc>
          <w:tcPr>
            <w:tcW w:w="156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Трутовикові / Polyporaceae</w:t>
            </w:r>
          </w:p>
        </w:tc>
        <w:tc>
          <w:tcPr>
            <w:tcW w:w="117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Polyporales</w:t>
            </w:r>
          </w:p>
        </w:tc>
        <w:tc>
          <w:tcPr>
            <w:tcW w:w="14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Агарикові / Agaricomycetes</w:t>
            </w:r>
          </w:p>
        </w:tc>
        <w:tc>
          <w:tcPr>
            <w:tcW w:w="157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Базидієві / Basidiomycota</w:t>
            </w:r>
          </w:p>
        </w:tc>
      </w:tr>
      <w:tr w:rsidR="0056720E" w:rsidRPr="00D87CB7" w:rsidTr="001F70E6">
        <w:trPr>
          <w:trHeight w:val="315"/>
          <w:jc w:val="center"/>
        </w:trPr>
        <w:tc>
          <w:tcPr>
            <w:tcW w:w="1713"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Гельвела монашка</w:t>
            </w:r>
          </w:p>
        </w:tc>
        <w:tc>
          <w:tcPr>
            <w:tcW w:w="222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i/>
                <w:iCs/>
                <w:color w:val="000000"/>
                <w:sz w:val="24"/>
                <w:szCs w:val="24"/>
              </w:rPr>
              <w:t xml:space="preserve">Helvella monachella </w:t>
            </w:r>
            <w:r w:rsidRPr="00D87CB7">
              <w:rPr>
                <w:rFonts w:ascii="Times New Roman" w:hAnsi="Times New Roman"/>
                <w:color w:val="000000"/>
                <w:sz w:val="24"/>
                <w:szCs w:val="24"/>
              </w:rPr>
              <w:t>(Scop.) Fr.</w:t>
            </w:r>
          </w:p>
        </w:tc>
        <w:tc>
          <w:tcPr>
            <w:tcW w:w="156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Гельвелові / Helvellaceae</w:t>
            </w:r>
          </w:p>
        </w:tc>
        <w:tc>
          <w:tcPr>
            <w:tcW w:w="117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Pezizales</w:t>
            </w:r>
          </w:p>
        </w:tc>
        <w:tc>
          <w:tcPr>
            <w:tcW w:w="14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Пецицові / Pezizomycetes</w:t>
            </w:r>
          </w:p>
        </w:tc>
        <w:tc>
          <w:tcPr>
            <w:tcW w:w="157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Аскоміцети / Ascomycota </w:t>
            </w:r>
          </w:p>
        </w:tc>
      </w:tr>
      <w:tr w:rsidR="0056720E" w:rsidRPr="00D87CB7" w:rsidTr="001F70E6">
        <w:trPr>
          <w:trHeight w:val="315"/>
          <w:jc w:val="center"/>
        </w:trPr>
        <w:tc>
          <w:tcPr>
            <w:tcW w:w="1713"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Мутин собачий</w:t>
            </w:r>
          </w:p>
        </w:tc>
        <w:tc>
          <w:tcPr>
            <w:tcW w:w="222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i/>
                <w:iCs/>
                <w:color w:val="000000"/>
                <w:sz w:val="24"/>
                <w:szCs w:val="24"/>
              </w:rPr>
              <w:t>Mutinus caninus</w:t>
            </w:r>
            <w:r w:rsidRPr="00D87CB7">
              <w:rPr>
                <w:rFonts w:ascii="Times New Roman" w:hAnsi="Times New Roman"/>
                <w:color w:val="000000"/>
                <w:sz w:val="24"/>
                <w:szCs w:val="24"/>
              </w:rPr>
              <w:t xml:space="preserve"> (Huds.) Fr.</w:t>
            </w:r>
          </w:p>
        </w:tc>
        <w:tc>
          <w:tcPr>
            <w:tcW w:w="156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Веселкові / Phallaceae</w:t>
            </w:r>
          </w:p>
        </w:tc>
        <w:tc>
          <w:tcPr>
            <w:tcW w:w="117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Phallales</w:t>
            </w:r>
          </w:p>
        </w:tc>
        <w:tc>
          <w:tcPr>
            <w:tcW w:w="14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Агарикові / Agaricomycetes</w:t>
            </w:r>
          </w:p>
        </w:tc>
        <w:tc>
          <w:tcPr>
            <w:tcW w:w="157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Базидієві / Basidiomycota</w:t>
            </w:r>
          </w:p>
        </w:tc>
      </w:tr>
      <w:tr w:rsidR="0056720E" w:rsidRPr="00D87CB7" w:rsidTr="001F70E6">
        <w:trPr>
          <w:trHeight w:val="315"/>
          <w:jc w:val="center"/>
        </w:trPr>
        <w:tc>
          <w:tcPr>
            <w:tcW w:w="1713"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Білопечериця довгокоренева</w:t>
            </w:r>
          </w:p>
        </w:tc>
        <w:tc>
          <w:tcPr>
            <w:tcW w:w="222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i/>
                <w:iCs/>
                <w:color w:val="000000"/>
                <w:sz w:val="24"/>
                <w:szCs w:val="24"/>
              </w:rPr>
              <w:t xml:space="preserve">Leucoagaricus barssii </w:t>
            </w:r>
            <w:r w:rsidRPr="00D87CB7">
              <w:rPr>
                <w:rFonts w:ascii="Times New Roman" w:hAnsi="Times New Roman"/>
                <w:color w:val="000000"/>
                <w:sz w:val="24"/>
                <w:szCs w:val="24"/>
              </w:rPr>
              <w:t>(Zeller) Vellinga</w:t>
            </w:r>
          </w:p>
        </w:tc>
        <w:tc>
          <w:tcPr>
            <w:tcW w:w="156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Печерицеві / Agaricaceae</w:t>
            </w:r>
          </w:p>
        </w:tc>
        <w:tc>
          <w:tcPr>
            <w:tcW w:w="117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Agaricales</w:t>
            </w:r>
          </w:p>
        </w:tc>
        <w:tc>
          <w:tcPr>
            <w:tcW w:w="14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Агарикові / Agaricomycetes</w:t>
            </w:r>
          </w:p>
        </w:tc>
        <w:tc>
          <w:tcPr>
            <w:tcW w:w="157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Базидієві / Basidiomycota</w:t>
            </w:r>
          </w:p>
        </w:tc>
      </w:tr>
      <w:tr w:rsidR="0056720E" w:rsidRPr="00D87CB7" w:rsidTr="001F70E6">
        <w:trPr>
          <w:trHeight w:val="315"/>
          <w:jc w:val="center"/>
        </w:trPr>
        <w:tc>
          <w:tcPr>
            <w:tcW w:w="1713"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Герицій коралоподібний</w:t>
            </w:r>
          </w:p>
        </w:tc>
        <w:tc>
          <w:tcPr>
            <w:tcW w:w="222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i/>
                <w:iCs/>
                <w:color w:val="000000"/>
                <w:sz w:val="24"/>
                <w:szCs w:val="24"/>
              </w:rPr>
              <w:t>Hericium coralloides</w:t>
            </w:r>
            <w:r w:rsidRPr="00D87CB7">
              <w:rPr>
                <w:rFonts w:ascii="Times New Roman" w:hAnsi="Times New Roman"/>
                <w:color w:val="000000"/>
                <w:sz w:val="24"/>
                <w:szCs w:val="24"/>
              </w:rPr>
              <w:t xml:space="preserve"> (Scop.) Pers.</w:t>
            </w:r>
          </w:p>
        </w:tc>
        <w:tc>
          <w:tcPr>
            <w:tcW w:w="156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Герицієві / Hericiaceae</w:t>
            </w:r>
          </w:p>
        </w:tc>
        <w:tc>
          <w:tcPr>
            <w:tcW w:w="117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Russulales</w:t>
            </w:r>
          </w:p>
        </w:tc>
        <w:tc>
          <w:tcPr>
            <w:tcW w:w="14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Агарикові / Agaricomycetes</w:t>
            </w:r>
          </w:p>
        </w:tc>
        <w:tc>
          <w:tcPr>
            <w:tcW w:w="157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Базидієві / Basidiomycota</w:t>
            </w:r>
          </w:p>
        </w:tc>
      </w:tr>
      <w:tr w:rsidR="0056720E" w:rsidRPr="00D87CB7" w:rsidTr="001F70E6">
        <w:trPr>
          <w:trHeight w:val="315"/>
          <w:jc w:val="center"/>
        </w:trPr>
        <w:tc>
          <w:tcPr>
            <w:tcW w:w="1713"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Ксантопармелія грубозморшкувата</w:t>
            </w:r>
          </w:p>
        </w:tc>
        <w:tc>
          <w:tcPr>
            <w:tcW w:w="222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lang w:val="en-US"/>
              </w:rPr>
            </w:pPr>
            <w:r w:rsidRPr="00D87CB7">
              <w:rPr>
                <w:rFonts w:ascii="Times New Roman" w:hAnsi="Times New Roman"/>
                <w:i/>
                <w:iCs/>
                <w:color w:val="000000"/>
                <w:sz w:val="24"/>
                <w:szCs w:val="24"/>
                <w:lang w:val="en-US"/>
              </w:rPr>
              <w:t>Xanthoparmelia ryssolea</w:t>
            </w:r>
            <w:r w:rsidRPr="00D87CB7">
              <w:rPr>
                <w:rFonts w:ascii="Times New Roman" w:hAnsi="Times New Roman"/>
                <w:color w:val="000000"/>
                <w:sz w:val="24"/>
                <w:szCs w:val="24"/>
                <w:lang w:val="en-US"/>
              </w:rPr>
              <w:t xml:space="preserve"> (Ach.) O. Blanco et al. </w:t>
            </w:r>
          </w:p>
        </w:tc>
        <w:tc>
          <w:tcPr>
            <w:tcW w:w="1568" w:type="dxa"/>
            <w:tcBorders>
              <w:top w:val="nil"/>
              <w:left w:val="nil"/>
              <w:bottom w:val="single" w:sz="4" w:space="0" w:color="auto"/>
              <w:right w:val="single" w:sz="4" w:space="0" w:color="auto"/>
            </w:tcBorders>
            <w:shd w:val="clear" w:color="auto" w:fill="auto"/>
            <w:noWrap/>
            <w:hideMark/>
          </w:tcPr>
          <w:p w:rsidR="0056720E" w:rsidRDefault="0056720E" w:rsidP="001F70E6">
            <w:pPr>
              <w:rPr>
                <w:rFonts w:ascii="Times New Roman" w:hAnsi="Times New Roman"/>
                <w:color w:val="000000"/>
                <w:sz w:val="24"/>
                <w:szCs w:val="24"/>
              </w:rPr>
            </w:pPr>
            <w:r w:rsidRPr="00D87CB7">
              <w:rPr>
                <w:rFonts w:ascii="Times New Roman" w:hAnsi="Times New Roman"/>
                <w:color w:val="000000"/>
                <w:sz w:val="24"/>
                <w:szCs w:val="24"/>
              </w:rPr>
              <w:t>Parmeliaceae</w:t>
            </w:r>
            <w:r>
              <w:rPr>
                <w:rFonts w:ascii="Times New Roman" w:hAnsi="Times New Roman"/>
                <w:color w:val="000000"/>
                <w:sz w:val="24"/>
                <w:szCs w:val="24"/>
              </w:rPr>
              <w:t xml:space="preserve"> /</w:t>
            </w:r>
          </w:p>
          <w:p w:rsidR="0056720E" w:rsidRPr="00837F54" w:rsidRDefault="0056720E" w:rsidP="001F70E6">
            <w:pPr>
              <w:rPr>
                <w:rFonts w:ascii="Times New Roman" w:hAnsi="Times New Roman"/>
                <w:color w:val="000000"/>
                <w:sz w:val="24"/>
                <w:szCs w:val="24"/>
                <w:lang w:val="uk-UA"/>
              </w:rPr>
            </w:pPr>
            <w:r>
              <w:rPr>
                <w:rFonts w:ascii="Times New Roman" w:hAnsi="Times New Roman"/>
                <w:color w:val="000000"/>
                <w:sz w:val="24"/>
                <w:szCs w:val="24"/>
              </w:rPr>
              <w:t>Пармел</w:t>
            </w:r>
            <w:r>
              <w:rPr>
                <w:rFonts w:ascii="Times New Roman" w:hAnsi="Times New Roman"/>
                <w:color w:val="000000"/>
                <w:sz w:val="24"/>
                <w:szCs w:val="24"/>
                <w:lang w:val="uk-UA"/>
              </w:rPr>
              <w:t>ієві</w:t>
            </w:r>
          </w:p>
        </w:tc>
        <w:tc>
          <w:tcPr>
            <w:tcW w:w="117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Lecanorales</w:t>
            </w:r>
          </w:p>
        </w:tc>
        <w:tc>
          <w:tcPr>
            <w:tcW w:w="14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Lecanoromycetes</w:t>
            </w:r>
          </w:p>
        </w:tc>
        <w:tc>
          <w:tcPr>
            <w:tcW w:w="157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Ascomycota</w:t>
            </w:r>
          </w:p>
        </w:tc>
      </w:tr>
      <w:tr w:rsidR="0056720E" w:rsidRPr="00D87CB7" w:rsidTr="001F70E6">
        <w:trPr>
          <w:trHeight w:val="315"/>
          <w:jc w:val="center"/>
        </w:trPr>
        <w:tc>
          <w:tcPr>
            <w:tcW w:w="1713"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Ласалія пухирчаста</w:t>
            </w:r>
          </w:p>
        </w:tc>
        <w:tc>
          <w:tcPr>
            <w:tcW w:w="222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i/>
                <w:iCs/>
                <w:color w:val="000000"/>
                <w:sz w:val="24"/>
                <w:szCs w:val="24"/>
              </w:rPr>
              <w:t>Lasallia pustulata</w:t>
            </w:r>
            <w:r w:rsidRPr="00D87CB7">
              <w:rPr>
                <w:rFonts w:ascii="Times New Roman" w:hAnsi="Times New Roman"/>
                <w:color w:val="000000"/>
                <w:sz w:val="24"/>
                <w:szCs w:val="24"/>
              </w:rPr>
              <w:t xml:space="preserve"> (L.) Merat </w:t>
            </w:r>
          </w:p>
        </w:tc>
        <w:tc>
          <w:tcPr>
            <w:tcW w:w="1568" w:type="dxa"/>
            <w:tcBorders>
              <w:top w:val="nil"/>
              <w:left w:val="nil"/>
              <w:bottom w:val="single" w:sz="4" w:space="0" w:color="auto"/>
              <w:right w:val="single" w:sz="4" w:space="0" w:color="auto"/>
            </w:tcBorders>
            <w:shd w:val="clear" w:color="auto" w:fill="auto"/>
            <w:noWrap/>
            <w:hideMark/>
          </w:tcPr>
          <w:p w:rsidR="0056720E" w:rsidRDefault="0056720E" w:rsidP="001F70E6">
            <w:pPr>
              <w:rPr>
                <w:rFonts w:ascii="Times New Roman" w:hAnsi="Times New Roman"/>
                <w:color w:val="000000"/>
                <w:sz w:val="24"/>
                <w:szCs w:val="24"/>
                <w:lang w:val="uk-UA"/>
              </w:rPr>
            </w:pPr>
            <w:r w:rsidRPr="00D87CB7">
              <w:rPr>
                <w:rFonts w:ascii="Times New Roman" w:hAnsi="Times New Roman"/>
                <w:color w:val="000000"/>
                <w:sz w:val="24"/>
                <w:szCs w:val="24"/>
              </w:rPr>
              <w:t>Umbilicariaceae</w:t>
            </w:r>
            <w:r>
              <w:rPr>
                <w:rFonts w:ascii="Times New Roman" w:hAnsi="Times New Roman"/>
                <w:color w:val="000000"/>
                <w:sz w:val="24"/>
                <w:szCs w:val="24"/>
                <w:lang w:val="uk-UA"/>
              </w:rPr>
              <w:t xml:space="preserve"> / </w:t>
            </w:r>
          </w:p>
          <w:p w:rsidR="0056720E" w:rsidRPr="00837F54" w:rsidRDefault="0056720E" w:rsidP="001F70E6">
            <w:pPr>
              <w:rPr>
                <w:rFonts w:ascii="Times New Roman" w:hAnsi="Times New Roman"/>
                <w:color w:val="000000"/>
                <w:sz w:val="24"/>
                <w:szCs w:val="24"/>
                <w:lang w:val="uk-UA"/>
              </w:rPr>
            </w:pPr>
            <w:r>
              <w:rPr>
                <w:rFonts w:ascii="Times New Roman" w:hAnsi="Times New Roman"/>
                <w:color w:val="000000"/>
                <w:sz w:val="24"/>
                <w:szCs w:val="24"/>
                <w:lang w:val="uk-UA"/>
              </w:rPr>
              <w:t>Питомчасті</w:t>
            </w:r>
          </w:p>
        </w:tc>
        <w:tc>
          <w:tcPr>
            <w:tcW w:w="117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Lecanorales</w:t>
            </w:r>
          </w:p>
        </w:tc>
        <w:tc>
          <w:tcPr>
            <w:tcW w:w="14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Lecanoromycetes</w:t>
            </w:r>
          </w:p>
        </w:tc>
        <w:tc>
          <w:tcPr>
            <w:tcW w:w="157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Ascomycota</w:t>
            </w:r>
          </w:p>
        </w:tc>
      </w:tr>
      <w:tr w:rsidR="0056720E" w:rsidRPr="00D87CB7" w:rsidTr="001F70E6">
        <w:trPr>
          <w:trHeight w:val="315"/>
          <w:jc w:val="center"/>
        </w:trPr>
        <w:tc>
          <w:tcPr>
            <w:tcW w:w="1713"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Лобарія легеневоподібна </w:t>
            </w:r>
          </w:p>
        </w:tc>
        <w:tc>
          <w:tcPr>
            <w:tcW w:w="222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i/>
                <w:iCs/>
                <w:color w:val="000000"/>
                <w:sz w:val="24"/>
                <w:szCs w:val="24"/>
              </w:rPr>
              <w:t>Lobaria pulmonaria</w:t>
            </w:r>
            <w:r w:rsidRPr="00D87CB7">
              <w:rPr>
                <w:rFonts w:ascii="Times New Roman" w:hAnsi="Times New Roman"/>
                <w:color w:val="000000"/>
                <w:sz w:val="24"/>
                <w:szCs w:val="24"/>
              </w:rPr>
              <w:t xml:space="preserve"> (L.) Hoffm.</w:t>
            </w:r>
          </w:p>
        </w:tc>
        <w:tc>
          <w:tcPr>
            <w:tcW w:w="1568" w:type="dxa"/>
            <w:tcBorders>
              <w:top w:val="nil"/>
              <w:left w:val="nil"/>
              <w:bottom w:val="single" w:sz="4" w:space="0" w:color="auto"/>
              <w:right w:val="single" w:sz="4" w:space="0" w:color="auto"/>
            </w:tcBorders>
            <w:shd w:val="clear" w:color="auto" w:fill="auto"/>
            <w:noWrap/>
            <w:hideMark/>
          </w:tcPr>
          <w:p w:rsidR="0056720E" w:rsidRDefault="0056720E" w:rsidP="001F70E6">
            <w:pPr>
              <w:rPr>
                <w:rFonts w:ascii="Times New Roman" w:hAnsi="Times New Roman"/>
                <w:color w:val="000000"/>
                <w:sz w:val="24"/>
                <w:szCs w:val="24"/>
                <w:lang w:val="uk-UA"/>
              </w:rPr>
            </w:pPr>
            <w:r w:rsidRPr="00D87CB7">
              <w:rPr>
                <w:rFonts w:ascii="Times New Roman" w:hAnsi="Times New Roman"/>
                <w:color w:val="000000"/>
                <w:sz w:val="24"/>
                <w:szCs w:val="24"/>
              </w:rPr>
              <w:t>Lobariaceae</w:t>
            </w:r>
            <w:r>
              <w:rPr>
                <w:rFonts w:ascii="Times New Roman" w:hAnsi="Times New Roman"/>
                <w:color w:val="000000"/>
                <w:sz w:val="24"/>
                <w:szCs w:val="24"/>
                <w:lang w:val="uk-UA"/>
              </w:rPr>
              <w:t xml:space="preserve"> /</w:t>
            </w:r>
          </w:p>
          <w:p w:rsidR="0056720E" w:rsidRPr="00837F54" w:rsidRDefault="0056720E" w:rsidP="001F70E6">
            <w:pPr>
              <w:rPr>
                <w:rFonts w:ascii="Times New Roman" w:hAnsi="Times New Roman"/>
                <w:color w:val="000000"/>
                <w:sz w:val="24"/>
                <w:szCs w:val="24"/>
                <w:lang w:val="uk-UA"/>
              </w:rPr>
            </w:pPr>
            <w:r w:rsidRPr="00837F54">
              <w:rPr>
                <w:rFonts w:ascii="Times New Roman" w:hAnsi="Times New Roman"/>
                <w:color w:val="222222"/>
                <w:sz w:val="24"/>
                <w:szCs w:val="24"/>
                <w:shd w:val="clear" w:color="auto" w:fill="FFFFFF"/>
              </w:rPr>
              <w:t>Лобаріацеї</w:t>
            </w:r>
          </w:p>
        </w:tc>
        <w:tc>
          <w:tcPr>
            <w:tcW w:w="117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Peltigerales</w:t>
            </w:r>
          </w:p>
        </w:tc>
        <w:tc>
          <w:tcPr>
            <w:tcW w:w="14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Lecanoromycetes</w:t>
            </w:r>
          </w:p>
        </w:tc>
        <w:tc>
          <w:tcPr>
            <w:tcW w:w="157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Ascomycota</w:t>
            </w:r>
          </w:p>
        </w:tc>
      </w:tr>
      <w:tr w:rsidR="0056720E" w:rsidRPr="00D87CB7" w:rsidTr="001F70E6">
        <w:trPr>
          <w:trHeight w:val="315"/>
          <w:jc w:val="center"/>
        </w:trPr>
        <w:tc>
          <w:tcPr>
            <w:tcW w:w="1713"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Педіаструм Каврайського</w:t>
            </w:r>
          </w:p>
        </w:tc>
        <w:tc>
          <w:tcPr>
            <w:tcW w:w="222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i/>
                <w:iCs/>
                <w:color w:val="000000"/>
                <w:sz w:val="24"/>
                <w:szCs w:val="24"/>
              </w:rPr>
            </w:pPr>
            <w:r w:rsidRPr="00D87CB7">
              <w:rPr>
                <w:rFonts w:ascii="Times New Roman" w:hAnsi="Times New Roman"/>
                <w:i/>
                <w:iCs/>
                <w:color w:val="000000"/>
                <w:sz w:val="24"/>
                <w:szCs w:val="24"/>
              </w:rPr>
              <w:t>Pediastrum kawraiskyi</w:t>
            </w:r>
            <w:r w:rsidRPr="00D87CB7">
              <w:rPr>
                <w:rFonts w:ascii="Times New Roman" w:hAnsi="Times New Roman"/>
                <w:color w:val="000000"/>
                <w:sz w:val="24"/>
                <w:szCs w:val="24"/>
              </w:rPr>
              <w:t>Schmidle</w:t>
            </w:r>
          </w:p>
        </w:tc>
        <w:tc>
          <w:tcPr>
            <w:tcW w:w="1568" w:type="dxa"/>
            <w:tcBorders>
              <w:top w:val="nil"/>
              <w:left w:val="nil"/>
              <w:bottom w:val="single" w:sz="4" w:space="0" w:color="auto"/>
              <w:right w:val="single" w:sz="4" w:space="0" w:color="auto"/>
            </w:tcBorders>
            <w:shd w:val="clear" w:color="auto" w:fill="auto"/>
            <w:noWrap/>
            <w:hideMark/>
          </w:tcPr>
          <w:p w:rsidR="0056720E" w:rsidRDefault="0056720E" w:rsidP="001F70E6">
            <w:pPr>
              <w:rPr>
                <w:rFonts w:ascii="Times New Roman" w:hAnsi="Times New Roman"/>
                <w:iCs/>
                <w:color w:val="000000"/>
                <w:sz w:val="24"/>
                <w:szCs w:val="24"/>
                <w:lang w:val="uk-UA"/>
              </w:rPr>
            </w:pPr>
            <w:r w:rsidRPr="00837F54">
              <w:rPr>
                <w:rFonts w:ascii="Times New Roman" w:hAnsi="Times New Roman"/>
                <w:iCs/>
                <w:color w:val="000000"/>
                <w:sz w:val="24"/>
                <w:szCs w:val="24"/>
              </w:rPr>
              <w:t>Hydrodictyaceae</w:t>
            </w:r>
            <w:r>
              <w:rPr>
                <w:rFonts w:ascii="Times New Roman" w:hAnsi="Times New Roman"/>
                <w:iCs/>
                <w:color w:val="000000"/>
                <w:sz w:val="24"/>
                <w:szCs w:val="24"/>
                <w:lang w:val="uk-UA"/>
              </w:rPr>
              <w:t xml:space="preserve"> / </w:t>
            </w:r>
          </w:p>
          <w:p w:rsidR="0056720E" w:rsidRPr="00837F54" w:rsidRDefault="0056720E" w:rsidP="001F70E6">
            <w:pPr>
              <w:rPr>
                <w:rFonts w:ascii="Times New Roman" w:hAnsi="Times New Roman"/>
                <w:iCs/>
                <w:color w:val="000000"/>
                <w:sz w:val="24"/>
                <w:szCs w:val="24"/>
                <w:lang w:val="uk-UA"/>
              </w:rPr>
            </w:pPr>
            <w:r w:rsidRPr="00837F54">
              <w:rPr>
                <w:rFonts w:ascii="Times New Roman" w:hAnsi="Times New Roman"/>
                <w:sz w:val="24"/>
                <w:szCs w:val="24"/>
                <w:shd w:val="clear" w:color="auto" w:fill="FFFFFF"/>
              </w:rPr>
              <w:t>Гідродікцієві</w:t>
            </w:r>
          </w:p>
        </w:tc>
        <w:tc>
          <w:tcPr>
            <w:tcW w:w="1178" w:type="dxa"/>
            <w:tcBorders>
              <w:top w:val="nil"/>
              <w:left w:val="nil"/>
              <w:bottom w:val="single" w:sz="4" w:space="0" w:color="auto"/>
              <w:right w:val="single" w:sz="4" w:space="0" w:color="auto"/>
            </w:tcBorders>
            <w:shd w:val="clear" w:color="auto" w:fill="auto"/>
            <w:noWrap/>
            <w:hideMark/>
          </w:tcPr>
          <w:p w:rsidR="0056720E" w:rsidRPr="00837F54" w:rsidRDefault="0056720E" w:rsidP="001F70E6">
            <w:pPr>
              <w:rPr>
                <w:rFonts w:ascii="Times New Roman" w:hAnsi="Times New Roman"/>
                <w:iCs/>
                <w:color w:val="000000"/>
                <w:sz w:val="24"/>
                <w:szCs w:val="24"/>
              </w:rPr>
            </w:pPr>
            <w:r w:rsidRPr="00837F54">
              <w:rPr>
                <w:rFonts w:ascii="Times New Roman" w:hAnsi="Times New Roman"/>
                <w:iCs/>
                <w:color w:val="000000"/>
                <w:sz w:val="24"/>
                <w:szCs w:val="24"/>
              </w:rPr>
              <w:t>Sphaeropleales</w:t>
            </w:r>
          </w:p>
        </w:tc>
        <w:tc>
          <w:tcPr>
            <w:tcW w:w="1462" w:type="dxa"/>
            <w:tcBorders>
              <w:top w:val="nil"/>
              <w:left w:val="nil"/>
              <w:bottom w:val="single" w:sz="4" w:space="0" w:color="auto"/>
              <w:right w:val="single" w:sz="4" w:space="0" w:color="auto"/>
            </w:tcBorders>
            <w:shd w:val="clear" w:color="auto" w:fill="auto"/>
            <w:noWrap/>
            <w:hideMark/>
          </w:tcPr>
          <w:p w:rsidR="0056720E" w:rsidRPr="00837F54" w:rsidRDefault="0056720E" w:rsidP="001F70E6">
            <w:pPr>
              <w:rPr>
                <w:rFonts w:ascii="Times New Roman" w:hAnsi="Times New Roman"/>
                <w:iCs/>
                <w:color w:val="000000"/>
                <w:sz w:val="24"/>
                <w:szCs w:val="24"/>
              </w:rPr>
            </w:pPr>
            <w:r w:rsidRPr="00837F54">
              <w:rPr>
                <w:rFonts w:ascii="Times New Roman" w:hAnsi="Times New Roman"/>
                <w:iCs/>
                <w:color w:val="000000"/>
                <w:sz w:val="24"/>
                <w:szCs w:val="24"/>
              </w:rPr>
              <w:t>Chlorophyceae</w:t>
            </w:r>
          </w:p>
        </w:tc>
        <w:tc>
          <w:tcPr>
            <w:tcW w:w="1572" w:type="dxa"/>
            <w:tcBorders>
              <w:top w:val="nil"/>
              <w:left w:val="nil"/>
              <w:bottom w:val="single" w:sz="4" w:space="0" w:color="auto"/>
              <w:right w:val="single" w:sz="4" w:space="0" w:color="auto"/>
            </w:tcBorders>
            <w:shd w:val="clear" w:color="auto" w:fill="auto"/>
            <w:noWrap/>
            <w:hideMark/>
          </w:tcPr>
          <w:p w:rsidR="0056720E" w:rsidRPr="003B454F" w:rsidRDefault="0056720E" w:rsidP="001F70E6">
            <w:pPr>
              <w:rPr>
                <w:rFonts w:ascii="Times New Roman" w:hAnsi="Times New Roman"/>
                <w:iCs/>
                <w:color w:val="000000"/>
                <w:sz w:val="24"/>
                <w:szCs w:val="24"/>
              </w:rPr>
            </w:pPr>
            <w:r w:rsidRPr="003B454F">
              <w:rPr>
                <w:rFonts w:ascii="Times New Roman" w:hAnsi="Times New Roman"/>
                <w:iCs/>
                <w:color w:val="000000"/>
                <w:sz w:val="24"/>
                <w:szCs w:val="24"/>
              </w:rPr>
              <w:t>Chlorophyta</w:t>
            </w:r>
          </w:p>
        </w:tc>
      </w:tr>
      <w:tr w:rsidR="0056720E" w:rsidRPr="00D87CB7" w:rsidTr="001F70E6">
        <w:trPr>
          <w:trHeight w:val="315"/>
          <w:jc w:val="center"/>
        </w:trPr>
        <w:tc>
          <w:tcPr>
            <w:tcW w:w="1713"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Нітелопсіс притуплений</w:t>
            </w:r>
          </w:p>
        </w:tc>
        <w:tc>
          <w:tcPr>
            <w:tcW w:w="222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i/>
                <w:iCs/>
                <w:color w:val="000000"/>
                <w:sz w:val="24"/>
                <w:szCs w:val="24"/>
                <w:lang w:val="en-US"/>
              </w:rPr>
            </w:pPr>
            <w:r w:rsidRPr="00D87CB7">
              <w:rPr>
                <w:rFonts w:ascii="Times New Roman" w:hAnsi="Times New Roman"/>
                <w:i/>
                <w:iCs/>
                <w:color w:val="000000"/>
                <w:sz w:val="24"/>
                <w:szCs w:val="24"/>
                <w:lang w:val="en-US"/>
              </w:rPr>
              <w:t>Nitellopsis obtusa</w:t>
            </w:r>
            <w:r w:rsidRPr="00D87CB7">
              <w:rPr>
                <w:rFonts w:ascii="Times New Roman" w:hAnsi="Times New Roman"/>
                <w:color w:val="000000"/>
                <w:sz w:val="24"/>
                <w:szCs w:val="24"/>
                <w:lang w:val="en-US"/>
              </w:rPr>
              <w:t>(Desv. in Loisel) J. Groves</w:t>
            </w:r>
          </w:p>
        </w:tc>
        <w:tc>
          <w:tcPr>
            <w:tcW w:w="1568" w:type="dxa"/>
            <w:tcBorders>
              <w:top w:val="nil"/>
              <w:left w:val="nil"/>
              <w:bottom w:val="single" w:sz="4" w:space="0" w:color="auto"/>
              <w:right w:val="single" w:sz="4" w:space="0" w:color="auto"/>
            </w:tcBorders>
            <w:shd w:val="clear" w:color="auto" w:fill="auto"/>
            <w:noWrap/>
            <w:hideMark/>
          </w:tcPr>
          <w:p w:rsidR="0056720E" w:rsidRPr="003B454F" w:rsidRDefault="0056720E" w:rsidP="001F70E6">
            <w:pPr>
              <w:rPr>
                <w:rFonts w:ascii="Times New Roman" w:hAnsi="Times New Roman"/>
                <w:iCs/>
                <w:sz w:val="24"/>
                <w:szCs w:val="24"/>
                <w:lang w:val="uk-UA"/>
              </w:rPr>
            </w:pPr>
            <w:r w:rsidRPr="003B454F">
              <w:rPr>
                <w:rFonts w:ascii="Times New Roman" w:hAnsi="Times New Roman"/>
                <w:sz w:val="24"/>
                <w:szCs w:val="24"/>
                <w:shd w:val="clear" w:color="auto" w:fill="FFFFFF"/>
              </w:rPr>
              <w:t>Nitellopsidaceae</w:t>
            </w:r>
            <w:r w:rsidRPr="003B454F">
              <w:rPr>
                <w:rFonts w:ascii="Times New Roman" w:hAnsi="Times New Roman"/>
                <w:iCs/>
                <w:sz w:val="24"/>
                <w:szCs w:val="24"/>
                <w:lang w:val="uk-UA"/>
              </w:rPr>
              <w:t xml:space="preserve"> / </w:t>
            </w:r>
          </w:p>
          <w:p w:rsidR="0056720E" w:rsidRPr="00837F54" w:rsidRDefault="0056720E" w:rsidP="001F70E6">
            <w:pPr>
              <w:rPr>
                <w:rFonts w:ascii="Times New Roman" w:hAnsi="Times New Roman"/>
                <w:iCs/>
                <w:color w:val="000000"/>
                <w:sz w:val="24"/>
                <w:szCs w:val="24"/>
                <w:lang w:val="uk-UA"/>
              </w:rPr>
            </w:pPr>
            <w:r w:rsidRPr="003B454F">
              <w:rPr>
                <w:rFonts w:ascii="Times New Roman" w:hAnsi="Times New Roman"/>
                <w:sz w:val="24"/>
                <w:szCs w:val="24"/>
                <w:shd w:val="clear" w:color="auto" w:fill="FFFFFF"/>
              </w:rPr>
              <w:t>Нітелопсидові</w:t>
            </w:r>
          </w:p>
        </w:tc>
        <w:tc>
          <w:tcPr>
            <w:tcW w:w="1178" w:type="dxa"/>
            <w:tcBorders>
              <w:top w:val="nil"/>
              <w:left w:val="nil"/>
              <w:bottom w:val="single" w:sz="4" w:space="0" w:color="auto"/>
              <w:right w:val="single" w:sz="4" w:space="0" w:color="auto"/>
            </w:tcBorders>
            <w:shd w:val="clear" w:color="auto" w:fill="auto"/>
            <w:noWrap/>
            <w:hideMark/>
          </w:tcPr>
          <w:p w:rsidR="0056720E" w:rsidRPr="00837F54" w:rsidRDefault="0056720E" w:rsidP="001F70E6">
            <w:pPr>
              <w:rPr>
                <w:rFonts w:ascii="Times New Roman" w:hAnsi="Times New Roman"/>
                <w:iCs/>
                <w:color w:val="000000"/>
                <w:sz w:val="24"/>
                <w:szCs w:val="24"/>
              </w:rPr>
            </w:pPr>
            <w:r w:rsidRPr="00837F54">
              <w:rPr>
                <w:rFonts w:ascii="Times New Roman" w:hAnsi="Times New Roman"/>
                <w:iCs/>
                <w:color w:val="000000"/>
                <w:sz w:val="24"/>
                <w:szCs w:val="24"/>
              </w:rPr>
              <w:t>Charales</w:t>
            </w:r>
          </w:p>
        </w:tc>
        <w:tc>
          <w:tcPr>
            <w:tcW w:w="1462" w:type="dxa"/>
            <w:tcBorders>
              <w:top w:val="nil"/>
              <w:left w:val="nil"/>
              <w:bottom w:val="single" w:sz="4" w:space="0" w:color="auto"/>
              <w:right w:val="single" w:sz="4" w:space="0" w:color="auto"/>
            </w:tcBorders>
            <w:shd w:val="clear" w:color="auto" w:fill="auto"/>
            <w:noWrap/>
            <w:hideMark/>
          </w:tcPr>
          <w:p w:rsidR="0056720E" w:rsidRPr="00837F54" w:rsidRDefault="0056720E" w:rsidP="001F70E6">
            <w:pPr>
              <w:rPr>
                <w:rFonts w:ascii="Times New Roman" w:hAnsi="Times New Roman"/>
                <w:iCs/>
                <w:color w:val="000000"/>
                <w:sz w:val="24"/>
                <w:szCs w:val="24"/>
              </w:rPr>
            </w:pPr>
            <w:r w:rsidRPr="00837F54">
              <w:rPr>
                <w:rFonts w:ascii="Times New Roman" w:hAnsi="Times New Roman"/>
                <w:iCs/>
                <w:color w:val="000000"/>
                <w:sz w:val="24"/>
                <w:szCs w:val="24"/>
              </w:rPr>
              <w:t>Charophyceae</w:t>
            </w:r>
          </w:p>
        </w:tc>
        <w:tc>
          <w:tcPr>
            <w:tcW w:w="1572" w:type="dxa"/>
            <w:tcBorders>
              <w:top w:val="nil"/>
              <w:left w:val="nil"/>
              <w:bottom w:val="single" w:sz="4" w:space="0" w:color="auto"/>
              <w:right w:val="single" w:sz="4" w:space="0" w:color="auto"/>
            </w:tcBorders>
            <w:shd w:val="clear" w:color="auto" w:fill="auto"/>
            <w:noWrap/>
            <w:hideMark/>
          </w:tcPr>
          <w:p w:rsidR="0056720E" w:rsidRPr="003B454F" w:rsidRDefault="0056720E" w:rsidP="001F70E6">
            <w:pPr>
              <w:rPr>
                <w:rFonts w:ascii="Times New Roman" w:hAnsi="Times New Roman"/>
                <w:iCs/>
                <w:color w:val="000000"/>
                <w:sz w:val="24"/>
                <w:szCs w:val="24"/>
              </w:rPr>
            </w:pPr>
            <w:r w:rsidRPr="003B454F">
              <w:rPr>
                <w:rFonts w:ascii="Times New Roman" w:hAnsi="Times New Roman"/>
                <w:iCs/>
                <w:color w:val="000000"/>
                <w:sz w:val="24"/>
                <w:szCs w:val="24"/>
              </w:rPr>
              <w:t>Charophyta</w:t>
            </w:r>
          </w:p>
        </w:tc>
      </w:tr>
      <w:tr w:rsidR="0056720E" w:rsidRPr="00D87CB7" w:rsidTr="001F70E6">
        <w:trPr>
          <w:trHeight w:val="315"/>
          <w:jc w:val="center"/>
        </w:trPr>
        <w:tc>
          <w:tcPr>
            <w:tcW w:w="1713"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Батрахоспермум драглистий</w:t>
            </w:r>
          </w:p>
        </w:tc>
        <w:tc>
          <w:tcPr>
            <w:tcW w:w="222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i/>
                <w:iCs/>
                <w:color w:val="000000"/>
                <w:sz w:val="24"/>
                <w:szCs w:val="24"/>
                <w:lang w:val="en-US"/>
              </w:rPr>
            </w:pPr>
            <w:r w:rsidRPr="00D87CB7">
              <w:rPr>
                <w:rFonts w:ascii="Times New Roman" w:hAnsi="Times New Roman"/>
                <w:i/>
                <w:iCs/>
                <w:color w:val="000000"/>
                <w:sz w:val="24"/>
                <w:szCs w:val="24"/>
                <w:lang w:val="en-US"/>
              </w:rPr>
              <w:t>Batrachospermum gelatinosum</w:t>
            </w:r>
            <w:r w:rsidRPr="00D87CB7">
              <w:rPr>
                <w:rFonts w:ascii="Times New Roman" w:hAnsi="Times New Roman"/>
                <w:color w:val="000000"/>
                <w:sz w:val="24"/>
                <w:szCs w:val="24"/>
                <w:lang w:val="en-US"/>
              </w:rPr>
              <w:t> (Linnaeus) De Candolle </w:t>
            </w:r>
          </w:p>
        </w:tc>
        <w:tc>
          <w:tcPr>
            <w:tcW w:w="1568" w:type="dxa"/>
            <w:tcBorders>
              <w:top w:val="nil"/>
              <w:left w:val="nil"/>
              <w:bottom w:val="single" w:sz="4" w:space="0" w:color="auto"/>
              <w:right w:val="single" w:sz="4" w:space="0" w:color="auto"/>
            </w:tcBorders>
            <w:shd w:val="clear" w:color="auto" w:fill="auto"/>
            <w:noWrap/>
            <w:hideMark/>
          </w:tcPr>
          <w:p w:rsidR="0056720E" w:rsidRPr="00837F54" w:rsidRDefault="0056720E" w:rsidP="001F70E6">
            <w:pPr>
              <w:rPr>
                <w:rFonts w:ascii="Times New Roman" w:hAnsi="Times New Roman"/>
                <w:iCs/>
                <w:color w:val="000000"/>
                <w:sz w:val="24"/>
                <w:szCs w:val="24"/>
                <w:lang w:val="uk-UA"/>
              </w:rPr>
            </w:pPr>
            <w:r w:rsidRPr="00837F54">
              <w:rPr>
                <w:rFonts w:ascii="Times New Roman" w:hAnsi="Times New Roman"/>
                <w:iCs/>
                <w:color w:val="000000"/>
                <w:sz w:val="24"/>
                <w:szCs w:val="24"/>
              </w:rPr>
              <w:t>Batrachospermaceae</w:t>
            </w:r>
            <w:r>
              <w:rPr>
                <w:rFonts w:ascii="Times New Roman" w:hAnsi="Times New Roman"/>
                <w:iCs/>
                <w:color w:val="000000"/>
                <w:sz w:val="24"/>
                <w:szCs w:val="24"/>
                <w:lang w:val="uk-UA"/>
              </w:rPr>
              <w:t xml:space="preserve"> / </w:t>
            </w:r>
            <w:r w:rsidRPr="00837F54">
              <w:rPr>
                <w:rFonts w:ascii="Times New Roman" w:hAnsi="Times New Roman"/>
                <w:sz w:val="24"/>
                <w:szCs w:val="24"/>
                <w:shd w:val="clear" w:color="auto" w:fill="FFFFFF"/>
              </w:rPr>
              <w:t>Батрахоспермум</w:t>
            </w:r>
          </w:p>
        </w:tc>
        <w:tc>
          <w:tcPr>
            <w:tcW w:w="1178" w:type="dxa"/>
            <w:tcBorders>
              <w:top w:val="nil"/>
              <w:left w:val="nil"/>
              <w:bottom w:val="single" w:sz="4" w:space="0" w:color="auto"/>
              <w:right w:val="single" w:sz="4" w:space="0" w:color="auto"/>
            </w:tcBorders>
            <w:shd w:val="clear" w:color="auto" w:fill="auto"/>
            <w:noWrap/>
            <w:hideMark/>
          </w:tcPr>
          <w:p w:rsidR="0056720E" w:rsidRPr="00837F54" w:rsidRDefault="0056720E" w:rsidP="001F70E6">
            <w:pPr>
              <w:rPr>
                <w:rFonts w:ascii="Times New Roman" w:hAnsi="Times New Roman"/>
                <w:iCs/>
                <w:color w:val="000000"/>
                <w:sz w:val="24"/>
                <w:szCs w:val="24"/>
              </w:rPr>
            </w:pPr>
            <w:r w:rsidRPr="00837F54">
              <w:rPr>
                <w:rFonts w:ascii="Times New Roman" w:hAnsi="Times New Roman"/>
                <w:iCs/>
                <w:color w:val="000000"/>
                <w:sz w:val="24"/>
                <w:szCs w:val="24"/>
              </w:rPr>
              <w:t>Batrachospermales</w:t>
            </w:r>
          </w:p>
        </w:tc>
        <w:tc>
          <w:tcPr>
            <w:tcW w:w="1462" w:type="dxa"/>
            <w:tcBorders>
              <w:top w:val="nil"/>
              <w:left w:val="nil"/>
              <w:bottom w:val="single" w:sz="4" w:space="0" w:color="auto"/>
              <w:right w:val="single" w:sz="4" w:space="0" w:color="auto"/>
            </w:tcBorders>
            <w:shd w:val="clear" w:color="auto" w:fill="auto"/>
            <w:noWrap/>
            <w:hideMark/>
          </w:tcPr>
          <w:p w:rsidR="0056720E" w:rsidRPr="00837F54" w:rsidRDefault="0056720E" w:rsidP="001F70E6">
            <w:pPr>
              <w:rPr>
                <w:rFonts w:ascii="Times New Roman" w:hAnsi="Times New Roman"/>
                <w:iCs/>
                <w:color w:val="000000"/>
                <w:sz w:val="24"/>
                <w:szCs w:val="24"/>
              </w:rPr>
            </w:pPr>
            <w:r w:rsidRPr="00837F54">
              <w:rPr>
                <w:rFonts w:ascii="Times New Roman" w:hAnsi="Times New Roman"/>
                <w:iCs/>
                <w:color w:val="000000"/>
                <w:sz w:val="24"/>
                <w:szCs w:val="24"/>
              </w:rPr>
              <w:t>Florideophyceae</w:t>
            </w:r>
          </w:p>
        </w:tc>
        <w:tc>
          <w:tcPr>
            <w:tcW w:w="1572" w:type="dxa"/>
            <w:tcBorders>
              <w:top w:val="nil"/>
              <w:left w:val="nil"/>
              <w:bottom w:val="single" w:sz="4" w:space="0" w:color="auto"/>
              <w:right w:val="single" w:sz="4" w:space="0" w:color="auto"/>
            </w:tcBorders>
            <w:shd w:val="clear" w:color="auto" w:fill="auto"/>
            <w:noWrap/>
            <w:hideMark/>
          </w:tcPr>
          <w:p w:rsidR="0056720E" w:rsidRPr="003B454F" w:rsidRDefault="0056720E" w:rsidP="001F70E6">
            <w:pPr>
              <w:rPr>
                <w:rFonts w:ascii="Times New Roman" w:hAnsi="Times New Roman"/>
                <w:iCs/>
                <w:color w:val="000000"/>
                <w:sz w:val="24"/>
                <w:szCs w:val="24"/>
              </w:rPr>
            </w:pPr>
            <w:r w:rsidRPr="003B454F">
              <w:rPr>
                <w:rFonts w:ascii="Times New Roman" w:hAnsi="Times New Roman"/>
                <w:iCs/>
                <w:color w:val="000000"/>
                <w:sz w:val="24"/>
                <w:szCs w:val="24"/>
              </w:rPr>
              <w:t>Rhodophyta</w:t>
            </w:r>
          </w:p>
        </w:tc>
      </w:tr>
      <w:tr w:rsidR="0056720E" w:rsidRPr="00D87CB7" w:rsidTr="001F70E6">
        <w:trPr>
          <w:trHeight w:val="315"/>
          <w:jc w:val="center"/>
        </w:trPr>
        <w:tc>
          <w:tcPr>
            <w:tcW w:w="1713"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Торея найрозгалуженіша </w:t>
            </w:r>
          </w:p>
        </w:tc>
        <w:tc>
          <w:tcPr>
            <w:tcW w:w="222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i/>
                <w:iCs/>
                <w:color w:val="000000"/>
                <w:sz w:val="24"/>
                <w:szCs w:val="24"/>
              </w:rPr>
            </w:pPr>
            <w:r w:rsidRPr="00D87CB7">
              <w:rPr>
                <w:rFonts w:ascii="Times New Roman" w:hAnsi="Times New Roman"/>
                <w:i/>
                <w:iCs/>
                <w:color w:val="000000"/>
                <w:sz w:val="24"/>
                <w:szCs w:val="24"/>
              </w:rPr>
              <w:t>Thorea ramosissima</w:t>
            </w:r>
            <w:r w:rsidRPr="00D87CB7">
              <w:rPr>
                <w:rFonts w:ascii="Times New Roman" w:hAnsi="Times New Roman"/>
                <w:color w:val="000000"/>
                <w:sz w:val="24"/>
                <w:szCs w:val="24"/>
              </w:rPr>
              <w:t>Bory</w:t>
            </w:r>
          </w:p>
        </w:tc>
        <w:tc>
          <w:tcPr>
            <w:tcW w:w="1568" w:type="dxa"/>
            <w:tcBorders>
              <w:top w:val="nil"/>
              <w:left w:val="nil"/>
              <w:bottom w:val="single" w:sz="4" w:space="0" w:color="auto"/>
              <w:right w:val="single" w:sz="4" w:space="0" w:color="auto"/>
            </w:tcBorders>
            <w:shd w:val="clear" w:color="auto" w:fill="auto"/>
            <w:noWrap/>
            <w:hideMark/>
          </w:tcPr>
          <w:p w:rsidR="0056720E" w:rsidRDefault="0056720E" w:rsidP="001F70E6">
            <w:pPr>
              <w:rPr>
                <w:rFonts w:ascii="Times New Roman" w:hAnsi="Times New Roman"/>
                <w:iCs/>
                <w:color w:val="000000"/>
                <w:sz w:val="24"/>
                <w:szCs w:val="24"/>
                <w:lang w:val="uk-UA"/>
              </w:rPr>
            </w:pPr>
            <w:r w:rsidRPr="00837F54">
              <w:rPr>
                <w:rFonts w:ascii="Times New Roman" w:hAnsi="Times New Roman"/>
                <w:iCs/>
                <w:color w:val="000000"/>
                <w:sz w:val="24"/>
                <w:szCs w:val="24"/>
              </w:rPr>
              <w:t>Thoreaceae</w:t>
            </w:r>
            <w:r>
              <w:rPr>
                <w:rFonts w:ascii="Times New Roman" w:hAnsi="Times New Roman"/>
                <w:iCs/>
                <w:color w:val="000000"/>
                <w:sz w:val="24"/>
                <w:szCs w:val="24"/>
                <w:lang w:val="uk-UA"/>
              </w:rPr>
              <w:t xml:space="preserve"> / </w:t>
            </w:r>
          </w:p>
          <w:p w:rsidR="0056720E" w:rsidRPr="00837F54" w:rsidRDefault="0056720E" w:rsidP="001F70E6">
            <w:pPr>
              <w:rPr>
                <w:rFonts w:ascii="Times New Roman" w:hAnsi="Times New Roman"/>
                <w:iCs/>
                <w:color w:val="000000"/>
                <w:sz w:val="24"/>
                <w:szCs w:val="24"/>
                <w:lang w:val="uk-UA"/>
              </w:rPr>
            </w:pPr>
            <w:r>
              <w:rPr>
                <w:rFonts w:ascii="Times New Roman" w:hAnsi="Times New Roman"/>
                <w:iCs/>
                <w:color w:val="000000"/>
                <w:sz w:val="24"/>
                <w:szCs w:val="24"/>
                <w:lang w:val="uk-UA"/>
              </w:rPr>
              <w:t>Тореєві</w:t>
            </w:r>
          </w:p>
        </w:tc>
        <w:tc>
          <w:tcPr>
            <w:tcW w:w="117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i/>
                <w:iCs/>
                <w:color w:val="000000"/>
                <w:sz w:val="24"/>
                <w:szCs w:val="24"/>
              </w:rPr>
            </w:pPr>
            <w:r w:rsidRPr="003B454F">
              <w:rPr>
                <w:rFonts w:ascii="Times New Roman" w:hAnsi="Times New Roman"/>
                <w:iCs/>
                <w:color w:val="000000"/>
                <w:sz w:val="24"/>
                <w:szCs w:val="24"/>
              </w:rPr>
              <w:t>Thoreales</w:t>
            </w:r>
          </w:p>
        </w:tc>
        <w:tc>
          <w:tcPr>
            <w:tcW w:w="14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i/>
                <w:iCs/>
                <w:color w:val="000000"/>
                <w:sz w:val="24"/>
                <w:szCs w:val="24"/>
              </w:rPr>
            </w:pPr>
            <w:r w:rsidRPr="003B454F">
              <w:rPr>
                <w:rFonts w:ascii="Times New Roman" w:hAnsi="Times New Roman"/>
                <w:iCs/>
                <w:color w:val="000000"/>
                <w:sz w:val="24"/>
                <w:szCs w:val="24"/>
              </w:rPr>
              <w:t>Florideophyceae</w:t>
            </w:r>
          </w:p>
        </w:tc>
        <w:tc>
          <w:tcPr>
            <w:tcW w:w="1572" w:type="dxa"/>
            <w:tcBorders>
              <w:top w:val="nil"/>
              <w:left w:val="nil"/>
              <w:bottom w:val="single" w:sz="4" w:space="0" w:color="auto"/>
              <w:right w:val="single" w:sz="4" w:space="0" w:color="auto"/>
            </w:tcBorders>
            <w:shd w:val="clear" w:color="auto" w:fill="auto"/>
            <w:noWrap/>
            <w:hideMark/>
          </w:tcPr>
          <w:p w:rsidR="0056720E" w:rsidRPr="003B454F" w:rsidRDefault="0056720E" w:rsidP="001F70E6">
            <w:pPr>
              <w:rPr>
                <w:rFonts w:ascii="Times New Roman" w:hAnsi="Times New Roman"/>
                <w:iCs/>
                <w:color w:val="000000"/>
                <w:sz w:val="24"/>
                <w:szCs w:val="24"/>
              </w:rPr>
            </w:pPr>
            <w:r w:rsidRPr="003B454F">
              <w:rPr>
                <w:rFonts w:ascii="Times New Roman" w:hAnsi="Times New Roman"/>
                <w:iCs/>
                <w:color w:val="000000"/>
                <w:sz w:val="24"/>
                <w:szCs w:val="24"/>
              </w:rPr>
              <w:t>Rhodophyta</w:t>
            </w:r>
          </w:p>
        </w:tc>
      </w:tr>
      <w:tr w:rsidR="0056720E" w:rsidRPr="00D87CB7" w:rsidTr="001F70E6">
        <w:trPr>
          <w:trHeight w:val="315"/>
          <w:jc w:val="center"/>
        </w:trPr>
        <w:tc>
          <w:tcPr>
            <w:tcW w:w="1713"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Конардія компактна </w:t>
            </w:r>
          </w:p>
        </w:tc>
        <w:tc>
          <w:tcPr>
            <w:tcW w:w="222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lang w:val="en-US"/>
              </w:rPr>
            </w:pPr>
            <w:r w:rsidRPr="00D87CB7">
              <w:rPr>
                <w:rFonts w:ascii="Times New Roman" w:hAnsi="Times New Roman"/>
                <w:i/>
                <w:iCs/>
                <w:color w:val="000000"/>
                <w:sz w:val="24"/>
                <w:szCs w:val="24"/>
                <w:lang w:val="en-US"/>
              </w:rPr>
              <w:t>Conardia compacta</w:t>
            </w:r>
            <w:r w:rsidRPr="00D87CB7">
              <w:rPr>
                <w:rFonts w:ascii="Times New Roman" w:hAnsi="Times New Roman"/>
                <w:color w:val="000000"/>
                <w:sz w:val="24"/>
                <w:szCs w:val="24"/>
                <w:lang w:val="en-US"/>
              </w:rPr>
              <w:t xml:space="preserve"> (Drumm. ex Müll. Hal.) H. Rob. </w:t>
            </w:r>
          </w:p>
        </w:tc>
        <w:tc>
          <w:tcPr>
            <w:tcW w:w="156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Pr>
                <w:rFonts w:ascii="Times New Roman" w:hAnsi="Times New Roman"/>
                <w:color w:val="000000"/>
                <w:sz w:val="24"/>
                <w:szCs w:val="24"/>
              </w:rPr>
              <w:t xml:space="preserve">Amblystegiaceae / </w:t>
            </w:r>
            <w:r w:rsidRPr="00D87CB7">
              <w:rPr>
                <w:rFonts w:ascii="Times New Roman" w:hAnsi="Times New Roman"/>
                <w:color w:val="000000"/>
                <w:sz w:val="24"/>
                <w:szCs w:val="24"/>
              </w:rPr>
              <w:t>Амблістегієві</w:t>
            </w:r>
          </w:p>
        </w:tc>
        <w:tc>
          <w:tcPr>
            <w:tcW w:w="1178" w:type="dxa"/>
            <w:tcBorders>
              <w:top w:val="nil"/>
              <w:left w:val="nil"/>
              <w:bottom w:val="single" w:sz="4" w:space="0" w:color="auto"/>
              <w:right w:val="single" w:sz="4" w:space="0" w:color="auto"/>
            </w:tcBorders>
            <w:shd w:val="clear" w:color="auto" w:fill="auto"/>
            <w:noWrap/>
            <w:hideMark/>
          </w:tcPr>
          <w:p w:rsidR="0056720E" w:rsidRPr="003B454F" w:rsidRDefault="0056720E" w:rsidP="001F70E6">
            <w:pPr>
              <w:rPr>
                <w:rFonts w:ascii="Times New Roman" w:hAnsi="Times New Roman"/>
                <w:color w:val="000000"/>
                <w:sz w:val="24"/>
                <w:szCs w:val="24"/>
                <w:lang w:val="uk-UA"/>
              </w:rPr>
            </w:pPr>
            <w:r>
              <w:rPr>
                <w:rFonts w:ascii="Times New Roman" w:hAnsi="Times New Roman"/>
                <w:color w:val="000000"/>
                <w:sz w:val="24"/>
                <w:szCs w:val="24"/>
              </w:rPr>
              <w:t>Hypn</w:t>
            </w:r>
            <w:r>
              <w:rPr>
                <w:rFonts w:ascii="Times New Roman" w:hAnsi="Times New Roman"/>
                <w:color w:val="000000"/>
                <w:sz w:val="24"/>
                <w:szCs w:val="24"/>
                <w:lang w:val="uk-UA"/>
              </w:rPr>
              <w:t>а</w:t>
            </w:r>
            <w:r>
              <w:rPr>
                <w:rFonts w:ascii="Times New Roman" w:hAnsi="Times New Roman"/>
                <w:color w:val="000000"/>
                <w:sz w:val="24"/>
                <w:szCs w:val="24"/>
              </w:rPr>
              <w:t>les</w:t>
            </w:r>
          </w:p>
        </w:tc>
        <w:tc>
          <w:tcPr>
            <w:tcW w:w="14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Pr>
                <w:rFonts w:ascii="Times New Roman" w:hAnsi="Times New Roman"/>
                <w:color w:val="000000"/>
                <w:sz w:val="24"/>
                <w:szCs w:val="24"/>
                <w:lang w:val="uk-UA"/>
              </w:rPr>
              <w:t>В</w:t>
            </w:r>
            <w:r>
              <w:rPr>
                <w:rFonts w:ascii="Times New Roman" w:hAnsi="Times New Roman"/>
                <w:color w:val="000000"/>
                <w:sz w:val="24"/>
                <w:szCs w:val="24"/>
              </w:rPr>
              <w:t>ry</w:t>
            </w:r>
            <w:r>
              <w:rPr>
                <w:rFonts w:ascii="Times New Roman" w:hAnsi="Times New Roman"/>
                <w:color w:val="000000"/>
                <w:sz w:val="24"/>
                <w:szCs w:val="24"/>
                <w:lang w:val="uk-UA"/>
              </w:rPr>
              <w:t>о</w:t>
            </w:r>
            <w:r w:rsidRPr="00D87CB7">
              <w:rPr>
                <w:rFonts w:ascii="Times New Roman" w:hAnsi="Times New Roman"/>
                <w:color w:val="000000"/>
                <w:sz w:val="24"/>
                <w:szCs w:val="24"/>
              </w:rPr>
              <w:t>psida - Бріопсиди</w:t>
            </w:r>
          </w:p>
        </w:tc>
        <w:tc>
          <w:tcPr>
            <w:tcW w:w="157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Bry</w:t>
            </w:r>
            <w:r>
              <w:rPr>
                <w:rFonts w:ascii="Times New Roman" w:hAnsi="Times New Roman"/>
                <w:color w:val="000000"/>
                <w:sz w:val="24"/>
                <w:szCs w:val="24"/>
                <w:lang w:val="en-US"/>
              </w:rPr>
              <w:t>o</w:t>
            </w:r>
            <w:r w:rsidRPr="00D87CB7">
              <w:rPr>
                <w:rFonts w:ascii="Times New Roman" w:hAnsi="Times New Roman"/>
                <w:color w:val="000000"/>
                <w:sz w:val="24"/>
                <w:szCs w:val="24"/>
              </w:rPr>
              <w:t>phyta - Бріофітові Мохи</w:t>
            </w:r>
          </w:p>
        </w:tc>
      </w:tr>
      <w:tr w:rsidR="0056720E" w:rsidRPr="00D87CB7" w:rsidTr="001F70E6">
        <w:trPr>
          <w:trHeight w:val="315"/>
          <w:jc w:val="center"/>
        </w:trPr>
        <w:tc>
          <w:tcPr>
            <w:tcW w:w="1713"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Генедієла Гайма </w:t>
            </w:r>
          </w:p>
        </w:tc>
        <w:tc>
          <w:tcPr>
            <w:tcW w:w="2226" w:type="dxa"/>
            <w:tcBorders>
              <w:top w:val="nil"/>
              <w:left w:val="nil"/>
              <w:bottom w:val="single" w:sz="4" w:space="0" w:color="auto"/>
              <w:right w:val="single" w:sz="4" w:space="0" w:color="auto"/>
            </w:tcBorders>
            <w:shd w:val="clear" w:color="auto" w:fill="auto"/>
            <w:noWrap/>
            <w:hideMark/>
          </w:tcPr>
          <w:p w:rsidR="0056720E" w:rsidRPr="009C5B5D" w:rsidRDefault="0056720E" w:rsidP="001F70E6">
            <w:pPr>
              <w:rPr>
                <w:rFonts w:ascii="Times New Roman" w:hAnsi="Times New Roman"/>
                <w:color w:val="000000"/>
                <w:sz w:val="24"/>
                <w:szCs w:val="24"/>
                <w:lang w:val="en-US"/>
              </w:rPr>
            </w:pPr>
            <w:r w:rsidRPr="00D87CB7">
              <w:rPr>
                <w:rFonts w:ascii="Times New Roman" w:hAnsi="Times New Roman"/>
                <w:i/>
                <w:iCs/>
                <w:color w:val="000000"/>
                <w:sz w:val="24"/>
                <w:szCs w:val="24"/>
                <w:lang w:val="en-US"/>
              </w:rPr>
              <w:t>Hennediella</w:t>
            </w:r>
            <w:r w:rsidRPr="009C5B5D">
              <w:rPr>
                <w:rFonts w:ascii="Times New Roman" w:hAnsi="Times New Roman"/>
                <w:i/>
                <w:iCs/>
                <w:color w:val="000000"/>
                <w:sz w:val="24"/>
                <w:szCs w:val="24"/>
                <w:lang w:val="en-US"/>
              </w:rPr>
              <w:t xml:space="preserve"> </w:t>
            </w:r>
            <w:r w:rsidRPr="00D87CB7">
              <w:rPr>
                <w:rFonts w:ascii="Times New Roman" w:hAnsi="Times New Roman"/>
                <w:i/>
                <w:iCs/>
                <w:color w:val="000000"/>
                <w:sz w:val="24"/>
                <w:szCs w:val="24"/>
                <w:lang w:val="en-US"/>
              </w:rPr>
              <w:t>heimii</w:t>
            </w:r>
            <w:r w:rsidRPr="009C5B5D">
              <w:rPr>
                <w:rFonts w:ascii="Times New Roman" w:hAnsi="Times New Roman"/>
                <w:i/>
                <w:iCs/>
                <w:color w:val="000000"/>
                <w:sz w:val="24"/>
                <w:szCs w:val="24"/>
                <w:lang w:val="en-US"/>
              </w:rPr>
              <w:t xml:space="preserve"> </w:t>
            </w:r>
            <w:r w:rsidRPr="009C5B5D">
              <w:rPr>
                <w:rFonts w:ascii="Times New Roman" w:hAnsi="Times New Roman"/>
                <w:color w:val="000000"/>
                <w:sz w:val="24"/>
                <w:szCs w:val="24"/>
                <w:lang w:val="en-US"/>
              </w:rPr>
              <w:t>(</w:t>
            </w:r>
            <w:r w:rsidRPr="00D87CB7">
              <w:rPr>
                <w:rFonts w:ascii="Times New Roman" w:hAnsi="Times New Roman"/>
                <w:color w:val="000000"/>
                <w:sz w:val="24"/>
                <w:szCs w:val="24"/>
                <w:lang w:val="en-US"/>
              </w:rPr>
              <w:t>Hedw</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R</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H</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Zander</w:t>
            </w:r>
            <w:r w:rsidRPr="009C5B5D">
              <w:rPr>
                <w:rFonts w:ascii="Times New Roman" w:hAnsi="Times New Roman"/>
                <w:color w:val="000000"/>
                <w:sz w:val="24"/>
                <w:szCs w:val="24"/>
                <w:lang w:val="en-US"/>
              </w:rPr>
              <w:t xml:space="preserve"> </w:t>
            </w:r>
          </w:p>
        </w:tc>
        <w:tc>
          <w:tcPr>
            <w:tcW w:w="1568" w:type="dxa"/>
            <w:tcBorders>
              <w:top w:val="nil"/>
              <w:left w:val="nil"/>
              <w:bottom w:val="single" w:sz="4" w:space="0" w:color="auto"/>
              <w:right w:val="single" w:sz="4" w:space="0" w:color="auto"/>
            </w:tcBorders>
            <w:shd w:val="clear" w:color="auto" w:fill="auto"/>
            <w:noWrap/>
            <w:hideMark/>
          </w:tcPr>
          <w:p w:rsidR="0056720E" w:rsidRDefault="0056720E" w:rsidP="001F70E6">
            <w:pPr>
              <w:rPr>
                <w:rFonts w:ascii="Times New Roman" w:hAnsi="Times New Roman"/>
                <w:color w:val="000000"/>
                <w:sz w:val="24"/>
                <w:szCs w:val="24"/>
                <w:lang w:val="uk-UA"/>
              </w:rPr>
            </w:pPr>
            <w:r>
              <w:rPr>
                <w:rFonts w:ascii="Times New Roman" w:hAnsi="Times New Roman"/>
                <w:color w:val="000000"/>
                <w:sz w:val="24"/>
                <w:szCs w:val="24"/>
              </w:rPr>
              <w:t xml:space="preserve">Pottiaceae </w:t>
            </w:r>
            <w:r>
              <w:rPr>
                <w:rFonts w:ascii="Times New Roman" w:hAnsi="Times New Roman"/>
                <w:color w:val="000000"/>
                <w:sz w:val="24"/>
                <w:szCs w:val="24"/>
                <w:lang w:val="uk-UA"/>
              </w:rPr>
              <w:t>/</w:t>
            </w:r>
          </w:p>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Потієві</w:t>
            </w:r>
          </w:p>
        </w:tc>
        <w:tc>
          <w:tcPr>
            <w:tcW w:w="1178" w:type="dxa"/>
            <w:tcBorders>
              <w:top w:val="nil"/>
              <w:left w:val="nil"/>
              <w:bottom w:val="single" w:sz="4" w:space="0" w:color="auto"/>
              <w:right w:val="single" w:sz="4" w:space="0" w:color="auto"/>
            </w:tcBorders>
            <w:shd w:val="clear" w:color="auto" w:fill="auto"/>
            <w:noWrap/>
            <w:hideMark/>
          </w:tcPr>
          <w:p w:rsidR="0056720E" w:rsidRPr="003B454F" w:rsidRDefault="0056720E" w:rsidP="001F70E6">
            <w:pPr>
              <w:rPr>
                <w:rFonts w:ascii="Times New Roman" w:hAnsi="Times New Roman"/>
                <w:color w:val="000000"/>
                <w:sz w:val="24"/>
                <w:szCs w:val="24"/>
                <w:lang w:val="uk-UA"/>
              </w:rPr>
            </w:pPr>
            <w:r>
              <w:rPr>
                <w:rFonts w:ascii="Times New Roman" w:hAnsi="Times New Roman"/>
                <w:color w:val="000000"/>
                <w:sz w:val="24"/>
                <w:szCs w:val="24"/>
              </w:rPr>
              <w:t>Potti</w:t>
            </w:r>
            <w:r>
              <w:rPr>
                <w:rFonts w:ascii="Times New Roman" w:hAnsi="Times New Roman"/>
                <w:color w:val="000000"/>
                <w:sz w:val="24"/>
                <w:szCs w:val="24"/>
                <w:lang w:val="uk-UA"/>
              </w:rPr>
              <w:t>а</w:t>
            </w:r>
            <w:r>
              <w:rPr>
                <w:rFonts w:ascii="Times New Roman" w:hAnsi="Times New Roman"/>
                <w:color w:val="000000"/>
                <w:sz w:val="24"/>
                <w:szCs w:val="24"/>
              </w:rPr>
              <w:t xml:space="preserve">les </w:t>
            </w:r>
          </w:p>
        </w:tc>
        <w:tc>
          <w:tcPr>
            <w:tcW w:w="14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Pr>
                <w:rFonts w:ascii="Times New Roman" w:hAnsi="Times New Roman"/>
                <w:color w:val="000000"/>
                <w:sz w:val="24"/>
                <w:szCs w:val="24"/>
                <w:lang w:val="uk-UA"/>
              </w:rPr>
              <w:t>В</w:t>
            </w:r>
            <w:r>
              <w:rPr>
                <w:rFonts w:ascii="Times New Roman" w:hAnsi="Times New Roman"/>
                <w:color w:val="000000"/>
                <w:sz w:val="24"/>
                <w:szCs w:val="24"/>
              </w:rPr>
              <w:t>ry</w:t>
            </w:r>
            <w:r>
              <w:rPr>
                <w:rFonts w:ascii="Times New Roman" w:hAnsi="Times New Roman"/>
                <w:color w:val="000000"/>
                <w:sz w:val="24"/>
                <w:szCs w:val="24"/>
                <w:lang w:val="uk-UA"/>
              </w:rPr>
              <w:t>о</w:t>
            </w:r>
            <w:r w:rsidRPr="00D87CB7">
              <w:rPr>
                <w:rFonts w:ascii="Times New Roman" w:hAnsi="Times New Roman"/>
                <w:color w:val="000000"/>
                <w:sz w:val="24"/>
                <w:szCs w:val="24"/>
              </w:rPr>
              <w:t>psida - Бріопсиди</w:t>
            </w:r>
          </w:p>
        </w:tc>
        <w:tc>
          <w:tcPr>
            <w:tcW w:w="157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Bry</w:t>
            </w:r>
            <w:r>
              <w:rPr>
                <w:rFonts w:ascii="Times New Roman" w:hAnsi="Times New Roman"/>
                <w:color w:val="000000"/>
                <w:sz w:val="24"/>
                <w:szCs w:val="24"/>
                <w:lang w:val="en-US"/>
              </w:rPr>
              <w:t>o</w:t>
            </w:r>
            <w:r w:rsidRPr="00D87CB7">
              <w:rPr>
                <w:rFonts w:ascii="Times New Roman" w:hAnsi="Times New Roman"/>
                <w:color w:val="000000"/>
                <w:sz w:val="24"/>
                <w:szCs w:val="24"/>
              </w:rPr>
              <w:t xml:space="preserve">phyta - Бріофітові Мохи </w:t>
            </w:r>
          </w:p>
        </w:tc>
      </w:tr>
      <w:tr w:rsidR="0056720E" w:rsidRPr="00D87CB7" w:rsidTr="001F70E6">
        <w:trPr>
          <w:trHeight w:val="315"/>
          <w:jc w:val="center"/>
        </w:trPr>
        <w:tc>
          <w:tcPr>
            <w:tcW w:w="1713"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Тортула Ранда </w:t>
            </w:r>
          </w:p>
        </w:tc>
        <w:tc>
          <w:tcPr>
            <w:tcW w:w="2226" w:type="dxa"/>
            <w:tcBorders>
              <w:top w:val="nil"/>
              <w:left w:val="nil"/>
              <w:bottom w:val="single" w:sz="4" w:space="0" w:color="auto"/>
              <w:right w:val="single" w:sz="4" w:space="0" w:color="auto"/>
            </w:tcBorders>
            <w:shd w:val="clear" w:color="auto" w:fill="auto"/>
            <w:noWrap/>
            <w:hideMark/>
          </w:tcPr>
          <w:p w:rsidR="0056720E" w:rsidRPr="00837F54" w:rsidRDefault="0056720E" w:rsidP="001F70E6">
            <w:pPr>
              <w:rPr>
                <w:rFonts w:ascii="Times New Roman" w:hAnsi="Times New Roman"/>
                <w:color w:val="000000"/>
                <w:sz w:val="24"/>
                <w:szCs w:val="24"/>
                <w:lang w:val="de-DE"/>
              </w:rPr>
            </w:pPr>
            <w:r w:rsidRPr="00837F54">
              <w:rPr>
                <w:rFonts w:ascii="Times New Roman" w:hAnsi="Times New Roman"/>
                <w:i/>
                <w:iCs/>
                <w:color w:val="000000"/>
                <w:sz w:val="24"/>
                <w:szCs w:val="24"/>
                <w:lang w:val="de-DE"/>
              </w:rPr>
              <w:t xml:space="preserve">Tortula randii </w:t>
            </w:r>
            <w:r w:rsidRPr="00837F54">
              <w:rPr>
                <w:rFonts w:ascii="Times New Roman" w:hAnsi="Times New Roman"/>
                <w:color w:val="000000"/>
                <w:sz w:val="24"/>
                <w:szCs w:val="24"/>
                <w:lang w:val="de-DE"/>
              </w:rPr>
              <w:t xml:space="preserve">(Kenn.) R.H.Zander </w:t>
            </w:r>
          </w:p>
        </w:tc>
        <w:tc>
          <w:tcPr>
            <w:tcW w:w="1568" w:type="dxa"/>
            <w:tcBorders>
              <w:top w:val="nil"/>
              <w:left w:val="nil"/>
              <w:bottom w:val="single" w:sz="4" w:space="0" w:color="auto"/>
              <w:right w:val="single" w:sz="4" w:space="0" w:color="auto"/>
            </w:tcBorders>
            <w:shd w:val="clear" w:color="auto" w:fill="auto"/>
            <w:noWrap/>
            <w:hideMark/>
          </w:tcPr>
          <w:p w:rsidR="0056720E" w:rsidRDefault="0056720E" w:rsidP="001F70E6">
            <w:pPr>
              <w:rPr>
                <w:rFonts w:ascii="Times New Roman" w:hAnsi="Times New Roman"/>
                <w:color w:val="000000"/>
                <w:sz w:val="24"/>
                <w:szCs w:val="24"/>
                <w:lang w:val="uk-UA"/>
              </w:rPr>
            </w:pPr>
            <w:r w:rsidRPr="00D87CB7">
              <w:rPr>
                <w:rFonts w:ascii="Times New Roman" w:hAnsi="Times New Roman"/>
                <w:color w:val="000000"/>
                <w:sz w:val="24"/>
                <w:szCs w:val="24"/>
              </w:rPr>
              <w:t>Pottia</w:t>
            </w:r>
            <w:r>
              <w:rPr>
                <w:rFonts w:ascii="Times New Roman" w:hAnsi="Times New Roman"/>
                <w:color w:val="000000"/>
                <w:sz w:val="24"/>
                <w:szCs w:val="24"/>
              </w:rPr>
              <w:t>ceae</w:t>
            </w:r>
            <w:r>
              <w:rPr>
                <w:rFonts w:ascii="Times New Roman" w:hAnsi="Times New Roman"/>
                <w:color w:val="000000"/>
                <w:sz w:val="24"/>
                <w:szCs w:val="24"/>
                <w:lang w:val="uk-UA"/>
              </w:rPr>
              <w:t xml:space="preserve"> / </w:t>
            </w:r>
          </w:p>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Потієві</w:t>
            </w:r>
          </w:p>
        </w:tc>
        <w:tc>
          <w:tcPr>
            <w:tcW w:w="117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Pr>
                <w:rFonts w:ascii="Times New Roman" w:hAnsi="Times New Roman"/>
                <w:color w:val="000000"/>
                <w:sz w:val="24"/>
                <w:szCs w:val="24"/>
              </w:rPr>
              <w:t>Potti</w:t>
            </w:r>
            <w:r>
              <w:rPr>
                <w:rFonts w:ascii="Times New Roman" w:hAnsi="Times New Roman"/>
                <w:color w:val="000000"/>
                <w:sz w:val="24"/>
                <w:szCs w:val="24"/>
                <w:lang w:val="uk-UA"/>
              </w:rPr>
              <w:t>а</w:t>
            </w:r>
            <w:r w:rsidRPr="00D87CB7">
              <w:rPr>
                <w:rFonts w:ascii="Times New Roman" w:hAnsi="Times New Roman"/>
                <w:color w:val="000000"/>
                <w:sz w:val="24"/>
                <w:szCs w:val="24"/>
              </w:rPr>
              <w:t xml:space="preserve">les - </w:t>
            </w:r>
          </w:p>
        </w:tc>
        <w:tc>
          <w:tcPr>
            <w:tcW w:w="14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Pr>
                <w:rFonts w:ascii="Times New Roman" w:hAnsi="Times New Roman"/>
                <w:color w:val="000000"/>
                <w:sz w:val="24"/>
                <w:szCs w:val="24"/>
                <w:lang w:val="uk-UA"/>
              </w:rPr>
              <w:t>В</w:t>
            </w:r>
            <w:r>
              <w:rPr>
                <w:rFonts w:ascii="Times New Roman" w:hAnsi="Times New Roman"/>
                <w:color w:val="000000"/>
                <w:sz w:val="24"/>
                <w:szCs w:val="24"/>
              </w:rPr>
              <w:t>ry</w:t>
            </w:r>
            <w:r>
              <w:rPr>
                <w:rFonts w:ascii="Times New Roman" w:hAnsi="Times New Roman"/>
                <w:color w:val="000000"/>
                <w:sz w:val="24"/>
                <w:szCs w:val="24"/>
                <w:lang w:val="uk-UA"/>
              </w:rPr>
              <w:t>о</w:t>
            </w:r>
            <w:r w:rsidRPr="00D87CB7">
              <w:rPr>
                <w:rFonts w:ascii="Times New Roman" w:hAnsi="Times New Roman"/>
                <w:color w:val="000000"/>
                <w:sz w:val="24"/>
                <w:szCs w:val="24"/>
              </w:rPr>
              <w:t>psida - Бріопсиди</w:t>
            </w:r>
          </w:p>
        </w:tc>
        <w:tc>
          <w:tcPr>
            <w:tcW w:w="157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Pr>
                <w:rFonts w:ascii="Times New Roman" w:hAnsi="Times New Roman"/>
                <w:color w:val="000000"/>
                <w:sz w:val="24"/>
                <w:szCs w:val="24"/>
              </w:rPr>
              <w:t>Bry</w:t>
            </w:r>
            <w:r>
              <w:rPr>
                <w:rFonts w:ascii="Times New Roman" w:hAnsi="Times New Roman"/>
                <w:color w:val="000000"/>
                <w:sz w:val="24"/>
                <w:szCs w:val="24"/>
                <w:lang w:val="en-US"/>
              </w:rPr>
              <w:t>o</w:t>
            </w:r>
            <w:r w:rsidRPr="00D87CB7">
              <w:rPr>
                <w:rFonts w:ascii="Times New Roman" w:hAnsi="Times New Roman"/>
                <w:color w:val="000000"/>
                <w:sz w:val="24"/>
                <w:szCs w:val="24"/>
              </w:rPr>
              <w:t>phyta - Бріофітові Мохи</w:t>
            </w:r>
          </w:p>
        </w:tc>
      </w:tr>
      <w:tr w:rsidR="0056720E" w:rsidRPr="00D87CB7" w:rsidTr="001F70E6">
        <w:trPr>
          <w:trHeight w:val="315"/>
          <w:jc w:val="center"/>
        </w:trPr>
        <w:tc>
          <w:tcPr>
            <w:tcW w:w="1713"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Цибуля коса</w:t>
            </w:r>
          </w:p>
        </w:tc>
        <w:tc>
          <w:tcPr>
            <w:tcW w:w="222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i/>
                <w:iCs/>
                <w:color w:val="000000"/>
                <w:sz w:val="24"/>
                <w:szCs w:val="24"/>
              </w:rPr>
            </w:pPr>
            <w:r w:rsidRPr="00D87CB7">
              <w:rPr>
                <w:rFonts w:ascii="Times New Roman" w:hAnsi="Times New Roman"/>
                <w:i/>
                <w:iCs/>
                <w:color w:val="000000"/>
                <w:sz w:val="24"/>
                <w:szCs w:val="24"/>
              </w:rPr>
              <w:t>Allium obliquum</w:t>
            </w:r>
            <w:r w:rsidRPr="00D87CB7">
              <w:rPr>
                <w:rFonts w:ascii="Times New Roman" w:hAnsi="Times New Roman"/>
                <w:color w:val="000000"/>
                <w:sz w:val="24"/>
                <w:szCs w:val="24"/>
              </w:rPr>
              <w:t xml:space="preserve"> L.</w:t>
            </w:r>
          </w:p>
        </w:tc>
        <w:tc>
          <w:tcPr>
            <w:tcW w:w="1568" w:type="dxa"/>
            <w:tcBorders>
              <w:top w:val="nil"/>
              <w:left w:val="nil"/>
              <w:bottom w:val="single" w:sz="4" w:space="0" w:color="auto"/>
              <w:right w:val="single" w:sz="4" w:space="0" w:color="auto"/>
            </w:tcBorders>
            <w:shd w:val="clear" w:color="auto" w:fill="auto"/>
            <w:noWrap/>
            <w:hideMark/>
          </w:tcPr>
          <w:p w:rsidR="0056720E" w:rsidRPr="003B454F" w:rsidRDefault="0056720E" w:rsidP="001F70E6">
            <w:pPr>
              <w:rPr>
                <w:rFonts w:ascii="Times New Roman" w:hAnsi="Times New Roman"/>
                <w:sz w:val="24"/>
                <w:szCs w:val="24"/>
                <w:lang w:val="uk-UA"/>
              </w:rPr>
            </w:pPr>
            <w:r w:rsidRPr="00D87CB7">
              <w:rPr>
                <w:rFonts w:ascii="Times New Roman" w:hAnsi="Times New Roman"/>
                <w:sz w:val="24"/>
                <w:szCs w:val="24"/>
              </w:rPr>
              <w:t xml:space="preserve">Цибулеві </w:t>
            </w:r>
            <w:r>
              <w:rPr>
                <w:rFonts w:ascii="Times New Roman" w:hAnsi="Times New Roman"/>
                <w:sz w:val="24"/>
                <w:szCs w:val="24"/>
                <w:lang w:val="uk-UA"/>
              </w:rPr>
              <w:t xml:space="preserve">/ </w:t>
            </w:r>
            <w:r>
              <w:rPr>
                <w:rFonts w:ascii="Times New Roman" w:hAnsi="Times New Roman"/>
                <w:sz w:val="24"/>
                <w:szCs w:val="24"/>
              </w:rPr>
              <w:t>Alliaceae</w:t>
            </w:r>
          </w:p>
        </w:tc>
        <w:tc>
          <w:tcPr>
            <w:tcW w:w="1178" w:type="dxa"/>
            <w:tcBorders>
              <w:top w:val="nil"/>
              <w:left w:val="nil"/>
              <w:bottom w:val="single" w:sz="4" w:space="0" w:color="auto"/>
              <w:right w:val="single" w:sz="4" w:space="0" w:color="auto"/>
            </w:tcBorders>
            <w:shd w:val="clear" w:color="auto" w:fill="auto"/>
            <w:noWrap/>
            <w:hideMark/>
          </w:tcPr>
          <w:p w:rsidR="0056720E" w:rsidRPr="003B454F" w:rsidRDefault="0056720E" w:rsidP="001F70E6">
            <w:pPr>
              <w:rPr>
                <w:rFonts w:ascii="Times New Roman" w:hAnsi="Times New Roman"/>
                <w:color w:val="000000"/>
                <w:sz w:val="24"/>
                <w:szCs w:val="24"/>
                <w:lang w:val="uk-UA"/>
              </w:rPr>
            </w:pPr>
            <w:r>
              <w:rPr>
                <w:rFonts w:ascii="Times New Roman" w:hAnsi="Times New Roman"/>
                <w:color w:val="000000"/>
                <w:sz w:val="24"/>
                <w:szCs w:val="24"/>
              </w:rPr>
              <w:t>Liliales</w:t>
            </w:r>
          </w:p>
        </w:tc>
        <w:tc>
          <w:tcPr>
            <w:tcW w:w="14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sz w:val="24"/>
                <w:szCs w:val="24"/>
              </w:rPr>
            </w:pPr>
            <w:r w:rsidRPr="00D87CB7">
              <w:rPr>
                <w:rFonts w:ascii="Times New Roman" w:hAnsi="Times New Roman"/>
                <w:sz w:val="24"/>
                <w:szCs w:val="24"/>
              </w:rPr>
              <w:t>Однодольні (Liliopsida)</w:t>
            </w:r>
          </w:p>
        </w:tc>
        <w:tc>
          <w:tcPr>
            <w:tcW w:w="157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Покритонасінні - Magnoliophyta </w:t>
            </w:r>
          </w:p>
        </w:tc>
      </w:tr>
      <w:tr w:rsidR="0056720E" w:rsidRPr="00D87CB7" w:rsidTr="001F70E6">
        <w:trPr>
          <w:trHeight w:val="315"/>
          <w:jc w:val="center"/>
        </w:trPr>
        <w:tc>
          <w:tcPr>
            <w:tcW w:w="1713"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Рябчик гірський</w:t>
            </w:r>
          </w:p>
        </w:tc>
        <w:tc>
          <w:tcPr>
            <w:tcW w:w="222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i/>
                <w:iCs/>
                <w:color w:val="000000"/>
                <w:sz w:val="24"/>
                <w:szCs w:val="24"/>
              </w:rPr>
            </w:pPr>
            <w:r w:rsidRPr="00D87CB7">
              <w:rPr>
                <w:rFonts w:ascii="Times New Roman" w:hAnsi="Times New Roman"/>
                <w:i/>
                <w:iCs/>
                <w:color w:val="000000"/>
                <w:sz w:val="24"/>
                <w:szCs w:val="24"/>
              </w:rPr>
              <w:t>Fritillaria montana</w:t>
            </w:r>
            <w:r w:rsidRPr="00D87CB7">
              <w:rPr>
                <w:rFonts w:ascii="Times New Roman" w:hAnsi="Times New Roman"/>
                <w:color w:val="000000"/>
                <w:sz w:val="24"/>
                <w:szCs w:val="24"/>
              </w:rPr>
              <w:t xml:space="preserve"> Hoppe </w:t>
            </w:r>
          </w:p>
        </w:tc>
        <w:tc>
          <w:tcPr>
            <w:tcW w:w="1568" w:type="dxa"/>
            <w:tcBorders>
              <w:top w:val="nil"/>
              <w:left w:val="nil"/>
              <w:bottom w:val="single" w:sz="4" w:space="0" w:color="auto"/>
              <w:right w:val="single" w:sz="4" w:space="0" w:color="auto"/>
            </w:tcBorders>
            <w:shd w:val="clear" w:color="auto" w:fill="auto"/>
            <w:noWrap/>
            <w:hideMark/>
          </w:tcPr>
          <w:p w:rsidR="0056720E" w:rsidRDefault="0056720E" w:rsidP="001F70E6">
            <w:pPr>
              <w:rPr>
                <w:rFonts w:ascii="Times New Roman" w:hAnsi="Times New Roman"/>
                <w:sz w:val="24"/>
                <w:szCs w:val="24"/>
                <w:lang w:val="uk-UA"/>
              </w:rPr>
            </w:pPr>
            <w:r w:rsidRPr="00D87CB7">
              <w:rPr>
                <w:rFonts w:ascii="Times New Roman" w:hAnsi="Times New Roman"/>
                <w:sz w:val="24"/>
                <w:szCs w:val="24"/>
              </w:rPr>
              <w:t xml:space="preserve">Лілійні </w:t>
            </w:r>
            <w:r>
              <w:rPr>
                <w:rFonts w:ascii="Times New Roman" w:hAnsi="Times New Roman"/>
                <w:sz w:val="24"/>
                <w:szCs w:val="24"/>
                <w:lang w:val="uk-UA"/>
              </w:rPr>
              <w:t>/</w:t>
            </w:r>
          </w:p>
          <w:p w:rsidR="0056720E" w:rsidRPr="003B454F" w:rsidRDefault="0056720E" w:rsidP="001F70E6">
            <w:pPr>
              <w:rPr>
                <w:rFonts w:ascii="Times New Roman" w:hAnsi="Times New Roman"/>
                <w:sz w:val="24"/>
                <w:szCs w:val="24"/>
                <w:lang w:val="uk-UA"/>
              </w:rPr>
            </w:pPr>
            <w:r>
              <w:rPr>
                <w:rFonts w:ascii="Times New Roman" w:hAnsi="Times New Roman"/>
                <w:sz w:val="24"/>
                <w:szCs w:val="24"/>
              </w:rPr>
              <w:t>Liliaceae</w:t>
            </w:r>
          </w:p>
        </w:tc>
        <w:tc>
          <w:tcPr>
            <w:tcW w:w="1178" w:type="dxa"/>
            <w:tcBorders>
              <w:top w:val="nil"/>
              <w:left w:val="nil"/>
              <w:bottom w:val="single" w:sz="4" w:space="0" w:color="auto"/>
              <w:right w:val="single" w:sz="4" w:space="0" w:color="auto"/>
            </w:tcBorders>
            <w:shd w:val="clear" w:color="auto" w:fill="auto"/>
            <w:noWrap/>
            <w:hideMark/>
          </w:tcPr>
          <w:p w:rsidR="0056720E" w:rsidRPr="003B454F" w:rsidRDefault="0056720E" w:rsidP="001F70E6">
            <w:pPr>
              <w:rPr>
                <w:rFonts w:ascii="Times New Roman" w:hAnsi="Times New Roman"/>
                <w:color w:val="000000"/>
                <w:sz w:val="24"/>
                <w:szCs w:val="24"/>
                <w:lang w:val="uk-UA"/>
              </w:rPr>
            </w:pPr>
            <w:r>
              <w:rPr>
                <w:rFonts w:ascii="Times New Roman" w:hAnsi="Times New Roman"/>
                <w:color w:val="000000"/>
                <w:sz w:val="24"/>
                <w:szCs w:val="24"/>
              </w:rPr>
              <w:t>Liliales</w:t>
            </w:r>
          </w:p>
        </w:tc>
        <w:tc>
          <w:tcPr>
            <w:tcW w:w="14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sz w:val="24"/>
                <w:szCs w:val="24"/>
              </w:rPr>
            </w:pPr>
            <w:r w:rsidRPr="00D87CB7">
              <w:rPr>
                <w:rFonts w:ascii="Times New Roman" w:hAnsi="Times New Roman"/>
                <w:sz w:val="24"/>
                <w:szCs w:val="24"/>
              </w:rPr>
              <w:t>Однодольні (Liliopsida)</w:t>
            </w:r>
          </w:p>
        </w:tc>
        <w:tc>
          <w:tcPr>
            <w:tcW w:w="157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Покритонасінні - Magnoliophyta </w:t>
            </w:r>
          </w:p>
        </w:tc>
      </w:tr>
      <w:tr w:rsidR="0056720E" w:rsidRPr="00D87CB7" w:rsidTr="001F70E6">
        <w:trPr>
          <w:trHeight w:val="315"/>
          <w:jc w:val="center"/>
        </w:trPr>
        <w:tc>
          <w:tcPr>
            <w:tcW w:w="1713"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Плавун щитолистий</w:t>
            </w:r>
          </w:p>
        </w:tc>
        <w:tc>
          <w:tcPr>
            <w:tcW w:w="222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i/>
                <w:iCs/>
                <w:color w:val="000000"/>
                <w:sz w:val="24"/>
                <w:szCs w:val="24"/>
                <w:lang w:val="en-US"/>
              </w:rPr>
              <w:t>Nymphoides</w:t>
            </w:r>
            <w:r w:rsidRPr="009C5B5D">
              <w:rPr>
                <w:rFonts w:ascii="Times New Roman" w:hAnsi="Times New Roman"/>
                <w:i/>
                <w:iCs/>
                <w:color w:val="000000"/>
                <w:sz w:val="24"/>
                <w:szCs w:val="24"/>
                <w:lang w:val="en-US"/>
              </w:rPr>
              <w:t xml:space="preserve"> </w:t>
            </w:r>
            <w:r w:rsidRPr="00D87CB7">
              <w:rPr>
                <w:rFonts w:ascii="Times New Roman" w:hAnsi="Times New Roman"/>
                <w:i/>
                <w:iCs/>
                <w:color w:val="000000"/>
                <w:sz w:val="24"/>
                <w:szCs w:val="24"/>
                <w:lang w:val="en-US"/>
              </w:rPr>
              <w:t>peltata</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S</w:t>
            </w:r>
            <w:r w:rsidRPr="009C5B5D">
              <w:rPr>
                <w:rFonts w:ascii="Times New Roman" w:hAnsi="Times New Roman"/>
                <w:color w:val="000000"/>
                <w:sz w:val="24"/>
                <w:szCs w:val="24"/>
                <w:lang w:val="en-US"/>
              </w:rPr>
              <w:t>.</w:t>
            </w:r>
            <w:r w:rsidRPr="00D87CB7">
              <w:rPr>
                <w:rFonts w:ascii="Times New Roman" w:hAnsi="Times New Roman"/>
                <w:color w:val="000000"/>
                <w:sz w:val="24"/>
                <w:szCs w:val="24"/>
                <w:lang w:val="en-US"/>
              </w:rPr>
              <w:t>G</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Gmel</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Kuntze</w:t>
            </w:r>
          </w:p>
        </w:tc>
        <w:tc>
          <w:tcPr>
            <w:tcW w:w="156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Pr>
                <w:rFonts w:ascii="Times New Roman" w:hAnsi="Times New Roman"/>
                <w:color w:val="000000"/>
                <w:sz w:val="24"/>
                <w:szCs w:val="24"/>
              </w:rPr>
              <w:t xml:space="preserve">Бобівникові </w:t>
            </w:r>
            <w:r>
              <w:rPr>
                <w:rFonts w:ascii="Times New Roman" w:hAnsi="Times New Roman"/>
                <w:color w:val="000000"/>
                <w:sz w:val="24"/>
                <w:szCs w:val="24"/>
                <w:lang w:val="uk-UA"/>
              </w:rPr>
              <w:t xml:space="preserve">/ </w:t>
            </w:r>
            <w:r w:rsidRPr="00D87CB7">
              <w:rPr>
                <w:rFonts w:ascii="Times New Roman" w:hAnsi="Times New Roman"/>
                <w:color w:val="000000"/>
                <w:sz w:val="24"/>
                <w:szCs w:val="24"/>
              </w:rPr>
              <w:t xml:space="preserve">Menyanthaceae </w:t>
            </w:r>
          </w:p>
        </w:tc>
        <w:tc>
          <w:tcPr>
            <w:tcW w:w="1178" w:type="dxa"/>
            <w:tcBorders>
              <w:top w:val="nil"/>
              <w:left w:val="nil"/>
              <w:bottom w:val="single" w:sz="4" w:space="0" w:color="auto"/>
              <w:right w:val="single" w:sz="4" w:space="0" w:color="auto"/>
            </w:tcBorders>
            <w:shd w:val="clear" w:color="auto" w:fill="auto"/>
            <w:noWrap/>
            <w:hideMark/>
          </w:tcPr>
          <w:p w:rsidR="0056720E" w:rsidRPr="003B454F" w:rsidRDefault="0056720E" w:rsidP="001F70E6">
            <w:pPr>
              <w:rPr>
                <w:rFonts w:ascii="Times New Roman" w:hAnsi="Times New Roman"/>
                <w:color w:val="000000"/>
                <w:sz w:val="24"/>
                <w:szCs w:val="24"/>
                <w:lang w:val="uk-UA"/>
              </w:rPr>
            </w:pPr>
            <w:r>
              <w:rPr>
                <w:rFonts w:ascii="Times New Roman" w:hAnsi="Times New Roman"/>
                <w:color w:val="000000"/>
                <w:sz w:val="24"/>
                <w:szCs w:val="24"/>
              </w:rPr>
              <w:t xml:space="preserve">Asterales </w:t>
            </w:r>
          </w:p>
        </w:tc>
        <w:tc>
          <w:tcPr>
            <w:tcW w:w="14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Дводольні - Magnoliopsida </w:t>
            </w:r>
          </w:p>
        </w:tc>
        <w:tc>
          <w:tcPr>
            <w:tcW w:w="157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Покритонасінні - Magnoliophyta </w:t>
            </w:r>
          </w:p>
        </w:tc>
      </w:tr>
    </w:tbl>
    <w:p w:rsidR="0056720E" w:rsidRDefault="0056720E" w:rsidP="0056720E">
      <w:pPr>
        <w:rPr>
          <w:lang w:val="uk-UA"/>
        </w:rPr>
      </w:pPr>
    </w:p>
    <w:p w:rsidR="0056720E" w:rsidRDefault="0056720E" w:rsidP="0056720E">
      <w:pPr>
        <w:rPr>
          <w:lang w:val="uk-UA"/>
        </w:rPr>
      </w:pPr>
      <w:r>
        <w:rPr>
          <w:lang w:val="uk-UA"/>
        </w:rPr>
        <w:br w:type="page"/>
      </w:r>
    </w:p>
    <w:p w:rsidR="0056720E" w:rsidRDefault="0056720E" w:rsidP="0056720E">
      <w:pPr>
        <w:ind w:firstLine="709"/>
        <w:rPr>
          <w:rFonts w:ascii="Times New Roman" w:hAnsi="Times New Roman"/>
          <w:iCs/>
          <w:sz w:val="24"/>
          <w:szCs w:val="24"/>
          <w:lang w:val="en-US"/>
        </w:rPr>
      </w:pPr>
      <w:r w:rsidRPr="009A3C59">
        <w:rPr>
          <w:rFonts w:ascii="Times New Roman" w:hAnsi="Times New Roman"/>
          <w:iCs/>
          <w:sz w:val="24"/>
          <w:szCs w:val="24"/>
          <w:lang w:val="uk-UA"/>
        </w:rPr>
        <w:lastRenderedPageBreak/>
        <w:t xml:space="preserve">Таблиця </w:t>
      </w:r>
      <w:r>
        <w:rPr>
          <w:rFonts w:ascii="Times New Roman" w:hAnsi="Times New Roman"/>
          <w:iCs/>
          <w:sz w:val="24"/>
          <w:szCs w:val="24"/>
          <w:lang w:val="uk-UA"/>
        </w:rPr>
        <w:t>6</w:t>
      </w:r>
      <w:r w:rsidRPr="009A3C59">
        <w:rPr>
          <w:rFonts w:ascii="Times New Roman" w:hAnsi="Times New Roman"/>
          <w:iCs/>
          <w:sz w:val="24"/>
          <w:szCs w:val="24"/>
          <w:lang w:val="uk-UA"/>
        </w:rPr>
        <w:t>.</w:t>
      </w:r>
      <w:r>
        <w:rPr>
          <w:rFonts w:ascii="Times New Roman" w:hAnsi="Times New Roman"/>
          <w:iCs/>
          <w:sz w:val="24"/>
          <w:szCs w:val="24"/>
          <w:lang w:val="uk-UA"/>
        </w:rPr>
        <w:t>2а</w:t>
      </w:r>
      <w:r w:rsidRPr="009A3C59">
        <w:rPr>
          <w:rFonts w:ascii="Times New Roman" w:hAnsi="Times New Roman"/>
          <w:iCs/>
          <w:sz w:val="24"/>
          <w:szCs w:val="24"/>
          <w:lang w:val="uk-UA"/>
        </w:rPr>
        <w:t xml:space="preserve">. </w:t>
      </w:r>
      <w:r>
        <w:rPr>
          <w:rFonts w:ascii="Times New Roman" w:hAnsi="Times New Roman"/>
          <w:iCs/>
          <w:sz w:val="24"/>
          <w:szCs w:val="24"/>
          <w:lang w:val="uk-UA"/>
        </w:rPr>
        <w:t>Угруповання</w:t>
      </w:r>
    </w:p>
    <w:tbl>
      <w:tblPr>
        <w:tblW w:w="14560" w:type="dxa"/>
        <w:tblLook w:val="04A0" w:firstRow="1" w:lastRow="0" w:firstColumn="1" w:lastColumn="0" w:noHBand="0" w:noVBand="1"/>
      </w:tblPr>
      <w:tblGrid>
        <w:gridCol w:w="2043"/>
        <w:gridCol w:w="1881"/>
        <w:gridCol w:w="1981"/>
        <w:gridCol w:w="2074"/>
        <w:gridCol w:w="2443"/>
        <w:gridCol w:w="2159"/>
        <w:gridCol w:w="1979"/>
      </w:tblGrid>
      <w:tr w:rsidR="0056720E" w:rsidRPr="00D87CB7" w:rsidTr="006435B2">
        <w:trPr>
          <w:trHeight w:val="315"/>
        </w:trPr>
        <w:tc>
          <w:tcPr>
            <w:tcW w:w="2024" w:type="dxa"/>
            <w:tcBorders>
              <w:top w:val="single" w:sz="4" w:space="0" w:color="auto"/>
              <w:left w:val="single" w:sz="4" w:space="0" w:color="auto"/>
              <w:bottom w:val="single" w:sz="4" w:space="0" w:color="auto"/>
              <w:right w:val="single" w:sz="4" w:space="0" w:color="auto"/>
            </w:tcBorders>
            <w:shd w:val="clear" w:color="auto" w:fill="auto"/>
            <w:noWrap/>
            <w:hideMark/>
          </w:tcPr>
          <w:p w:rsidR="0056720E" w:rsidRPr="00D87CB7" w:rsidRDefault="0056720E" w:rsidP="001F70E6">
            <w:pPr>
              <w:jc w:val="center"/>
              <w:rPr>
                <w:rFonts w:ascii="Times New Roman" w:hAnsi="Times New Roman"/>
                <w:color w:val="000000"/>
                <w:sz w:val="24"/>
                <w:szCs w:val="24"/>
              </w:rPr>
            </w:pPr>
            <w:r w:rsidRPr="00D87CB7">
              <w:rPr>
                <w:rFonts w:ascii="Times New Roman" w:hAnsi="Times New Roman"/>
                <w:color w:val="000000"/>
                <w:sz w:val="24"/>
                <w:szCs w:val="24"/>
              </w:rPr>
              <w:t>Українська назва</w:t>
            </w:r>
          </w:p>
        </w:tc>
        <w:tc>
          <w:tcPr>
            <w:tcW w:w="1862" w:type="dxa"/>
            <w:tcBorders>
              <w:top w:val="single" w:sz="4" w:space="0" w:color="auto"/>
              <w:left w:val="nil"/>
              <w:bottom w:val="single" w:sz="4" w:space="0" w:color="auto"/>
              <w:right w:val="single" w:sz="4" w:space="0" w:color="auto"/>
            </w:tcBorders>
            <w:shd w:val="clear" w:color="auto" w:fill="auto"/>
            <w:noWrap/>
            <w:hideMark/>
          </w:tcPr>
          <w:p w:rsidR="0056720E" w:rsidRPr="00D87CB7" w:rsidRDefault="0056720E" w:rsidP="001F70E6">
            <w:pPr>
              <w:jc w:val="center"/>
              <w:rPr>
                <w:rFonts w:ascii="Times New Roman" w:hAnsi="Times New Roman"/>
                <w:color w:val="000000"/>
                <w:sz w:val="24"/>
                <w:szCs w:val="24"/>
              </w:rPr>
            </w:pPr>
            <w:r w:rsidRPr="00D87CB7">
              <w:rPr>
                <w:rFonts w:ascii="Times New Roman" w:hAnsi="Times New Roman"/>
                <w:color w:val="000000"/>
                <w:sz w:val="24"/>
                <w:szCs w:val="24"/>
              </w:rPr>
              <w:t>Асоціації</w:t>
            </w:r>
          </w:p>
        </w:tc>
        <w:tc>
          <w:tcPr>
            <w:tcW w:w="2106" w:type="dxa"/>
            <w:tcBorders>
              <w:top w:val="single" w:sz="4" w:space="0" w:color="auto"/>
              <w:left w:val="nil"/>
              <w:bottom w:val="single" w:sz="4" w:space="0" w:color="auto"/>
              <w:right w:val="single" w:sz="4" w:space="0" w:color="auto"/>
            </w:tcBorders>
            <w:shd w:val="clear" w:color="auto" w:fill="auto"/>
            <w:noWrap/>
            <w:hideMark/>
          </w:tcPr>
          <w:p w:rsidR="0056720E" w:rsidRPr="00D87CB7" w:rsidRDefault="0056720E" w:rsidP="001F70E6">
            <w:pPr>
              <w:jc w:val="center"/>
              <w:rPr>
                <w:rFonts w:ascii="Times New Roman" w:hAnsi="Times New Roman"/>
                <w:color w:val="000000"/>
                <w:sz w:val="24"/>
                <w:szCs w:val="24"/>
              </w:rPr>
            </w:pPr>
            <w:r w:rsidRPr="00D87CB7">
              <w:rPr>
                <w:rFonts w:ascii="Times New Roman" w:hAnsi="Times New Roman"/>
                <w:color w:val="000000"/>
                <w:sz w:val="24"/>
                <w:szCs w:val="24"/>
              </w:rPr>
              <w:t>Фізико-географічні умови</w:t>
            </w:r>
          </w:p>
        </w:tc>
        <w:tc>
          <w:tcPr>
            <w:tcW w:w="2053" w:type="dxa"/>
            <w:tcBorders>
              <w:top w:val="single" w:sz="4" w:space="0" w:color="auto"/>
              <w:left w:val="nil"/>
              <w:bottom w:val="single" w:sz="4" w:space="0" w:color="auto"/>
              <w:right w:val="single" w:sz="4" w:space="0" w:color="auto"/>
            </w:tcBorders>
            <w:shd w:val="clear" w:color="auto" w:fill="auto"/>
            <w:noWrap/>
            <w:hideMark/>
          </w:tcPr>
          <w:p w:rsidR="0056720E" w:rsidRPr="00D87CB7" w:rsidRDefault="0056720E" w:rsidP="001F70E6">
            <w:pPr>
              <w:jc w:val="center"/>
              <w:rPr>
                <w:rFonts w:ascii="Times New Roman" w:hAnsi="Times New Roman"/>
                <w:color w:val="000000"/>
                <w:sz w:val="24"/>
                <w:szCs w:val="24"/>
              </w:rPr>
            </w:pPr>
            <w:r w:rsidRPr="00D87CB7">
              <w:rPr>
                <w:rFonts w:ascii="Times New Roman" w:hAnsi="Times New Roman"/>
                <w:color w:val="000000"/>
                <w:sz w:val="24"/>
                <w:szCs w:val="24"/>
              </w:rPr>
              <w:t>Фітоценотична та аутфітосозологічна значущість</w:t>
            </w:r>
          </w:p>
        </w:tc>
        <w:tc>
          <w:tcPr>
            <w:tcW w:w="2418" w:type="dxa"/>
            <w:tcBorders>
              <w:top w:val="single" w:sz="4" w:space="0" w:color="auto"/>
              <w:left w:val="nil"/>
              <w:bottom w:val="single" w:sz="4" w:space="0" w:color="auto"/>
              <w:right w:val="single" w:sz="4" w:space="0" w:color="auto"/>
            </w:tcBorders>
            <w:shd w:val="clear" w:color="auto" w:fill="auto"/>
            <w:noWrap/>
            <w:hideMark/>
          </w:tcPr>
          <w:p w:rsidR="0056720E" w:rsidRPr="00D87CB7" w:rsidRDefault="0056720E" w:rsidP="001F70E6">
            <w:pPr>
              <w:jc w:val="center"/>
              <w:rPr>
                <w:rFonts w:ascii="Times New Roman" w:hAnsi="Times New Roman"/>
                <w:color w:val="000000"/>
                <w:sz w:val="24"/>
                <w:szCs w:val="24"/>
              </w:rPr>
            </w:pPr>
            <w:r w:rsidRPr="00D87CB7">
              <w:rPr>
                <w:rFonts w:ascii="Times New Roman" w:hAnsi="Times New Roman"/>
                <w:color w:val="000000"/>
                <w:sz w:val="24"/>
                <w:szCs w:val="24"/>
              </w:rPr>
              <w:t>Ценотична струкрура та флористичне ядро</w:t>
            </w:r>
          </w:p>
        </w:tc>
        <w:tc>
          <w:tcPr>
            <w:tcW w:w="2138" w:type="dxa"/>
            <w:tcBorders>
              <w:top w:val="single" w:sz="4" w:space="0" w:color="auto"/>
              <w:left w:val="nil"/>
              <w:bottom w:val="single" w:sz="4" w:space="0" w:color="auto"/>
              <w:right w:val="single" w:sz="4" w:space="0" w:color="auto"/>
            </w:tcBorders>
            <w:shd w:val="clear" w:color="auto" w:fill="auto"/>
            <w:noWrap/>
            <w:hideMark/>
          </w:tcPr>
          <w:p w:rsidR="0056720E" w:rsidRPr="00D87CB7" w:rsidRDefault="0056720E" w:rsidP="001F70E6">
            <w:pPr>
              <w:jc w:val="center"/>
              <w:rPr>
                <w:rFonts w:ascii="Times New Roman" w:hAnsi="Times New Roman"/>
                <w:color w:val="000000"/>
                <w:sz w:val="24"/>
                <w:szCs w:val="24"/>
              </w:rPr>
            </w:pPr>
            <w:r w:rsidRPr="00D87CB7">
              <w:rPr>
                <w:rFonts w:ascii="Times New Roman" w:hAnsi="Times New Roman"/>
                <w:color w:val="000000"/>
                <w:sz w:val="24"/>
                <w:szCs w:val="24"/>
              </w:rPr>
              <w:t>Режим збереження</w:t>
            </w:r>
          </w:p>
        </w:tc>
        <w:tc>
          <w:tcPr>
            <w:tcW w:w="1959" w:type="dxa"/>
            <w:tcBorders>
              <w:top w:val="single" w:sz="4" w:space="0" w:color="auto"/>
              <w:left w:val="nil"/>
              <w:bottom w:val="single" w:sz="4" w:space="0" w:color="auto"/>
              <w:right w:val="single" w:sz="4" w:space="0" w:color="auto"/>
            </w:tcBorders>
            <w:shd w:val="clear" w:color="auto" w:fill="auto"/>
            <w:noWrap/>
            <w:hideMark/>
          </w:tcPr>
          <w:p w:rsidR="0056720E" w:rsidRPr="00D87CB7" w:rsidRDefault="0056720E" w:rsidP="001F70E6">
            <w:pPr>
              <w:jc w:val="center"/>
              <w:rPr>
                <w:rFonts w:ascii="Times New Roman" w:hAnsi="Times New Roman"/>
                <w:color w:val="000000"/>
                <w:sz w:val="24"/>
                <w:szCs w:val="24"/>
              </w:rPr>
            </w:pPr>
            <w:r w:rsidRPr="00D87CB7">
              <w:rPr>
                <w:rFonts w:ascii="Times New Roman" w:hAnsi="Times New Roman"/>
                <w:color w:val="000000"/>
                <w:sz w:val="24"/>
                <w:szCs w:val="24"/>
              </w:rPr>
              <w:t>Біотехнічні та созотехнічні рекомендації</w:t>
            </w:r>
          </w:p>
        </w:tc>
      </w:tr>
      <w:tr w:rsidR="0056720E" w:rsidRPr="00D87CB7" w:rsidTr="006435B2">
        <w:trPr>
          <w:trHeight w:val="315"/>
        </w:trPr>
        <w:tc>
          <w:tcPr>
            <w:tcW w:w="202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Листочня кучерява, Спарасис кучерявий</w:t>
            </w:r>
          </w:p>
        </w:tc>
        <w:tc>
          <w:tcPr>
            <w:tcW w:w="18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lang w:val="en-US"/>
              </w:rPr>
            </w:pPr>
            <w:r w:rsidRPr="00D87CB7">
              <w:rPr>
                <w:rFonts w:ascii="Times New Roman" w:hAnsi="Times New Roman"/>
                <w:color w:val="000000"/>
                <w:sz w:val="24"/>
                <w:szCs w:val="24"/>
                <w:lang w:val="en-US"/>
              </w:rPr>
              <w:t>Vaccinio-Piceetea Br.-Bl. in Br.-Bl.et al. 1939, Pinetalia sylvestris Oberd. 1957, Dicrano-Pinion sylvestris (Libbert 1933) W. Matuszkiewicz 1962; Pyrolo-Pinetea sylvestris Korneck 1974, Koelerio glaucae-Pinetalia sylvestris Ermakov 1999, Koelerio glaucae-Pinion sylvestris Ermakov 1999.</w:t>
            </w:r>
          </w:p>
        </w:tc>
        <w:tc>
          <w:tcPr>
            <w:tcW w:w="210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Борові та заплавні тераси великих річок (азональний тип рослинності поліського типу). Соснові ліси на алювіальних та водно-льодовикових пісках другої тераси Дніпра та його притоків, на торф’яних болотах крейдових та гранітних порід у долиних річок. Соснові ліси бідного видового складу, деревний ярус утворений сосною звичайною інколи з домішкою берези </w:t>
            </w:r>
            <w:r w:rsidRPr="00D87CB7">
              <w:rPr>
                <w:rFonts w:ascii="Times New Roman" w:hAnsi="Times New Roman"/>
                <w:color w:val="000000"/>
                <w:sz w:val="24"/>
                <w:szCs w:val="24"/>
              </w:rPr>
              <w:lastRenderedPageBreak/>
              <w:t>бородавчатої. Субори складної структури та з багатшим видовим складом. В першому ярусі домінує сосна звичайна, у другому - дуб звичайний та липа серцелиста.</w:t>
            </w:r>
          </w:p>
        </w:tc>
        <w:tc>
          <w:tcPr>
            <w:tcW w:w="205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Паразит хвойних дерев, руйнівник залишків деревини, збудник бурої гнилі деревини</w:t>
            </w:r>
          </w:p>
        </w:tc>
        <w:tc>
          <w:tcPr>
            <w:tcW w:w="241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Хвийні та хвойно-ширколистяні ліси</w:t>
            </w:r>
          </w:p>
        </w:tc>
        <w:tc>
          <w:tcPr>
            <w:tcW w:w="213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Охороняється у Карпатському біосферному заповіднику, Кримському природному заповіднику, Ялтинському гірсько-лісовому заповіднику, Національному природному парку «Гуцульщина», Національному природному парку «Мале Полісся», Шацькому національному природному парку та Орнітологічному заказнику «Янівські чаплі»</w:t>
            </w:r>
          </w:p>
        </w:tc>
        <w:tc>
          <w:tcPr>
            <w:tcW w:w="1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Збереження в колекціях чистих культур, збільшення штамового різноманіття. Розробка методів реінтродукції в природні умови.</w:t>
            </w:r>
          </w:p>
        </w:tc>
      </w:tr>
      <w:tr w:rsidR="0056720E" w:rsidRPr="00D87CB7" w:rsidTr="006435B2">
        <w:trPr>
          <w:trHeight w:val="315"/>
        </w:trPr>
        <w:tc>
          <w:tcPr>
            <w:tcW w:w="202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Грифола листувата</w:t>
            </w:r>
          </w:p>
        </w:tc>
        <w:tc>
          <w:tcPr>
            <w:tcW w:w="18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Carpino-Fagetea sylvaticae Jakucs ex Passarge 1968, Fagetalia sylvaticae Pawłowski 1928, Fagion sylvaticae Luquet 1926, Carpinetalia betuli P. Fukarek 1968, Scillo sibericae-Quercion roboris Onyshchenko ex Onyshchenko 2016; Quercetea pubescentis Doing-Kraft ex Scamoni et Passarge 1959, </w:t>
            </w:r>
            <w:r w:rsidRPr="00D87CB7">
              <w:rPr>
                <w:rFonts w:ascii="Times New Roman" w:hAnsi="Times New Roman"/>
                <w:color w:val="000000"/>
                <w:sz w:val="24"/>
                <w:szCs w:val="24"/>
              </w:rPr>
              <w:lastRenderedPageBreak/>
              <w:t>Quercetalia pubescenti-petraeae Klika 1933, Quercion pubescenti-petraeae Br.-Bl. 1932, Aceri tatаrici-Quercion Zólyomi 1957; Quercetea robori-petraeae Br.-Bl. et Tx. ex Oberd. 1957, Quercetalia roboris Tx., Agrostio-Quercion petraeae Scamoni et Passarge 1959.</w:t>
            </w:r>
          </w:p>
        </w:tc>
        <w:tc>
          <w:tcPr>
            <w:tcW w:w="210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Широколистяні ліси з домінуванням дуба, бука та граба</w:t>
            </w:r>
          </w:p>
        </w:tc>
        <w:tc>
          <w:tcPr>
            <w:tcW w:w="205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Факультативний сапротроф, руйнівник деревини, збудник білої серцевинної гнилі деревини листяних порід</w:t>
            </w:r>
          </w:p>
        </w:tc>
        <w:tc>
          <w:tcPr>
            <w:tcW w:w="241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Широколистяні ліси з домінуванням дуба, бука та граба</w:t>
            </w:r>
          </w:p>
        </w:tc>
        <w:tc>
          <w:tcPr>
            <w:tcW w:w="213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Охороняється у Карпатському біосферному заповіднику, Кримському природному заповіднику, Природному заповіднику «Медобори», Галицькому національному природному парку, Національному природному парку «Голосіївський», Ічнянському національному природному парку, </w:t>
            </w:r>
            <w:r w:rsidRPr="00D87CB7">
              <w:rPr>
                <w:rFonts w:ascii="Times New Roman" w:hAnsi="Times New Roman"/>
                <w:color w:val="000000"/>
                <w:sz w:val="24"/>
                <w:szCs w:val="24"/>
              </w:rPr>
              <w:lastRenderedPageBreak/>
              <w:t>Національному природному парку «Мале Полісся»</w:t>
            </w:r>
          </w:p>
        </w:tc>
        <w:tc>
          <w:tcPr>
            <w:tcW w:w="1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Збереження в колекціях чистих культур, збільшення штамового різноманіття. Розробка методів реінтродукції в природні умови.</w:t>
            </w:r>
          </w:p>
        </w:tc>
      </w:tr>
      <w:tr w:rsidR="0056720E" w:rsidRPr="00D87CB7" w:rsidTr="006435B2">
        <w:trPr>
          <w:trHeight w:val="315"/>
        </w:trPr>
        <w:tc>
          <w:tcPr>
            <w:tcW w:w="202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Трутовик зонтичний</w:t>
            </w:r>
          </w:p>
        </w:tc>
        <w:tc>
          <w:tcPr>
            <w:tcW w:w="18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Quercetea pubescentis Doing-Kraft ex Scamoni et Passarge 1959, Quercetalia pubescenti-petraeae Klika 1933, Quercion petraeae Issler 1931, Vaccinio myrtilli-Quercion roboris </w:t>
            </w:r>
            <w:r w:rsidRPr="00D87CB7">
              <w:rPr>
                <w:rFonts w:ascii="Times New Roman" w:hAnsi="Times New Roman"/>
                <w:color w:val="000000"/>
                <w:sz w:val="24"/>
                <w:szCs w:val="24"/>
              </w:rPr>
              <w:lastRenderedPageBreak/>
              <w:t>Bulokhov et Solomeshch 2003; Quercetea robori-petraeae Br.-Bl. et Tx. ex Oberd. 1957, Quercetalia roboris Tx. 1931, Agrostio-Quercion petraeae Scamoni et Passarge 1959</w:t>
            </w:r>
          </w:p>
        </w:tc>
        <w:tc>
          <w:tcPr>
            <w:tcW w:w="210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Дубові, дубово-грабові та букові ліси на кислих ґрунтах</w:t>
            </w:r>
          </w:p>
        </w:tc>
        <w:tc>
          <w:tcPr>
            <w:tcW w:w="205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Не встановлено</w:t>
            </w:r>
          </w:p>
        </w:tc>
        <w:tc>
          <w:tcPr>
            <w:tcW w:w="241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Дубові, дубово-грабові та букові ліси на кислих ґрунтах</w:t>
            </w:r>
          </w:p>
        </w:tc>
        <w:tc>
          <w:tcPr>
            <w:tcW w:w="213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Охороняється у Канівському природному заповіднику, Кримському природному заповіднику, Природному заповіднику «Розточчя», Галицькому національному природному </w:t>
            </w:r>
            <w:r w:rsidRPr="00D87CB7">
              <w:rPr>
                <w:rFonts w:ascii="Times New Roman" w:hAnsi="Times New Roman"/>
                <w:color w:val="000000"/>
                <w:sz w:val="24"/>
                <w:szCs w:val="24"/>
              </w:rPr>
              <w:lastRenderedPageBreak/>
              <w:t>парку, Національному природному парку «Гомільшанські ліси», Національному природному парку «Гуцульщина», Національному природному парку «Слобожанський», Ківерцівському національному природному парку «Цуманська пуща», Яворівському національному природному парку</w:t>
            </w:r>
          </w:p>
        </w:tc>
        <w:tc>
          <w:tcPr>
            <w:tcW w:w="1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Пошук нових локалітетів та їхня охорона; з’ясування трофічного статусу та підбір умов культивування для збереження виду в колекціях чистих культур</w:t>
            </w:r>
          </w:p>
        </w:tc>
      </w:tr>
      <w:tr w:rsidR="0056720E" w:rsidRPr="00D87CB7" w:rsidTr="006435B2">
        <w:trPr>
          <w:trHeight w:val="315"/>
        </w:trPr>
        <w:tc>
          <w:tcPr>
            <w:tcW w:w="202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Гельвела монашка</w:t>
            </w:r>
          </w:p>
        </w:tc>
        <w:tc>
          <w:tcPr>
            <w:tcW w:w="1862" w:type="dxa"/>
            <w:tcBorders>
              <w:top w:val="nil"/>
              <w:left w:val="nil"/>
              <w:bottom w:val="single" w:sz="4" w:space="0" w:color="auto"/>
              <w:right w:val="single" w:sz="4" w:space="0" w:color="auto"/>
            </w:tcBorders>
            <w:shd w:val="clear" w:color="auto" w:fill="auto"/>
            <w:noWrap/>
            <w:hideMark/>
          </w:tcPr>
          <w:p w:rsidR="0056720E" w:rsidRPr="009C5B5D" w:rsidRDefault="0056720E" w:rsidP="001F70E6">
            <w:pPr>
              <w:rPr>
                <w:rFonts w:ascii="Times New Roman" w:hAnsi="Times New Roman"/>
                <w:color w:val="000000"/>
                <w:sz w:val="24"/>
                <w:szCs w:val="24"/>
                <w:lang w:val="en-US"/>
              </w:rPr>
            </w:pPr>
            <w:r w:rsidRPr="00D87CB7">
              <w:rPr>
                <w:rFonts w:ascii="Times New Roman" w:hAnsi="Times New Roman"/>
                <w:color w:val="000000"/>
                <w:sz w:val="24"/>
                <w:szCs w:val="24"/>
                <w:lang w:val="en-US"/>
              </w:rPr>
              <w:t>Carpino</w:t>
            </w:r>
            <w:r w:rsidRPr="009C5B5D">
              <w:rPr>
                <w:rFonts w:ascii="Times New Roman" w:hAnsi="Times New Roman"/>
                <w:color w:val="000000"/>
                <w:sz w:val="24"/>
                <w:szCs w:val="24"/>
                <w:lang w:val="en-US"/>
              </w:rPr>
              <w:t>-</w:t>
            </w:r>
            <w:r w:rsidRPr="00D87CB7">
              <w:rPr>
                <w:rFonts w:ascii="Times New Roman" w:hAnsi="Times New Roman"/>
                <w:color w:val="000000"/>
                <w:sz w:val="24"/>
                <w:szCs w:val="24"/>
                <w:lang w:val="en-US"/>
              </w:rPr>
              <w:t>Fagetea</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sylvaticae</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Jakucs</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ex</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Passarge</w:t>
            </w:r>
            <w:r w:rsidRPr="009C5B5D">
              <w:rPr>
                <w:rFonts w:ascii="Times New Roman" w:hAnsi="Times New Roman"/>
                <w:color w:val="000000"/>
                <w:sz w:val="24"/>
                <w:szCs w:val="24"/>
                <w:lang w:val="en-US"/>
              </w:rPr>
              <w:t xml:space="preserve"> 1968, </w:t>
            </w:r>
            <w:r w:rsidRPr="00D87CB7">
              <w:rPr>
                <w:rFonts w:ascii="Times New Roman" w:hAnsi="Times New Roman"/>
                <w:color w:val="000000"/>
                <w:sz w:val="24"/>
                <w:szCs w:val="24"/>
                <w:lang w:val="en-US"/>
              </w:rPr>
              <w:t>Carpinetalia</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betuli</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P</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Fukarek</w:t>
            </w:r>
            <w:r w:rsidRPr="009C5B5D">
              <w:rPr>
                <w:rFonts w:ascii="Times New Roman" w:hAnsi="Times New Roman"/>
                <w:color w:val="000000"/>
                <w:sz w:val="24"/>
                <w:szCs w:val="24"/>
                <w:lang w:val="en-US"/>
              </w:rPr>
              <w:t xml:space="preserve"> 1968, </w:t>
            </w:r>
            <w:r w:rsidRPr="00D87CB7">
              <w:rPr>
                <w:rFonts w:ascii="Times New Roman" w:hAnsi="Times New Roman"/>
                <w:color w:val="000000"/>
                <w:sz w:val="24"/>
                <w:szCs w:val="24"/>
                <w:lang w:val="en-US"/>
              </w:rPr>
              <w:t>Querco</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roboris</w:t>
            </w:r>
            <w:r w:rsidRPr="009C5B5D">
              <w:rPr>
                <w:rFonts w:ascii="Times New Roman" w:hAnsi="Times New Roman"/>
                <w:color w:val="000000"/>
                <w:sz w:val="24"/>
                <w:szCs w:val="24"/>
                <w:lang w:val="en-US"/>
              </w:rPr>
              <w:t>-</w:t>
            </w:r>
            <w:r w:rsidRPr="00D87CB7">
              <w:rPr>
                <w:rFonts w:ascii="Times New Roman" w:hAnsi="Times New Roman"/>
                <w:color w:val="000000"/>
                <w:sz w:val="24"/>
                <w:szCs w:val="24"/>
                <w:lang w:val="en-US"/>
              </w:rPr>
              <w:t>Tilion</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cordatae</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Solomeshch</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et</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Laivi</w:t>
            </w:r>
            <w:r w:rsidRPr="009C5B5D">
              <w:rPr>
                <w:rFonts w:ascii="Times New Roman" w:hAnsi="Times New Roman"/>
                <w:color w:val="000000"/>
                <w:sz w:val="24"/>
                <w:szCs w:val="24"/>
                <w:lang w:val="en-US"/>
              </w:rPr>
              <w:t xml:space="preserve">ņš </w:t>
            </w:r>
            <w:r w:rsidRPr="00D87CB7">
              <w:rPr>
                <w:rFonts w:ascii="Times New Roman" w:hAnsi="Times New Roman"/>
                <w:color w:val="000000"/>
                <w:sz w:val="24"/>
                <w:szCs w:val="24"/>
                <w:lang w:val="en-US"/>
              </w:rPr>
              <w:t>ex</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Bulokhov</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et</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Solomeshch</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in</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Bulokhov</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et</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lastRenderedPageBreak/>
              <w:t>Semenishchenkov</w:t>
            </w:r>
            <w:r w:rsidRPr="009C5B5D">
              <w:rPr>
                <w:rFonts w:ascii="Times New Roman" w:hAnsi="Times New Roman"/>
                <w:color w:val="000000"/>
                <w:sz w:val="24"/>
                <w:szCs w:val="24"/>
                <w:lang w:val="en-US"/>
              </w:rPr>
              <w:t xml:space="preserve"> 2015. </w:t>
            </w:r>
          </w:p>
        </w:tc>
        <w:tc>
          <w:tcPr>
            <w:tcW w:w="210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Листяні ліси з домінуванням дуба, граба, клена, осики</w:t>
            </w:r>
          </w:p>
        </w:tc>
        <w:tc>
          <w:tcPr>
            <w:tcW w:w="205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Ґрунтовий та підстилочний сапротроф, має ґрунтотвірне значення</w:t>
            </w:r>
          </w:p>
        </w:tc>
        <w:tc>
          <w:tcPr>
            <w:tcW w:w="241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Листяні ліси з домінуванням дуба, граба, клена, осики</w:t>
            </w:r>
          </w:p>
        </w:tc>
        <w:tc>
          <w:tcPr>
            <w:tcW w:w="213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Охороняється у Національному природному парку «Голосіївський»</w:t>
            </w:r>
          </w:p>
        </w:tc>
        <w:tc>
          <w:tcPr>
            <w:tcW w:w="1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Збереження в колекціях чистих культур, збільшення штамового різноманіття. Розробка методів реінтродукції в природні умови.</w:t>
            </w:r>
          </w:p>
        </w:tc>
      </w:tr>
      <w:tr w:rsidR="0056720E" w:rsidRPr="00D87CB7" w:rsidTr="006435B2">
        <w:trPr>
          <w:trHeight w:val="315"/>
        </w:trPr>
        <w:tc>
          <w:tcPr>
            <w:tcW w:w="202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Мутин собачий</w:t>
            </w:r>
          </w:p>
        </w:tc>
        <w:tc>
          <w:tcPr>
            <w:tcW w:w="18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Сarpino-Fagetea sylvaticae Jakucs ex Passarge 1968, Luzulo-Fagetalia sylvaticae Scamoni et Passarge 1959, Luzulo-Fagion sylvaticae Lohmeyer et Tx. in Tx. 1954; Carpino-Fagetea sylvaticae Jakucs ex Passarge 1968, Fagetalia sylvaticae Pawłowski 1928, Dentario uinquefoliae-Fagion sylvaticae Didukh 1996; Carpino-Fagetea sylvaticae Jakucs ex Passarge 1968, Carpinetalia betuli P. Fukarek 1968, Scillo sibericae-</w:t>
            </w:r>
            <w:r w:rsidRPr="00D87CB7">
              <w:rPr>
                <w:rFonts w:ascii="Times New Roman" w:hAnsi="Times New Roman"/>
                <w:color w:val="000000"/>
                <w:sz w:val="24"/>
                <w:szCs w:val="24"/>
              </w:rPr>
              <w:lastRenderedPageBreak/>
              <w:t xml:space="preserve">Quercion roboris Onyshchenko ex Onyshchenko 2016; Quercetea pubescentis DoingKraft ex Scamoni et Passarge 1959, Quercetalia pubescenti-petraeae Klika 1933,  Quercion petraeae Issler 1931, Vaccinio myrtilli-Quercion roboris Bulokhov et Solomeshch 2003 </w:t>
            </w:r>
          </w:p>
        </w:tc>
        <w:tc>
          <w:tcPr>
            <w:tcW w:w="210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Широколистяні ліси з домінуванням дуба, бука та граба, хвойно-широколистяні ліси</w:t>
            </w:r>
          </w:p>
        </w:tc>
        <w:tc>
          <w:tcPr>
            <w:tcW w:w="205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Ґрунтовий та підстилочний сапротроф, має ґрунтотвірне значення</w:t>
            </w:r>
          </w:p>
        </w:tc>
        <w:tc>
          <w:tcPr>
            <w:tcW w:w="241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Широколистяні ліси з домінуванням дуба, бука та граба, хвойно-широколистяні ліси</w:t>
            </w:r>
          </w:p>
        </w:tc>
        <w:tc>
          <w:tcPr>
            <w:tcW w:w="2138" w:type="dxa"/>
            <w:tcBorders>
              <w:top w:val="nil"/>
              <w:left w:val="nil"/>
              <w:bottom w:val="single" w:sz="4" w:space="0" w:color="auto"/>
              <w:right w:val="single" w:sz="4" w:space="0" w:color="auto"/>
            </w:tcBorders>
            <w:shd w:val="clear" w:color="auto" w:fill="auto"/>
            <w:noWrap/>
            <w:hideMark/>
          </w:tcPr>
          <w:p w:rsidR="0056720E" w:rsidRPr="000E79C2" w:rsidRDefault="0056720E" w:rsidP="001F70E6">
            <w:pPr>
              <w:rPr>
                <w:rFonts w:ascii="Times New Roman" w:hAnsi="Times New Roman"/>
                <w:color w:val="000000"/>
                <w:sz w:val="24"/>
                <w:szCs w:val="24"/>
                <w:lang w:val="uk-UA"/>
              </w:rPr>
            </w:pPr>
            <w:r w:rsidRPr="00D87CB7">
              <w:rPr>
                <w:rFonts w:ascii="Times New Roman" w:hAnsi="Times New Roman"/>
                <w:color w:val="000000"/>
                <w:sz w:val="24"/>
                <w:szCs w:val="24"/>
              </w:rPr>
              <w:t xml:space="preserve">Охороняється у Канівському природному заповіднику, Природному заповіднику </w:t>
            </w:r>
            <w:r>
              <w:rPr>
                <w:rFonts w:ascii="Times New Roman" w:hAnsi="Times New Roman"/>
                <w:color w:val="000000"/>
                <w:sz w:val="24"/>
                <w:szCs w:val="24"/>
                <w:lang w:val="uk-UA"/>
              </w:rPr>
              <w:t>«</w:t>
            </w:r>
            <w:r w:rsidRPr="00D87CB7">
              <w:rPr>
                <w:rFonts w:ascii="Times New Roman" w:hAnsi="Times New Roman"/>
                <w:color w:val="000000"/>
                <w:sz w:val="24"/>
                <w:szCs w:val="24"/>
              </w:rPr>
              <w:t>Медобори</w:t>
            </w:r>
            <w:r>
              <w:rPr>
                <w:rFonts w:ascii="Times New Roman" w:hAnsi="Times New Roman"/>
                <w:color w:val="000000"/>
                <w:sz w:val="24"/>
                <w:szCs w:val="24"/>
                <w:lang w:val="uk-UA"/>
              </w:rPr>
              <w:t>»</w:t>
            </w:r>
          </w:p>
        </w:tc>
        <w:tc>
          <w:tcPr>
            <w:tcW w:w="1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Збереження в колекціях чистих культур, збільшення штамового різноманіття. Розробка методів реінтродукції в природні умови.</w:t>
            </w:r>
          </w:p>
        </w:tc>
      </w:tr>
      <w:tr w:rsidR="0056720E" w:rsidRPr="00D87CB7" w:rsidTr="006435B2">
        <w:trPr>
          <w:trHeight w:val="315"/>
        </w:trPr>
        <w:tc>
          <w:tcPr>
            <w:tcW w:w="202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Білопечериця довгокоренева</w:t>
            </w:r>
          </w:p>
        </w:tc>
        <w:tc>
          <w:tcPr>
            <w:tcW w:w="1862" w:type="dxa"/>
            <w:tcBorders>
              <w:top w:val="nil"/>
              <w:left w:val="nil"/>
              <w:bottom w:val="single" w:sz="4" w:space="0" w:color="auto"/>
              <w:right w:val="single" w:sz="4" w:space="0" w:color="auto"/>
            </w:tcBorders>
            <w:shd w:val="clear" w:color="auto" w:fill="auto"/>
            <w:noWrap/>
            <w:hideMark/>
          </w:tcPr>
          <w:p w:rsidR="0056720E" w:rsidRPr="009C5B5D" w:rsidRDefault="0056720E" w:rsidP="001F70E6">
            <w:pPr>
              <w:rPr>
                <w:rFonts w:ascii="Times New Roman" w:hAnsi="Times New Roman"/>
                <w:color w:val="000000"/>
                <w:sz w:val="24"/>
                <w:szCs w:val="24"/>
                <w:lang w:val="en-US"/>
              </w:rPr>
            </w:pPr>
            <w:r w:rsidRPr="00D87CB7">
              <w:rPr>
                <w:rFonts w:ascii="Times New Roman" w:hAnsi="Times New Roman"/>
                <w:color w:val="000000"/>
                <w:sz w:val="24"/>
                <w:szCs w:val="24"/>
                <w:lang w:val="en-US"/>
              </w:rPr>
              <w:t>Molinio</w:t>
            </w:r>
            <w:r w:rsidRPr="009C5B5D">
              <w:rPr>
                <w:rFonts w:ascii="Times New Roman" w:hAnsi="Times New Roman"/>
                <w:color w:val="000000"/>
                <w:sz w:val="24"/>
                <w:szCs w:val="24"/>
                <w:lang w:val="en-US"/>
              </w:rPr>
              <w:t>-</w:t>
            </w:r>
            <w:r w:rsidRPr="00D87CB7">
              <w:rPr>
                <w:rFonts w:ascii="Times New Roman" w:hAnsi="Times New Roman"/>
                <w:color w:val="000000"/>
                <w:sz w:val="24"/>
                <w:szCs w:val="24"/>
                <w:lang w:val="en-US"/>
              </w:rPr>
              <w:t>Arrhenatheretea</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Tx</w:t>
            </w:r>
            <w:r w:rsidRPr="009C5B5D">
              <w:rPr>
                <w:rFonts w:ascii="Times New Roman" w:hAnsi="Times New Roman"/>
                <w:color w:val="000000"/>
                <w:sz w:val="24"/>
                <w:szCs w:val="24"/>
                <w:lang w:val="en-US"/>
              </w:rPr>
              <w:t xml:space="preserve">. 1937, </w:t>
            </w:r>
            <w:r w:rsidRPr="00D87CB7">
              <w:rPr>
                <w:rFonts w:ascii="Times New Roman" w:hAnsi="Times New Roman"/>
                <w:color w:val="000000"/>
                <w:sz w:val="24"/>
                <w:szCs w:val="24"/>
                <w:lang w:val="en-US"/>
              </w:rPr>
              <w:t>Arrhenatheretalia</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elatioris</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Tx</w:t>
            </w:r>
            <w:r w:rsidRPr="009C5B5D">
              <w:rPr>
                <w:rFonts w:ascii="Times New Roman" w:hAnsi="Times New Roman"/>
                <w:color w:val="000000"/>
                <w:sz w:val="24"/>
                <w:szCs w:val="24"/>
                <w:lang w:val="en-US"/>
              </w:rPr>
              <w:t xml:space="preserve">. 1931, </w:t>
            </w:r>
            <w:r w:rsidRPr="00D87CB7">
              <w:rPr>
                <w:rFonts w:ascii="Times New Roman" w:hAnsi="Times New Roman"/>
                <w:color w:val="000000"/>
                <w:sz w:val="24"/>
                <w:szCs w:val="24"/>
                <w:lang w:val="en-US"/>
              </w:rPr>
              <w:t>Arrhenatherion</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elatioris</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Luquet</w:t>
            </w:r>
            <w:r w:rsidRPr="009C5B5D">
              <w:rPr>
                <w:rFonts w:ascii="Times New Roman" w:hAnsi="Times New Roman"/>
                <w:color w:val="000000"/>
                <w:sz w:val="24"/>
                <w:szCs w:val="24"/>
                <w:lang w:val="en-US"/>
              </w:rPr>
              <w:t xml:space="preserve"> 1926; </w:t>
            </w:r>
            <w:r w:rsidRPr="00D87CB7">
              <w:rPr>
                <w:rFonts w:ascii="Times New Roman" w:hAnsi="Times New Roman"/>
                <w:color w:val="000000"/>
                <w:sz w:val="24"/>
                <w:szCs w:val="24"/>
                <w:lang w:val="en-US"/>
              </w:rPr>
              <w:t>Cynosurion</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cristati</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Tx</w:t>
            </w:r>
            <w:r w:rsidRPr="009C5B5D">
              <w:rPr>
                <w:rFonts w:ascii="Times New Roman" w:hAnsi="Times New Roman"/>
                <w:color w:val="000000"/>
                <w:sz w:val="24"/>
                <w:szCs w:val="24"/>
                <w:lang w:val="en-US"/>
              </w:rPr>
              <w:t xml:space="preserve">. 1947; </w:t>
            </w:r>
            <w:r w:rsidRPr="00D87CB7">
              <w:rPr>
                <w:rFonts w:ascii="Times New Roman" w:hAnsi="Times New Roman"/>
                <w:color w:val="000000"/>
                <w:sz w:val="24"/>
                <w:szCs w:val="24"/>
                <w:lang w:val="en-US"/>
              </w:rPr>
              <w:t>Alchemillo</w:t>
            </w:r>
            <w:r w:rsidRPr="009C5B5D">
              <w:rPr>
                <w:rFonts w:ascii="Times New Roman" w:hAnsi="Times New Roman"/>
                <w:color w:val="000000"/>
                <w:sz w:val="24"/>
                <w:szCs w:val="24"/>
                <w:lang w:val="en-US"/>
              </w:rPr>
              <w:t>-</w:t>
            </w:r>
            <w:r w:rsidRPr="00D87CB7">
              <w:rPr>
                <w:rFonts w:ascii="Times New Roman" w:hAnsi="Times New Roman"/>
                <w:color w:val="000000"/>
                <w:sz w:val="24"/>
                <w:szCs w:val="24"/>
                <w:lang w:val="en-US"/>
              </w:rPr>
              <w:t>Ranunculion</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repentis</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Passarge</w:t>
            </w:r>
            <w:r w:rsidRPr="009C5B5D">
              <w:rPr>
                <w:rFonts w:ascii="Times New Roman" w:hAnsi="Times New Roman"/>
                <w:color w:val="000000"/>
                <w:sz w:val="24"/>
                <w:szCs w:val="24"/>
                <w:lang w:val="en-US"/>
              </w:rPr>
              <w:t xml:space="preserve"> </w:t>
            </w:r>
            <w:r w:rsidRPr="009C5B5D">
              <w:rPr>
                <w:rFonts w:ascii="Times New Roman" w:hAnsi="Times New Roman"/>
                <w:color w:val="000000"/>
                <w:sz w:val="24"/>
                <w:szCs w:val="24"/>
                <w:lang w:val="en-US"/>
              </w:rPr>
              <w:lastRenderedPageBreak/>
              <w:t xml:space="preserve">1979; </w:t>
            </w:r>
            <w:r w:rsidRPr="00D87CB7">
              <w:rPr>
                <w:rFonts w:ascii="Times New Roman" w:hAnsi="Times New Roman"/>
                <w:color w:val="000000"/>
                <w:sz w:val="24"/>
                <w:szCs w:val="24"/>
                <w:lang w:val="en-US"/>
              </w:rPr>
              <w:t>Artemisietea</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vulgaris</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Lohmeyer</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et</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al</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in</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Tx</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ex</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von</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Rochow</w:t>
            </w:r>
            <w:r w:rsidRPr="009C5B5D">
              <w:rPr>
                <w:rFonts w:ascii="Times New Roman" w:hAnsi="Times New Roman"/>
                <w:color w:val="000000"/>
                <w:sz w:val="24"/>
                <w:szCs w:val="24"/>
                <w:lang w:val="en-US"/>
              </w:rPr>
              <w:t xml:space="preserve"> 1951, </w:t>
            </w:r>
            <w:r w:rsidRPr="00D87CB7">
              <w:rPr>
                <w:rFonts w:ascii="Times New Roman" w:hAnsi="Times New Roman"/>
                <w:color w:val="000000"/>
                <w:sz w:val="24"/>
                <w:szCs w:val="24"/>
                <w:lang w:val="en-US"/>
              </w:rPr>
              <w:t>Agropyretalia</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intermedio</w:t>
            </w:r>
            <w:r w:rsidRPr="009C5B5D">
              <w:rPr>
                <w:rFonts w:ascii="Times New Roman" w:hAnsi="Times New Roman"/>
                <w:color w:val="000000"/>
                <w:sz w:val="24"/>
                <w:szCs w:val="24"/>
                <w:lang w:val="en-US"/>
              </w:rPr>
              <w:t>-</w:t>
            </w:r>
            <w:r w:rsidRPr="00D87CB7">
              <w:rPr>
                <w:rFonts w:ascii="Times New Roman" w:hAnsi="Times New Roman"/>
                <w:color w:val="000000"/>
                <w:sz w:val="24"/>
                <w:szCs w:val="24"/>
                <w:lang w:val="en-US"/>
              </w:rPr>
              <w:t>repentis</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T</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M</w:t>
            </w:r>
            <w:r w:rsidRPr="009C5B5D">
              <w:rPr>
                <w:rFonts w:ascii="Times New Roman" w:hAnsi="Times New Roman"/>
                <w:color w:val="000000"/>
                <w:sz w:val="24"/>
                <w:szCs w:val="24"/>
                <w:lang w:val="en-US"/>
              </w:rPr>
              <w:t>ü</w:t>
            </w:r>
            <w:r w:rsidRPr="00D87CB7">
              <w:rPr>
                <w:rFonts w:ascii="Times New Roman" w:hAnsi="Times New Roman"/>
                <w:color w:val="000000"/>
                <w:sz w:val="24"/>
                <w:szCs w:val="24"/>
                <w:lang w:val="en-US"/>
              </w:rPr>
              <w:t>ller</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et</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G</w:t>
            </w:r>
            <w:r w:rsidRPr="009C5B5D">
              <w:rPr>
                <w:rFonts w:ascii="Times New Roman" w:hAnsi="Times New Roman"/>
                <w:color w:val="000000"/>
                <w:sz w:val="24"/>
                <w:szCs w:val="24"/>
                <w:lang w:val="en-US"/>
              </w:rPr>
              <w:t>ö</w:t>
            </w:r>
            <w:r w:rsidRPr="00D87CB7">
              <w:rPr>
                <w:rFonts w:ascii="Times New Roman" w:hAnsi="Times New Roman"/>
                <w:color w:val="000000"/>
                <w:sz w:val="24"/>
                <w:szCs w:val="24"/>
                <w:lang w:val="en-US"/>
              </w:rPr>
              <w:t>rs</w:t>
            </w:r>
            <w:r w:rsidRPr="009C5B5D">
              <w:rPr>
                <w:rFonts w:ascii="Times New Roman" w:hAnsi="Times New Roman"/>
                <w:color w:val="000000"/>
                <w:sz w:val="24"/>
                <w:szCs w:val="24"/>
                <w:lang w:val="en-US"/>
              </w:rPr>
              <w:t xml:space="preserve"> 1969 </w:t>
            </w:r>
            <w:r w:rsidRPr="00D87CB7">
              <w:rPr>
                <w:rFonts w:ascii="Times New Roman" w:hAnsi="Times New Roman"/>
                <w:color w:val="000000"/>
                <w:sz w:val="24"/>
                <w:szCs w:val="24"/>
                <w:lang w:val="en-US"/>
              </w:rPr>
              <w:t>Convolvulo</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arvensis</w:t>
            </w:r>
            <w:r w:rsidRPr="009C5B5D">
              <w:rPr>
                <w:rFonts w:ascii="Times New Roman" w:hAnsi="Times New Roman"/>
                <w:color w:val="000000"/>
                <w:sz w:val="24"/>
                <w:szCs w:val="24"/>
                <w:lang w:val="en-US"/>
              </w:rPr>
              <w:t>-</w:t>
            </w:r>
            <w:r w:rsidRPr="00D87CB7">
              <w:rPr>
                <w:rFonts w:ascii="Times New Roman" w:hAnsi="Times New Roman"/>
                <w:color w:val="000000"/>
                <w:sz w:val="24"/>
                <w:szCs w:val="24"/>
                <w:lang w:val="en-US"/>
              </w:rPr>
              <w:t>Agropyrion</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repentis</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G</w:t>
            </w:r>
            <w:r w:rsidRPr="009C5B5D">
              <w:rPr>
                <w:rFonts w:ascii="Times New Roman" w:hAnsi="Times New Roman"/>
                <w:color w:val="000000"/>
                <w:sz w:val="24"/>
                <w:szCs w:val="24"/>
                <w:lang w:val="en-US"/>
              </w:rPr>
              <w:t>ö</w:t>
            </w:r>
            <w:r w:rsidRPr="00D87CB7">
              <w:rPr>
                <w:rFonts w:ascii="Times New Roman" w:hAnsi="Times New Roman"/>
                <w:color w:val="000000"/>
                <w:sz w:val="24"/>
                <w:szCs w:val="24"/>
                <w:lang w:val="en-US"/>
              </w:rPr>
              <w:t>rs</w:t>
            </w:r>
            <w:r w:rsidRPr="009C5B5D">
              <w:rPr>
                <w:rFonts w:ascii="Times New Roman" w:hAnsi="Times New Roman"/>
                <w:color w:val="000000"/>
                <w:sz w:val="24"/>
                <w:szCs w:val="24"/>
                <w:lang w:val="en-US"/>
              </w:rPr>
              <w:t xml:space="preserve"> 1967.</w:t>
            </w:r>
          </w:p>
        </w:tc>
        <w:tc>
          <w:tcPr>
            <w:tcW w:w="210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У парках, садах, рідколіссях, на галявинах, пасовищах, лучних степах; частіше на піщаному ґрунті.</w:t>
            </w:r>
          </w:p>
        </w:tc>
        <w:tc>
          <w:tcPr>
            <w:tcW w:w="205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Руйнівник рослинних решток, збагачує грунт доступними для рослин мінеральними речовинами, що важливо для псамофітних фітоценозів.</w:t>
            </w:r>
          </w:p>
        </w:tc>
        <w:tc>
          <w:tcPr>
            <w:tcW w:w="241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Pr>
                <w:rFonts w:ascii="Times New Roman" w:hAnsi="Times New Roman"/>
                <w:color w:val="000000"/>
                <w:sz w:val="24"/>
                <w:szCs w:val="24"/>
              </w:rPr>
              <w:t>Пов’</w:t>
            </w:r>
            <w:r w:rsidRPr="00D87CB7">
              <w:rPr>
                <w:rFonts w:ascii="Times New Roman" w:hAnsi="Times New Roman"/>
                <w:color w:val="000000"/>
                <w:sz w:val="24"/>
                <w:szCs w:val="24"/>
              </w:rPr>
              <w:t>язаний переважно з трав'янистими угрупованнями як природного, так і штучного походження, віддає перевагу ценозам, сформованим на пісках.</w:t>
            </w:r>
          </w:p>
        </w:tc>
        <w:tc>
          <w:tcPr>
            <w:tcW w:w="2138" w:type="dxa"/>
            <w:tcBorders>
              <w:top w:val="nil"/>
              <w:left w:val="nil"/>
              <w:bottom w:val="single" w:sz="4" w:space="0" w:color="auto"/>
              <w:right w:val="single" w:sz="4" w:space="0" w:color="auto"/>
            </w:tcBorders>
            <w:shd w:val="clear" w:color="auto" w:fill="auto"/>
            <w:noWrap/>
            <w:hideMark/>
          </w:tcPr>
          <w:p w:rsidR="0056720E" w:rsidRPr="000E79C2" w:rsidRDefault="0056720E" w:rsidP="001F70E6">
            <w:pPr>
              <w:rPr>
                <w:rFonts w:ascii="Times New Roman" w:hAnsi="Times New Roman"/>
                <w:color w:val="000000"/>
                <w:sz w:val="24"/>
                <w:szCs w:val="24"/>
                <w:lang w:val="uk-UA"/>
              </w:rPr>
            </w:pPr>
            <w:r w:rsidRPr="00D87CB7">
              <w:rPr>
                <w:rFonts w:ascii="Times New Roman" w:hAnsi="Times New Roman"/>
                <w:color w:val="000000"/>
                <w:sz w:val="24"/>
                <w:szCs w:val="24"/>
              </w:rPr>
              <w:t xml:space="preserve">Місцезростання виду охороняються у Дунайському біосферному заповіднику, Канівському природному заповіднику та Регіональному ландшафтному парку </w:t>
            </w:r>
            <w:r>
              <w:rPr>
                <w:rFonts w:ascii="Times New Roman" w:hAnsi="Times New Roman"/>
                <w:color w:val="000000"/>
                <w:sz w:val="24"/>
                <w:szCs w:val="24"/>
                <w:lang w:val="uk-UA"/>
              </w:rPr>
              <w:t>«</w:t>
            </w:r>
            <w:r w:rsidRPr="00D87CB7">
              <w:rPr>
                <w:rFonts w:ascii="Times New Roman" w:hAnsi="Times New Roman"/>
                <w:color w:val="000000"/>
                <w:sz w:val="24"/>
                <w:szCs w:val="24"/>
              </w:rPr>
              <w:t>Трахтемирів</w:t>
            </w:r>
            <w:r>
              <w:rPr>
                <w:rFonts w:ascii="Times New Roman" w:hAnsi="Times New Roman"/>
                <w:color w:val="000000"/>
                <w:sz w:val="24"/>
                <w:szCs w:val="24"/>
                <w:lang w:val="uk-UA"/>
              </w:rPr>
              <w:t>»</w:t>
            </w:r>
          </w:p>
        </w:tc>
        <w:tc>
          <w:tcPr>
            <w:tcW w:w="1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Збереження у колекціях чистих культур, пошук нових локалітетів і виділення нових штамів з метою збільшення генетичного різноманіття виду у культурі. Розробка методів реінтродукції у </w:t>
            </w:r>
            <w:r w:rsidRPr="00D87CB7">
              <w:rPr>
                <w:rFonts w:ascii="Times New Roman" w:hAnsi="Times New Roman"/>
                <w:color w:val="000000"/>
                <w:sz w:val="24"/>
                <w:szCs w:val="24"/>
              </w:rPr>
              <w:lastRenderedPageBreak/>
              <w:t>природні умови та реінтродукція.</w:t>
            </w:r>
          </w:p>
        </w:tc>
      </w:tr>
      <w:tr w:rsidR="0056720E" w:rsidRPr="00D87CB7" w:rsidTr="006435B2">
        <w:trPr>
          <w:trHeight w:val="315"/>
        </w:trPr>
        <w:tc>
          <w:tcPr>
            <w:tcW w:w="202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Герицій коралоподібний</w:t>
            </w:r>
          </w:p>
        </w:tc>
        <w:tc>
          <w:tcPr>
            <w:tcW w:w="18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Carpino-Fagetea sylvaticae Jakucs ex Passarge 1968, Carpinetalia betuli P. Fukarek 1968, Carpinion betuli Issler 1931, Querco roboris-Tilion cordatae Solomeshch et Laiviņš ex Bulokhov et Solomeshch in Bulokhov et Semenishchenko</w:t>
            </w:r>
            <w:r w:rsidRPr="00D87CB7">
              <w:rPr>
                <w:rFonts w:ascii="Times New Roman" w:hAnsi="Times New Roman"/>
                <w:color w:val="000000"/>
                <w:sz w:val="24"/>
                <w:szCs w:val="24"/>
              </w:rPr>
              <w:lastRenderedPageBreak/>
              <w:t>v 2015, Scillo sibericae-Quercion roboris Onyshchenko ex Onyshchenko 2016.</w:t>
            </w:r>
          </w:p>
        </w:tc>
        <w:tc>
          <w:tcPr>
            <w:tcW w:w="210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Чисто дубові та мішані з іншими листяними породами старі ліси (на деревині дуба), зрідка міські насадження. Поза межами регіону – також букові ліси (на деревині дуба), частіше в гірських регіонах.</w:t>
            </w:r>
          </w:p>
        </w:tc>
        <w:tc>
          <w:tcPr>
            <w:tcW w:w="205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Облігатний сапротроф, як руйнівник деревини сприяє відновленню лісових фітоценозів. </w:t>
            </w:r>
          </w:p>
        </w:tc>
        <w:tc>
          <w:tcPr>
            <w:tcW w:w="241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Широколистяні ліси з домінуванням дуба, бука та граба</w:t>
            </w:r>
          </w:p>
        </w:tc>
        <w:tc>
          <w:tcPr>
            <w:tcW w:w="213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Охороняється у Карпатському біосферному заповіднику, Природному заповіднику «Розточчя», Канівському, Кримському та Ялтинському гірсько-лісовому природних заповідниках, а також у національних природних парках </w:t>
            </w:r>
            <w:r>
              <w:rPr>
                <w:rFonts w:ascii="Times New Roman" w:hAnsi="Times New Roman"/>
                <w:color w:val="000000"/>
                <w:sz w:val="24"/>
                <w:szCs w:val="24"/>
                <w:lang w:val="uk-UA"/>
              </w:rPr>
              <w:t>«</w:t>
            </w:r>
            <w:r>
              <w:rPr>
                <w:rFonts w:ascii="Times New Roman" w:hAnsi="Times New Roman"/>
                <w:color w:val="000000"/>
                <w:sz w:val="24"/>
                <w:szCs w:val="24"/>
              </w:rPr>
              <w:t>Голосіївський</w:t>
            </w:r>
            <w:r>
              <w:rPr>
                <w:rFonts w:ascii="Times New Roman" w:hAnsi="Times New Roman"/>
                <w:color w:val="000000"/>
                <w:sz w:val="24"/>
                <w:szCs w:val="24"/>
                <w:lang w:val="uk-UA"/>
              </w:rPr>
              <w:t>»</w:t>
            </w:r>
            <w:r w:rsidRPr="00D87CB7">
              <w:rPr>
                <w:rFonts w:ascii="Times New Roman" w:hAnsi="Times New Roman"/>
                <w:color w:val="000000"/>
                <w:sz w:val="24"/>
                <w:szCs w:val="24"/>
              </w:rPr>
              <w:t xml:space="preserve">, </w:t>
            </w:r>
            <w:r w:rsidRPr="00D87CB7">
              <w:rPr>
                <w:rFonts w:ascii="Times New Roman" w:hAnsi="Times New Roman"/>
                <w:color w:val="000000"/>
                <w:sz w:val="24"/>
                <w:szCs w:val="24"/>
              </w:rPr>
              <w:lastRenderedPageBreak/>
              <w:t>«Гуцульщина» та «Святі Гори».</w:t>
            </w:r>
          </w:p>
        </w:tc>
        <w:tc>
          <w:tcPr>
            <w:tcW w:w="1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 xml:space="preserve">Збереження у колекціях чистих культур, пошук нових локалітетів і виділення нових штамів з метою збільшення генетичного різноманіття виду у культурі. Розробка методів реінтродукції у природні умови та реінтродукція. </w:t>
            </w:r>
            <w:r w:rsidRPr="00D87CB7">
              <w:rPr>
                <w:rFonts w:ascii="Times New Roman" w:hAnsi="Times New Roman"/>
                <w:color w:val="000000"/>
                <w:sz w:val="24"/>
                <w:szCs w:val="24"/>
              </w:rPr>
              <w:lastRenderedPageBreak/>
              <w:t>Робота з населенням.</w:t>
            </w:r>
          </w:p>
        </w:tc>
      </w:tr>
      <w:tr w:rsidR="0056720E" w:rsidRPr="00D87CB7" w:rsidTr="006435B2">
        <w:trPr>
          <w:trHeight w:val="315"/>
        </w:trPr>
        <w:tc>
          <w:tcPr>
            <w:tcW w:w="202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Ксантопармелія грубозморшкувата</w:t>
            </w:r>
          </w:p>
        </w:tc>
        <w:tc>
          <w:tcPr>
            <w:tcW w:w="18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Спеціально до останнього часу не вивчалися</w:t>
            </w:r>
          </w:p>
        </w:tc>
        <w:tc>
          <w:tcPr>
            <w:tcW w:w="210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Умови степової та лісостепової зон</w:t>
            </w:r>
          </w:p>
        </w:tc>
        <w:tc>
          <w:tcPr>
            <w:tcW w:w="205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Спеціально до останнього часу не вивчалися</w:t>
            </w:r>
          </w:p>
        </w:tc>
        <w:tc>
          <w:tcPr>
            <w:tcW w:w="241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sz w:val="24"/>
                <w:szCs w:val="24"/>
              </w:rPr>
            </w:pPr>
            <w:r w:rsidRPr="00D87CB7">
              <w:rPr>
                <w:rFonts w:ascii="Times New Roman" w:hAnsi="Times New Roman"/>
                <w:sz w:val="24"/>
                <w:szCs w:val="24"/>
              </w:rPr>
              <w:t>Спеціально до останнього часу не вивчалися</w:t>
            </w:r>
          </w:p>
        </w:tc>
        <w:tc>
          <w:tcPr>
            <w:tcW w:w="213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Охороняється у БЗ «Асканія-Нова», Карадазькому ПЗ та у відділенні «Кам’яні Могили» Українського степового ПЗ. </w:t>
            </w:r>
          </w:p>
        </w:tc>
        <w:tc>
          <w:tcPr>
            <w:tcW w:w="1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Слід перевірити відомі та виявити нові місцезнаходження виду. </w:t>
            </w:r>
          </w:p>
        </w:tc>
      </w:tr>
      <w:tr w:rsidR="0056720E" w:rsidRPr="00D87CB7" w:rsidTr="006435B2">
        <w:trPr>
          <w:trHeight w:val="315"/>
        </w:trPr>
        <w:tc>
          <w:tcPr>
            <w:tcW w:w="202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Ласалія пухирчаста</w:t>
            </w:r>
          </w:p>
        </w:tc>
        <w:tc>
          <w:tcPr>
            <w:tcW w:w="18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Спеціально до останнього часу не вивчалися</w:t>
            </w:r>
          </w:p>
        </w:tc>
        <w:tc>
          <w:tcPr>
            <w:tcW w:w="210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Умови степової та лісостепової зон</w:t>
            </w:r>
          </w:p>
        </w:tc>
        <w:tc>
          <w:tcPr>
            <w:tcW w:w="205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Спеціально до останнього часу не вивчалися</w:t>
            </w:r>
          </w:p>
        </w:tc>
        <w:tc>
          <w:tcPr>
            <w:tcW w:w="241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sz w:val="24"/>
                <w:szCs w:val="24"/>
              </w:rPr>
            </w:pPr>
            <w:r w:rsidRPr="00D87CB7">
              <w:rPr>
                <w:rFonts w:ascii="Times New Roman" w:hAnsi="Times New Roman"/>
                <w:sz w:val="24"/>
                <w:szCs w:val="24"/>
              </w:rPr>
              <w:t>Спеціально до останнього часу не вивчалися</w:t>
            </w:r>
          </w:p>
        </w:tc>
        <w:tc>
          <w:tcPr>
            <w:tcW w:w="213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Охороняється у відділенні «Кам’яні Могили» (лише в межах Донецької обл.) Українського степового ПЗ, у заказниках загальнодержавного значення «Аю-Даг», «Мис Мартьян» і місцевого значення — «Кастель» (Крим).</w:t>
            </w:r>
          </w:p>
        </w:tc>
        <w:tc>
          <w:tcPr>
            <w:tcW w:w="1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Слід контролювати стан популяцій на цій території, дослідити можливі місцезнаходження та в разі виявлення виду взяти їх під охорону.</w:t>
            </w:r>
          </w:p>
        </w:tc>
      </w:tr>
      <w:tr w:rsidR="0056720E" w:rsidRPr="00D87CB7" w:rsidTr="006435B2">
        <w:trPr>
          <w:trHeight w:val="315"/>
        </w:trPr>
        <w:tc>
          <w:tcPr>
            <w:tcW w:w="202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Лобарія легеневоподібна </w:t>
            </w:r>
          </w:p>
        </w:tc>
        <w:tc>
          <w:tcPr>
            <w:tcW w:w="18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Спеціально вивчалися лише на території Ужанського НПП, однак до </w:t>
            </w:r>
            <w:r w:rsidRPr="00D87CB7">
              <w:rPr>
                <w:rFonts w:ascii="Times New Roman" w:hAnsi="Times New Roman"/>
                <w:color w:val="000000"/>
                <w:sz w:val="24"/>
                <w:szCs w:val="24"/>
              </w:rPr>
              <w:lastRenderedPageBreak/>
              <w:t>сьогодні результати не опубліковані</w:t>
            </w:r>
          </w:p>
        </w:tc>
        <w:tc>
          <w:tcPr>
            <w:tcW w:w="210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Умови лісової зони</w:t>
            </w:r>
          </w:p>
        </w:tc>
        <w:tc>
          <w:tcPr>
            <w:tcW w:w="205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Спеціально вивчалися лише на території Ужанського НПП, однак до </w:t>
            </w:r>
            <w:r w:rsidRPr="00D87CB7">
              <w:rPr>
                <w:rFonts w:ascii="Times New Roman" w:hAnsi="Times New Roman"/>
                <w:color w:val="000000"/>
                <w:sz w:val="24"/>
                <w:szCs w:val="24"/>
              </w:rPr>
              <w:lastRenderedPageBreak/>
              <w:t>сьогодні результати не опубліковані</w:t>
            </w:r>
          </w:p>
        </w:tc>
        <w:tc>
          <w:tcPr>
            <w:tcW w:w="241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 xml:space="preserve">Спеціально вивчалися лише на території Ужанського НПП, однак до сьогодні </w:t>
            </w:r>
            <w:r w:rsidRPr="00D87CB7">
              <w:rPr>
                <w:rFonts w:ascii="Times New Roman" w:hAnsi="Times New Roman"/>
                <w:color w:val="000000"/>
                <w:sz w:val="24"/>
                <w:szCs w:val="24"/>
              </w:rPr>
              <w:lastRenderedPageBreak/>
              <w:t>результати не опубліковані</w:t>
            </w:r>
          </w:p>
        </w:tc>
        <w:tc>
          <w:tcPr>
            <w:tcW w:w="213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 xml:space="preserve">Охороняється у Карпатському та Ужанському НПП, НПП «Синевир», Карпатському БЗ, </w:t>
            </w:r>
            <w:r w:rsidRPr="00D87CB7">
              <w:rPr>
                <w:rFonts w:ascii="Times New Roman" w:hAnsi="Times New Roman"/>
                <w:color w:val="000000"/>
                <w:sz w:val="24"/>
                <w:szCs w:val="24"/>
              </w:rPr>
              <w:lastRenderedPageBreak/>
              <w:t xml:space="preserve">Кримському та Карадазькому ПЗ. </w:t>
            </w:r>
          </w:p>
        </w:tc>
        <w:tc>
          <w:tcPr>
            <w:tcW w:w="1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 xml:space="preserve">Необхідно контролювати стан популяцій та здійснювати заходи, </w:t>
            </w:r>
            <w:r w:rsidRPr="00D87CB7">
              <w:rPr>
                <w:rFonts w:ascii="Times New Roman" w:hAnsi="Times New Roman"/>
                <w:color w:val="000000"/>
                <w:sz w:val="24"/>
                <w:szCs w:val="24"/>
              </w:rPr>
              <w:lastRenderedPageBreak/>
              <w:t>спрямовані на збереження старих лісових масивів.</w:t>
            </w:r>
          </w:p>
        </w:tc>
      </w:tr>
      <w:tr w:rsidR="0056720E" w:rsidRPr="00D87CB7" w:rsidTr="006435B2">
        <w:trPr>
          <w:trHeight w:val="315"/>
        </w:trPr>
        <w:tc>
          <w:tcPr>
            <w:tcW w:w="202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Педіаструм Каврайського</w:t>
            </w:r>
          </w:p>
        </w:tc>
        <w:tc>
          <w:tcPr>
            <w:tcW w:w="18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210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205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241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213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1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r>
      <w:tr w:rsidR="0056720E" w:rsidRPr="00D87CB7" w:rsidTr="006435B2">
        <w:trPr>
          <w:trHeight w:val="315"/>
        </w:trPr>
        <w:tc>
          <w:tcPr>
            <w:tcW w:w="202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Нітелопсіс притуплений</w:t>
            </w:r>
          </w:p>
        </w:tc>
        <w:tc>
          <w:tcPr>
            <w:tcW w:w="18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Nitellopsidetum obtusae (Sauer 1937) Dąmbska 1961.</w:t>
            </w:r>
          </w:p>
        </w:tc>
        <w:tc>
          <w:tcPr>
            <w:tcW w:w="210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евтрофні непроточні водойми з глибокими мулистими донними відкладами.У прісних водах з рН=7,8–8,4, прісноводний галотолерант (витримує солоність</w:t>
            </w:r>
            <w:r w:rsidRPr="00D87CB7">
              <w:rPr>
                <w:rFonts w:ascii="Times New Roman" w:hAnsi="Times New Roman"/>
                <w:color w:val="000000"/>
                <w:sz w:val="24"/>
                <w:szCs w:val="24"/>
              </w:rPr>
              <w:br/>
              <w:t>до 5,5‰), у заплавних водоймах великих річок – озерах, ставках, старицях, річних затоках</w:t>
            </w:r>
            <w:r w:rsidRPr="00D87CB7">
              <w:rPr>
                <w:rFonts w:ascii="Times New Roman" w:hAnsi="Times New Roman"/>
                <w:color w:val="000000"/>
                <w:sz w:val="24"/>
                <w:szCs w:val="24"/>
              </w:rPr>
              <w:br/>
              <w:t>на глибині від 0,5 до 4 м. Багаторічник (GĄBKA, 2009; MOURONVAL et al., 2015)</w:t>
            </w:r>
          </w:p>
        </w:tc>
        <w:tc>
          <w:tcPr>
            <w:tcW w:w="205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угруповання з унікальним типом асоційованості домінуючих видів, в яких останні мають аутфітосозологічну цінність. Біотопи угруповань охороняються за Директивою Ради Європи 92/43/ЄЕС (№3140).</w:t>
            </w:r>
          </w:p>
        </w:tc>
        <w:tc>
          <w:tcPr>
            <w:tcW w:w="241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Флористичне ядро асоціа</w:t>
            </w:r>
            <w:r>
              <w:rPr>
                <w:rFonts w:ascii="Times New Roman" w:hAnsi="Times New Roman"/>
                <w:color w:val="000000"/>
                <w:sz w:val="24"/>
                <w:szCs w:val="24"/>
              </w:rPr>
              <w:t xml:space="preserve">ції Nitellopsidetum obtusae, </w:t>
            </w:r>
            <w:r w:rsidRPr="00D87CB7">
              <w:rPr>
                <w:rFonts w:ascii="Times New Roman" w:hAnsi="Times New Roman"/>
                <w:color w:val="000000"/>
                <w:sz w:val="24"/>
                <w:szCs w:val="24"/>
              </w:rPr>
              <w:t xml:space="preserve">формує </w:t>
            </w:r>
            <w:r>
              <w:rPr>
                <w:rFonts w:ascii="Times New Roman" w:hAnsi="Times New Roman"/>
                <w:color w:val="000000"/>
                <w:sz w:val="24"/>
                <w:szCs w:val="24"/>
              </w:rPr>
              <w:t xml:space="preserve">діагностичний вид. Угруповання </w:t>
            </w:r>
            <w:r w:rsidRPr="00D87CB7">
              <w:rPr>
                <w:rFonts w:ascii="Times New Roman" w:hAnsi="Times New Roman"/>
                <w:color w:val="000000"/>
                <w:sz w:val="24"/>
                <w:szCs w:val="24"/>
              </w:rPr>
              <w:t xml:space="preserve">складається з одиного ярусу, підводного, що утворює так звані </w:t>
            </w:r>
            <w:r>
              <w:rPr>
                <w:rFonts w:ascii="Times New Roman" w:hAnsi="Times New Roman"/>
                <w:color w:val="000000"/>
                <w:sz w:val="24"/>
                <w:szCs w:val="24"/>
                <w:lang w:val="uk-UA"/>
              </w:rPr>
              <w:t>«</w:t>
            </w:r>
            <w:r w:rsidRPr="00D87CB7">
              <w:rPr>
                <w:rFonts w:ascii="Times New Roman" w:hAnsi="Times New Roman"/>
                <w:color w:val="000000"/>
                <w:sz w:val="24"/>
                <w:szCs w:val="24"/>
              </w:rPr>
              <w:t>харофітові килими</w:t>
            </w:r>
            <w:r>
              <w:rPr>
                <w:rFonts w:ascii="Times New Roman" w:hAnsi="Times New Roman"/>
                <w:color w:val="000000"/>
                <w:sz w:val="24"/>
                <w:szCs w:val="24"/>
                <w:lang w:val="uk-UA"/>
              </w:rPr>
              <w:t>»</w:t>
            </w:r>
            <w:r w:rsidRPr="00D87CB7">
              <w:rPr>
                <w:rFonts w:ascii="Times New Roman" w:hAnsi="Times New Roman"/>
                <w:color w:val="000000"/>
                <w:sz w:val="24"/>
                <w:szCs w:val="24"/>
              </w:rPr>
              <w:t>з проектиним</w:t>
            </w:r>
            <w:r>
              <w:rPr>
                <w:rFonts w:ascii="Times New Roman" w:hAnsi="Times New Roman"/>
                <w:color w:val="000000"/>
                <w:sz w:val="24"/>
                <w:szCs w:val="24"/>
              </w:rPr>
              <w:t xml:space="preserve"> покритям , що може сягати 80‒</w:t>
            </w:r>
            <w:r w:rsidRPr="00D87CB7">
              <w:rPr>
                <w:rFonts w:ascii="Times New Roman" w:hAnsi="Times New Roman"/>
                <w:color w:val="000000"/>
                <w:sz w:val="24"/>
                <w:szCs w:val="24"/>
              </w:rPr>
              <w:t xml:space="preserve">90 %. </w:t>
            </w:r>
          </w:p>
        </w:tc>
        <w:tc>
          <w:tcPr>
            <w:tcW w:w="213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Режим регульованої заповідності</w:t>
            </w:r>
          </w:p>
        </w:tc>
        <w:tc>
          <w:tcPr>
            <w:tcW w:w="1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Необхідна організація моніторингу за станом угруповань. Зазнає антропогенного та рекреаційного навантаження (замулення глибоких озер, руйнування біотопів заплави річок, евтрофування).</w:t>
            </w:r>
          </w:p>
        </w:tc>
      </w:tr>
      <w:tr w:rsidR="0056720E" w:rsidRPr="00D87CB7" w:rsidTr="006435B2">
        <w:trPr>
          <w:trHeight w:val="315"/>
        </w:trPr>
        <w:tc>
          <w:tcPr>
            <w:tcW w:w="202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Батрахоспермум драглистий</w:t>
            </w:r>
          </w:p>
        </w:tc>
        <w:tc>
          <w:tcPr>
            <w:tcW w:w="18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210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205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241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213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1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r>
      <w:tr w:rsidR="0056720E" w:rsidRPr="00D87CB7" w:rsidTr="006435B2">
        <w:trPr>
          <w:trHeight w:val="315"/>
        </w:trPr>
        <w:tc>
          <w:tcPr>
            <w:tcW w:w="202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Торея найрозгалуженіша </w:t>
            </w:r>
          </w:p>
        </w:tc>
        <w:tc>
          <w:tcPr>
            <w:tcW w:w="18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210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205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241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213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1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r>
      <w:tr w:rsidR="0056720E" w:rsidRPr="00D87CB7" w:rsidTr="006435B2">
        <w:trPr>
          <w:trHeight w:val="315"/>
        </w:trPr>
        <w:tc>
          <w:tcPr>
            <w:tcW w:w="202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Конардія компактна </w:t>
            </w:r>
          </w:p>
        </w:tc>
        <w:tc>
          <w:tcPr>
            <w:tcW w:w="18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Відомостей немає</w:t>
            </w:r>
          </w:p>
        </w:tc>
        <w:tc>
          <w:tcPr>
            <w:tcW w:w="210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Гранітні скелі на березі р. Тясмин у місці виходу карбонатних ґрунтових вод</w:t>
            </w:r>
          </w:p>
        </w:tc>
        <w:tc>
          <w:tcPr>
            <w:tcW w:w="205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Іноді може виступати співдомінантом мохово-лишайникового під`ярусу </w:t>
            </w:r>
          </w:p>
        </w:tc>
        <w:tc>
          <w:tcPr>
            <w:tcW w:w="241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Серед вищих рослин на вертикальних гранітних поверхнях на прошаррках грунту в щілинах відмічені </w:t>
            </w:r>
            <w:r w:rsidRPr="000E79C2">
              <w:rPr>
                <w:rFonts w:ascii="Times New Roman" w:hAnsi="Times New Roman"/>
                <w:i/>
                <w:color w:val="000000"/>
                <w:sz w:val="24"/>
                <w:szCs w:val="24"/>
              </w:rPr>
              <w:t>Polypodium vulgare</w:t>
            </w:r>
            <w:r>
              <w:rPr>
                <w:rFonts w:ascii="Times New Roman" w:hAnsi="Times New Roman"/>
                <w:color w:val="000000"/>
                <w:sz w:val="24"/>
                <w:szCs w:val="24"/>
              </w:rPr>
              <w:t xml:space="preserve"> L. та </w:t>
            </w:r>
            <w:r w:rsidRPr="000E79C2">
              <w:rPr>
                <w:rFonts w:ascii="Times New Roman" w:hAnsi="Times New Roman"/>
                <w:i/>
                <w:color w:val="000000"/>
                <w:sz w:val="24"/>
                <w:szCs w:val="24"/>
              </w:rPr>
              <w:t>Aurinia saxatilis</w:t>
            </w:r>
            <w:r>
              <w:rPr>
                <w:rFonts w:ascii="Times New Roman" w:hAnsi="Times New Roman"/>
                <w:color w:val="000000"/>
                <w:sz w:val="24"/>
                <w:szCs w:val="24"/>
                <w:lang w:val="uk-UA"/>
              </w:rPr>
              <w:t xml:space="preserve"> </w:t>
            </w:r>
            <w:r w:rsidRPr="00D87CB7">
              <w:rPr>
                <w:rFonts w:ascii="Times New Roman" w:hAnsi="Times New Roman"/>
                <w:color w:val="000000"/>
                <w:sz w:val="24"/>
                <w:szCs w:val="24"/>
              </w:rPr>
              <w:t xml:space="preserve">(L.) Desv., серед мохів найбільше проективне покриття мають </w:t>
            </w:r>
            <w:r w:rsidRPr="000E79C2">
              <w:rPr>
                <w:rFonts w:ascii="Times New Roman" w:hAnsi="Times New Roman"/>
                <w:i/>
                <w:color w:val="000000"/>
                <w:sz w:val="24"/>
                <w:szCs w:val="24"/>
              </w:rPr>
              <w:t>Conardia compacta</w:t>
            </w:r>
            <w:r w:rsidRPr="00D87CB7">
              <w:rPr>
                <w:rFonts w:ascii="Times New Roman" w:hAnsi="Times New Roman"/>
                <w:color w:val="000000"/>
                <w:sz w:val="24"/>
                <w:szCs w:val="24"/>
              </w:rPr>
              <w:t xml:space="preserve"> (Drumm. ex Müll. Hal.) H. Rob. (дернини до 1 м</w:t>
            </w:r>
            <w:r w:rsidRPr="000E79C2">
              <w:rPr>
                <w:rFonts w:ascii="Times New Roman" w:hAnsi="Times New Roman"/>
                <w:color w:val="000000"/>
                <w:sz w:val="24"/>
                <w:szCs w:val="24"/>
                <w:vertAlign w:val="superscript"/>
              </w:rPr>
              <w:t>2</w:t>
            </w:r>
            <w:r>
              <w:rPr>
                <w:rFonts w:ascii="Times New Roman" w:hAnsi="Times New Roman"/>
                <w:color w:val="000000"/>
                <w:sz w:val="24"/>
                <w:szCs w:val="24"/>
              </w:rPr>
              <w:t xml:space="preserve">) </w:t>
            </w:r>
            <w:r w:rsidRPr="00D87CB7">
              <w:rPr>
                <w:rFonts w:ascii="Times New Roman" w:hAnsi="Times New Roman"/>
                <w:color w:val="000000"/>
                <w:sz w:val="24"/>
                <w:szCs w:val="24"/>
              </w:rPr>
              <w:t xml:space="preserve">та ближче до води </w:t>
            </w:r>
            <w:r w:rsidRPr="000E79C2">
              <w:rPr>
                <w:rFonts w:ascii="Times New Roman" w:hAnsi="Times New Roman"/>
                <w:i/>
                <w:color w:val="000000"/>
                <w:sz w:val="24"/>
                <w:szCs w:val="24"/>
              </w:rPr>
              <w:t>Tortula cernua</w:t>
            </w:r>
            <w:r w:rsidRPr="00D87CB7">
              <w:rPr>
                <w:rFonts w:ascii="Times New Roman" w:hAnsi="Times New Roman"/>
                <w:color w:val="000000"/>
                <w:sz w:val="24"/>
                <w:szCs w:val="24"/>
              </w:rPr>
              <w:t xml:space="preserve"> (Hueb.) Lindb. (дернини до 1 м</w:t>
            </w:r>
            <w:r w:rsidRPr="000E79C2">
              <w:rPr>
                <w:rFonts w:ascii="Times New Roman" w:hAnsi="Times New Roman"/>
                <w:color w:val="000000"/>
                <w:sz w:val="24"/>
                <w:szCs w:val="24"/>
                <w:vertAlign w:val="superscript"/>
              </w:rPr>
              <w:t>2</w:t>
            </w:r>
            <w:r w:rsidRPr="00D87CB7">
              <w:rPr>
                <w:rFonts w:ascii="Times New Roman" w:hAnsi="Times New Roman"/>
                <w:color w:val="000000"/>
                <w:sz w:val="24"/>
                <w:szCs w:val="24"/>
              </w:rPr>
              <w:t>), як домішка (невеликими дернинками до 1 см</w:t>
            </w:r>
            <w:r w:rsidRPr="000E79C2">
              <w:rPr>
                <w:rFonts w:ascii="Times New Roman" w:hAnsi="Times New Roman"/>
                <w:color w:val="000000"/>
                <w:sz w:val="24"/>
                <w:szCs w:val="24"/>
                <w:vertAlign w:val="superscript"/>
              </w:rPr>
              <w:t>2</w:t>
            </w:r>
            <w:r w:rsidRPr="00D87CB7">
              <w:rPr>
                <w:rFonts w:ascii="Times New Roman" w:hAnsi="Times New Roman"/>
                <w:color w:val="000000"/>
                <w:sz w:val="24"/>
                <w:szCs w:val="24"/>
              </w:rPr>
              <w:t xml:space="preserve">) відмічаються </w:t>
            </w:r>
            <w:r w:rsidRPr="000E79C2">
              <w:rPr>
                <w:rFonts w:ascii="Times New Roman" w:hAnsi="Times New Roman"/>
                <w:i/>
                <w:color w:val="000000"/>
                <w:sz w:val="24"/>
                <w:szCs w:val="24"/>
              </w:rPr>
              <w:t>Tortula randii</w:t>
            </w:r>
            <w:r w:rsidRPr="00D87CB7">
              <w:rPr>
                <w:rFonts w:ascii="Times New Roman" w:hAnsi="Times New Roman"/>
                <w:color w:val="000000"/>
                <w:sz w:val="24"/>
                <w:szCs w:val="24"/>
              </w:rPr>
              <w:t xml:space="preserve"> (Kenn.) R.H.Zander, </w:t>
            </w:r>
            <w:r w:rsidRPr="000E79C2">
              <w:rPr>
                <w:rFonts w:ascii="Times New Roman" w:hAnsi="Times New Roman"/>
                <w:i/>
                <w:color w:val="000000"/>
                <w:sz w:val="24"/>
                <w:szCs w:val="24"/>
              </w:rPr>
              <w:t>T. ucrainica</w:t>
            </w:r>
            <w:r w:rsidRPr="00D87CB7">
              <w:rPr>
                <w:rFonts w:ascii="Times New Roman" w:hAnsi="Times New Roman"/>
                <w:color w:val="000000"/>
                <w:sz w:val="24"/>
                <w:szCs w:val="24"/>
              </w:rPr>
              <w:t xml:space="preserve"> (Lazar.) Zander, </w:t>
            </w:r>
            <w:r w:rsidRPr="000E79C2">
              <w:rPr>
                <w:rFonts w:ascii="Times New Roman" w:hAnsi="Times New Roman"/>
                <w:i/>
                <w:color w:val="000000"/>
                <w:sz w:val="24"/>
                <w:szCs w:val="24"/>
              </w:rPr>
              <w:t xml:space="preserve">Hennediella </w:t>
            </w:r>
            <w:r w:rsidRPr="000E79C2">
              <w:rPr>
                <w:rFonts w:ascii="Times New Roman" w:hAnsi="Times New Roman"/>
                <w:i/>
                <w:color w:val="000000"/>
                <w:sz w:val="24"/>
                <w:szCs w:val="24"/>
              </w:rPr>
              <w:lastRenderedPageBreak/>
              <w:t>heimii</w:t>
            </w:r>
            <w:r w:rsidRPr="00D87CB7">
              <w:rPr>
                <w:rFonts w:ascii="Times New Roman" w:hAnsi="Times New Roman"/>
                <w:color w:val="000000"/>
                <w:sz w:val="24"/>
                <w:szCs w:val="24"/>
              </w:rPr>
              <w:t xml:space="preserve"> (Hedw.) R. H. Zander, </w:t>
            </w:r>
          </w:p>
        </w:tc>
        <w:tc>
          <w:tcPr>
            <w:tcW w:w="213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популяція стабільна в умовах невтручання</w:t>
            </w:r>
          </w:p>
        </w:tc>
        <w:tc>
          <w:tcPr>
            <w:tcW w:w="1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Необхідно контролювати стан популяцій, створювати нові природно-заповідні території в місцях зростання виду, заборонити розробку кар’єрів та видобуток каменю в місцях зростання виду</w:t>
            </w:r>
          </w:p>
        </w:tc>
      </w:tr>
      <w:tr w:rsidR="0056720E" w:rsidRPr="00D87CB7" w:rsidTr="006435B2">
        <w:trPr>
          <w:trHeight w:val="315"/>
        </w:trPr>
        <w:tc>
          <w:tcPr>
            <w:tcW w:w="202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Генедієла Гайма </w:t>
            </w:r>
          </w:p>
        </w:tc>
        <w:tc>
          <w:tcPr>
            <w:tcW w:w="18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Відомостей немає</w:t>
            </w:r>
          </w:p>
        </w:tc>
        <w:tc>
          <w:tcPr>
            <w:tcW w:w="210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Гранітні скелі вздовж р. Тясмин у місцях виходу карбонатних ґрунтових вод</w:t>
            </w:r>
          </w:p>
        </w:tc>
        <w:tc>
          <w:tcPr>
            <w:tcW w:w="205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Трапляється як домішка (невелтчкі дернинки) серед інших мохів</w:t>
            </w:r>
          </w:p>
        </w:tc>
        <w:tc>
          <w:tcPr>
            <w:tcW w:w="241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Серед вищих рослин на вертикальних гранітних поверхнях на прошаррках грунту в щілинах відмічені Polypodium vulgare L. та </w:t>
            </w:r>
            <w:r w:rsidRPr="000E79C2">
              <w:rPr>
                <w:rFonts w:ascii="Times New Roman" w:hAnsi="Times New Roman"/>
                <w:i/>
                <w:color w:val="000000"/>
                <w:sz w:val="24"/>
                <w:szCs w:val="24"/>
              </w:rPr>
              <w:t>Aurinia saxatilis</w:t>
            </w:r>
            <w:r>
              <w:rPr>
                <w:rFonts w:ascii="Times New Roman" w:hAnsi="Times New Roman"/>
                <w:color w:val="000000"/>
                <w:sz w:val="24"/>
                <w:szCs w:val="24"/>
                <w:lang w:val="uk-UA"/>
              </w:rPr>
              <w:t xml:space="preserve"> </w:t>
            </w:r>
            <w:r w:rsidRPr="00D87CB7">
              <w:rPr>
                <w:rFonts w:ascii="Times New Roman" w:hAnsi="Times New Roman"/>
                <w:color w:val="000000"/>
                <w:sz w:val="24"/>
                <w:szCs w:val="24"/>
              </w:rPr>
              <w:t xml:space="preserve">(L.) Desv., серед мохів найбільше проективне покриття мають </w:t>
            </w:r>
            <w:r w:rsidRPr="000E79C2">
              <w:rPr>
                <w:rFonts w:ascii="Times New Roman" w:hAnsi="Times New Roman"/>
                <w:i/>
                <w:color w:val="000000"/>
                <w:sz w:val="24"/>
                <w:szCs w:val="24"/>
              </w:rPr>
              <w:t>Conardia compacta</w:t>
            </w:r>
            <w:r w:rsidRPr="00D87CB7">
              <w:rPr>
                <w:rFonts w:ascii="Times New Roman" w:hAnsi="Times New Roman"/>
                <w:color w:val="000000"/>
                <w:sz w:val="24"/>
                <w:szCs w:val="24"/>
              </w:rPr>
              <w:t xml:space="preserve"> (Drumm. ex Müll. Hal.) H. Rob. (дернини до 1 м</w:t>
            </w:r>
            <w:r w:rsidRPr="000E79C2">
              <w:rPr>
                <w:rFonts w:ascii="Times New Roman" w:hAnsi="Times New Roman"/>
                <w:color w:val="000000"/>
                <w:sz w:val="24"/>
                <w:szCs w:val="24"/>
                <w:vertAlign w:val="superscript"/>
              </w:rPr>
              <w:t>2</w:t>
            </w:r>
            <w:r>
              <w:rPr>
                <w:rFonts w:ascii="Times New Roman" w:hAnsi="Times New Roman"/>
                <w:color w:val="000000"/>
                <w:sz w:val="24"/>
                <w:szCs w:val="24"/>
              </w:rPr>
              <w:t>)</w:t>
            </w:r>
            <w:r w:rsidRPr="00D87CB7">
              <w:rPr>
                <w:rFonts w:ascii="Times New Roman" w:hAnsi="Times New Roman"/>
                <w:color w:val="000000"/>
                <w:sz w:val="24"/>
                <w:szCs w:val="24"/>
              </w:rPr>
              <w:t xml:space="preserve"> та ближче до води </w:t>
            </w:r>
            <w:r w:rsidRPr="000E79C2">
              <w:rPr>
                <w:rFonts w:ascii="Times New Roman" w:hAnsi="Times New Roman"/>
                <w:i/>
                <w:color w:val="000000"/>
                <w:sz w:val="24"/>
                <w:szCs w:val="24"/>
              </w:rPr>
              <w:t>Tortula cernua</w:t>
            </w:r>
            <w:r w:rsidRPr="00D87CB7">
              <w:rPr>
                <w:rFonts w:ascii="Times New Roman" w:hAnsi="Times New Roman"/>
                <w:color w:val="000000"/>
                <w:sz w:val="24"/>
                <w:szCs w:val="24"/>
              </w:rPr>
              <w:t xml:space="preserve"> (Hueb.) Lindb. (дернини до 1 м</w:t>
            </w:r>
            <w:r w:rsidRPr="000E79C2">
              <w:rPr>
                <w:rFonts w:ascii="Times New Roman" w:hAnsi="Times New Roman"/>
                <w:color w:val="000000"/>
                <w:sz w:val="24"/>
                <w:szCs w:val="24"/>
                <w:vertAlign w:val="superscript"/>
              </w:rPr>
              <w:t>2</w:t>
            </w:r>
            <w:r w:rsidRPr="00D87CB7">
              <w:rPr>
                <w:rFonts w:ascii="Times New Roman" w:hAnsi="Times New Roman"/>
                <w:color w:val="000000"/>
                <w:sz w:val="24"/>
                <w:szCs w:val="24"/>
              </w:rPr>
              <w:t>), як домішка (невеликими дернинками до 1 см</w:t>
            </w:r>
            <w:r w:rsidRPr="000E79C2">
              <w:rPr>
                <w:rFonts w:ascii="Times New Roman" w:hAnsi="Times New Roman"/>
                <w:color w:val="000000"/>
                <w:sz w:val="24"/>
                <w:szCs w:val="24"/>
                <w:vertAlign w:val="superscript"/>
              </w:rPr>
              <w:t>2</w:t>
            </w:r>
            <w:r w:rsidRPr="00D87CB7">
              <w:rPr>
                <w:rFonts w:ascii="Times New Roman" w:hAnsi="Times New Roman"/>
                <w:color w:val="000000"/>
                <w:sz w:val="24"/>
                <w:szCs w:val="24"/>
              </w:rPr>
              <w:t xml:space="preserve">) відмічаються </w:t>
            </w:r>
            <w:r w:rsidRPr="000E79C2">
              <w:rPr>
                <w:rFonts w:ascii="Times New Roman" w:hAnsi="Times New Roman"/>
                <w:i/>
                <w:color w:val="000000"/>
                <w:sz w:val="24"/>
                <w:szCs w:val="24"/>
              </w:rPr>
              <w:t>Tortula randii</w:t>
            </w:r>
            <w:r w:rsidRPr="00D87CB7">
              <w:rPr>
                <w:rFonts w:ascii="Times New Roman" w:hAnsi="Times New Roman"/>
                <w:color w:val="000000"/>
                <w:sz w:val="24"/>
                <w:szCs w:val="24"/>
              </w:rPr>
              <w:t xml:space="preserve"> (Kenn.) R.H.Zander, T. ucrainica (Lazar.) Zander, </w:t>
            </w:r>
            <w:r w:rsidRPr="000E79C2">
              <w:rPr>
                <w:rFonts w:ascii="Times New Roman" w:hAnsi="Times New Roman"/>
                <w:i/>
                <w:color w:val="000000"/>
                <w:sz w:val="24"/>
                <w:szCs w:val="24"/>
              </w:rPr>
              <w:t>Hennediella heimii</w:t>
            </w:r>
            <w:r w:rsidRPr="00D87CB7">
              <w:rPr>
                <w:rFonts w:ascii="Times New Roman" w:hAnsi="Times New Roman"/>
                <w:color w:val="000000"/>
                <w:sz w:val="24"/>
                <w:szCs w:val="24"/>
              </w:rPr>
              <w:t xml:space="preserve"> (Hedw.) R. H. Zander, </w:t>
            </w:r>
          </w:p>
        </w:tc>
        <w:tc>
          <w:tcPr>
            <w:tcW w:w="213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популяція стабільна в умовах невтручання</w:t>
            </w:r>
          </w:p>
        </w:tc>
        <w:tc>
          <w:tcPr>
            <w:tcW w:w="1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Необхідно контролювати стан популяцій, створювати нові природно-заповідні території в місцях зростання виду, заборонити розробку кар’єрів та видобуток каменю в місцях зростання виду</w:t>
            </w:r>
          </w:p>
        </w:tc>
      </w:tr>
      <w:tr w:rsidR="0056720E" w:rsidRPr="00D87CB7" w:rsidTr="006435B2">
        <w:trPr>
          <w:trHeight w:val="315"/>
        </w:trPr>
        <w:tc>
          <w:tcPr>
            <w:tcW w:w="202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 xml:space="preserve">Тортула Ранда </w:t>
            </w:r>
          </w:p>
        </w:tc>
        <w:tc>
          <w:tcPr>
            <w:tcW w:w="18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Відомостей немає</w:t>
            </w:r>
          </w:p>
        </w:tc>
        <w:tc>
          <w:tcPr>
            <w:tcW w:w="210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Гранітні скелі вздовж р. Тясмин у місцях виходу карбонатних ґрунтових вод</w:t>
            </w:r>
          </w:p>
        </w:tc>
        <w:tc>
          <w:tcPr>
            <w:tcW w:w="205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Трапляється як домішка (невелтчкі дернинки) серед інших мохів</w:t>
            </w:r>
          </w:p>
        </w:tc>
        <w:tc>
          <w:tcPr>
            <w:tcW w:w="241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Серед вищих рослин на вертикальних гранітних поверхнях на прошаррках грунту в щілинах відмічені </w:t>
            </w:r>
            <w:r w:rsidRPr="000E79C2">
              <w:rPr>
                <w:rFonts w:ascii="Times New Roman" w:hAnsi="Times New Roman"/>
                <w:i/>
                <w:color w:val="000000"/>
                <w:sz w:val="24"/>
                <w:szCs w:val="24"/>
              </w:rPr>
              <w:t>Polypodium vulgare</w:t>
            </w:r>
            <w:r w:rsidRPr="00D87CB7">
              <w:rPr>
                <w:rFonts w:ascii="Times New Roman" w:hAnsi="Times New Roman"/>
                <w:color w:val="000000"/>
                <w:sz w:val="24"/>
                <w:szCs w:val="24"/>
              </w:rPr>
              <w:t xml:space="preserve"> L. та </w:t>
            </w:r>
            <w:r w:rsidRPr="000E79C2">
              <w:rPr>
                <w:rFonts w:ascii="Times New Roman" w:hAnsi="Times New Roman"/>
                <w:i/>
                <w:color w:val="000000"/>
                <w:sz w:val="24"/>
                <w:szCs w:val="24"/>
              </w:rPr>
              <w:t>Aurinia saxatilis</w:t>
            </w:r>
            <w:r>
              <w:rPr>
                <w:rFonts w:ascii="Times New Roman" w:hAnsi="Times New Roman"/>
                <w:color w:val="000000"/>
                <w:sz w:val="24"/>
                <w:szCs w:val="24"/>
                <w:lang w:val="uk-UA"/>
              </w:rPr>
              <w:t xml:space="preserve"> </w:t>
            </w:r>
            <w:r w:rsidRPr="00D87CB7">
              <w:rPr>
                <w:rFonts w:ascii="Times New Roman" w:hAnsi="Times New Roman"/>
                <w:color w:val="000000"/>
                <w:sz w:val="24"/>
                <w:szCs w:val="24"/>
              </w:rPr>
              <w:t xml:space="preserve">(L.) Desv., серед мохів найбільше проективне покриття мають </w:t>
            </w:r>
            <w:r w:rsidRPr="000E79C2">
              <w:rPr>
                <w:rFonts w:ascii="Times New Roman" w:hAnsi="Times New Roman"/>
                <w:i/>
                <w:color w:val="000000"/>
                <w:sz w:val="24"/>
                <w:szCs w:val="24"/>
              </w:rPr>
              <w:t>Conardia compacta</w:t>
            </w:r>
            <w:r w:rsidRPr="00D87CB7">
              <w:rPr>
                <w:rFonts w:ascii="Times New Roman" w:hAnsi="Times New Roman"/>
                <w:color w:val="000000"/>
                <w:sz w:val="24"/>
                <w:szCs w:val="24"/>
              </w:rPr>
              <w:t xml:space="preserve"> (Drumm. ex Müll. Hal.) H. Rob. (дернини до 1 м</w:t>
            </w:r>
            <w:r w:rsidRPr="000E79C2">
              <w:rPr>
                <w:rFonts w:ascii="Times New Roman" w:hAnsi="Times New Roman"/>
                <w:color w:val="000000"/>
                <w:sz w:val="24"/>
                <w:szCs w:val="24"/>
                <w:vertAlign w:val="superscript"/>
              </w:rPr>
              <w:t>2</w:t>
            </w:r>
            <w:r>
              <w:rPr>
                <w:rFonts w:ascii="Times New Roman" w:hAnsi="Times New Roman"/>
                <w:color w:val="000000"/>
                <w:sz w:val="24"/>
                <w:szCs w:val="24"/>
              </w:rPr>
              <w:t xml:space="preserve">) </w:t>
            </w:r>
            <w:r w:rsidRPr="00D87CB7">
              <w:rPr>
                <w:rFonts w:ascii="Times New Roman" w:hAnsi="Times New Roman"/>
                <w:color w:val="000000"/>
                <w:sz w:val="24"/>
                <w:szCs w:val="24"/>
              </w:rPr>
              <w:t xml:space="preserve">та ближче до води </w:t>
            </w:r>
            <w:r w:rsidRPr="000E79C2">
              <w:rPr>
                <w:rFonts w:ascii="Times New Roman" w:hAnsi="Times New Roman"/>
                <w:i/>
                <w:color w:val="000000"/>
                <w:sz w:val="24"/>
                <w:szCs w:val="24"/>
              </w:rPr>
              <w:t>Tortula cernua</w:t>
            </w:r>
            <w:r w:rsidRPr="00D87CB7">
              <w:rPr>
                <w:rFonts w:ascii="Times New Roman" w:hAnsi="Times New Roman"/>
                <w:color w:val="000000"/>
                <w:sz w:val="24"/>
                <w:szCs w:val="24"/>
              </w:rPr>
              <w:t xml:space="preserve"> (Hueb.) Lindb. (дернини до 1 м</w:t>
            </w:r>
            <w:r w:rsidRPr="000E79C2">
              <w:rPr>
                <w:rFonts w:ascii="Times New Roman" w:hAnsi="Times New Roman"/>
                <w:color w:val="000000"/>
                <w:sz w:val="24"/>
                <w:szCs w:val="24"/>
                <w:vertAlign w:val="superscript"/>
              </w:rPr>
              <w:t>2</w:t>
            </w:r>
            <w:r w:rsidRPr="00D87CB7">
              <w:rPr>
                <w:rFonts w:ascii="Times New Roman" w:hAnsi="Times New Roman"/>
                <w:color w:val="000000"/>
                <w:sz w:val="24"/>
                <w:szCs w:val="24"/>
              </w:rPr>
              <w:t>), як домішка (невеликими дернинками до 1 см</w:t>
            </w:r>
            <w:r w:rsidRPr="000E79C2">
              <w:rPr>
                <w:rFonts w:ascii="Times New Roman" w:hAnsi="Times New Roman"/>
                <w:color w:val="000000"/>
                <w:sz w:val="24"/>
                <w:szCs w:val="24"/>
                <w:vertAlign w:val="superscript"/>
              </w:rPr>
              <w:t>2</w:t>
            </w:r>
            <w:r w:rsidRPr="00D87CB7">
              <w:rPr>
                <w:rFonts w:ascii="Times New Roman" w:hAnsi="Times New Roman"/>
                <w:color w:val="000000"/>
                <w:sz w:val="24"/>
                <w:szCs w:val="24"/>
              </w:rPr>
              <w:t xml:space="preserve">) відмічаються </w:t>
            </w:r>
            <w:r w:rsidRPr="000E79C2">
              <w:rPr>
                <w:rFonts w:ascii="Times New Roman" w:hAnsi="Times New Roman"/>
                <w:i/>
                <w:color w:val="000000"/>
                <w:sz w:val="24"/>
                <w:szCs w:val="24"/>
              </w:rPr>
              <w:t>Tortula randii</w:t>
            </w:r>
            <w:r w:rsidRPr="00D87CB7">
              <w:rPr>
                <w:rFonts w:ascii="Times New Roman" w:hAnsi="Times New Roman"/>
                <w:color w:val="000000"/>
                <w:sz w:val="24"/>
                <w:szCs w:val="24"/>
              </w:rPr>
              <w:t xml:space="preserve"> (Kenn.) R.H.Zander, </w:t>
            </w:r>
            <w:r w:rsidRPr="000E79C2">
              <w:rPr>
                <w:rFonts w:ascii="Times New Roman" w:hAnsi="Times New Roman"/>
                <w:i/>
                <w:color w:val="000000"/>
                <w:sz w:val="24"/>
                <w:szCs w:val="24"/>
              </w:rPr>
              <w:t>T. ucrainica</w:t>
            </w:r>
            <w:r w:rsidRPr="00D87CB7">
              <w:rPr>
                <w:rFonts w:ascii="Times New Roman" w:hAnsi="Times New Roman"/>
                <w:color w:val="000000"/>
                <w:sz w:val="24"/>
                <w:szCs w:val="24"/>
              </w:rPr>
              <w:t xml:space="preserve"> (Lazar.) Zander, </w:t>
            </w:r>
            <w:r w:rsidRPr="000E79C2">
              <w:rPr>
                <w:rFonts w:ascii="Times New Roman" w:hAnsi="Times New Roman"/>
                <w:i/>
                <w:color w:val="000000"/>
                <w:sz w:val="24"/>
                <w:szCs w:val="24"/>
              </w:rPr>
              <w:t>Hennediella heimii</w:t>
            </w:r>
            <w:r w:rsidRPr="00D87CB7">
              <w:rPr>
                <w:rFonts w:ascii="Times New Roman" w:hAnsi="Times New Roman"/>
                <w:color w:val="000000"/>
                <w:sz w:val="24"/>
                <w:szCs w:val="24"/>
              </w:rPr>
              <w:t xml:space="preserve"> (Hedw.) R. H. Zander</w:t>
            </w:r>
          </w:p>
        </w:tc>
        <w:tc>
          <w:tcPr>
            <w:tcW w:w="213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популяція стабільна в умовах невтручання</w:t>
            </w:r>
          </w:p>
        </w:tc>
        <w:tc>
          <w:tcPr>
            <w:tcW w:w="1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Необхідно з’ясувати причини зміни чисельності виду, стежити за станом популяцій, заборонити розробку кар’єрів та видобуток каменю в місцях зростання виду</w:t>
            </w:r>
          </w:p>
        </w:tc>
      </w:tr>
      <w:tr w:rsidR="0056720E" w:rsidRPr="00D87CB7" w:rsidTr="006435B2">
        <w:trPr>
          <w:trHeight w:val="315"/>
        </w:trPr>
        <w:tc>
          <w:tcPr>
            <w:tcW w:w="202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Цибуля коса</w:t>
            </w:r>
          </w:p>
        </w:tc>
        <w:tc>
          <w:tcPr>
            <w:tcW w:w="18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Клас Sedo-Scleranthetea Br.-Bl. 1955, порядок Alysso-</w:t>
            </w:r>
            <w:r w:rsidRPr="00D87CB7">
              <w:rPr>
                <w:rFonts w:ascii="Times New Roman" w:hAnsi="Times New Roman"/>
                <w:color w:val="000000"/>
                <w:sz w:val="24"/>
                <w:szCs w:val="24"/>
              </w:rPr>
              <w:lastRenderedPageBreak/>
              <w:t xml:space="preserve">Sedetalia Moravec 1967, союз Alysso alyssoidis-Sedion Oberd. et T. Müller in T. Müller 1961, асоціації Minuartio auctae-Festucetum pallentis Onyschenko 2001, Aurinio saxatilis-Allietum podolici Onyschenko 2001. </w:t>
            </w:r>
          </w:p>
        </w:tc>
        <w:tc>
          <w:tcPr>
            <w:tcW w:w="210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spacing w:after="240"/>
              <w:rPr>
                <w:rFonts w:ascii="Times New Roman" w:hAnsi="Times New Roman"/>
                <w:color w:val="000000"/>
                <w:sz w:val="24"/>
                <w:szCs w:val="24"/>
              </w:rPr>
            </w:pPr>
            <w:r w:rsidRPr="00D87CB7">
              <w:rPr>
                <w:rFonts w:ascii="Times New Roman" w:hAnsi="Times New Roman"/>
                <w:color w:val="000000"/>
                <w:sz w:val="24"/>
                <w:szCs w:val="24"/>
              </w:rPr>
              <w:lastRenderedPageBreak/>
              <w:t xml:space="preserve">Угруповання за участю Allium obliquum виявлено на </w:t>
            </w:r>
            <w:r w:rsidRPr="00D87CB7">
              <w:rPr>
                <w:rFonts w:ascii="Times New Roman" w:hAnsi="Times New Roman"/>
                <w:color w:val="000000"/>
                <w:sz w:val="24"/>
                <w:szCs w:val="24"/>
              </w:rPr>
              <w:lastRenderedPageBreak/>
              <w:t>каньйоноподібних терасованих дуже сухих стрімких (60-90 %) урвистих схилах максимальною висотою до 100-150 м, складених нашаруванням силурійських пісковиків, плиткоподібних вапняків, крейдяних порід. Характерною рисою є ерозійні, денудаційні процеси, що визначає специфіку видового складу рослин.</w:t>
            </w:r>
          </w:p>
        </w:tc>
        <w:tc>
          <w:tcPr>
            <w:tcW w:w="205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 xml:space="preserve">Червонокнижний вид, що є компонентом угруповань, що </w:t>
            </w:r>
            <w:r w:rsidRPr="00D87CB7">
              <w:rPr>
                <w:rFonts w:ascii="Times New Roman" w:hAnsi="Times New Roman"/>
                <w:color w:val="000000"/>
                <w:sz w:val="24"/>
                <w:szCs w:val="24"/>
              </w:rPr>
              <w:lastRenderedPageBreak/>
              <w:t xml:space="preserve">включені у Резолюцію 4 Бернської конвенції: E1.11: Європейсько-сибірські угруповання на продуктах вивітрювання скель (Euro-Siberian rock debris swards). </w:t>
            </w:r>
          </w:p>
        </w:tc>
        <w:tc>
          <w:tcPr>
            <w:tcW w:w="241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 xml:space="preserve">Угруповання за участю Allium obliquum представляє собою комплекси </w:t>
            </w:r>
            <w:r w:rsidRPr="00D87CB7">
              <w:rPr>
                <w:rFonts w:ascii="Times New Roman" w:hAnsi="Times New Roman"/>
                <w:color w:val="000000"/>
                <w:sz w:val="24"/>
                <w:szCs w:val="24"/>
              </w:rPr>
              <w:lastRenderedPageBreak/>
              <w:t xml:space="preserve">лишайникових угруповань та судинних рослин. Хазмофіти розеткового типу або з плагіотропними пагонами, приурочені до тріщин, формують розріджені, до 10 % куртини </w:t>
            </w:r>
            <w:r w:rsidRPr="000E79C2">
              <w:rPr>
                <w:rFonts w:ascii="Times New Roman" w:hAnsi="Times New Roman"/>
                <w:i/>
                <w:color w:val="000000"/>
                <w:sz w:val="24"/>
                <w:szCs w:val="24"/>
              </w:rPr>
              <w:t>Asplenium ruta-murari</w:t>
            </w:r>
            <w:r w:rsidRPr="00D87CB7">
              <w:rPr>
                <w:rFonts w:ascii="Times New Roman" w:hAnsi="Times New Roman"/>
                <w:color w:val="000000"/>
                <w:sz w:val="24"/>
                <w:szCs w:val="24"/>
              </w:rPr>
              <w:t xml:space="preserve">a, </w:t>
            </w:r>
            <w:r w:rsidRPr="000E79C2">
              <w:rPr>
                <w:rFonts w:ascii="Times New Roman" w:hAnsi="Times New Roman"/>
                <w:i/>
                <w:color w:val="000000"/>
                <w:sz w:val="24"/>
                <w:szCs w:val="24"/>
              </w:rPr>
              <w:t>A. trichomanes</w:t>
            </w:r>
            <w:r w:rsidRPr="00D87CB7">
              <w:rPr>
                <w:rFonts w:ascii="Times New Roman" w:hAnsi="Times New Roman"/>
                <w:color w:val="000000"/>
                <w:sz w:val="24"/>
                <w:szCs w:val="24"/>
              </w:rPr>
              <w:t xml:space="preserve">, </w:t>
            </w:r>
            <w:r w:rsidRPr="000E79C2">
              <w:rPr>
                <w:rFonts w:ascii="Times New Roman" w:hAnsi="Times New Roman"/>
                <w:i/>
                <w:color w:val="000000"/>
                <w:sz w:val="24"/>
                <w:szCs w:val="24"/>
              </w:rPr>
              <w:t>Cystopteris fragilis</w:t>
            </w:r>
            <w:r w:rsidRPr="00D87CB7">
              <w:rPr>
                <w:rFonts w:ascii="Times New Roman" w:hAnsi="Times New Roman"/>
                <w:color w:val="000000"/>
                <w:sz w:val="24"/>
                <w:szCs w:val="24"/>
              </w:rPr>
              <w:t xml:space="preserve">, </w:t>
            </w:r>
            <w:r w:rsidRPr="000E79C2">
              <w:rPr>
                <w:rFonts w:ascii="Times New Roman" w:hAnsi="Times New Roman"/>
                <w:i/>
                <w:color w:val="000000"/>
                <w:sz w:val="24"/>
                <w:szCs w:val="24"/>
              </w:rPr>
              <w:t>Polypodium vulgare</w:t>
            </w:r>
            <w:r w:rsidRPr="00D87CB7">
              <w:rPr>
                <w:rFonts w:ascii="Times New Roman" w:hAnsi="Times New Roman"/>
                <w:color w:val="000000"/>
                <w:sz w:val="24"/>
                <w:szCs w:val="24"/>
              </w:rPr>
              <w:t xml:space="preserve">, що зростають в тріщинах карбонатних порід. В окремих регіонах трапляються ендемічні </w:t>
            </w:r>
            <w:r w:rsidRPr="000E79C2">
              <w:rPr>
                <w:rFonts w:ascii="Times New Roman" w:hAnsi="Times New Roman"/>
                <w:i/>
                <w:color w:val="000000"/>
                <w:sz w:val="24"/>
                <w:szCs w:val="24"/>
              </w:rPr>
              <w:t>Schiverekia podolica</w:t>
            </w:r>
            <w:r w:rsidRPr="00D87CB7">
              <w:rPr>
                <w:rFonts w:ascii="Times New Roman" w:hAnsi="Times New Roman"/>
                <w:color w:val="000000"/>
                <w:sz w:val="24"/>
                <w:szCs w:val="24"/>
              </w:rPr>
              <w:t xml:space="preserve">, </w:t>
            </w:r>
            <w:r w:rsidRPr="000E79C2">
              <w:rPr>
                <w:rFonts w:ascii="Times New Roman" w:hAnsi="Times New Roman"/>
                <w:i/>
                <w:color w:val="000000"/>
                <w:sz w:val="24"/>
                <w:szCs w:val="24"/>
              </w:rPr>
              <w:t>Minuartia setacea</w:t>
            </w:r>
            <w:r w:rsidRPr="00D87CB7">
              <w:rPr>
                <w:rFonts w:ascii="Times New Roman" w:hAnsi="Times New Roman"/>
                <w:color w:val="000000"/>
                <w:sz w:val="24"/>
                <w:szCs w:val="24"/>
              </w:rPr>
              <w:t xml:space="preserve"> s.l. (</w:t>
            </w:r>
            <w:r w:rsidRPr="000E79C2">
              <w:rPr>
                <w:rFonts w:ascii="Times New Roman" w:hAnsi="Times New Roman"/>
                <w:i/>
                <w:color w:val="000000"/>
                <w:sz w:val="24"/>
                <w:szCs w:val="24"/>
              </w:rPr>
              <w:t>M. aucta</w:t>
            </w:r>
            <w:r w:rsidRPr="00D87CB7">
              <w:rPr>
                <w:rFonts w:ascii="Times New Roman" w:hAnsi="Times New Roman"/>
                <w:color w:val="000000"/>
                <w:sz w:val="24"/>
                <w:szCs w:val="24"/>
              </w:rPr>
              <w:t xml:space="preserve">), </w:t>
            </w:r>
            <w:r w:rsidRPr="000E79C2">
              <w:rPr>
                <w:rFonts w:ascii="Times New Roman" w:hAnsi="Times New Roman"/>
                <w:i/>
                <w:color w:val="000000"/>
                <w:sz w:val="24"/>
                <w:szCs w:val="24"/>
              </w:rPr>
              <w:t>Poa versicolor</w:t>
            </w:r>
            <w:r w:rsidRPr="00D87CB7">
              <w:rPr>
                <w:rFonts w:ascii="Times New Roman" w:hAnsi="Times New Roman"/>
                <w:color w:val="000000"/>
                <w:sz w:val="24"/>
                <w:szCs w:val="24"/>
              </w:rPr>
              <w:t xml:space="preserve">, участь яких буває досить значна. Залежно від характеру тріщин, затінення, зволоження, їх проективне покриття коливається, але рослинність ніколи не формує </w:t>
            </w:r>
            <w:r w:rsidRPr="00D87CB7">
              <w:rPr>
                <w:rFonts w:ascii="Times New Roman" w:hAnsi="Times New Roman"/>
                <w:color w:val="000000"/>
                <w:sz w:val="24"/>
                <w:szCs w:val="24"/>
              </w:rPr>
              <w:lastRenderedPageBreak/>
              <w:t xml:space="preserve">суцільного густого покриву. Флористичне ядро утворюють види: </w:t>
            </w:r>
            <w:r w:rsidRPr="000E79C2">
              <w:rPr>
                <w:rFonts w:ascii="Times New Roman" w:hAnsi="Times New Roman"/>
                <w:i/>
                <w:color w:val="000000"/>
                <w:sz w:val="24"/>
                <w:szCs w:val="24"/>
              </w:rPr>
              <w:t>Allium montanum</w:t>
            </w:r>
            <w:r w:rsidRPr="00D87CB7">
              <w:rPr>
                <w:rFonts w:ascii="Times New Roman" w:hAnsi="Times New Roman"/>
                <w:color w:val="000000"/>
                <w:sz w:val="24"/>
                <w:szCs w:val="24"/>
              </w:rPr>
              <w:t xml:space="preserve">, </w:t>
            </w:r>
            <w:r w:rsidRPr="000E79C2">
              <w:rPr>
                <w:rFonts w:ascii="Times New Roman" w:hAnsi="Times New Roman"/>
                <w:i/>
                <w:color w:val="000000"/>
                <w:sz w:val="24"/>
                <w:szCs w:val="24"/>
              </w:rPr>
              <w:t>Alyssum alyssoides</w:t>
            </w:r>
            <w:r w:rsidRPr="00D87CB7">
              <w:rPr>
                <w:rFonts w:ascii="Times New Roman" w:hAnsi="Times New Roman"/>
                <w:color w:val="000000"/>
                <w:sz w:val="24"/>
                <w:szCs w:val="24"/>
              </w:rPr>
              <w:t xml:space="preserve">, </w:t>
            </w:r>
            <w:r w:rsidRPr="000E79C2">
              <w:rPr>
                <w:rFonts w:ascii="Times New Roman" w:hAnsi="Times New Roman"/>
                <w:i/>
                <w:color w:val="000000"/>
                <w:sz w:val="24"/>
                <w:szCs w:val="24"/>
              </w:rPr>
              <w:t>Asperula cynanchica</w:t>
            </w:r>
            <w:r w:rsidRPr="00D87CB7">
              <w:rPr>
                <w:rFonts w:ascii="Times New Roman" w:hAnsi="Times New Roman"/>
                <w:color w:val="000000"/>
                <w:sz w:val="24"/>
                <w:szCs w:val="24"/>
              </w:rPr>
              <w:t xml:space="preserve">, </w:t>
            </w:r>
            <w:r w:rsidRPr="000E79C2">
              <w:rPr>
                <w:rFonts w:ascii="Times New Roman" w:hAnsi="Times New Roman"/>
                <w:i/>
                <w:color w:val="000000"/>
                <w:sz w:val="24"/>
                <w:szCs w:val="24"/>
              </w:rPr>
              <w:t>Asplenium ruta-muraria</w:t>
            </w:r>
            <w:r w:rsidRPr="00D87CB7">
              <w:rPr>
                <w:rFonts w:ascii="Times New Roman" w:hAnsi="Times New Roman"/>
                <w:color w:val="000000"/>
                <w:sz w:val="24"/>
                <w:szCs w:val="24"/>
              </w:rPr>
              <w:t xml:space="preserve">, </w:t>
            </w:r>
            <w:r w:rsidRPr="000E79C2">
              <w:rPr>
                <w:rFonts w:ascii="Times New Roman" w:hAnsi="Times New Roman"/>
                <w:i/>
                <w:color w:val="000000"/>
                <w:sz w:val="24"/>
                <w:szCs w:val="24"/>
              </w:rPr>
              <w:t>A. trichomanes</w:t>
            </w:r>
            <w:r w:rsidRPr="00D87CB7">
              <w:rPr>
                <w:rFonts w:ascii="Times New Roman" w:hAnsi="Times New Roman"/>
                <w:color w:val="000000"/>
                <w:sz w:val="24"/>
                <w:szCs w:val="24"/>
              </w:rPr>
              <w:t xml:space="preserve">, </w:t>
            </w:r>
            <w:r w:rsidRPr="000E79C2">
              <w:rPr>
                <w:rFonts w:ascii="Times New Roman" w:hAnsi="Times New Roman"/>
                <w:i/>
                <w:color w:val="000000"/>
                <w:sz w:val="24"/>
                <w:szCs w:val="24"/>
              </w:rPr>
              <w:t>Aurinia saxatili</w:t>
            </w:r>
            <w:r w:rsidRPr="00D87CB7">
              <w:rPr>
                <w:rFonts w:ascii="Times New Roman" w:hAnsi="Times New Roman"/>
                <w:color w:val="000000"/>
                <w:sz w:val="24"/>
                <w:szCs w:val="24"/>
              </w:rPr>
              <w:t xml:space="preserve">s, </w:t>
            </w:r>
            <w:r w:rsidRPr="000E79C2">
              <w:rPr>
                <w:rFonts w:ascii="Times New Roman" w:hAnsi="Times New Roman"/>
                <w:i/>
                <w:color w:val="000000"/>
                <w:sz w:val="24"/>
                <w:szCs w:val="24"/>
              </w:rPr>
              <w:t>Cystopteris fragilis</w:t>
            </w:r>
            <w:r w:rsidRPr="00D87CB7">
              <w:rPr>
                <w:rFonts w:ascii="Times New Roman" w:hAnsi="Times New Roman"/>
                <w:color w:val="000000"/>
                <w:sz w:val="24"/>
                <w:szCs w:val="24"/>
              </w:rPr>
              <w:t xml:space="preserve">, </w:t>
            </w:r>
            <w:r w:rsidRPr="000E79C2">
              <w:rPr>
                <w:rFonts w:ascii="Times New Roman" w:hAnsi="Times New Roman"/>
                <w:i/>
                <w:color w:val="000000"/>
                <w:sz w:val="24"/>
                <w:szCs w:val="24"/>
              </w:rPr>
              <w:t xml:space="preserve">Minuartia setacea </w:t>
            </w:r>
            <w:r w:rsidRPr="00D87CB7">
              <w:rPr>
                <w:rFonts w:ascii="Times New Roman" w:hAnsi="Times New Roman"/>
                <w:color w:val="000000"/>
                <w:sz w:val="24"/>
                <w:szCs w:val="24"/>
              </w:rPr>
              <w:t xml:space="preserve">s.l., </w:t>
            </w:r>
            <w:r w:rsidRPr="000E79C2">
              <w:rPr>
                <w:rFonts w:ascii="Times New Roman" w:hAnsi="Times New Roman"/>
                <w:i/>
                <w:color w:val="000000"/>
                <w:sz w:val="24"/>
                <w:szCs w:val="24"/>
              </w:rPr>
              <w:t>Poa versicolor</w:t>
            </w:r>
            <w:r w:rsidRPr="00D87CB7">
              <w:rPr>
                <w:rFonts w:ascii="Times New Roman" w:hAnsi="Times New Roman"/>
                <w:color w:val="000000"/>
                <w:sz w:val="24"/>
                <w:szCs w:val="24"/>
              </w:rPr>
              <w:t xml:space="preserve">, </w:t>
            </w:r>
            <w:r w:rsidRPr="000E79C2">
              <w:rPr>
                <w:rFonts w:ascii="Times New Roman" w:hAnsi="Times New Roman"/>
                <w:i/>
                <w:color w:val="000000"/>
                <w:sz w:val="24"/>
                <w:szCs w:val="24"/>
              </w:rPr>
              <w:t>Sedum</w:t>
            </w:r>
            <w:r w:rsidRPr="00D87CB7">
              <w:rPr>
                <w:rFonts w:ascii="Times New Roman" w:hAnsi="Times New Roman"/>
                <w:color w:val="000000"/>
                <w:sz w:val="24"/>
                <w:szCs w:val="24"/>
              </w:rPr>
              <w:t xml:space="preserve"> </w:t>
            </w:r>
            <w:r w:rsidRPr="000E79C2">
              <w:rPr>
                <w:rFonts w:ascii="Times New Roman" w:hAnsi="Times New Roman"/>
                <w:i/>
                <w:color w:val="000000"/>
                <w:sz w:val="24"/>
                <w:szCs w:val="24"/>
              </w:rPr>
              <w:t>acre</w:t>
            </w:r>
            <w:r w:rsidRPr="00D87CB7">
              <w:rPr>
                <w:rFonts w:ascii="Times New Roman" w:hAnsi="Times New Roman"/>
                <w:color w:val="000000"/>
                <w:sz w:val="24"/>
                <w:szCs w:val="24"/>
              </w:rPr>
              <w:t xml:space="preserve">, </w:t>
            </w:r>
            <w:r w:rsidRPr="000E79C2">
              <w:rPr>
                <w:rFonts w:ascii="Times New Roman" w:hAnsi="Times New Roman"/>
                <w:i/>
                <w:color w:val="000000"/>
                <w:sz w:val="24"/>
                <w:szCs w:val="24"/>
              </w:rPr>
              <w:t>Helianthemum</w:t>
            </w:r>
            <w:r w:rsidRPr="00D87CB7">
              <w:rPr>
                <w:rFonts w:ascii="Times New Roman" w:hAnsi="Times New Roman"/>
                <w:color w:val="000000"/>
                <w:sz w:val="24"/>
                <w:szCs w:val="24"/>
              </w:rPr>
              <w:t xml:space="preserve"> </w:t>
            </w:r>
            <w:r w:rsidRPr="000E79C2">
              <w:rPr>
                <w:rFonts w:ascii="Times New Roman" w:hAnsi="Times New Roman"/>
                <w:i/>
                <w:color w:val="000000"/>
                <w:sz w:val="24"/>
                <w:szCs w:val="24"/>
              </w:rPr>
              <w:t>canum</w:t>
            </w:r>
            <w:r w:rsidRPr="00D87CB7">
              <w:rPr>
                <w:rFonts w:ascii="Times New Roman" w:hAnsi="Times New Roman"/>
                <w:color w:val="000000"/>
                <w:sz w:val="24"/>
                <w:szCs w:val="24"/>
              </w:rPr>
              <w:t>.</w:t>
            </w:r>
          </w:p>
        </w:tc>
        <w:tc>
          <w:tcPr>
            <w:tcW w:w="213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заказний</w:t>
            </w:r>
          </w:p>
        </w:tc>
        <w:tc>
          <w:tcPr>
            <w:tcW w:w="1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Регулювання рекреаційного впливу.</w:t>
            </w:r>
          </w:p>
        </w:tc>
      </w:tr>
      <w:tr w:rsidR="0056720E" w:rsidRPr="00D87CB7" w:rsidTr="006435B2">
        <w:trPr>
          <w:trHeight w:val="315"/>
        </w:trPr>
        <w:tc>
          <w:tcPr>
            <w:tcW w:w="202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Рябчик гірський</w:t>
            </w:r>
          </w:p>
        </w:tc>
        <w:tc>
          <w:tcPr>
            <w:tcW w:w="1862" w:type="dxa"/>
            <w:tcBorders>
              <w:top w:val="nil"/>
              <w:left w:val="nil"/>
              <w:bottom w:val="single" w:sz="4" w:space="0" w:color="auto"/>
              <w:right w:val="single" w:sz="4" w:space="0" w:color="auto"/>
            </w:tcBorders>
            <w:shd w:val="clear" w:color="auto" w:fill="auto"/>
            <w:noWrap/>
            <w:hideMark/>
          </w:tcPr>
          <w:p w:rsidR="0056720E" w:rsidRPr="009C5B5D" w:rsidRDefault="0056720E" w:rsidP="001F70E6">
            <w:pPr>
              <w:rPr>
                <w:rFonts w:ascii="Times New Roman" w:hAnsi="Times New Roman"/>
                <w:color w:val="000000"/>
                <w:sz w:val="24"/>
                <w:szCs w:val="24"/>
                <w:lang w:val="en-US"/>
              </w:rPr>
            </w:pPr>
            <w:r w:rsidRPr="00D87CB7">
              <w:rPr>
                <w:rFonts w:ascii="Times New Roman" w:hAnsi="Times New Roman"/>
                <w:color w:val="000000"/>
                <w:sz w:val="24"/>
                <w:szCs w:val="24"/>
              </w:rPr>
              <w:t xml:space="preserve">Клас Carpino-Fagetea sylvaticae Jakucs ex Passarge 1968, порядок Carpinetalia betuli P. Fukarek 1968, союз Carpinion betuli Issler 1931 em Oberd. 1953, асоціації Tilio-Carpinetum Traczyk 1962; Galeobdolono lutei-Carpinetum Shevczyk et al., </w:t>
            </w:r>
            <w:r w:rsidRPr="00D87CB7">
              <w:rPr>
                <w:rFonts w:ascii="Times New Roman" w:hAnsi="Times New Roman"/>
                <w:color w:val="000000"/>
                <w:sz w:val="24"/>
                <w:szCs w:val="24"/>
              </w:rPr>
              <w:lastRenderedPageBreak/>
              <w:t xml:space="preserve">1996; em Onyschenko et Sidenko, 2002; Galio-Carpinetum betuli Oberd. </w:t>
            </w:r>
            <w:r w:rsidRPr="009C5B5D">
              <w:rPr>
                <w:rFonts w:ascii="Times New Roman" w:hAnsi="Times New Roman"/>
                <w:color w:val="000000"/>
                <w:sz w:val="24"/>
                <w:szCs w:val="24"/>
                <w:lang w:val="en-US"/>
              </w:rPr>
              <w:t>1957.</w:t>
            </w:r>
            <w:r w:rsidRPr="009C5B5D">
              <w:rPr>
                <w:rFonts w:ascii="Times New Roman" w:hAnsi="Times New Roman"/>
                <w:color w:val="000000"/>
                <w:sz w:val="24"/>
                <w:szCs w:val="24"/>
                <w:lang w:val="en-US"/>
              </w:rPr>
              <w:br/>
            </w:r>
            <w:r w:rsidRPr="00D87CB7">
              <w:rPr>
                <w:rFonts w:ascii="Times New Roman" w:hAnsi="Times New Roman"/>
                <w:color w:val="000000"/>
                <w:sz w:val="24"/>
                <w:szCs w:val="24"/>
              </w:rPr>
              <w:t>Клас</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Molinio</w:t>
            </w:r>
            <w:r w:rsidRPr="009C5B5D">
              <w:rPr>
                <w:rFonts w:ascii="Times New Roman" w:hAnsi="Times New Roman"/>
                <w:color w:val="000000"/>
                <w:sz w:val="24"/>
                <w:szCs w:val="24"/>
                <w:lang w:val="en-US"/>
              </w:rPr>
              <w:t>-</w:t>
            </w:r>
            <w:r w:rsidRPr="00D87CB7">
              <w:rPr>
                <w:rFonts w:ascii="Times New Roman" w:hAnsi="Times New Roman"/>
                <w:color w:val="000000"/>
                <w:sz w:val="24"/>
                <w:szCs w:val="24"/>
                <w:lang w:val="en-US"/>
              </w:rPr>
              <w:t>Arrhenatheretea</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Tx</w:t>
            </w:r>
            <w:r w:rsidRPr="009C5B5D">
              <w:rPr>
                <w:rFonts w:ascii="Times New Roman" w:hAnsi="Times New Roman"/>
                <w:color w:val="000000"/>
                <w:sz w:val="24"/>
                <w:szCs w:val="24"/>
                <w:lang w:val="en-US"/>
              </w:rPr>
              <w:t xml:space="preserve">. 1937, </w:t>
            </w:r>
            <w:r w:rsidRPr="00D87CB7">
              <w:rPr>
                <w:rFonts w:ascii="Times New Roman" w:hAnsi="Times New Roman"/>
                <w:color w:val="000000"/>
                <w:sz w:val="24"/>
                <w:szCs w:val="24"/>
              </w:rPr>
              <w:t>порядок</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Arrhenatheretalia</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elatioris</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Tx</w:t>
            </w:r>
            <w:r w:rsidRPr="009C5B5D">
              <w:rPr>
                <w:rFonts w:ascii="Times New Roman" w:hAnsi="Times New Roman"/>
                <w:color w:val="000000"/>
                <w:sz w:val="24"/>
                <w:szCs w:val="24"/>
                <w:lang w:val="en-US"/>
              </w:rPr>
              <w:t xml:space="preserve">. 1931, </w:t>
            </w:r>
            <w:r w:rsidRPr="00D87CB7">
              <w:rPr>
                <w:rFonts w:ascii="Times New Roman" w:hAnsi="Times New Roman"/>
                <w:color w:val="000000"/>
                <w:sz w:val="24"/>
                <w:szCs w:val="24"/>
              </w:rPr>
              <w:t>союз</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Arrhenatherion</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elatioris</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Luquet</w:t>
            </w:r>
            <w:r w:rsidRPr="009C5B5D">
              <w:rPr>
                <w:rFonts w:ascii="Times New Roman" w:hAnsi="Times New Roman"/>
                <w:color w:val="000000"/>
                <w:sz w:val="24"/>
                <w:szCs w:val="24"/>
                <w:lang w:val="en-US"/>
              </w:rPr>
              <w:t xml:space="preserve"> 1926. </w:t>
            </w:r>
          </w:p>
        </w:tc>
        <w:tc>
          <w:tcPr>
            <w:tcW w:w="2106" w:type="dxa"/>
            <w:tcBorders>
              <w:top w:val="nil"/>
              <w:left w:val="nil"/>
              <w:bottom w:val="single" w:sz="4" w:space="0" w:color="auto"/>
              <w:right w:val="single" w:sz="4" w:space="0" w:color="auto"/>
            </w:tcBorders>
            <w:shd w:val="clear" w:color="auto" w:fill="auto"/>
            <w:noWrap/>
            <w:hideMark/>
          </w:tcPr>
          <w:p w:rsidR="0056720E" w:rsidRPr="009C5B5D" w:rsidRDefault="0056720E" w:rsidP="001F70E6">
            <w:pPr>
              <w:rPr>
                <w:rFonts w:ascii="Times New Roman" w:hAnsi="Times New Roman"/>
                <w:color w:val="000000"/>
                <w:sz w:val="24"/>
                <w:szCs w:val="24"/>
                <w:lang w:val="en-US"/>
              </w:rPr>
            </w:pPr>
            <w:r w:rsidRPr="00D87CB7">
              <w:rPr>
                <w:rFonts w:ascii="Times New Roman" w:hAnsi="Times New Roman"/>
                <w:color w:val="000000"/>
                <w:sz w:val="24"/>
                <w:szCs w:val="24"/>
              </w:rPr>
              <w:lastRenderedPageBreak/>
              <w:t>Угруповання</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за</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участю</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Fritillaria</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montana</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формуються</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частіше</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на</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плато</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та</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некрутих</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до</w:t>
            </w:r>
            <w:r w:rsidRPr="009C5B5D">
              <w:rPr>
                <w:rFonts w:ascii="Times New Roman" w:hAnsi="Times New Roman"/>
                <w:color w:val="000000"/>
                <w:sz w:val="24"/>
                <w:szCs w:val="24"/>
                <w:lang w:val="en-US"/>
              </w:rPr>
              <w:t xml:space="preserve"> 10°), </w:t>
            </w:r>
            <w:r w:rsidRPr="00D87CB7">
              <w:rPr>
                <w:rFonts w:ascii="Times New Roman" w:hAnsi="Times New Roman"/>
                <w:color w:val="000000"/>
                <w:sz w:val="24"/>
                <w:szCs w:val="24"/>
              </w:rPr>
              <w:t>рідше</w:t>
            </w:r>
            <w:r w:rsidRPr="009C5B5D">
              <w:rPr>
                <w:rFonts w:ascii="Times New Roman" w:hAnsi="Times New Roman"/>
                <w:color w:val="000000"/>
                <w:sz w:val="24"/>
                <w:szCs w:val="24"/>
                <w:lang w:val="en-US"/>
              </w:rPr>
              <w:t xml:space="preserve"> – </w:t>
            </w:r>
            <w:r w:rsidRPr="00D87CB7">
              <w:rPr>
                <w:rFonts w:ascii="Times New Roman" w:hAnsi="Times New Roman"/>
                <w:color w:val="000000"/>
                <w:sz w:val="24"/>
                <w:szCs w:val="24"/>
              </w:rPr>
              <w:t>на</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крутіших</w:t>
            </w:r>
            <w:r w:rsidRPr="009C5B5D">
              <w:rPr>
                <w:rFonts w:ascii="Times New Roman" w:hAnsi="Times New Roman"/>
                <w:color w:val="000000"/>
                <w:sz w:val="24"/>
                <w:szCs w:val="24"/>
                <w:lang w:val="en-US"/>
              </w:rPr>
              <w:t xml:space="preserve"> (15–40°) </w:t>
            </w:r>
            <w:r w:rsidRPr="00D87CB7">
              <w:rPr>
                <w:rFonts w:ascii="Times New Roman" w:hAnsi="Times New Roman"/>
                <w:color w:val="000000"/>
                <w:sz w:val="24"/>
                <w:szCs w:val="24"/>
              </w:rPr>
              <w:t>схилах</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різної</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експозиції</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на</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сірих</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лісових</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ґрунтах</w:t>
            </w:r>
            <w:r w:rsidRPr="009C5B5D">
              <w:rPr>
                <w:rFonts w:ascii="Times New Roman" w:hAnsi="Times New Roman"/>
                <w:color w:val="000000"/>
                <w:sz w:val="24"/>
                <w:szCs w:val="24"/>
                <w:lang w:val="en-US"/>
              </w:rPr>
              <w:t>.</w:t>
            </w:r>
          </w:p>
        </w:tc>
        <w:tc>
          <w:tcPr>
            <w:tcW w:w="2053" w:type="dxa"/>
            <w:tcBorders>
              <w:top w:val="nil"/>
              <w:left w:val="nil"/>
              <w:bottom w:val="single" w:sz="4" w:space="0" w:color="auto"/>
              <w:right w:val="single" w:sz="4" w:space="0" w:color="auto"/>
            </w:tcBorders>
            <w:shd w:val="clear" w:color="auto" w:fill="auto"/>
            <w:noWrap/>
            <w:hideMark/>
          </w:tcPr>
          <w:p w:rsidR="0056720E" w:rsidRPr="009C5B5D" w:rsidRDefault="0056720E" w:rsidP="001F70E6">
            <w:pPr>
              <w:rPr>
                <w:rFonts w:ascii="Times New Roman" w:hAnsi="Times New Roman"/>
                <w:color w:val="000000"/>
                <w:sz w:val="24"/>
                <w:szCs w:val="24"/>
                <w:lang w:val="en-US"/>
              </w:rPr>
            </w:pPr>
            <w:r w:rsidRPr="00D87CB7">
              <w:rPr>
                <w:rFonts w:ascii="Times New Roman" w:hAnsi="Times New Roman"/>
                <w:color w:val="000000"/>
                <w:sz w:val="24"/>
                <w:szCs w:val="24"/>
              </w:rPr>
              <w:t>Вид</w:t>
            </w:r>
            <w:r w:rsidRPr="009C5B5D">
              <w:rPr>
                <w:rFonts w:ascii="Times New Roman" w:hAnsi="Times New Roman"/>
                <w:color w:val="000000"/>
                <w:sz w:val="24"/>
                <w:szCs w:val="24"/>
                <w:lang w:val="en-US"/>
              </w:rPr>
              <w:t>-</w:t>
            </w:r>
            <w:r w:rsidRPr="00D87CB7">
              <w:rPr>
                <w:rFonts w:ascii="Times New Roman" w:hAnsi="Times New Roman"/>
                <w:color w:val="000000"/>
                <w:sz w:val="24"/>
                <w:szCs w:val="24"/>
              </w:rPr>
              <w:t>індикатор</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для</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виділення</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Важливих</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ботанічних</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територій</w:t>
            </w:r>
            <w:r w:rsidRPr="009C5B5D">
              <w:rPr>
                <w:rFonts w:ascii="Times New Roman" w:hAnsi="Times New Roman"/>
                <w:color w:val="000000"/>
                <w:sz w:val="24"/>
                <w:szCs w:val="24"/>
                <w:lang w:val="en-US"/>
              </w:rPr>
              <w:t>» («</w:t>
            </w:r>
            <w:r w:rsidRPr="00D87CB7">
              <w:rPr>
                <w:rFonts w:ascii="Times New Roman" w:hAnsi="Times New Roman"/>
                <w:color w:val="000000"/>
                <w:sz w:val="24"/>
                <w:szCs w:val="24"/>
                <w:lang w:val="en-US"/>
              </w:rPr>
              <w:t>Important</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Plant</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lang w:val="en-US"/>
              </w:rPr>
              <w:t>Areas</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ІРА</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за</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критерієм</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А</w:t>
            </w:r>
            <w:r w:rsidRPr="009C5B5D">
              <w:rPr>
                <w:rFonts w:ascii="Times New Roman" w:hAnsi="Times New Roman"/>
                <w:color w:val="000000"/>
                <w:sz w:val="24"/>
                <w:szCs w:val="24"/>
                <w:lang w:val="en-US"/>
              </w:rPr>
              <w:t>(</w:t>
            </w:r>
            <w:r w:rsidRPr="00D87CB7">
              <w:rPr>
                <w:rFonts w:ascii="Times New Roman" w:hAnsi="Times New Roman"/>
                <w:color w:val="000000"/>
                <w:sz w:val="24"/>
                <w:szCs w:val="24"/>
              </w:rPr>
              <w:t>іі</w:t>
            </w:r>
            <w:r w:rsidRPr="009C5B5D">
              <w:rPr>
                <w:rFonts w:ascii="Times New Roman" w:hAnsi="Times New Roman"/>
                <w:color w:val="000000"/>
                <w:sz w:val="24"/>
                <w:szCs w:val="24"/>
                <w:lang w:val="en-US"/>
              </w:rPr>
              <w:t>)</w:t>
            </w:r>
          </w:p>
        </w:tc>
        <w:tc>
          <w:tcPr>
            <w:tcW w:w="241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У</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широколистяних</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лісах</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за</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участю</w:t>
            </w:r>
            <w:r w:rsidRPr="009C5B5D">
              <w:rPr>
                <w:rFonts w:ascii="Times New Roman" w:hAnsi="Times New Roman"/>
                <w:color w:val="000000"/>
                <w:sz w:val="24"/>
                <w:szCs w:val="24"/>
                <w:lang w:val="en-US"/>
              </w:rPr>
              <w:t xml:space="preserve"> </w:t>
            </w:r>
            <w:r w:rsidRPr="000E79C2">
              <w:rPr>
                <w:rFonts w:ascii="Times New Roman" w:hAnsi="Times New Roman"/>
                <w:i/>
                <w:color w:val="000000"/>
                <w:sz w:val="24"/>
                <w:szCs w:val="24"/>
                <w:lang w:val="en-US"/>
              </w:rPr>
              <w:t>Fritillaria</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montana</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у</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деревостані</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зімкненість</w:t>
            </w:r>
            <w:r w:rsidRPr="009C5B5D">
              <w:rPr>
                <w:rFonts w:ascii="Times New Roman" w:hAnsi="Times New Roman"/>
                <w:color w:val="000000"/>
                <w:sz w:val="24"/>
                <w:szCs w:val="24"/>
                <w:lang w:val="en-US"/>
              </w:rPr>
              <w:t xml:space="preserve"> 0,6–0,9) </w:t>
            </w:r>
            <w:r w:rsidRPr="00D87CB7">
              <w:rPr>
                <w:rFonts w:ascii="Times New Roman" w:hAnsi="Times New Roman"/>
                <w:color w:val="000000"/>
                <w:sz w:val="24"/>
                <w:szCs w:val="24"/>
              </w:rPr>
              <w:t>домінує</w:t>
            </w:r>
            <w:r w:rsidRPr="009C5B5D">
              <w:rPr>
                <w:rFonts w:ascii="Times New Roman" w:hAnsi="Times New Roman"/>
                <w:color w:val="000000"/>
                <w:sz w:val="24"/>
                <w:szCs w:val="24"/>
                <w:lang w:val="en-US"/>
              </w:rPr>
              <w:t xml:space="preserve"> </w:t>
            </w:r>
            <w:r w:rsidRPr="000E79C2">
              <w:rPr>
                <w:rFonts w:ascii="Times New Roman" w:hAnsi="Times New Roman"/>
                <w:i/>
                <w:color w:val="000000"/>
                <w:sz w:val="24"/>
                <w:szCs w:val="24"/>
                <w:lang w:val="en-US"/>
              </w:rPr>
              <w:t>Quercus</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robur</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та</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значною</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домішкою</w:t>
            </w:r>
            <w:r w:rsidRPr="009C5B5D">
              <w:rPr>
                <w:rFonts w:ascii="Times New Roman" w:hAnsi="Times New Roman"/>
                <w:color w:val="000000"/>
                <w:sz w:val="24"/>
                <w:szCs w:val="24"/>
                <w:lang w:val="en-US"/>
              </w:rPr>
              <w:t xml:space="preserve"> </w:t>
            </w:r>
            <w:r w:rsidRPr="000E79C2">
              <w:rPr>
                <w:rFonts w:ascii="Times New Roman" w:hAnsi="Times New Roman"/>
                <w:i/>
                <w:color w:val="000000"/>
                <w:sz w:val="24"/>
                <w:szCs w:val="24"/>
                <w:lang w:val="en-US"/>
              </w:rPr>
              <w:t>Tilia</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cordata</w:t>
            </w:r>
            <w:r w:rsidRPr="009C5B5D">
              <w:rPr>
                <w:rFonts w:ascii="Times New Roman" w:hAnsi="Times New Roman"/>
                <w:color w:val="000000"/>
                <w:sz w:val="24"/>
                <w:szCs w:val="24"/>
                <w:lang w:val="en-US"/>
              </w:rPr>
              <w:t xml:space="preserve">, </w:t>
            </w:r>
            <w:r w:rsidRPr="000E79C2">
              <w:rPr>
                <w:rFonts w:ascii="Times New Roman" w:hAnsi="Times New Roman"/>
                <w:i/>
                <w:color w:val="000000"/>
                <w:sz w:val="24"/>
                <w:szCs w:val="24"/>
                <w:lang w:val="en-US"/>
              </w:rPr>
              <w:t>Carpinus</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betulus</w:t>
            </w:r>
            <w:r w:rsidRPr="009C5B5D">
              <w:rPr>
                <w:rFonts w:ascii="Times New Roman" w:hAnsi="Times New Roman"/>
                <w:color w:val="000000"/>
                <w:sz w:val="24"/>
                <w:szCs w:val="24"/>
                <w:lang w:val="en-US"/>
              </w:rPr>
              <w:t xml:space="preserve">, </w:t>
            </w:r>
            <w:r w:rsidRPr="000E79C2">
              <w:rPr>
                <w:rFonts w:ascii="Times New Roman" w:hAnsi="Times New Roman"/>
                <w:i/>
                <w:color w:val="000000"/>
                <w:sz w:val="24"/>
                <w:szCs w:val="24"/>
                <w:lang w:val="en-US"/>
              </w:rPr>
              <w:t>Fraxinus</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excelsior</w:t>
            </w:r>
            <w:r w:rsidRPr="009C5B5D">
              <w:rPr>
                <w:rFonts w:ascii="Times New Roman" w:hAnsi="Times New Roman"/>
                <w:color w:val="000000"/>
                <w:sz w:val="24"/>
                <w:szCs w:val="24"/>
                <w:lang w:val="en-US"/>
              </w:rPr>
              <w:t xml:space="preserve">, </w:t>
            </w:r>
            <w:r w:rsidRPr="000E79C2">
              <w:rPr>
                <w:rFonts w:ascii="Times New Roman" w:hAnsi="Times New Roman"/>
                <w:i/>
                <w:color w:val="000000"/>
                <w:sz w:val="24"/>
                <w:szCs w:val="24"/>
                <w:lang w:val="en-US"/>
              </w:rPr>
              <w:t>Acer</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pseudoplatanus</w:t>
            </w:r>
            <w:r w:rsidRPr="009C5B5D">
              <w:rPr>
                <w:rFonts w:ascii="Times New Roman" w:hAnsi="Times New Roman"/>
                <w:color w:val="000000"/>
                <w:sz w:val="24"/>
                <w:szCs w:val="24"/>
                <w:lang w:val="en-US"/>
              </w:rPr>
              <w:t xml:space="preserve">, </w:t>
            </w:r>
            <w:r w:rsidRPr="000E79C2">
              <w:rPr>
                <w:rFonts w:ascii="Times New Roman" w:hAnsi="Times New Roman"/>
                <w:i/>
                <w:color w:val="000000"/>
                <w:sz w:val="24"/>
                <w:szCs w:val="24"/>
                <w:lang w:val="en-US"/>
              </w:rPr>
              <w:t>A</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platanoides</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рідше</w:t>
            </w:r>
            <w:r w:rsidRPr="009C5B5D">
              <w:rPr>
                <w:rFonts w:ascii="Times New Roman" w:hAnsi="Times New Roman"/>
                <w:color w:val="000000"/>
                <w:sz w:val="24"/>
                <w:szCs w:val="24"/>
                <w:lang w:val="en-US"/>
              </w:rPr>
              <w:t xml:space="preserve"> </w:t>
            </w:r>
            <w:r w:rsidRPr="000E79C2">
              <w:rPr>
                <w:rFonts w:ascii="Times New Roman" w:hAnsi="Times New Roman"/>
                <w:i/>
                <w:color w:val="000000"/>
                <w:sz w:val="24"/>
                <w:szCs w:val="24"/>
                <w:lang w:val="en-US"/>
              </w:rPr>
              <w:t>Cerasus</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avium</w:t>
            </w:r>
            <w:r w:rsidRPr="009C5B5D">
              <w:rPr>
                <w:rFonts w:ascii="Times New Roman" w:hAnsi="Times New Roman"/>
                <w:color w:val="000000"/>
                <w:sz w:val="24"/>
                <w:szCs w:val="24"/>
                <w:lang w:val="en-US"/>
              </w:rPr>
              <w:t xml:space="preserve">, </w:t>
            </w:r>
            <w:r w:rsidRPr="000E79C2">
              <w:rPr>
                <w:rFonts w:ascii="Times New Roman" w:hAnsi="Times New Roman"/>
                <w:i/>
                <w:color w:val="000000"/>
                <w:sz w:val="24"/>
                <w:szCs w:val="24"/>
                <w:lang w:val="en-US"/>
              </w:rPr>
              <w:t>Tilia</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plathyphyllos</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У</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другому</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деревному</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та</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чагарниковому</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lastRenderedPageBreak/>
              <w:t>ярусі</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ростуть</w:t>
            </w:r>
            <w:r w:rsidRPr="009C5B5D">
              <w:rPr>
                <w:rFonts w:ascii="Times New Roman" w:hAnsi="Times New Roman"/>
                <w:color w:val="000000"/>
                <w:sz w:val="24"/>
                <w:szCs w:val="24"/>
                <w:lang w:val="en-US"/>
              </w:rPr>
              <w:t xml:space="preserve"> </w:t>
            </w:r>
            <w:r w:rsidRPr="000E79C2">
              <w:rPr>
                <w:rFonts w:ascii="Times New Roman" w:hAnsi="Times New Roman"/>
                <w:i/>
                <w:color w:val="000000"/>
                <w:sz w:val="24"/>
                <w:szCs w:val="24"/>
                <w:lang w:val="en-US"/>
              </w:rPr>
              <w:t>Sorbus</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torminalis</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Corylus</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avellana</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Lonicera</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xylosteum</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Daphne</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mezereum</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Viburnum</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lantana</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Трав</w:t>
            </w:r>
            <w:r w:rsidRPr="009C5B5D">
              <w:rPr>
                <w:rFonts w:ascii="Times New Roman" w:hAnsi="Times New Roman"/>
                <w:color w:val="000000"/>
                <w:sz w:val="24"/>
                <w:szCs w:val="24"/>
                <w:lang w:val="en-US"/>
              </w:rPr>
              <w:t>’</w:t>
            </w:r>
            <w:r w:rsidRPr="00D87CB7">
              <w:rPr>
                <w:rFonts w:ascii="Times New Roman" w:hAnsi="Times New Roman"/>
                <w:color w:val="000000"/>
                <w:sz w:val="24"/>
                <w:szCs w:val="24"/>
              </w:rPr>
              <w:t>яний</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покрив</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мозаїчний</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флористично</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багатий</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і</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щільний</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проективне</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покриття</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до</w:t>
            </w:r>
            <w:r w:rsidRPr="009C5B5D">
              <w:rPr>
                <w:rFonts w:ascii="Times New Roman" w:hAnsi="Times New Roman"/>
                <w:color w:val="000000"/>
                <w:sz w:val="24"/>
                <w:szCs w:val="24"/>
                <w:lang w:val="en-US"/>
              </w:rPr>
              <w:t xml:space="preserve"> 80 %), </w:t>
            </w:r>
            <w:r w:rsidRPr="00D87CB7">
              <w:rPr>
                <w:rFonts w:ascii="Times New Roman" w:hAnsi="Times New Roman"/>
                <w:color w:val="000000"/>
                <w:sz w:val="24"/>
                <w:szCs w:val="24"/>
              </w:rPr>
              <w:t>його</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основу</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формують</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такі</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види</w:t>
            </w:r>
            <w:r w:rsidRPr="009C5B5D">
              <w:rPr>
                <w:rFonts w:ascii="Times New Roman" w:hAnsi="Times New Roman"/>
                <w:color w:val="000000"/>
                <w:sz w:val="24"/>
                <w:szCs w:val="24"/>
                <w:lang w:val="en-US"/>
              </w:rPr>
              <w:t xml:space="preserve"> </w:t>
            </w:r>
            <w:r w:rsidRPr="00D87CB7">
              <w:rPr>
                <w:rFonts w:ascii="Times New Roman" w:hAnsi="Times New Roman"/>
                <w:color w:val="000000"/>
                <w:sz w:val="24"/>
                <w:szCs w:val="24"/>
              </w:rPr>
              <w:t>як</w:t>
            </w:r>
            <w:r w:rsidRPr="009C5B5D">
              <w:rPr>
                <w:rFonts w:ascii="Times New Roman" w:hAnsi="Times New Roman"/>
                <w:color w:val="000000"/>
                <w:sz w:val="24"/>
                <w:szCs w:val="24"/>
                <w:lang w:val="en-US"/>
              </w:rPr>
              <w:t xml:space="preserve"> </w:t>
            </w:r>
            <w:r w:rsidRPr="000E79C2">
              <w:rPr>
                <w:rFonts w:ascii="Times New Roman" w:hAnsi="Times New Roman"/>
                <w:i/>
                <w:color w:val="000000"/>
                <w:sz w:val="24"/>
                <w:szCs w:val="24"/>
                <w:lang w:val="en-US"/>
              </w:rPr>
              <w:t>Anemone</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nemorosa</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Carex</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pilosa</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C</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sylvatica</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C</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digitata</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Brachypodium</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sylvaticum</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Milium</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effusum</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Asarum</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europaeum</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Lathyrus</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vernus</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Polygonatum</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latifolium</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P</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multiflorum</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Allium</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ursinum</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Corydalis</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cava</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Bromopsis</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benekenii</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Poa</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nemoralis</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Viola</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hirta</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Isopyrum</w:t>
            </w:r>
            <w:r w:rsidRPr="009C5B5D">
              <w:rPr>
                <w:rFonts w:ascii="Times New Roman" w:hAnsi="Times New Roman"/>
                <w:i/>
                <w:color w:val="000000"/>
                <w:sz w:val="24"/>
                <w:szCs w:val="24"/>
                <w:lang w:val="en-US"/>
              </w:rPr>
              <w:t xml:space="preserve"> </w:t>
            </w:r>
            <w:r w:rsidRPr="000E79C2">
              <w:rPr>
                <w:rFonts w:ascii="Times New Roman" w:hAnsi="Times New Roman"/>
                <w:i/>
                <w:color w:val="000000"/>
                <w:sz w:val="24"/>
                <w:szCs w:val="24"/>
                <w:lang w:val="en-US"/>
              </w:rPr>
              <w:t>thalictroides</w:t>
            </w:r>
            <w:r w:rsidRPr="009C5B5D">
              <w:rPr>
                <w:rFonts w:ascii="Times New Roman" w:hAnsi="Times New Roman"/>
                <w:i/>
                <w:color w:val="000000"/>
                <w:sz w:val="24"/>
                <w:szCs w:val="24"/>
                <w:lang w:val="en-US"/>
              </w:rPr>
              <w:t>.</w:t>
            </w:r>
            <w:r>
              <w:rPr>
                <w:rFonts w:ascii="Times New Roman" w:hAnsi="Times New Roman"/>
                <w:color w:val="000000"/>
                <w:sz w:val="24"/>
                <w:szCs w:val="24"/>
                <w:lang w:val="uk-UA"/>
              </w:rPr>
              <w:t xml:space="preserve"> </w:t>
            </w:r>
            <w:r w:rsidRPr="00D87CB7">
              <w:rPr>
                <w:rFonts w:ascii="Times New Roman" w:hAnsi="Times New Roman"/>
                <w:color w:val="000000"/>
                <w:sz w:val="24"/>
                <w:szCs w:val="24"/>
              </w:rPr>
              <w:t xml:space="preserve">У флористично багатих ксерофітних та ксеро-мезофітних </w:t>
            </w:r>
            <w:r w:rsidRPr="00D87CB7">
              <w:rPr>
                <w:rFonts w:ascii="Times New Roman" w:hAnsi="Times New Roman"/>
                <w:color w:val="000000"/>
                <w:sz w:val="24"/>
                <w:szCs w:val="24"/>
              </w:rPr>
              <w:lastRenderedPageBreak/>
              <w:t xml:space="preserve">злаково-різнотравних угрупованнях за участю </w:t>
            </w:r>
            <w:r w:rsidRPr="000E79C2">
              <w:rPr>
                <w:rFonts w:ascii="Times New Roman" w:hAnsi="Times New Roman"/>
                <w:i/>
                <w:color w:val="000000"/>
                <w:sz w:val="24"/>
                <w:szCs w:val="24"/>
              </w:rPr>
              <w:t>Fritillaria montana</w:t>
            </w:r>
            <w:r w:rsidRPr="00D87CB7">
              <w:rPr>
                <w:rFonts w:ascii="Times New Roman" w:hAnsi="Times New Roman"/>
                <w:color w:val="000000"/>
                <w:sz w:val="24"/>
                <w:szCs w:val="24"/>
              </w:rPr>
              <w:t xml:space="preserve">, які збереглися на схилах південно-західної експозиції урочища Бортос (Чернівецька обл., Кельменецький р-н, окол. с. Подвір’ївка) домінують злаки: </w:t>
            </w:r>
            <w:r w:rsidRPr="000E79C2">
              <w:rPr>
                <w:rFonts w:ascii="Times New Roman" w:hAnsi="Times New Roman"/>
                <w:i/>
                <w:color w:val="000000"/>
                <w:sz w:val="24"/>
                <w:szCs w:val="24"/>
              </w:rPr>
              <w:t>Briza media, Dactylis glomerata, Elytrigia intermedia, Festuca pratensis, F. valesiaca, Helictotrichon pubescens, Koeleria cristata, Poa pratensis</w:t>
            </w:r>
            <w:r w:rsidRPr="00D87CB7">
              <w:rPr>
                <w:rFonts w:ascii="Times New Roman" w:hAnsi="Times New Roman"/>
                <w:color w:val="000000"/>
                <w:sz w:val="24"/>
                <w:szCs w:val="24"/>
              </w:rPr>
              <w:t xml:space="preserve">. З високим ступенем постійності та рясності трапляються </w:t>
            </w:r>
            <w:r w:rsidRPr="000E79C2">
              <w:rPr>
                <w:rFonts w:ascii="Times New Roman" w:hAnsi="Times New Roman"/>
                <w:i/>
                <w:color w:val="000000"/>
                <w:sz w:val="24"/>
                <w:szCs w:val="24"/>
              </w:rPr>
              <w:t xml:space="preserve">Achillea submillefolium, Carex tomentosa, Centaurea jacea, Filipendula vulgaris, Galium verum, Knautia arvensis, Leontodon hispidus, Primula veris, Ranunculus polyanthemos, Salvia </w:t>
            </w:r>
            <w:r w:rsidRPr="000E79C2">
              <w:rPr>
                <w:rFonts w:ascii="Times New Roman" w:hAnsi="Times New Roman"/>
                <w:i/>
                <w:color w:val="000000"/>
                <w:sz w:val="24"/>
                <w:szCs w:val="24"/>
              </w:rPr>
              <w:lastRenderedPageBreak/>
              <w:t>pratensis, Serratula lycopifolia, Vicia tetrasperma</w:t>
            </w:r>
            <w:r w:rsidRPr="00D87CB7">
              <w:rPr>
                <w:rFonts w:ascii="Times New Roman" w:hAnsi="Times New Roman"/>
                <w:color w:val="000000"/>
                <w:sz w:val="24"/>
                <w:szCs w:val="24"/>
              </w:rPr>
              <w:t xml:space="preserve">. Весняну синузію угруповань, окрім </w:t>
            </w:r>
            <w:r w:rsidRPr="000E79C2">
              <w:rPr>
                <w:rFonts w:ascii="Times New Roman" w:hAnsi="Times New Roman"/>
                <w:i/>
                <w:color w:val="000000"/>
                <w:sz w:val="24"/>
                <w:szCs w:val="24"/>
              </w:rPr>
              <w:t>Fritillaria montana</w:t>
            </w:r>
            <w:r w:rsidRPr="00D87CB7">
              <w:rPr>
                <w:rFonts w:ascii="Times New Roman" w:hAnsi="Times New Roman"/>
                <w:color w:val="000000"/>
                <w:sz w:val="24"/>
                <w:szCs w:val="24"/>
              </w:rPr>
              <w:t xml:space="preserve">, формують популяції </w:t>
            </w:r>
            <w:r w:rsidRPr="000E79C2">
              <w:rPr>
                <w:rFonts w:ascii="Times New Roman" w:hAnsi="Times New Roman"/>
                <w:i/>
                <w:color w:val="000000"/>
                <w:sz w:val="24"/>
                <w:szCs w:val="24"/>
              </w:rPr>
              <w:t>Ficaria stepporum, Bulbocodium versicolor</w:t>
            </w:r>
            <w:r w:rsidRPr="00D87CB7">
              <w:rPr>
                <w:rFonts w:ascii="Times New Roman" w:hAnsi="Times New Roman"/>
                <w:color w:val="000000"/>
                <w:sz w:val="24"/>
                <w:szCs w:val="24"/>
              </w:rPr>
              <w:t xml:space="preserve">. Єдина в Україні популяція </w:t>
            </w:r>
            <w:r w:rsidRPr="000E79C2">
              <w:rPr>
                <w:rFonts w:ascii="Times New Roman" w:hAnsi="Times New Roman"/>
                <w:i/>
                <w:color w:val="000000"/>
                <w:sz w:val="24"/>
                <w:szCs w:val="24"/>
              </w:rPr>
              <w:t>Fritillaria montana</w:t>
            </w:r>
            <w:r w:rsidRPr="00D87CB7">
              <w:rPr>
                <w:rFonts w:ascii="Times New Roman" w:hAnsi="Times New Roman"/>
                <w:color w:val="000000"/>
                <w:sz w:val="24"/>
                <w:szCs w:val="24"/>
              </w:rPr>
              <w:t>, яка приурочена до лучних угруповань.</w:t>
            </w:r>
          </w:p>
        </w:tc>
        <w:tc>
          <w:tcPr>
            <w:tcW w:w="213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заказний</w:t>
            </w:r>
          </w:p>
        </w:tc>
        <w:tc>
          <w:tcPr>
            <w:tcW w:w="1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Регламентоване викошування, регулювання рекреаційного впливу.</w:t>
            </w:r>
          </w:p>
        </w:tc>
      </w:tr>
      <w:tr w:rsidR="0056720E" w:rsidRPr="00D87CB7" w:rsidTr="006435B2">
        <w:trPr>
          <w:trHeight w:val="315"/>
        </w:trPr>
        <w:tc>
          <w:tcPr>
            <w:tcW w:w="202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Плавун щитолистий</w:t>
            </w:r>
          </w:p>
        </w:tc>
        <w:tc>
          <w:tcPr>
            <w:tcW w:w="1862"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Клас Potamogetonetea Klika in Klika et Novak 1941, порядок Potamogetonetalia Koch 1926, союз Nymphaeion albae Oberd. 1957, асоціація Nymphoidetum peltatae Bellot 1951</w:t>
            </w:r>
          </w:p>
        </w:tc>
        <w:tc>
          <w:tcPr>
            <w:tcW w:w="210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В евтрофних прісноводних непроточних і слабопроточних водоймах з нейтральною або слаболужною реакцією середовища, піщаними, мулисто-піщаними, мулисто-щебнистими, глинистими донними відкладами, товщею води 60–80 см, </w:t>
            </w:r>
            <w:r w:rsidRPr="00D87CB7">
              <w:rPr>
                <w:rFonts w:ascii="Times New Roman" w:hAnsi="Times New Roman"/>
                <w:color w:val="000000"/>
                <w:sz w:val="24"/>
                <w:szCs w:val="24"/>
              </w:rPr>
              <w:lastRenderedPageBreak/>
              <w:t>помірним поверхневим і протягом вегетації коливанням рівня води. На конусах виносу алювіальних відкладів, у руслах і затоках річок, ставках, на мілководдях водосховищ, ділянок авандельт гирлових областей річок. Зниження рівня води до 30–50 см стимулює розвиток угруповань.</w:t>
            </w:r>
          </w:p>
        </w:tc>
        <w:tc>
          <w:tcPr>
            <w:tcW w:w="205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 xml:space="preserve"> Рідкісний тип асоційованості домінантів головного та підлеглих ярусів. Домінант – плавун щитолистий (Nymphoides peltata) – занесений до ЧКУ. Співдомінанти – марсилія чотирилиста (Marsilea quadrifolia), сальвінія плаваюча </w:t>
            </w:r>
            <w:r w:rsidRPr="00D87CB7">
              <w:rPr>
                <w:rFonts w:ascii="Times New Roman" w:hAnsi="Times New Roman"/>
                <w:color w:val="000000"/>
                <w:sz w:val="24"/>
                <w:szCs w:val="24"/>
              </w:rPr>
              <w:lastRenderedPageBreak/>
              <w:t xml:space="preserve">(Salvinia natans) – занесені до ЧКУ та Додатку І Бернської конвенції. </w:t>
            </w:r>
          </w:p>
        </w:tc>
        <w:tc>
          <w:tcPr>
            <w:tcW w:w="2418" w:type="dxa"/>
            <w:tcBorders>
              <w:top w:val="nil"/>
              <w:left w:val="nil"/>
              <w:bottom w:val="single" w:sz="4" w:space="0" w:color="auto"/>
              <w:right w:val="single" w:sz="4" w:space="0" w:color="auto"/>
            </w:tcBorders>
            <w:shd w:val="clear" w:color="auto" w:fill="auto"/>
            <w:noWrap/>
            <w:hideMark/>
          </w:tcPr>
          <w:p w:rsidR="0056720E" w:rsidRDefault="0056720E" w:rsidP="001F70E6">
            <w:pPr>
              <w:rPr>
                <w:rFonts w:ascii="Times New Roman" w:hAnsi="Times New Roman"/>
                <w:color w:val="000000"/>
                <w:sz w:val="24"/>
                <w:szCs w:val="24"/>
                <w:lang w:val="uk-UA"/>
              </w:rPr>
            </w:pPr>
            <w:r w:rsidRPr="00D87CB7">
              <w:rPr>
                <w:rFonts w:ascii="Times New Roman" w:hAnsi="Times New Roman"/>
                <w:color w:val="000000"/>
                <w:sz w:val="24"/>
                <w:szCs w:val="24"/>
              </w:rPr>
              <w:lastRenderedPageBreak/>
              <w:t>Травостій густий (90–100%), складається з трьох під’ярусів. Перший, надводний, ро</w:t>
            </w:r>
            <w:r>
              <w:rPr>
                <w:rFonts w:ascii="Times New Roman" w:hAnsi="Times New Roman"/>
                <w:color w:val="000000"/>
                <w:sz w:val="24"/>
                <w:szCs w:val="24"/>
              </w:rPr>
              <w:t>зріджений під’ярус (заввишки до</w:t>
            </w:r>
            <w:r>
              <w:rPr>
                <w:rFonts w:ascii="Times New Roman" w:hAnsi="Times New Roman"/>
                <w:color w:val="000000"/>
                <w:sz w:val="24"/>
                <w:szCs w:val="24"/>
                <w:lang w:val="uk-UA"/>
              </w:rPr>
              <w:t xml:space="preserve"> </w:t>
            </w:r>
            <w:r w:rsidRPr="00D87CB7">
              <w:rPr>
                <w:rFonts w:ascii="Times New Roman" w:hAnsi="Times New Roman"/>
                <w:color w:val="000000"/>
                <w:sz w:val="24"/>
                <w:szCs w:val="24"/>
              </w:rPr>
              <w:t>150 см) формують їжача голівка пряма (</w:t>
            </w:r>
            <w:r w:rsidRPr="000E79C2">
              <w:rPr>
                <w:rFonts w:ascii="Times New Roman" w:hAnsi="Times New Roman"/>
                <w:i/>
                <w:color w:val="000000"/>
                <w:sz w:val="24"/>
                <w:szCs w:val="24"/>
              </w:rPr>
              <w:t>Sparganium erectum</w:t>
            </w:r>
            <w:r>
              <w:rPr>
                <w:rFonts w:ascii="Times New Roman" w:hAnsi="Times New Roman"/>
                <w:color w:val="000000"/>
                <w:sz w:val="24"/>
                <w:szCs w:val="24"/>
              </w:rPr>
              <w:t>) (5–10%), стрілолист</w:t>
            </w:r>
            <w:r w:rsidRPr="003B454F">
              <w:rPr>
                <w:rFonts w:ascii="Times New Roman" w:hAnsi="Times New Roman"/>
                <w:color w:val="000000"/>
                <w:sz w:val="24"/>
                <w:szCs w:val="24"/>
              </w:rPr>
              <w:t xml:space="preserve"> </w:t>
            </w:r>
            <w:r w:rsidRPr="00D87CB7">
              <w:rPr>
                <w:rFonts w:ascii="Times New Roman" w:hAnsi="Times New Roman"/>
                <w:color w:val="000000"/>
                <w:sz w:val="24"/>
                <w:szCs w:val="24"/>
              </w:rPr>
              <w:t>стрілолистий (</w:t>
            </w:r>
            <w:r w:rsidRPr="000E79C2">
              <w:rPr>
                <w:rFonts w:ascii="Times New Roman" w:hAnsi="Times New Roman"/>
                <w:i/>
                <w:color w:val="000000"/>
                <w:sz w:val="24"/>
                <w:szCs w:val="24"/>
              </w:rPr>
              <w:t>Sagittaria sagittifolia</w:t>
            </w:r>
            <w:r w:rsidRPr="00D87CB7">
              <w:rPr>
                <w:rFonts w:ascii="Times New Roman" w:hAnsi="Times New Roman"/>
                <w:color w:val="000000"/>
                <w:sz w:val="24"/>
                <w:szCs w:val="24"/>
              </w:rPr>
              <w:t>) (1–5%), сусак</w:t>
            </w:r>
            <w:r>
              <w:rPr>
                <w:rFonts w:ascii="Times New Roman" w:hAnsi="Times New Roman"/>
                <w:color w:val="000000"/>
                <w:sz w:val="24"/>
                <w:szCs w:val="24"/>
              </w:rPr>
              <w:t xml:space="preserve"> зонтичний (</w:t>
            </w:r>
            <w:r w:rsidRPr="000E79C2">
              <w:rPr>
                <w:rFonts w:ascii="Times New Roman" w:hAnsi="Times New Roman"/>
                <w:i/>
                <w:color w:val="000000"/>
                <w:sz w:val="24"/>
                <w:szCs w:val="24"/>
              </w:rPr>
              <w:t>Butomus umbellatus</w:t>
            </w:r>
            <w:r>
              <w:rPr>
                <w:rFonts w:ascii="Times New Roman" w:hAnsi="Times New Roman"/>
                <w:color w:val="000000"/>
                <w:sz w:val="24"/>
                <w:szCs w:val="24"/>
              </w:rPr>
              <w:t>)</w:t>
            </w:r>
            <w:r w:rsidRPr="003B454F">
              <w:rPr>
                <w:rFonts w:ascii="Times New Roman" w:hAnsi="Times New Roman"/>
                <w:color w:val="000000"/>
                <w:sz w:val="24"/>
                <w:szCs w:val="24"/>
              </w:rPr>
              <w:t xml:space="preserve"> </w:t>
            </w:r>
            <w:r w:rsidRPr="00D87CB7">
              <w:rPr>
                <w:rFonts w:ascii="Times New Roman" w:hAnsi="Times New Roman"/>
                <w:color w:val="000000"/>
                <w:sz w:val="24"/>
                <w:szCs w:val="24"/>
              </w:rPr>
              <w:t>(1–5%), бульбокомиш морський (</w:t>
            </w:r>
            <w:r w:rsidRPr="000E79C2">
              <w:rPr>
                <w:rFonts w:ascii="Times New Roman" w:hAnsi="Times New Roman"/>
                <w:i/>
                <w:color w:val="000000"/>
                <w:sz w:val="24"/>
                <w:szCs w:val="24"/>
              </w:rPr>
              <w:t xml:space="preserve">Bolboschoenus </w:t>
            </w:r>
            <w:r w:rsidRPr="000E79C2">
              <w:rPr>
                <w:rFonts w:ascii="Times New Roman" w:hAnsi="Times New Roman"/>
                <w:i/>
                <w:color w:val="000000"/>
                <w:sz w:val="24"/>
                <w:szCs w:val="24"/>
              </w:rPr>
              <w:lastRenderedPageBreak/>
              <w:t>maritimus</w:t>
            </w:r>
            <w:r>
              <w:rPr>
                <w:rFonts w:ascii="Times New Roman" w:hAnsi="Times New Roman"/>
                <w:color w:val="000000"/>
                <w:sz w:val="24"/>
                <w:szCs w:val="24"/>
              </w:rPr>
              <w:t>) (1–5%). Цей під’ярус</w:t>
            </w:r>
            <w:r w:rsidRPr="003B454F">
              <w:rPr>
                <w:rFonts w:ascii="Times New Roman" w:hAnsi="Times New Roman"/>
                <w:color w:val="000000"/>
                <w:sz w:val="24"/>
                <w:szCs w:val="24"/>
              </w:rPr>
              <w:t xml:space="preserve"> </w:t>
            </w:r>
            <w:r w:rsidRPr="00D87CB7">
              <w:rPr>
                <w:rFonts w:ascii="Times New Roman" w:hAnsi="Times New Roman"/>
                <w:color w:val="000000"/>
                <w:sz w:val="24"/>
                <w:szCs w:val="24"/>
              </w:rPr>
              <w:t>виражений не в усіх асоціаціях. Другий, наводний, густий під’ярус формує едифікатор – плавун щитолистий (30–90%), а також</w:t>
            </w:r>
            <w:r>
              <w:rPr>
                <w:rFonts w:ascii="Times New Roman" w:hAnsi="Times New Roman"/>
                <w:color w:val="000000"/>
                <w:sz w:val="24"/>
                <w:szCs w:val="24"/>
              </w:rPr>
              <w:t xml:space="preserve"> водяний горіх плаваючий (Trapa</w:t>
            </w:r>
            <w:r>
              <w:rPr>
                <w:rFonts w:ascii="Times New Roman" w:hAnsi="Times New Roman"/>
                <w:color w:val="000000"/>
                <w:sz w:val="24"/>
                <w:szCs w:val="24"/>
                <w:lang w:val="en-US"/>
              </w:rPr>
              <w:t>n</w:t>
            </w:r>
            <w:r w:rsidRPr="003B454F">
              <w:rPr>
                <w:rFonts w:ascii="Times New Roman" w:hAnsi="Times New Roman"/>
                <w:color w:val="000000"/>
                <w:sz w:val="24"/>
                <w:szCs w:val="24"/>
              </w:rPr>
              <w:t xml:space="preserve"> </w:t>
            </w:r>
            <w:r w:rsidRPr="00D87CB7">
              <w:rPr>
                <w:rFonts w:ascii="Times New Roman" w:hAnsi="Times New Roman"/>
                <w:color w:val="000000"/>
                <w:sz w:val="24"/>
                <w:szCs w:val="24"/>
              </w:rPr>
              <w:t>natans) (1–45%), глечики жовті (</w:t>
            </w:r>
            <w:r w:rsidRPr="000E79C2">
              <w:rPr>
                <w:rFonts w:ascii="Times New Roman" w:hAnsi="Times New Roman"/>
                <w:i/>
                <w:color w:val="000000"/>
                <w:sz w:val="24"/>
                <w:szCs w:val="24"/>
              </w:rPr>
              <w:t>Nuphar lutea</w:t>
            </w:r>
            <w:r>
              <w:rPr>
                <w:rFonts w:ascii="Times New Roman" w:hAnsi="Times New Roman"/>
                <w:color w:val="000000"/>
                <w:sz w:val="24"/>
                <w:szCs w:val="24"/>
              </w:rPr>
              <w:t>) (5–30%), рдесник вузлуватий</w:t>
            </w:r>
            <w:r w:rsidRPr="003B454F">
              <w:rPr>
                <w:rFonts w:ascii="Times New Roman" w:hAnsi="Times New Roman"/>
                <w:color w:val="000000"/>
                <w:sz w:val="24"/>
                <w:szCs w:val="24"/>
              </w:rPr>
              <w:t xml:space="preserve"> </w:t>
            </w:r>
            <w:r w:rsidRPr="00D87CB7">
              <w:rPr>
                <w:rFonts w:ascii="Times New Roman" w:hAnsi="Times New Roman"/>
                <w:color w:val="000000"/>
                <w:sz w:val="24"/>
                <w:szCs w:val="24"/>
              </w:rPr>
              <w:t>(</w:t>
            </w:r>
            <w:r w:rsidRPr="000E79C2">
              <w:rPr>
                <w:rFonts w:ascii="Times New Roman" w:hAnsi="Times New Roman"/>
                <w:i/>
                <w:color w:val="000000"/>
                <w:sz w:val="24"/>
                <w:szCs w:val="24"/>
              </w:rPr>
              <w:t>Potamogeton nodosus</w:t>
            </w:r>
            <w:r w:rsidRPr="00D87CB7">
              <w:rPr>
                <w:rFonts w:ascii="Times New Roman" w:hAnsi="Times New Roman"/>
                <w:color w:val="000000"/>
                <w:sz w:val="24"/>
                <w:szCs w:val="24"/>
              </w:rPr>
              <w:t>) (1–30%), р. плаваючий (</w:t>
            </w:r>
            <w:r w:rsidRPr="000E79C2">
              <w:rPr>
                <w:rFonts w:ascii="Times New Roman" w:hAnsi="Times New Roman"/>
                <w:i/>
                <w:color w:val="000000"/>
                <w:sz w:val="24"/>
                <w:szCs w:val="24"/>
              </w:rPr>
              <w:t>P. natans</w:t>
            </w:r>
            <w:r>
              <w:rPr>
                <w:rFonts w:ascii="Times New Roman" w:hAnsi="Times New Roman"/>
                <w:color w:val="000000"/>
                <w:sz w:val="24"/>
                <w:szCs w:val="24"/>
              </w:rPr>
              <w:t>) (1–5%), р. блискучий (</w:t>
            </w:r>
            <w:r w:rsidRPr="000E79C2">
              <w:rPr>
                <w:rFonts w:ascii="Times New Roman" w:hAnsi="Times New Roman"/>
                <w:i/>
                <w:color w:val="000000"/>
                <w:sz w:val="24"/>
                <w:szCs w:val="24"/>
              </w:rPr>
              <w:t>P. lucens</w:t>
            </w:r>
            <w:r w:rsidRPr="00D87CB7">
              <w:rPr>
                <w:rFonts w:ascii="Times New Roman" w:hAnsi="Times New Roman"/>
                <w:color w:val="000000"/>
                <w:sz w:val="24"/>
                <w:szCs w:val="24"/>
              </w:rPr>
              <w:t>) (1–20%), р. злаколистий (</w:t>
            </w:r>
            <w:r w:rsidRPr="000E79C2">
              <w:rPr>
                <w:rFonts w:ascii="Times New Roman" w:hAnsi="Times New Roman"/>
                <w:i/>
                <w:color w:val="000000"/>
                <w:sz w:val="24"/>
                <w:szCs w:val="24"/>
              </w:rPr>
              <w:t>P. gramineus</w:t>
            </w:r>
            <w:r w:rsidRPr="00D87CB7">
              <w:rPr>
                <w:rFonts w:ascii="Times New Roman" w:hAnsi="Times New Roman"/>
                <w:color w:val="000000"/>
                <w:sz w:val="24"/>
                <w:szCs w:val="24"/>
              </w:rPr>
              <w:t>) (</w:t>
            </w:r>
            <w:r>
              <w:rPr>
                <w:rFonts w:ascii="Times New Roman" w:hAnsi="Times New Roman"/>
                <w:color w:val="000000"/>
                <w:sz w:val="24"/>
                <w:szCs w:val="24"/>
              </w:rPr>
              <w:t>1–5%), марсилія чотирилиста (1‒</w:t>
            </w:r>
            <w:r w:rsidRPr="00D87CB7">
              <w:rPr>
                <w:rFonts w:ascii="Times New Roman" w:hAnsi="Times New Roman"/>
                <w:color w:val="000000"/>
                <w:sz w:val="24"/>
                <w:szCs w:val="24"/>
              </w:rPr>
              <w:t>30%), жабурник звичайний (</w:t>
            </w:r>
            <w:r w:rsidRPr="000E79C2">
              <w:rPr>
                <w:rFonts w:ascii="Times New Roman" w:hAnsi="Times New Roman"/>
                <w:i/>
                <w:color w:val="000000"/>
                <w:sz w:val="24"/>
                <w:szCs w:val="24"/>
              </w:rPr>
              <w:t>Hydrocharis morsus-ranae</w:t>
            </w:r>
            <w:r w:rsidRPr="00D87CB7">
              <w:rPr>
                <w:rFonts w:ascii="Times New Roman" w:hAnsi="Times New Roman"/>
                <w:color w:val="000000"/>
                <w:sz w:val="24"/>
                <w:szCs w:val="24"/>
              </w:rPr>
              <w:t>) (1–25%), гірчак земноводний (</w:t>
            </w:r>
            <w:r w:rsidRPr="000E79C2">
              <w:rPr>
                <w:rFonts w:ascii="Times New Roman" w:hAnsi="Times New Roman"/>
                <w:i/>
                <w:color w:val="000000"/>
                <w:sz w:val="24"/>
                <w:szCs w:val="24"/>
              </w:rPr>
              <w:t>Polygonum amphibium</w:t>
            </w:r>
            <w:r w:rsidRPr="00D87CB7">
              <w:rPr>
                <w:rFonts w:ascii="Times New Roman" w:hAnsi="Times New Roman"/>
                <w:color w:val="000000"/>
                <w:sz w:val="24"/>
                <w:szCs w:val="24"/>
              </w:rPr>
              <w:t xml:space="preserve">) (1–5%), </w:t>
            </w:r>
            <w:r w:rsidRPr="00D87CB7">
              <w:rPr>
                <w:rFonts w:ascii="Times New Roman" w:hAnsi="Times New Roman"/>
                <w:color w:val="000000"/>
                <w:sz w:val="24"/>
                <w:szCs w:val="24"/>
              </w:rPr>
              <w:lastRenderedPageBreak/>
              <w:t>ряска мала (</w:t>
            </w:r>
            <w:r w:rsidRPr="000E79C2">
              <w:rPr>
                <w:rFonts w:ascii="Times New Roman" w:hAnsi="Times New Roman"/>
                <w:i/>
                <w:color w:val="000000"/>
                <w:sz w:val="24"/>
                <w:szCs w:val="24"/>
              </w:rPr>
              <w:t>Lemna minor</w:t>
            </w:r>
            <w:r w:rsidRPr="00D87CB7">
              <w:rPr>
                <w:rFonts w:ascii="Times New Roman" w:hAnsi="Times New Roman"/>
                <w:color w:val="000000"/>
                <w:sz w:val="24"/>
                <w:szCs w:val="24"/>
              </w:rPr>
              <w:t>) (1</w:t>
            </w:r>
            <w:r>
              <w:rPr>
                <w:rFonts w:ascii="Times New Roman" w:hAnsi="Times New Roman"/>
                <w:color w:val="000000"/>
                <w:sz w:val="24"/>
                <w:szCs w:val="24"/>
              </w:rPr>
              <w:t>–10%), спіродела</w:t>
            </w:r>
            <w:r w:rsidRPr="003B454F">
              <w:rPr>
                <w:rFonts w:ascii="Times New Roman" w:hAnsi="Times New Roman"/>
                <w:color w:val="000000"/>
                <w:sz w:val="24"/>
                <w:szCs w:val="24"/>
              </w:rPr>
              <w:t xml:space="preserve"> </w:t>
            </w:r>
            <w:r w:rsidRPr="00D87CB7">
              <w:rPr>
                <w:rFonts w:ascii="Times New Roman" w:hAnsi="Times New Roman"/>
                <w:color w:val="000000"/>
                <w:sz w:val="24"/>
                <w:szCs w:val="24"/>
              </w:rPr>
              <w:t>багатокоренева (</w:t>
            </w:r>
            <w:r w:rsidRPr="000E79C2">
              <w:rPr>
                <w:rFonts w:ascii="Times New Roman" w:hAnsi="Times New Roman"/>
                <w:i/>
                <w:color w:val="000000"/>
                <w:sz w:val="24"/>
                <w:szCs w:val="24"/>
              </w:rPr>
              <w:t>Spirodela polyrrhiza</w:t>
            </w:r>
            <w:r w:rsidRPr="00D87CB7">
              <w:rPr>
                <w:rFonts w:ascii="Times New Roman" w:hAnsi="Times New Roman"/>
                <w:color w:val="000000"/>
                <w:sz w:val="24"/>
                <w:szCs w:val="24"/>
              </w:rPr>
              <w:t>) (1–35%), саль</w:t>
            </w:r>
            <w:r>
              <w:rPr>
                <w:rFonts w:ascii="Times New Roman" w:hAnsi="Times New Roman"/>
                <w:color w:val="000000"/>
                <w:sz w:val="24"/>
                <w:szCs w:val="24"/>
              </w:rPr>
              <w:t>вінія плаваюча (1–25%). Третій,</w:t>
            </w:r>
            <w:r w:rsidRPr="003B454F">
              <w:rPr>
                <w:rFonts w:ascii="Times New Roman" w:hAnsi="Times New Roman"/>
                <w:color w:val="000000"/>
                <w:sz w:val="24"/>
                <w:szCs w:val="24"/>
              </w:rPr>
              <w:t xml:space="preserve"> </w:t>
            </w:r>
            <w:r w:rsidRPr="00D87CB7">
              <w:rPr>
                <w:rFonts w:ascii="Times New Roman" w:hAnsi="Times New Roman"/>
                <w:color w:val="000000"/>
                <w:sz w:val="24"/>
                <w:szCs w:val="24"/>
              </w:rPr>
              <w:t>підводний, теж густий під’ярус утворюють елоде</w:t>
            </w:r>
            <w:r>
              <w:rPr>
                <w:rFonts w:ascii="Times New Roman" w:hAnsi="Times New Roman"/>
                <w:color w:val="000000"/>
                <w:sz w:val="24"/>
                <w:szCs w:val="24"/>
              </w:rPr>
              <w:t>я канадська (</w:t>
            </w:r>
            <w:r w:rsidRPr="000E79C2">
              <w:rPr>
                <w:rFonts w:ascii="Times New Roman" w:hAnsi="Times New Roman"/>
                <w:i/>
                <w:color w:val="000000"/>
                <w:sz w:val="24"/>
                <w:szCs w:val="24"/>
              </w:rPr>
              <w:t>Elodea canadensis</w:t>
            </w:r>
            <w:r>
              <w:rPr>
                <w:rFonts w:ascii="Times New Roman" w:hAnsi="Times New Roman"/>
                <w:color w:val="000000"/>
                <w:sz w:val="24"/>
                <w:szCs w:val="24"/>
              </w:rPr>
              <w:t>)</w:t>
            </w:r>
            <w:r>
              <w:rPr>
                <w:rFonts w:ascii="Times New Roman" w:hAnsi="Times New Roman"/>
                <w:color w:val="000000"/>
                <w:sz w:val="24"/>
                <w:szCs w:val="24"/>
                <w:lang w:val="uk-UA"/>
              </w:rPr>
              <w:t xml:space="preserve"> </w:t>
            </w:r>
            <w:r w:rsidRPr="00D87CB7">
              <w:rPr>
                <w:rFonts w:ascii="Times New Roman" w:hAnsi="Times New Roman"/>
                <w:color w:val="000000"/>
                <w:sz w:val="24"/>
                <w:szCs w:val="24"/>
              </w:rPr>
              <w:t>(1–30%), кушир занурений (</w:t>
            </w:r>
            <w:r w:rsidRPr="000E79C2">
              <w:rPr>
                <w:rFonts w:ascii="Times New Roman" w:hAnsi="Times New Roman"/>
                <w:i/>
                <w:color w:val="000000"/>
                <w:sz w:val="24"/>
                <w:szCs w:val="24"/>
              </w:rPr>
              <w:t>Ceratophyllum demersum</w:t>
            </w:r>
            <w:r>
              <w:rPr>
                <w:rFonts w:ascii="Times New Roman" w:hAnsi="Times New Roman"/>
                <w:color w:val="000000"/>
                <w:sz w:val="24"/>
                <w:szCs w:val="24"/>
              </w:rPr>
              <w:t>) (1–30%), к. напівзанурений</w:t>
            </w:r>
            <w:r w:rsidRPr="003B454F">
              <w:rPr>
                <w:rFonts w:ascii="Times New Roman" w:hAnsi="Times New Roman"/>
                <w:color w:val="000000"/>
                <w:sz w:val="24"/>
                <w:szCs w:val="24"/>
              </w:rPr>
              <w:t xml:space="preserve"> </w:t>
            </w:r>
            <w:r w:rsidRPr="00D87CB7">
              <w:rPr>
                <w:rFonts w:ascii="Times New Roman" w:hAnsi="Times New Roman"/>
                <w:color w:val="000000"/>
                <w:sz w:val="24"/>
                <w:szCs w:val="24"/>
              </w:rPr>
              <w:t>(</w:t>
            </w:r>
            <w:r w:rsidRPr="000E79C2">
              <w:rPr>
                <w:rFonts w:ascii="Times New Roman" w:hAnsi="Times New Roman"/>
                <w:i/>
                <w:color w:val="000000"/>
                <w:sz w:val="24"/>
                <w:szCs w:val="24"/>
              </w:rPr>
              <w:t>C. submersum</w:t>
            </w:r>
            <w:r w:rsidRPr="00D87CB7">
              <w:rPr>
                <w:rFonts w:ascii="Times New Roman" w:hAnsi="Times New Roman"/>
                <w:color w:val="000000"/>
                <w:sz w:val="24"/>
                <w:szCs w:val="24"/>
              </w:rPr>
              <w:t>) (1–5%), ряска триборозенчаста (</w:t>
            </w:r>
            <w:r w:rsidRPr="000E79C2">
              <w:rPr>
                <w:rFonts w:ascii="Times New Roman" w:hAnsi="Times New Roman"/>
                <w:i/>
                <w:color w:val="000000"/>
                <w:sz w:val="24"/>
                <w:szCs w:val="24"/>
              </w:rPr>
              <w:t>Lemna trisulca</w:t>
            </w:r>
            <w:r>
              <w:rPr>
                <w:rFonts w:ascii="Times New Roman" w:hAnsi="Times New Roman"/>
                <w:color w:val="000000"/>
                <w:sz w:val="24"/>
                <w:szCs w:val="24"/>
              </w:rPr>
              <w:t>) (1–25%), рдесник</w:t>
            </w:r>
          </w:p>
          <w:p w:rsidR="0056720E" w:rsidRPr="009C5B5D" w:rsidRDefault="0056720E" w:rsidP="001F70E6">
            <w:pPr>
              <w:rPr>
                <w:rFonts w:ascii="Times New Roman" w:hAnsi="Times New Roman"/>
                <w:color w:val="000000"/>
                <w:sz w:val="24"/>
                <w:szCs w:val="24"/>
                <w:lang w:val="uk-UA"/>
              </w:rPr>
            </w:pPr>
            <w:r w:rsidRPr="009C5B5D">
              <w:rPr>
                <w:rFonts w:ascii="Times New Roman" w:hAnsi="Times New Roman"/>
                <w:color w:val="000000"/>
                <w:sz w:val="24"/>
                <w:szCs w:val="24"/>
                <w:lang w:val="uk-UA"/>
              </w:rPr>
              <w:t>пронизанолистий (</w:t>
            </w:r>
            <w:r w:rsidRPr="000E79C2">
              <w:rPr>
                <w:rFonts w:ascii="Times New Roman" w:hAnsi="Times New Roman"/>
                <w:i/>
                <w:color w:val="000000"/>
                <w:sz w:val="24"/>
                <w:szCs w:val="24"/>
              </w:rPr>
              <w:t>Potamogeton</w:t>
            </w:r>
            <w:r w:rsidRPr="009C5B5D">
              <w:rPr>
                <w:rFonts w:ascii="Times New Roman" w:hAnsi="Times New Roman"/>
                <w:i/>
                <w:color w:val="000000"/>
                <w:sz w:val="24"/>
                <w:szCs w:val="24"/>
                <w:lang w:val="uk-UA"/>
              </w:rPr>
              <w:t xml:space="preserve"> </w:t>
            </w:r>
            <w:r w:rsidRPr="000E79C2">
              <w:rPr>
                <w:rFonts w:ascii="Times New Roman" w:hAnsi="Times New Roman"/>
                <w:i/>
                <w:color w:val="000000"/>
                <w:sz w:val="24"/>
                <w:szCs w:val="24"/>
              </w:rPr>
              <w:t>perfoliatus</w:t>
            </w:r>
            <w:r w:rsidRPr="009C5B5D">
              <w:rPr>
                <w:rFonts w:ascii="Times New Roman" w:hAnsi="Times New Roman"/>
                <w:color w:val="000000"/>
                <w:sz w:val="24"/>
                <w:szCs w:val="24"/>
                <w:lang w:val="uk-UA"/>
              </w:rPr>
              <w:t>) (1–25%). Переважають плюризональні види, що ростуть у широколистянолісовій, лісостеповій і степовій зонах</w:t>
            </w:r>
          </w:p>
        </w:tc>
        <w:tc>
          <w:tcPr>
            <w:tcW w:w="2138"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Абсолютної заповідності. Заборонено руйнування прибережних ділянок, штучне регулювання рівня води у водоймах, її забруднення та викошування травостою в місцезростаннях виду.</w:t>
            </w:r>
          </w:p>
        </w:tc>
        <w:tc>
          <w:tcPr>
            <w:tcW w:w="1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Потрібне культивування у водоймах ботанічних садів. Включення місцезнаходжень угруповань, в яких трапляється вид, до об’єктів природно-заповідного фонду та екомережі. Пошук нових місцезнаходжень. Моніторинг за станом угруповань.</w:t>
            </w:r>
          </w:p>
        </w:tc>
      </w:tr>
    </w:tbl>
    <w:p w:rsidR="0056720E" w:rsidRDefault="0056720E" w:rsidP="0056720E">
      <w:pPr>
        <w:rPr>
          <w:rFonts w:ascii="Times New Roman" w:hAnsi="Times New Roman"/>
          <w:iCs/>
          <w:sz w:val="24"/>
          <w:szCs w:val="24"/>
          <w:lang w:val="uk-UA"/>
        </w:rPr>
      </w:pPr>
    </w:p>
    <w:p w:rsidR="0056720E" w:rsidRDefault="0056720E" w:rsidP="0056720E">
      <w:pPr>
        <w:ind w:firstLine="709"/>
        <w:rPr>
          <w:rFonts w:ascii="Times New Roman" w:hAnsi="Times New Roman"/>
          <w:iCs/>
          <w:sz w:val="24"/>
          <w:szCs w:val="24"/>
          <w:lang w:val="en-US"/>
        </w:rPr>
      </w:pPr>
      <w:r w:rsidRPr="009A3C59">
        <w:rPr>
          <w:rFonts w:ascii="Times New Roman" w:hAnsi="Times New Roman"/>
          <w:iCs/>
          <w:sz w:val="24"/>
          <w:szCs w:val="24"/>
          <w:lang w:val="uk-UA"/>
        </w:rPr>
        <w:t xml:space="preserve">Таблиця </w:t>
      </w:r>
      <w:r>
        <w:rPr>
          <w:rFonts w:ascii="Times New Roman" w:hAnsi="Times New Roman"/>
          <w:iCs/>
          <w:sz w:val="24"/>
          <w:szCs w:val="24"/>
          <w:lang w:val="uk-UA"/>
        </w:rPr>
        <w:t>6</w:t>
      </w:r>
      <w:r w:rsidRPr="009A3C59">
        <w:rPr>
          <w:rFonts w:ascii="Times New Roman" w:hAnsi="Times New Roman"/>
          <w:iCs/>
          <w:sz w:val="24"/>
          <w:szCs w:val="24"/>
          <w:lang w:val="uk-UA"/>
        </w:rPr>
        <w:t>.</w:t>
      </w:r>
      <w:r>
        <w:rPr>
          <w:rFonts w:ascii="Times New Roman" w:hAnsi="Times New Roman"/>
          <w:iCs/>
          <w:sz w:val="24"/>
          <w:szCs w:val="24"/>
          <w:lang w:val="uk-UA"/>
        </w:rPr>
        <w:t>2б</w:t>
      </w:r>
      <w:r w:rsidRPr="009A3C59">
        <w:rPr>
          <w:rFonts w:ascii="Times New Roman" w:hAnsi="Times New Roman"/>
          <w:iCs/>
          <w:sz w:val="24"/>
          <w:szCs w:val="24"/>
          <w:lang w:val="uk-UA"/>
        </w:rPr>
        <w:t xml:space="preserve">. </w:t>
      </w:r>
      <w:r>
        <w:rPr>
          <w:rFonts w:ascii="Times New Roman" w:hAnsi="Times New Roman"/>
          <w:iCs/>
          <w:sz w:val="24"/>
          <w:szCs w:val="24"/>
          <w:lang w:val="uk-UA"/>
        </w:rPr>
        <w:t>Угруповання</w:t>
      </w:r>
    </w:p>
    <w:tbl>
      <w:tblPr>
        <w:tblW w:w="14467" w:type="dxa"/>
        <w:tblInd w:w="93" w:type="dxa"/>
        <w:tblLook w:val="04A0" w:firstRow="1" w:lastRow="0" w:firstColumn="1" w:lastColumn="0" w:noHBand="0" w:noVBand="1"/>
      </w:tblPr>
      <w:tblGrid>
        <w:gridCol w:w="2049"/>
        <w:gridCol w:w="2980"/>
        <w:gridCol w:w="2138"/>
        <w:gridCol w:w="3065"/>
        <w:gridCol w:w="1999"/>
        <w:gridCol w:w="2236"/>
      </w:tblGrid>
      <w:tr w:rsidR="0056720E" w:rsidRPr="00D87CB7" w:rsidTr="006435B2">
        <w:trPr>
          <w:trHeight w:val="315"/>
        </w:trPr>
        <w:tc>
          <w:tcPr>
            <w:tcW w:w="2134" w:type="dxa"/>
            <w:tcBorders>
              <w:top w:val="single" w:sz="4" w:space="0" w:color="auto"/>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Українська назва</w:t>
            </w:r>
          </w:p>
        </w:tc>
        <w:tc>
          <w:tcPr>
            <w:tcW w:w="2959" w:type="dxa"/>
            <w:tcBorders>
              <w:top w:val="single" w:sz="4" w:space="0" w:color="auto"/>
              <w:left w:val="nil"/>
              <w:bottom w:val="single" w:sz="4" w:space="0" w:color="auto"/>
              <w:right w:val="single" w:sz="4" w:space="0" w:color="auto"/>
            </w:tcBorders>
            <w:shd w:val="clear" w:color="auto" w:fill="auto"/>
            <w:noWrap/>
            <w:hideMark/>
          </w:tcPr>
          <w:p w:rsidR="0056720E" w:rsidRPr="00D87CB7" w:rsidRDefault="0056720E" w:rsidP="001F70E6">
            <w:pPr>
              <w:ind w:right="-118"/>
              <w:rPr>
                <w:rFonts w:ascii="Times New Roman" w:hAnsi="Times New Roman"/>
                <w:color w:val="000000"/>
                <w:sz w:val="24"/>
                <w:szCs w:val="24"/>
              </w:rPr>
            </w:pPr>
            <w:r w:rsidRPr="00D87CB7">
              <w:rPr>
                <w:rFonts w:ascii="Times New Roman" w:hAnsi="Times New Roman"/>
                <w:color w:val="000000"/>
                <w:sz w:val="24"/>
                <w:szCs w:val="24"/>
              </w:rPr>
              <w:t>Синфітосозологічний індекс, клас, категорія, статус угруповання</w:t>
            </w:r>
          </w:p>
        </w:tc>
        <w:tc>
          <w:tcPr>
            <w:tcW w:w="2123" w:type="dxa"/>
            <w:tcBorders>
              <w:top w:val="single" w:sz="4" w:space="0" w:color="auto"/>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Біотоп</w:t>
            </w:r>
          </w:p>
        </w:tc>
        <w:tc>
          <w:tcPr>
            <w:tcW w:w="3044" w:type="dxa"/>
            <w:tcBorders>
              <w:top w:val="single" w:sz="4" w:space="0" w:color="auto"/>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Ботаніко-географічна значущість</w:t>
            </w:r>
          </w:p>
        </w:tc>
        <w:tc>
          <w:tcPr>
            <w:tcW w:w="1986" w:type="dxa"/>
            <w:tcBorders>
              <w:top w:val="single" w:sz="4" w:space="0" w:color="auto"/>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Потенціал відновлюваності</w:t>
            </w:r>
          </w:p>
        </w:tc>
        <w:tc>
          <w:tcPr>
            <w:tcW w:w="2221" w:type="dxa"/>
            <w:tcBorders>
              <w:top w:val="single" w:sz="4" w:space="0" w:color="auto"/>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Забезпеченість охороною</w:t>
            </w:r>
          </w:p>
        </w:tc>
      </w:tr>
      <w:tr w:rsidR="0056720E" w:rsidRPr="00D87CB7" w:rsidTr="006435B2">
        <w:trPr>
          <w:trHeight w:val="315"/>
        </w:trPr>
        <w:tc>
          <w:tcPr>
            <w:tcW w:w="213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Листочня кучерява, Спарасис кучерявий</w:t>
            </w:r>
          </w:p>
        </w:tc>
        <w:tc>
          <w:tcPr>
            <w:tcW w:w="2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w:t>
            </w:r>
          </w:p>
        </w:tc>
        <w:tc>
          <w:tcPr>
            <w:tcW w:w="212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Д2.2.1, Д2.2.2, Д2.2.4, Д2.6</w:t>
            </w:r>
          </w:p>
        </w:tc>
        <w:tc>
          <w:tcPr>
            <w:tcW w:w="3044"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Реліктовий вид з диз’юнктивним ареалом</w:t>
            </w:r>
          </w:p>
        </w:tc>
        <w:tc>
          <w:tcPr>
            <w:tcW w:w="198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У Правобережному Лісостепу за останні десять років кількість знахідок збільшилася з однієї до п’яти. Це свідчить про наявність задовільного потенціалу відновлюваності за умови збереження місць існування виду</w:t>
            </w:r>
          </w:p>
        </w:tc>
        <w:tc>
          <w:tcPr>
            <w:tcW w:w="2221"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У Правобережному Лісостепу зростає поза межами територій природно-заповідного фонду України</w:t>
            </w:r>
          </w:p>
        </w:tc>
      </w:tr>
      <w:tr w:rsidR="0056720E" w:rsidRPr="00D87CB7" w:rsidTr="006435B2">
        <w:trPr>
          <w:trHeight w:val="315"/>
        </w:trPr>
        <w:tc>
          <w:tcPr>
            <w:tcW w:w="213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Грифола листувата</w:t>
            </w:r>
          </w:p>
        </w:tc>
        <w:tc>
          <w:tcPr>
            <w:tcW w:w="2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w:t>
            </w:r>
          </w:p>
        </w:tc>
        <w:tc>
          <w:tcPr>
            <w:tcW w:w="212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Д1.2.1, Д1.2.3, Д1.4.2, Д1.4.3, Д1.5.1</w:t>
            </w:r>
          </w:p>
        </w:tc>
        <w:tc>
          <w:tcPr>
            <w:tcW w:w="3044"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Рідкісний реліктовий вид</w:t>
            </w:r>
          </w:p>
        </w:tc>
        <w:tc>
          <w:tcPr>
            <w:tcW w:w="198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У Правобережному Лісостепу за останні десять років вивлено лише три нових місцезростань виду, при чому два раніше відомі локалітети імовірно втрачені. </w:t>
            </w:r>
            <w:r w:rsidRPr="00D87CB7">
              <w:rPr>
                <w:rFonts w:ascii="Times New Roman" w:hAnsi="Times New Roman"/>
                <w:color w:val="000000"/>
                <w:sz w:val="24"/>
                <w:szCs w:val="24"/>
              </w:rPr>
              <w:lastRenderedPageBreak/>
              <w:t>Зважаючи на погіршення умов існування та скорочення площ біотопів, придатних для розвитку виду, потенціал його відновлюваності вкрай низький.</w:t>
            </w:r>
          </w:p>
        </w:tc>
        <w:tc>
          <w:tcPr>
            <w:tcW w:w="2221" w:type="dxa"/>
            <w:tcBorders>
              <w:top w:val="nil"/>
              <w:left w:val="nil"/>
              <w:bottom w:val="single" w:sz="4" w:space="0" w:color="auto"/>
              <w:right w:val="single" w:sz="4" w:space="0" w:color="auto"/>
            </w:tcBorders>
            <w:shd w:val="clear" w:color="auto" w:fill="auto"/>
            <w:noWrap/>
            <w:hideMark/>
          </w:tcPr>
          <w:p w:rsidR="0056720E" w:rsidRPr="000E79C2" w:rsidRDefault="0056720E" w:rsidP="001F70E6">
            <w:pPr>
              <w:rPr>
                <w:rFonts w:ascii="Times New Roman" w:hAnsi="Times New Roman"/>
                <w:color w:val="000000"/>
                <w:sz w:val="24"/>
                <w:szCs w:val="24"/>
                <w:lang w:val="uk-UA"/>
              </w:rPr>
            </w:pPr>
            <w:r w:rsidRPr="00D87CB7">
              <w:rPr>
                <w:rFonts w:ascii="Times New Roman" w:hAnsi="Times New Roman"/>
                <w:color w:val="000000"/>
                <w:sz w:val="24"/>
                <w:szCs w:val="24"/>
              </w:rPr>
              <w:lastRenderedPageBreak/>
              <w:t xml:space="preserve">У Правобережному Лісостепу охороняється на території Національного природного парку </w:t>
            </w:r>
            <w:r>
              <w:rPr>
                <w:rFonts w:ascii="Times New Roman" w:hAnsi="Times New Roman"/>
                <w:color w:val="000000"/>
                <w:sz w:val="24"/>
                <w:szCs w:val="24"/>
                <w:lang w:val="uk-UA"/>
              </w:rPr>
              <w:t>«</w:t>
            </w:r>
            <w:r w:rsidRPr="00D87CB7">
              <w:rPr>
                <w:rFonts w:ascii="Times New Roman" w:hAnsi="Times New Roman"/>
                <w:color w:val="000000"/>
                <w:sz w:val="24"/>
                <w:szCs w:val="24"/>
              </w:rPr>
              <w:t>Голосіївський</w:t>
            </w:r>
            <w:r>
              <w:rPr>
                <w:rFonts w:ascii="Times New Roman" w:hAnsi="Times New Roman"/>
                <w:color w:val="000000"/>
                <w:sz w:val="24"/>
                <w:szCs w:val="24"/>
                <w:lang w:val="uk-UA"/>
              </w:rPr>
              <w:t>»</w:t>
            </w:r>
          </w:p>
        </w:tc>
      </w:tr>
      <w:tr w:rsidR="0056720E" w:rsidRPr="00D87CB7" w:rsidTr="006435B2">
        <w:trPr>
          <w:trHeight w:val="315"/>
        </w:trPr>
        <w:tc>
          <w:tcPr>
            <w:tcW w:w="213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Трутовик зонтичний</w:t>
            </w:r>
          </w:p>
        </w:tc>
        <w:tc>
          <w:tcPr>
            <w:tcW w:w="2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w:t>
            </w:r>
          </w:p>
        </w:tc>
        <w:tc>
          <w:tcPr>
            <w:tcW w:w="212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Д1.4.1, Д1.5.1</w:t>
            </w:r>
          </w:p>
        </w:tc>
        <w:tc>
          <w:tcPr>
            <w:tcW w:w="3044"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Типовий представник роду. Рідкісний вид з диз’юнктивним ареалом</w:t>
            </w:r>
          </w:p>
        </w:tc>
        <w:tc>
          <w:tcPr>
            <w:tcW w:w="198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У Правобережному Лісостепу за останні десять років вивлено десять нових локалітетів. Плодоношення у раніше виявлених місцезростаннях регулярне, що свідчить про наявність високого потенціалу відновлюваності за умови збереження біотопів, придотних для існування виду</w:t>
            </w:r>
          </w:p>
        </w:tc>
        <w:tc>
          <w:tcPr>
            <w:tcW w:w="2221"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У Правобережному Лісостепу охороняється на території Канівського природного заповідника</w:t>
            </w:r>
          </w:p>
        </w:tc>
      </w:tr>
      <w:tr w:rsidR="0056720E" w:rsidRPr="00D87CB7" w:rsidTr="006435B2">
        <w:trPr>
          <w:trHeight w:val="315"/>
        </w:trPr>
        <w:tc>
          <w:tcPr>
            <w:tcW w:w="213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Гельвела монашка</w:t>
            </w:r>
          </w:p>
        </w:tc>
        <w:tc>
          <w:tcPr>
            <w:tcW w:w="2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w:t>
            </w:r>
          </w:p>
        </w:tc>
        <w:tc>
          <w:tcPr>
            <w:tcW w:w="212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Д1.2.2</w:t>
            </w:r>
          </w:p>
        </w:tc>
        <w:tc>
          <w:tcPr>
            <w:tcW w:w="3044"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Рідкісний вид з диз'юнктивним ареалом</w:t>
            </w:r>
          </w:p>
        </w:tc>
        <w:tc>
          <w:tcPr>
            <w:tcW w:w="198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У Правобережному Лісостепу за останні десять років кількість знахідок збільшилася з однієї до п’яти. Це свідчить про наявність задовільного потенціалу відновлюваності за умови збереження місць існування виду</w:t>
            </w:r>
          </w:p>
        </w:tc>
        <w:tc>
          <w:tcPr>
            <w:tcW w:w="2221" w:type="dxa"/>
            <w:tcBorders>
              <w:top w:val="nil"/>
              <w:left w:val="nil"/>
              <w:bottom w:val="single" w:sz="4" w:space="0" w:color="auto"/>
              <w:right w:val="single" w:sz="4" w:space="0" w:color="auto"/>
            </w:tcBorders>
            <w:shd w:val="clear" w:color="auto" w:fill="auto"/>
            <w:noWrap/>
            <w:hideMark/>
          </w:tcPr>
          <w:p w:rsidR="0056720E" w:rsidRPr="000E79C2" w:rsidRDefault="0056720E" w:rsidP="001F70E6">
            <w:pPr>
              <w:rPr>
                <w:rFonts w:ascii="Times New Roman" w:hAnsi="Times New Roman"/>
                <w:color w:val="000000"/>
                <w:sz w:val="24"/>
                <w:szCs w:val="24"/>
                <w:lang w:val="uk-UA"/>
              </w:rPr>
            </w:pPr>
            <w:r w:rsidRPr="00D87CB7">
              <w:rPr>
                <w:rFonts w:ascii="Times New Roman" w:hAnsi="Times New Roman"/>
                <w:color w:val="000000"/>
                <w:sz w:val="24"/>
                <w:szCs w:val="24"/>
              </w:rPr>
              <w:t xml:space="preserve">У Правобережному Лісостепу охороняється на території Національного природного парку </w:t>
            </w:r>
            <w:r>
              <w:rPr>
                <w:rFonts w:ascii="Times New Roman" w:hAnsi="Times New Roman"/>
                <w:color w:val="000000"/>
                <w:sz w:val="24"/>
                <w:szCs w:val="24"/>
                <w:lang w:val="uk-UA"/>
              </w:rPr>
              <w:t>«</w:t>
            </w:r>
            <w:r w:rsidRPr="00D87CB7">
              <w:rPr>
                <w:rFonts w:ascii="Times New Roman" w:hAnsi="Times New Roman"/>
                <w:color w:val="000000"/>
                <w:sz w:val="24"/>
                <w:szCs w:val="24"/>
              </w:rPr>
              <w:t>Голосіївський</w:t>
            </w:r>
            <w:r>
              <w:rPr>
                <w:rFonts w:ascii="Times New Roman" w:hAnsi="Times New Roman"/>
                <w:color w:val="000000"/>
                <w:sz w:val="24"/>
                <w:szCs w:val="24"/>
                <w:lang w:val="uk-UA"/>
              </w:rPr>
              <w:t>»</w:t>
            </w:r>
          </w:p>
        </w:tc>
      </w:tr>
      <w:tr w:rsidR="0056720E" w:rsidRPr="00D87CB7" w:rsidTr="006435B2">
        <w:trPr>
          <w:trHeight w:val="315"/>
        </w:trPr>
        <w:tc>
          <w:tcPr>
            <w:tcW w:w="213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Мутин собачий</w:t>
            </w:r>
          </w:p>
        </w:tc>
        <w:tc>
          <w:tcPr>
            <w:tcW w:w="2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w:t>
            </w:r>
          </w:p>
        </w:tc>
        <w:tc>
          <w:tcPr>
            <w:tcW w:w="212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Д1.1.3, Д1.1.4, Д1.2.3, Д1.4.1</w:t>
            </w:r>
          </w:p>
        </w:tc>
        <w:tc>
          <w:tcPr>
            <w:tcW w:w="3044"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Типовий представник роду. Рідкісний вид з диз’юнктивним ареалом</w:t>
            </w:r>
          </w:p>
        </w:tc>
        <w:tc>
          <w:tcPr>
            <w:tcW w:w="198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У Правобережному Лісостепу за останні десять років кількість знахідок збільшилася з однієї до чотирьох. Це свідчить про наявність задовільного потенціалу відновлюваності за умови збереження </w:t>
            </w:r>
            <w:r w:rsidRPr="00D87CB7">
              <w:rPr>
                <w:rFonts w:ascii="Times New Roman" w:hAnsi="Times New Roman"/>
                <w:color w:val="000000"/>
                <w:sz w:val="24"/>
                <w:szCs w:val="24"/>
              </w:rPr>
              <w:lastRenderedPageBreak/>
              <w:t>місць існування виду</w:t>
            </w:r>
          </w:p>
        </w:tc>
        <w:tc>
          <w:tcPr>
            <w:tcW w:w="2221"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У Правобережному Лісостепу охороняється на території Канівського природного заповідника</w:t>
            </w:r>
          </w:p>
        </w:tc>
      </w:tr>
      <w:tr w:rsidR="0056720E" w:rsidRPr="00D87CB7" w:rsidTr="006435B2">
        <w:trPr>
          <w:trHeight w:val="315"/>
        </w:trPr>
        <w:tc>
          <w:tcPr>
            <w:tcW w:w="213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Білопечериця довгокоренева</w:t>
            </w:r>
          </w:p>
        </w:tc>
        <w:tc>
          <w:tcPr>
            <w:tcW w:w="2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w:t>
            </w:r>
          </w:p>
        </w:tc>
        <w:tc>
          <w:tcPr>
            <w:tcW w:w="212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С2.2.2</w:t>
            </w:r>
          </w:p>
        </w:tc>
        <w:tc>
          <w:tcPr>
            <w:tcW w:w="3044"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Типовий представник роду. Рідкісний вид з диз’юнктивним ареалом.</w:t>
            </w:r>
          </w:p>
        </w:tc>
        <w:tc>
          <w:tcPr>
            <w:tcW w:w="198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У Правобережному Лісостепу за останні десять років жодної знахідки. Один з двох локалітетів, очевидно, є непридатним для розвитку гриба (територія колись закинутої фортеці з відновленим тепер рекреаційним навантаженням). Потенціал природної відновлюваності виду практично відсутній</w:t>
            </w:r>
          </w:p>
        </w:tc>
        <w:tc>
          <w:tcPr>
            <w:tcW w:w="2221" w:type="dxa"/>
            <w:tcBorders>
              <w:top w:val="nil"/>
              <w:left w:val="nil"/>
              <w:bottom w:val="single" w:sz="4" w:space="0" w:color="auto"/>
              <w:right w:val="single" w:sz="4" w:space="0" w:color="auto"/>
            </w:tcBorders>
            <w:shd w:val="clear" w:color="auto" w:fill="auto"/>
            <w:noWrap/>
            <w:hideMark/>
          </w:tcPr>
          <w:p w:rsidR="0056720E" w:rsidRPr="000E79C2" w:rsidRDefault="0056720E" w:rsidP="001F70E6">
            <w:pPr>
              <w:rPr>
                <w:rFonts w:ascii="Times New Roman" w:hAnsi="Times New Roman"/>
                <w:color w:val="000000"/>
                <w:sz w:val="24"/>
                <w:szCs w:val="24"/>
                <w:lang w:val="uk-UA"/>
              </w:rPr>
            </w:pPr>
            <w:r w:rsidRPr="00D87CB7">
              <w:rPr>
                <w:rFonts w:ascii="Times New Roman" w:hAnsi="Times New Roman"/>
                <w:color w:val="000000"/>
                <w:sz w:val="24"/>
                <w:szCs w:val="24"/>
              </w:rPr>
              <w:t xml:space="preserve">У Правобережному Лісостепу місцезростання виду охороняються у Канівському природному заповіднику та Регіональному ландшафтному парку </w:t>
            </w:r>
            <w:r>
              <w:rPr>
                <w:rFonts w:ascii="Times New Roman" w:hAnsi="Times New Roman"/>
                <w:color w:val="000000"/>
                <w:sz w:val="24"/>
                <w:szCs w:val="24"/>
                <w:lang w:val="uk-UA"/>
              </w:rPr>
              <w:t>«</w:t>
            </w:r>
            <w:r w:rsidRPr="00D87CB7">
              <w:rPr>
                <w:rFonts w:ascii="Times New Roman" w:hAnsi="Times New Roman"/>
                <w:color w:val="000000"/>
                <w:sz w:val="24"/>
                <w:szCs w:val="24"/>
              </w:rPr>
              <w:t>Трахтемирів</w:t>
            </w:r>
            <w:r>
              <w:rPr>
                <w:rFonts w:ascii="Times New Roman" w:hAnsi="Times New Roman"/>
                <w:color w:val="000000"/>
                <w:sz w:val="24"/>
                <w:szCs w:val="24"/>
                <w:lang w:val="uk-UA"/>
              </w:rPr>
              <w:t>»</w:t>
            </w:r>
          </w:p>
        </w:tc>
      </w:tr>
      <w:tr w:rsidR="0056720E" w:rsidRPr="00D87CB7" w:rsidTr="006435B2">
        <w:trPr>
          <w:trHeight w:val="315"/>
        </w:trPr>
        <w:tc>
          <w:tcPr>
            <w:tcW w:w="213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Герицій коралоподібний</w:t>
            </w:r>
          </w:p>
        </w:tc>
        <w:tc>
          <w:tcPr>
            <w:tcW w:w="2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w:t>
            </w:r>
          </w:p>
        </w:tc>
        <w:tc>
          <w:tcPr>
            <w:tcW w:w="212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Д1.2.1, Д1.2.2, Д1.2.3, за межами Правобережного Лісостепу - Д1.1.1, Д1.1.2, Д1.1.4</w:t>
            </w:r>
          </w:p>
        </w:tc>
        <w:tc>
          <w:tcPr>
            <w:tcW w:w="3044"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Реліктовий вид. Типовий представник роду.</w:t>
            </w:r>
          </w:p>
        </w:tc>
        <w:tc>
          <w:tcPr>
            <w:tcW w:w="198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У Правобережному Лісостепу за останні десять років кількість знахідок помітно збільшилася. В одному з двох відомих тут </w:t>
            </w:r>
            <w:r w:rsidRPr="00D87CB7">
              <w:rPr>
                <w:rFonts w:ascii="Times New Roman" w:hAnsi="Times New Roman"/>
                <w:color w:val="000000"/>
                <w:sz w:val="24"/>
                <w:szCs w:val="24"/>
              </w:rPr>
              <w:lastRenderedPageBreak/>
              <w:t>локалітетів гриб плодоносить уже протягом 40 років, отже потенціал природної відновлюваності виду досить високий.</w:t>
            </w:r>
          </w:p>
        </w:tc>
        <w:tc>
          <w:tcPr>
            <w:tcW w:w="2221" w:type="dxa"/>
            <w:tcBorders>
              <w:top w:val="nil"/>
              <w:left w:val="nil"/>
              <w:bottom w:val="single" w:sz="4" w:space="0" w:color="auto"/>
              <w:right w:val="single" w:sz="4" w:space="0" w:color="auto"/>
            </w:tcBorders>
            <w:shd w:val="clear" w:color="auto" w:fill="auto"/>
            <w:noWrap/>
            <w:hideMark/>
          </w:tcPr>
          <w:p w:rsidR="0056720E" w:rsidRPr="000E79C2" w:rsidRDefault="0056720E" w:rsidP="001F70E6">
            <w:pPr>
              <w:rPr>
                <w:rFonts w:ascii="Times New Roman" w:hAnsi="Times New Roman"/>
                <w:color w:val="000000"/>
                <w:sz w:val="24"/>
                <w:szCs w:val="24"/>
                <w:lang w:val="uk-UA"/>
              </w:rPr>
            </w:pPr>
            <w:r w:rsidRPr="00D87CB7">
              <w:rPr>
                <w:rFonts w:ascii="Times New Roman" w:hAnsi="Times New Roman"/>
                <w:color w:val="000000"/>
                <w:sz w:val="24"/>
                <w:szCs w:val="24"/>
              </w:rPr>
              <w:lastRenderedPageBreak/>
              <w:t xml:space="preserve">У Правобережному Лісостепу охороняється на території Канівського природного заповідника та у Національному </w:t>
            </w:r>
            <w:r w:rsidRPr="00D87CB7">
              <w:rPr>
                <w:rFonts w:ascii="Times New Roman" w:hAnsi="Times New Roman"/>
                <w:color w:val="000000"/>
                <w:sz w:val="24"/>
                <w:szCs w:val="24"/>
              </w:rPr>
              <w:lastRenderedPageBreak/>
              <w:t xml:space="preserve">природному парку </w:t>
            </w:r>
            <w:r>
              <w:rPr>
                <w:rFonts w:ascii="Times New Roman" w:hAnsi="Times New Roman"/>
                <w:color w:val="000000"/>
                <w:sz w:val="24"/>
                <w:szCs w:val="24"/>
                <w:lang w:val="uk-UA"/>
              </w:rPr>
              <w:t>«</w:t>
            </w:r>
            <w:r w:rsidRPr="00D87CB7">
              <w:rPr>
                <w:rFonts w:ascii="Times New Roman" w:hAnsi="Times New Roman"/>
                <w:color w:val="000000"/>
                <w:sz w:val="24"/>
                <w:szCs w:val="24"/>
              </w:rPr>
              <w:t>Голосіївський</w:t>
            </w:r>
            <w:r>
              <w:rPr>
                <w:rFonts w:ascii="Times New Roman" w:hAnsi="Times New Roman"/>
                <w:color w:val="000000"/>
                <w:sz w:val="24"/>
                <w:szCs w:val="24"/>
                <w:lang w:val="uk-UA"/>
              </w:rPr>
              <w:t>»</w:t>
            </w:r>
          </w:p>
        </w:tc>
      </w:tr>
      <w:tr w:rsidR="0056720E" w:rsidRPr="00D87CB7" w:rsidTr="006435B2">
        <w:trPr>
          <w:trHeight w:val="315"/>
        </w:trPr>
        <w:tc>
          <w:tcPr>
            <w:tcW w:w="213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Ксантопармелія грубозморшкувата</w:t>
            </w:r>
          </w:p>
        </w:tc>
        <w:tc>
          <w:tcPr>
            <w:tcW w:w="2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Угруповання за участю виду не входять до Зеленої книги України</w:t>
            </w:r>
          </w:p>
        </w:tc>
        <w:tc>
          <w:tcPr>
            <w:tcW w:w="212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sz w:val="24"/>
                <w:szCs w:val="24"/>
              </w:rPr>
            </w:pPr>
            <w:r w:rsidRPr="00D87CB7">
              <w:rPr>
                <w:rFonts w:ascii="Times New Roman" w:hAnsi="Times New Roman"/>
                <w:sz w:val="24"/>
                <w:szCs w:val="24"/>
              </w:rPr>
              <w:t>петрофітні степи</w:t>
            </w:r>
          </w:p>
        </w:tc>
        <w:tc>
          <w:tcPr>
            <w:tcW w:w="3044"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sz w:val="24"/>
                <w:szCs w:val="24"/>
              </w:rPr>
            </w:pPr>
            <w:r w:rsidRPr="00D87CB7">
              <w:rPr>
                <w:rFonts w:ascii="Times New Roman" w:hAnsi="Times New Roman"/>
                <w:sz w:val="24"/>
                <w:szCs w:val="24"/>
              </w:rPr>
              <w:t>диз'юнктивний. На межі ареалу</w:t>
            </w:r>
          </w:p>
        </w:tc>
        <w:tc>
          <w:tcPr>
            <w:tcW w:w="198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sz w:val="24"/>
                <w:szCs w:val="24"/>
              </w:rPr>
            </w:pPr>
            <w:r w:rsidRPr="00D87CB7">
              <w:rPr>
                <w:rFonts w:ascii="Times New Roman" w:hAnsi="Times New Roman"/>
                <w:sz w:val="24"/>
                <w:szCs w:val="24"/>
              </w:rPr>
              <w:t>потребує спеціального вивчення</w:t>
            </w:r>
          </w:p>
        </w:tc>
        <w:tc>
          <w:tcPr>
            <w:tcW w:w="2221"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Охороняється у БЗ «Асканія-Нова», Карадазькому ПЗ та у відділенні «Кам’яні Могили» Українського степового ПЗ. </w:t>
            </w:r>
          </w:p>
        </w:tc>
      </w:tr>
      <w:tr w:rsidR="0056720E" w:rsidRPr="00D87CB7" w:rsidTr="006435B2">
        <w:trPr>
          <w:trHeight w:val="315"/>
        </w:trPr>
        <w:tc>
          <w:tcPr>
            <w:tcW w:w="213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Ласалія пухирчаста</w:t>
            </w:r>
          </w:p>
        </w:tc>
        <w:tc>
          <w:tcPr>
            <w:tcW w:w="2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Угруповання за участю виду не входять до Зеленої книги України</w:t>
            </w:r>
          </w:p>
        </w:tc>
        <w:tc>
          <w:tcPr>
            <w:tcW w:w="212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гранітні відслонення </w:t>
            </w:r>
          </w:p>
        </w:tc>
        <w:tc>
          <w:tcPr>
            <w:tcW w:w="3044"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диз'юнктивний. На межі ареалу</w:t>
            </w:r>
          </w:p>
        </w:tc>
        <w:tc>
          <w:tcPr>
            <w:tcW w:w="198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потребує спеціального вивчення</w:t>
            </w:r>
          </w:p>
        </w:tc>
        <w:tc>
          <w:tcPr>
            <w:tcW w:w="2221"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Охороняється у відділенні «Кам’яні Могили» (лише в межах Донецької обл.) Українського степового ПЗ, у заказниках загальнодержавного значення «Аю-Даг», «Мис Мартьян» і місцевого значення — «Кастель» (Крим).  </w:t>
            </w:r>
          </w:p>
        </w:tc>
      </w:tr>
      <w:tr w:rsidR="0056720E" w:rsidRPr="00D87CB7" w:rsidTr="006435B2">
        <w:trPr>
          <w:trHeight w:val="315"/>
        </w:trPr>
        <w:tc>
          <w:tcPr>
            <w:tcW w:w="213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 xml:space="preserve">Лобарія легеневоподібна </w:t>
            </w:r>
          </w:p>
        </w:tc>
        <w:tc>
          <w:tcPr>
            <w:tcW w:w="2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Угруповання за участю виду не входять до Зеленої книги України</w:t>
            </w:r>
          </w:p>
        </w:tc>
        <w:tc>
          <w:tcPr>
            <w:tcW w:w="212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широколистяні та змішані ліси</w:t>
            </w:r>
          </w:p>
        </w:tc>
        <w:tc>
          <w:tcPr>
            <w:tcW w:w="3044"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диз'юнктивний. На межі ареалу</w:t>
            </w:r>
          </w:p>
        </w:tc>
        <w:tc>
          <w:tcPr>
            <w:tcW w:w="198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потребує спеціального вивчення</w:t>
            </w:r>
          </w:p>
        </w:tc>
        <w:tc>
          <w:tcPr>
            <w:tcW w:w="2221"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Охороняється у Карпатському та Ужанському НПП, НПП «Синевир», Карпатському БЗ, Кримському та Карадазькому ПЗ. </w:t>
            </w:r>
          </w:p>
        </w:tc>
      </w:tr>
      <w:tr w:rsidR="0056720E" w:rsidRPr="00D87CB7" w:rsidTr="006435B2">
        <w:trPr>
          <w:trHeight w:val="315"/>
        </w:trPr>
        <w:tc>
          <w:tcPr>
            <w:tcW w:w="213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Педіаструм Каврайського</w:t>
            </w:r>
          </w:p>
        </w:tc>
        <w:tc>
          <w:tcPr>
            <w:tcW w:w="2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212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3044"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198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2221"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r>
      <w:tr w:rsidR="0056720E" w:rsidRPr="00D87CB7" w:rsidTr="006435B2">
        <w:trPr>
          <w:trHeight w:val="315"/>
        </w:trPr>
        <w:tc>
          <w:tcPr>
            <w:tcW w:w="213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Нітелопсіс притуплений</w:t>
            </w:r>
          </w:p>
        </w:tc>
        <w:tc>
          <w:tcPr>
            <w:tcW w:w="2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Угруповання не включено до Зеленої книгиУкраїни (2009). Визначення синфітосозологічних індексу та класу за методикою «Синфітосозологічної оцінки рослинних угруповань» не проводилась вітчизняними альгологами. </w:t>
            </w:r>
          </w:p>
        </w:tc>
        <w:tc>
          <w:tcPr>
            <w:tcW w:w="212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EUNIS: C1.14 Charophyte submerged carpets in oligotrophic waterbodies / Занурені угруповання харофітів оліготрофних водойм, С1.25 Charophyte submerged carpets in mesotrophic waterbodies / Занурені килимки харофітів у мезотрофних водоймах. Резолюція 4 Бернської конвенції: С1.1 Permanent oligotrophic lakes, ponds and pools / </w:t>
            </w:r>
            <w:r w:rsidRPr="00D87CB7">
              <w:rPr>
                <w:rFonts w:ascii="Times New Roman" w:hAnsi="Times New Roman"/>
                <w:color w:val="000000"/>
                <w:sz w:val="24"/>
                <w:szCs w:val="24"/>
              </w:rPr>
              <w:lastRenderedPageBreak/>
              <w:t>Постійні оліготрофні озера, ставки та водойми; С1.25 Charophyte submerged carpets in mesotrophic waterbodies / Занурені килимки харофітів у мезотрофних водоймах. Додаток І Оселищної Директиви: 3140 Hard oligo-mesotrophic waters with bentic vegetation of Chara formations / Оліго-мезотрофні водойми з жорсткою водою і бентосною рослинністю Chara spp. UkrBiotop: С:1.211 Угруповання харових водоростей</w:t>
            </w:r>
          </w:p>
        </w:tc>
        <w:tc>
          <w:tcPr>
            <w:tcW w:w="3044"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Діагностичний вид угруповання із ареалом, що зменшується. Релікт.</w:t>
            </w:r>
          </w:p>
        </w:tc>
        <w:tc>
          <w:tcPr>
            <w:tcW w:w="198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За нашими спостереженнями (201502</w:t>
            </w:r>
            <w:r>
              <w:rPr>
                <w:rFonts w:ascii="Times New Roman" w:hAnsi="Times New Roman"/>
                <w:color w:val="000000"/>
                <w:sz w:val="24"/>
                <w:szCs w:val="24"/>
              </w:rPr>
              <w:t xml:space="preserve">019 рр) </w:t>
            </w:r>
            <w:r w:rsidRPr="00D87CB7">
              <w:rPr>
                <w:rFonts w:ascii="Times New Roman" w:hAnsi="Times New Roman"/>
                <w:color w:val="000000"/>
                <w:sz w:val="24"/>
                <w:szCs w:val="24"/>
              </w:rPr>
              <w:t xml:space="preserve">було підтверджено 1 місцезнаходження локалітету з 2, що розміщуються в межах Правобережного лісостепу. Погуршення екологічного станну водойм, замулення та евтрофікація негативно відображаються на стані популяцій й ведуть до зникнення їх. Тому потенціал </w:t>
            </w:r>
            <w:r w:rsidRPr="00D87CB7">
              <w:rPr>
                <w:rFonts w:ascii="Times New Roman" w:hAnsi="Times New Roman"/>
                <w:color w:val="000000"/>
                <w:sz w:val="24"/>
                <w:szCs w:val="24"/>
              </w:rPr>
              <w:lastRenderedPageBreak/>
              <w:t>відновлюваності слід оцінювати як задовільний чи добрий.</w:t>
            </w:r>
          </w:p>
        </w:tc>
        <w:tc>
          <w:tcPr>
            <w:tcW w:w="2221"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Діагностичний вид синтаксону занесений до Червоної книги України</w:t>
            </w:r>
          </w:p>
        </w:tc>
      </w:tr>
      <w:tr w:rsidR="0056720E" w:rsidRPr="00D87CB7" w:rsidTr="006435B2">
        <w:trPr>
          <w:trHeight w:val="315"/>
        </w:trPr>
        <w:tc>
          <w:tcPr>
            <w:tcW w:w="213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Батрахоспермум драглистий</w:t>
            </w:r>
          </w:p>
        </w:tc>
        <w:tc>
          <w:tcPr>
            <w:tcW w:w="2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212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3044"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198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2221"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r>
      <w:tr w:rsidR="0056720E" w:rsidRPr="00D87CB7" w:rsidTr="006435B2">
        <w:trPr>
          <w:trHeight w:val="315"/>
        </w:trPr>
        <w:tc>
          <w:tcPr>
            <w:tcW w:w="213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Торея найрозгалуженіша </w:t>
            </w:r>
          </w:p>
        </w:tc>
        <w:tc>
          <w:tcPr>
            <w:tcW w:w="2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212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3044"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198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c>
          <w:tcPr>
            <w:tcW w:w="2221"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Відомості відсутні</w:t>
            </w:r>
          </w:p>
        </w:tc>
      </w:tr>
      <w:tr w:rsidR="0056720E" w:rsidRPr="00D87CB7" w:rsidTr="006435B2">
        <w:trPr>
          <w:trHeight w:val="315"/>
        </w:trPr>
        <w:tc>
          <w:tcPr>
            <w:tcW w:w="213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Конардія компактна </w:t>
            </w:r>
          </w:p>
        </w:tc>
        <w:tc>
          <w:tcPr>
            <w:tcW w:w="2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Угруповання за участю виду не входять до Зеленої книги України</w:t>
            </w:r>
          </w:p>
        </w:tc>
        <w:tc>
          <w:tcPr>
            <w:tcW w:w="212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Відомостей немає</w:t>
            </w:r>
          </w:p>
        </w:tc>
        <w:tc>
          <w:tcPr>
            <w:tcW w:w="3044"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диз’юнктивно ареальний вид (boreostrop/mont-arct*o(1)-2-c2 circpol+Nafr+Cam</w:t>
            </w:r>
          </w:p>
        </w:tc>
        <w:tc>
          <w:tcPr>
            <w:tcW w:w="198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Зазвичай стерильний (гаметофіт). Присутнє вегетативне розмноження. Відома популяція тривалий час зростає на одному місці (відома з 1926 року). Популяція стабільна.</w:t>
            </w:r>
          </w:p>
        </w:tc>
        <w:tc>
          <w:tcPr>
            <w:tcW w:w="2221"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Охороняється на території пам’ятки природи місцевого значення «Тясминський каньйон» (Кам’янський р-н Черкаської обл.), яка входить до складу Кам’янського історикокультурного заповідника.</w:t>
            </w:r>
          </w:p>
        </w:tc>
      </w:tr>
      <w:tr w:rsidR="0056720E" w:rsidRPr="00D87CB7" w:rsidTr="006435B2">
        <w:trPr>
          <w:trHeight w:val="315"/>
        </w:trPr>
        <w:tc>
          <w:tcPr>
            <w:tcW w:w="213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Генедієла Гайма </w:t>
            </w:r>
          </w:p>
        </w:tc>
        <w:tc>
          <w:tcPr>
            <w:tcW w:w="2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Угруповання за участю виду не входять до Зеленої книги України</w:t>
            </w:r>
          </w:p>
        </w:tc>
        <w:tc>
          <w:tcPr>
            <w:tcW w:w="212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Відомостей немає</w:t>
            </w:r>
          </w:p>
        </w:tc>
        <w:tc>
          <w:tcPr>
            <w:tcW w:w="3044"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диз’юнктивно ареальний вид (antarct-austrostrop-arct*o1-c1 circpol+Nafr+Sam+Austr+Ant)</w:t>
            </w:r>
          </w:p>
        </w:tc>
        <w:tc>
          <w:tcPr>
            <w:tcW w:w="198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Останнім часом не виявлявся в даному місцезнаходженні. Раніше відмічалися гаметофіти та спорофіти. Спороутворення було потужне. Існує ймовірність відновлення з огляду на можливість тривалого </w:t>
            </w:r>
            <w:r w:rsidRPr="00D87CB7">
              <w:rPr>
                <w:rFonts w:ascii="Times New Roman" w:hAnsi="Times New Roman"/>
                <w:color w:val="000000"/>
                <w:sz w:val="24"/>
                <w:szCs w:val="24"/>
              </w:rPr>
              <w:lastRenderedPageBreak/>
              <w:t>зберігання діаспор в природі</w:t>
            </w:r>
          </w:p>
        </w:tc>
        <w:tc>
          <w:tcPr>
            <w:tcW w:w="2221"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Охороняється на території пам’ятки природи місцевого значення «Тясминський каньйон» (Кам’янський р-н Черкаської обл.), яка входить до складу Кам’янського історикокультурного заповідника.</w:t>
            </w:r>
          </w:p>
        </w:tc>
      </w:tr>
      <w:tr w:rsidR="0056720E" w:rsidRPr="00D87CB7" w:rsidTr="006435B2">
        <w:trPr>
          <w:trHeight w:val="315"/>
        </w:trPr>
        <w:tc>
          <w:tcPr>
            <w:tcW w:w="213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Тортула Ранда </w:t>
            </w:r>
          </w:p>
        </w:tc>
        <w:tc>
          <w:tcPr>
            <w:tcW w:w="2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Угруповання за участю виду не входять до Зеленої книги України</w:t>
            </w:r>
          </w:p>
        </w:tc>
        <w:tc>
          <w:tcPr>
            <w:tcW w:w="212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Відомостей немає</w:t>
            </w:r>
          </w:p>
        </w:tc>
        <w:tc>
          <w:tcPr>
            <w:tcW w:w="3044"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Європейсько-північноамериканський вид з диз’юнктивним ареалом. Євразійсько-північноамериканська диз`юнкція (temp-b*o2-c1 circpol)</w:t>
            </w:r>
          </w:p>
        </w:tc>
        <w:tc>
          <w:tcPr>
            <w:tcW w:w="198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Популяція повночленна (є гаметофіти та спорофіти). Спороутворення потужне.  Відома популяція тривалий час зростає на одному місці (відома з 1926 року). Популяція стабільна. Потенціал відновлюваності високий</w:t>
            </w:r>
          </w:p>
        </w:tc>
        <w:tc>
          <w:tcPr>
            <w:tcW w:w="2221"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Охороняється на території пам’ятки природи місцевого значення «Тясминський каньйон» (Кам’янський р-н Черкаської обл.), яка входить до складу Кам’янського історикокультурного заповідника.</w:t>
            </w:r>
          </w:p>
        </w:tc>
      </w:tr>
      <w:tr w:rsidR="0056720E" w:rsidRPr="00D87CB7" w:rsidTr="006435B2">
        <w:trPr>
          <w:trHeight w:val="315"/>
        </w:trPr>
        <w:tc>
          <w:tcPr>
            <w:tcW w:w="213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Цибуля коса</w:t>
            </w:r>
          </w:p>
        </w:tc>
        <w:tc>
          <w:tcPr>
            <w:tcW w:w="2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Рідкісні угруповання, що характеризуються низьким ступенем трапляння і займають незначні площі</w:t>
            </w:r>
          </w:p>
        </w:tc>
        <w:tc>
          <w:tcPr>
            <w:tcW w:w="212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Н Біотопи, розвиток яких спричинений геоморфологічними та акумулятивними процесами</w:t>
            </w:r>
            <w:r w:rsidRPr="00D87CB7">
              <w:rPr>
                <w:rFonts w:ascii="Times New Roman" w:hAnsi="Times New Roman"/>
                <w:color w:val="000000"/>
                <w:sz w:val="24"/>
                <w:szCs w:val="24"/>
              </w:rPr>
              <w:br/>
              <w:t xml:space="preserve">Н2 Біотопи лужних карбонатних відслонень (Verrucarietea nigriscentis, Potentilletalia </w:t>
            </w:r>
            <w:r w:rsidRPr="00D87CB7">
              <w:rPr>
                <w:rFonts w:ascii="Times New Roman" w:hAnsi="Times New Roman"/>
                <w:color w:val="000000"/>
                <w:sz w:val="24"/>
                <w:szCs w:val="24"/>
              </w:rPr>
              <w:lastRenderedPageBreak/>
              <w:t>caulescentis; Alysso-Sedetalia)</w:t>
            </w:r>
            <w:r w:rsidRPr="00D87CB7">
              <w:rPr>
                <w:rFonts w:ascii="Times New Roman" w:hAnsi="Times New Roman"/>
                <w:color w:val="000000"/>
                <w:sz w:val="24"/>
                <w:szCs w:val="24"/>
              </w:rPr>
              <w:br/>
              <w:t>Н2.1 Відслонення щільних вапняків, гіпсів, лесу, де відбувабться процеси денудації</w:t>
            </w:r>
            <w:r w:rsidRPr="00D87CB7">
              <w:rPr>
                <w:rFonts w:ascii="Times New Roman" w:hAnsi="Times New Roman"/>
                <w:color w:val="000000"/>
                <w:sz w:val="24"/>
                <w:szCs w:val="24"/>
              </w:rPr>
              <w:br/>
              <w:t>Н 2.11 Хазмофітні біотопи на базифітних карбонатних відслоненнях (Potentilletalia caulescentis, Asplenion rutae-murarion; Verrucarietea nigriscentis: Schivereckia podolica, Asplenium ruta-muraria, Aurinia saxatilis, Poa versicolor, Minuartia setacea s.l.)</w:t>
            </w:r>
            <w:r w:rsidRPr="00D87CB7">
              <w:rPr>
                <w:rFonts w:ascii="Times New Roman" w:hAnsi="Times New Roman"/>
                <w:color w:val="000000"/>
                <w:sz w:val="24"/>
                <w:szCs w:val="24"/>
              </w:rPr>
              <w:br/>
              <w:t>H 2.12 Біотопи стрімких схилів відслонень щільних карбонатних порід палеозою-кайнозою</w:t>
            </w:r>
          </w:p>
        </w:tc>
        <w:tc>
          <w:tcPr>
            <w:tcW w:w="3044"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Центрально-азійсько-сибірський вид. Одна з найрідкісніших рослин флори України</w:t>
            </w:r>
          </w:p>
        </w:tc>
        <w:tc>
          <w:tcPr>
            <w:tcW w:w="198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Слабкий</w:t>
            </w:r>
          </w:p>
        </w:tc>
        <w:tc>
          <w:tcPr>
            <w:tcW w:w="2221"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Національний природний парк </w:t>
            </w:r>
            <w:r>
              <w:rPr>
                <w:rFonts w:ascii="Times New Roman" w:hAnsi="Times New Roman"/>
                <w:color w:val="000000"/>
                <w:sz w:val="24"/>
                <w:szCs w:val="24"/>
                <w:lang w:val="uk-UA"/>
              </w:rPr>
              <w:t>«</w:t>
            </w:r>
            <w:r>
              <w:rPr>
                <w:rFonts w:ascii="Times New Roman" w:hAnsi="Times New Roman"/>
                <w:color w:val="000000"/>
                <w:sz w:val="24"/>
                <w:szCs w:val="24"/>
              </w:rPr>
              <w:t>Подільські Товтри</w:t>
            </w:r>
            <w:r>
              <w:rPr>
                <w:rFonts w:ascii="Times New Roman" w:hAnsi="Times New Roman"/>
                <w:color w:val="000000"/>
                <w:sz w:val="24"/>
                <w:szCs w:val="24"/>
                <w:lang w:val="uk-UA"/>
              </w:rPr>
              <w:t>»</w:t>
            </w:r>
            <w:r w:rsidRPr="00D87CB7">
              <w:rPr>
                <w:rFonts w:ascii="Times New Roman" w:hAnsi="Times New Roman"/>
                <w:color w:val="000000"/>
                <w:sz w:val="24"/>
                <w:szCs w:val="24"/>
              </w:rPr>
              <w:t>; Вирощують в Кам’янець-Подільському ботанічному саду</w:t>
            </w:r>
          </w:p>
        </w:tc>
      </w:tr>
      <w:tr w:rsidR="0056720E" w:rsidRPr="00D87CB7" w:rsidTr="006435B2">
        <w:trPr>
          <w:trHeight w:val="315"/>
        </w:trPr>
        <w:tc>
          <w:tcPr>
            <w:tcW w:w="213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Рябчик гірський</w:t>
            </w:r>
          </w:p>
        </w:tc>
        <w:tc>
          <w:tcPr>
            <w:tcW w:w="2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Рідкісні угруповання, що характеризуються низьким ступенем трапляння і займають незначні площі</w:t>
            </w:r>
          </w:p>
        </w:tc>
        <w:tc>
          <w:tcPr>
            <w:tcW w:w="212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G Біотопи фанерофітного типу (ліси, чагарники)</w:t>
            </w:r>
            <w:r w:rsidRPr="00D87CB7">
              <w:rPr>
                <w:rFonts w:ascii="Times New Roman" w:hAnsi="Times New Roman"/>
                <w:color w:val="000000"/>
                <w:sz w:val="24"/>
                <w:szCs w:val="24"/>
              </w:rPr>
              <w:br/>
              <w:t>G1 Листяні листопадні ліси</w:t>
            </w:r>
            <w:r w:rsidRPr="00D87CB7">
              <w:rPr>
                <w:rFonts w:ascii="Times New Roman" w:hAnsi="Times New Roman"/>
                <w:color w:val="000000"/>
                <w:sz w:val="24"/>
                <w:szCs w:val="24"/>
              </w:rPr>
              <w:br/>
              <w:t>G1.2 Широколистяні ліси та чагарники (Querco-Fagetea, Quercetea robori-petraea)</w:t>
            </w:r>
            <w:r w:rsidRPr="00D87CB7">
              <w:rPr>
                <w:rFonts w:ascii="Times New Roman" w:hAnsi="Times New Roman"/>
                <w:color w:val="000000"/>
                <w:sz w:val="24"/>
                <w:szCs w:val="24"/>
              </w:rPr>
              <w:br/>
              <w:t xml:space="preserve">G1.21 Дубові ліси </w:t>
            </w:r>
            <w:r w:rsidRPr="00D87CB7">
              <w:rPr>
                <w:rFonts w:ascii="Times New Roman" w:hAnsi="Times New Roman"/>
                <w:color w:val="000000"/>
                <w:sz w:val="24"/>
                <w:szCs w:val="24"/>
              </w:rPr>
              <w:br/>
              <w:t>G 1.212 Широколистяно-дубові ліси Західного Поділля</w:t>
            </w:r>
            <w:r w:rsidRPr="00D87CB7">
              <w:rPr>
                <w:rFonts w:ascii="Times New Roman" w:hAnsi="Times New Roman"/>
                <w:color w:val="000000"/>
                <w:sz w:val="24"/>
                <w:szCs w:val="24"/>
              </w:rPr>
              <w:br/>
              <w:t>G 1.215 Субконтинентальні грабово-дубові ліси (Carpinion betuli)</w:t>
            </w:r>
            <w:r w:rsidRPr="00D87CB7">
              <w:rPr>
                <w:rFonts w:ascii="Times New Roman" w:hAnsi="Times New Roman"/>
                <w:color w:val="000000"/>
                <w:sz w:val="24"/>
                <w:szCs w:val="24"/>
              </w:rPr>
              <w:br/>
              <w:t>Е Злаково-трав’янисті мезо- та ксеротичні біотопи з домінуванням гемікриптофітів, що формуються в умовах помірного або недостатнього зволоження (луки, степи, пустоші)</w:t>
            </w:r>
            <w:r w:rsidRPr="00D87CB7">
              <w:rPr>
                <w:rFonts w:ascii="Times New Roman" w:hAnsi="Times New Roman"/>
                <w:color w:val="000000"/>
                <w:sz w:val="24"/>
                <w:szCs w:val="24"/>
              </w:rPr>
              <w:br/>
            </w:r>
            <w:r w:rsidRPr="00D87CB7">
              <w:rPr>
                <w:rFonts w:ascii="Times New Roman" w:hAnsi="Times New Roman"/>
                <w:color w:val="000000"/>
                <w:sz w:val="24"/>
                <w:szCs w:val="24"/>
              </w:rPr>
              <w:lastRenderedPageBreak/>
              <w:t>Е1 Біотопи злаковників гігромезофітного, мезофітного та ксеромезофітного типу, що формуються в умовах достатнього зволоження (луки) (Molinio-Arrhenatheretea, Nardetalia)</w:t>
            </w:r>
            <w:r w:rsidRPr="00D87CB7">
              <w:rPr>
                <w:rFonts w:ascii="Times New Roman" w:hAnsi="Times New Roman"/>
                <w:color w:val="000000"/>
                <w:sz w:val="24"/>
                <w:szCs w:val="24"/>
              </w:rPr>
              <w:br/>
              <w:t>Е1.2 Мезофітні справжні луки та різнотравні угруповання на помірно зволожених лучних ґрунтах (Arrhenatheretalia elatioris)</w:t>
            </w:r>
            <w:r w:rsidRPr="00D87CB7">
              <w:rPr>
                <w:rFonts w:ascii="Times New Roman" w:hAnsi="Times New Roman"/>
                <w:color w:val="000000"/>
                <w:sz w:val="24"/>
                <w:szCs w:val="24"/>
              </w:rPr>
              <w:br/>
              <w:t xml:space="preserve">Е1.22 Луки на багатих дерново-глейових, лучних ґрунтах (Festucion pratensis, Arrhenatherion elatioris: Festuca pratensis, Arrhenatherum elatius, Agrostis gigantea, Dactylis </w:t>
            </w:r>
            <w:r w:rsidRPr="00D87CB7">
              <w:rPr>
                <w:rFonts w:ascii="Times New Roman" w:hAnsi="Times New Roman"/>
                <w:color w:val="000000"/>
                <w:sz w:val="24"/>
                <w:szCs w:val="24"/>
              </w:rPr>
              <w:lastRenderedPageBreak/>
              <w:t>glomerata, Poa pratensis)</w:t>
            </w:r>
          </w:p>
        </w:tc>
        <w:tc>
          <w:tcPr>
            <w:tcW w:w="3044"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рідкісний цибулинний ефемероїдний геофіт, субсередземноморсько-причорноморсько-понтійський вид, що в Україні знаходиться на північно-східній межі ареалу</w:t>
            </w:r>
          </w:p>
        </w:tc>
        <w:tc>
          <w:tcPr>
            <w:tcW w:w="198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Задовільний</w:t>
            </w:r>
          </w:p>
        </w:tc>
        <w:tc>
          <w:tcPr>
            <w:tcW w:w="2221"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Охороняють в НПП «Подільські Товтри», ландшафтному заказнику «Шебутинський Яр» (Чернівецька обл.). Культивують у ботанічному саду Чернівецького університету ім. Ю. Федьковича.</w:t>
            </w:r>
          </w:p>
        </w:tc>
      </w:tr>
      <w:tr w:rsidR="0056720E" w:rsidRPr="00D87CB7" w:rsidTr="006435B2">
        <w:trPr>
          <w:trHeight w:val="315"/>
        </w:trPr>
        <w:tc>
          <w:tcPr>
            <w:tcW w:w="2134" w:type="dxa"/>
            <w:tcBorders>
              <w:top w:val="nil"/>
              <w:left w:val="single" w:sz="4" w:space="0" w:color="auto"/>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Плавун щитолистий</w:t>
            </w:r>
          </w:p>
        </w:tc>
        <w:tc>
          <w:tcPr>
            <w:tcW w:w="2959"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 xml:space="preserve">11,1–14,2; Берхтольдордесниково–щитолистоплавунова (Nymphoidetum (peltatae) potamogetosum (berchtoldii)), блискучордесниково–щитолистоплавунова (Nymphoidetum (peltatae) potamogetosum (lucentis)), вузлуватордесниково– щитолистоплавунова (Nymphoidetum (peltatae) potamogetosum (nodosi)), жовтоглечиково–щито лис то плавунова (Nymphoidetum (peltatae) nupharosum (lutei)), зануренокуширово–щитолистоплавунова (Nymphoidetum (peltatae) сeratophyllosum (demersi)), звичайножабурниково–щитолистоплавунова (Nymphoidetum (peltatae) hydrocharitosum (morsus-ranae)), канадсько елодеєво– щитолистоплавунова (Nymphoidetum (peltatae) elodeosum (canadensis)), </w:t>
            </w:r>
            <w:r w:rsidRPr="00D87CB7">
              <w:rPr>
                <w:rFonts w:ascii="Times New Roman" w:hAnsi="Times New Roman"/>
                <w:color w:val="000000"/>
                <w:sz w:val="24"/>
                <w:szCs w:val="24"/>
              </w:rPr>
              <w:lastRenderedPageBreak/>
              <w:t>колосистоводоперицево–щитолистоплавунова (Nymphoidetum (peltatae) myriophyllosum (spicati)), марсилієво–щитолистоплавунова (Nymphoidetum (peltatae) marsilеosum (quadrifoliae)), плаваючордесниково–щитолистоплавунова (Nymphoidetum (peltatae) potamogetosum (natantis)), плаваючосальвінієво– щитолистоплавунова (Nymphoidetum (peltatae) salvinіosum (natantis)), пронизанолистордесниково–щитолистоплавунова (Nymphoidetum (peltatae) potamogetosum (perfoliati)), спіроделево–щитолистоплавунова (Nymphoidetum (peltatae) spirodelosum (polyrrhizae)), триборозенчасторясково– щитолистоплавунова (Nymphoidetum (peltatae) lemnosum (trisulcae)), щитолистоплавунова чиста (Nymphoidetum peltatae purum).</w:t>
            </w:r>
            <w:r w:rsidRPr="00D87CB7">
              <w:rPr>
                <w:rFonts w:ascii="Times New Roman" w:hAnsi="Times New Roman"/>
                <w:color w:val="000000"/>
                <w:sz w:val="24"/>
                <w:szCs w:val="24"/>
              </w:rPr>
              <w:br/>
              <w:t>І; 2; «рідкісні».</w:t>
            </w:r>
          </w:p>
        </w:tc>
        <w:tc>
          <w:tcPr>
            <w:tcW w:w="2123"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 xml:space="preserve">С. Біотопи континентальних водойм. С1. Непроточні та проточні прісноводні водойми. С1.3. Вкорінені макрофіти з плаваючим на поверхні води листям (аерогідатофіти). С1.33. Угруповання плаваючих на поверхні рослин неглибоких водойм. С1.331. Угруповання Nymphoides peltata. У прісноводних евтрофних та мезотрофних непроточних або слабопроточних водоймах з нейтральною, слабокислою або слаболужною </w:t>
            </w:r>
            <w:r w:rsidRPr="00D87CB7">
              <w:rPr>
                <w:rFonts w:ascii="Times New Roman" w:hAnsi="Times New Roman"/>
                <w:color w:val="000000"/>
                <w:sz w:val="24"/>
                <w:szCs w:val="24"/>
              </w:rPr>
              <w:lastRenderedPageBreak/>
              <w:t>реакцією середовища, на ділянках з помірним поверхневим і протягом вегетації коливанням рівня води, мулистими, мулисто-щебенистими та піщаними донними відкладами і товщею води від 0,5 до 0,8 м. Зниження рівня води до 30-50 см стимулює розвиток угруповань. Зрідка трапляється в різних регіонах лісової та лісостепової зон України. Угруповання займають невеликі площі (50-100 кв.м).</w:t>
            </w:r>
          </w:p>
        </w:tc>
        <w:tc>
          <w:tcPr>
            <w:tcW w:w="3044"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lastRenderedPageBreak/>
              <w:t>Домінуючі види в межах ареалу.</w:t>
            </w:r>
          </w:p>
        </w:tc>
        <w:tc>
          <w:tcPr>
            <w:tcW w:w="1986"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Задовільний.</w:t>
            </w:r>
          </w:p>
        </w:tc>
        <w:tc>
          <w:tcPr>
            <w:tcW w:w="2221" w:type="dxa"/>
            <w:tcBorders>
              <w:top w:val="nil"/>
              <w:left w:val="nil"/>
              <w:bottom w:val="single" w:sz="4" w:space="0" w:color="auto"/>
              <w:right w:val="single" w:sz="4" w:space="0" w:color="auto"/>
            </w:tcBorders>
            <w:shd w:val="clear" w:color="auto" w:fill="auto"/>
            <w:noWrap/>
            <w:hideMark/>
          </w:tcPr>
          <w:p w:rsidR="0056720E" w:rsidRPr="00D87CB7" w:rsidRDefault="0056720E" w:rsidP="001F70E6">
            <w:pPr>
              <w:rPr>
                <w:rFonts w:ascii="Times New Roman" w:hAnsi="Times New Roman"/>
                <w:color w:val="000000"/>
                <w:sz w:val="24"/>
                <w:szCs w:val="24"/>
              </w:rPr>
            </w:pPr>
            <w:r w:rsidRPr="00D87CB7">
              <w:rPr>
                <w:rFonts w:ascii="Times New Roman" w:hAnsi="Times New Roman"/>
                <w:color w:val="000000"/>
                <w:sz w:val="24"/>
                <w:szCs w:val="24"/>
              </w:rPr>
              <w:t>Охороняються в Дунайському БЗ та у лісовому заказнику загальнодержавного значення «Бакайський» (Херсонська обл.).</w:t>
            </w:r>
          </w:p>
        </w:tc>
      </w:tr>
    </w:tbl>
    <w:p w:rsidR="0056720E" w:rsidRDefault="0056720E" w:rsidP="0056720E">
      <w:r>
        <w:br w:type="page"/>
      </w:r>
    </w:p>
    <w:p w:rsidR="0056720E" w:rsidRDefault="0056720E" w:rsidP="0056720E">
      <w:pPr>
        <w:ind w:firstLine="709"/>
        <w:rPr>
          <w:rFonts w:ascii="Times New Roman" w:hAnsi="Times New Roman"/>
          <w:iCs/>
          <w:sz w:val="24"/>
          <w:szCs w:val="24"/>
          <w:lang w:val="en-US"/>
        </w:rPr>
      </w:pPr>
      <w:r w:rsidRPr="009A3C59">
        <w:rPr>
          <w:rFonts w:ascii="Times New Roman" w:hAnsi="Times New Roman"/>
          <w:iCs/>
          <w:sz w:val="24"/>
          <w:szCs w:val="24"/>
          <w:lang w:val="uk-UA"/>
        </w:rPr>
        <w:lastRenderedPageBreak/>
        <w:t xml:space="preserve">Таблиця </w:t>
      </w:r>
      <w:r>
        <w:rPr>
          <w:rFonts w:ascii="Times New Roman" w:hAnsi="Times New Roman"/>
          <w:iCs/>
          <w:sz w:val="24"/>
          <w:szCs w:val="24"/>
          <w:lang w:val="uk-UA"/>
        </w:rPr>
        <w:t>6</w:t>
      </w:r>
      <w:r w:rsidRPr="009A3C59">
        <w:rPr>
          <w:rFonts w:ascii="Times New Roman" w:hAnsi="Times New Roman"/>
          <w:iCs/>
          <w:sz w:val="24"/>
          <w:szCs w:val="24"/>
          <w:lang w:val="uk-UA"/>
        </w:rPr>
        <w:t>.</w:t>
      </w:r>
      <w:r>
        <w:rPr>
          <w:rFonts w:ascii="Times New Roman" w:hAnsi="Times New Roman"/>
          <w:iCs/>
          <w:sz w:val="24"/>
          <w:szCs w:val="24"/>
          <w:lang w:val="uk-UA"/>
        </w:rPr>
        <w:t>3</w:t>
      </w:r>
      <w:r w:rsidRPr="009A3C59">
        <w:rPr>
          <w:rFonts w:ascii="Times New Roman" w:hAnsi="Times New Roman"/>
          <w:iCs/>
          <w:sz w:val="24"/>
          <w:szCs w:val="24"/>
          <w:lang w:val="uk-UA"/>
        </w:rPr>
        <w:t xml:space="preserve">. </w:t>
      </w:r>
      <w:r>
        <w:rPr>
          <w:rFonts w:ascii="Times New Roman" w:hAnsi="Times New Roman"/>
          <w:iCs/>
          <w:sz w:val="24"/>
          <w:szCs w:val="24"/>
          <w:lang w:val="uk-UA"/>
        </w:rPr>
        <w:t>Загальне</w:t>
      </w:r>
    </w:p>
    <w:tbl>
      <w:tblPr>
        <w:tblW w:w="14616" w:type="dxa"/>
        <w:jc w:val="center"/>
        <w:tblLook w:val="04A0" w:firstRow="1" w:lastRow="0" w:firstColumn="1" w:lastColumn="0" w:noHBand="0" w:noVBand="1"/>
      </w:tblPr>
      <w:tblGrid>
        <w:gridCol w:w="2178"/>
        <w:gridCol w:w="6528"/>
        <w:gridCol w:w="753"/>
        <w:gridCol w:w="5157"/>
      </w:tblGrid>
      <w:tr w:rsidR="0056720E" w:rsidRPr="00EA704A" w:rsidTr="001F70E6">
        <w:trPr>
          <w:trHeight w:val="315"/>
          <w:jc w:val="center"/>
        </w:trPr>
        <w:tc>
          <w:tcPr>
            <w:tcW w:w="2178" w:type="dxa"/>
            <w:tcBorders>
              <w:top w:val="single" w:sz="4" w:space="0" w:color="auto"/>
              <w:left w:val="single" w:sz="4" w:space="0" w:color="auto"/>
              <w:bottom w:val="single" w:sz="4" w:space="0" w:color="auto"/>
              <w:right w:val="single" w:sz="4" w:space="0" w:color="auto"/>
            </w:tcBorders>
            <w:shd w:val="clear" w:color="auto" w:fill="auto"/>
            <w:noWrap/>
            <w:hideMark/>
          </w:tcPr>
          <w:p w:rsidR="0056720E" w:rsidRPr="00EA704A" w:rsidRDefault="0056720E" w:rsidP="001F70E6">
            <w:pPr>
              <w:jc w:val="center"/>
              <w:rPr>
                <w:rFonts w:ascii="Times New Roman" w:hAnsi="Times New Roman"/>
                <w:color w:val="000000"/>
                <w:sz w:val="24"/>
                <w:szCs w:val="24"/>
              </w:rPr>
            </w:pPr>
            <w:r w:rsidRPr="00EA704A">
              <w:rPr>
                <w:rFonts w:ascii="Times New Roman" w:hAnsi="Times New Roman"/>
                <w:color w:val="000000"/>
                <w:sz w:val="24"/>
                <w:szCs w:val="24"/>
              </w:rPr>
              <w:t>Українська назва</w:t>
            </w:r>
          </w:p>
        </w:tc>
        <w:tc>
          <w:tcPr>
            <w:tcW w:w="6528" w:type="dxa"/>
            <w:tcBorders>
              <w:top w:val="single" w:sz="4" w:space="0" w:color="auto"/>
              <w:left w:val="nil"/>
              <w:bottom w:val="single" w:sz="4" w:space="0" w:color="auto"/>
              <w:right w:val="single" w:sz="4" w:space="0" w:color="auto"/>
            </w:tcBorders>
            <w:shd w:val="clear" w:color="auto" w:fill="auto"/>
            <w:noWrap/>
            <w:hideMark/>
          </w:tcPr>
          <w:p w:rsidR="0056720E" w:rsidRPr="00EA704A" w:rsidRDefault="0056720E" w:rsidP="001F70E6">
            <w:pPr>
              <w:jc w:val="center"/>
              <w:rPr>
                <w:rFonts w:ascii="Times New Roman" w:hAnsi="Times New Roman"/>
                <w:color w:val="000000"/>
                <w:sz w:val="24"/>
                <w:szCs w:val="24"/>
              </w:rPr>
            </w:pPr>
            <w:r w:rsidRPr="00EA704A">
              <w:rPr>
                <w:rFonts w:ascii="Times New Roman" w:hAnsi="Times New Roman"/>
                <w:color w:val="000000"/>
                <w:sz w:val="24"/>
                <w:szCs w:val="24"/>
              </w:rPr>
              <w:t>Біоморфологічна характеристика</w:t>
            </w:r>
          </w:p>
        </w:tc>
        <w:tc>
          <w:tcPr>
            <w:tcW w:w="753" w:type="dxa"/>
            <w:tcBorders>
              <w:top w:val="single" w:sz="4" w:space="0" w:color="auto"/>
              <w:left w:val="nil"/>
              <w:bottom w:val="single" w:sz="4" w:space="0" w:color="auto"/>
              <w:right w:val="single" w:sz="4" w:space="0" w:color="auto"/>
            </w:tcBorders>
            <w:shd w:val="clear" w:color="auto" w:fill="auto"/>
            <w:noWrap/>
            <w:hideMark/>
          </w:tcPr>
          <w:p w:rsidR="0056720E" w:rsidRPr="00EA704A" w:rsidRDefault="0056720E" w:rsidP="001F70E6">
            <w:pPr>
              <w:jc w:val="center"/>
              <w:rPr>
                <w:rFonts w:ascii="Times New Roman" w:hAnsi="Times New Roman"/>
                <w:color w:val="000000"/>
                <w:sz w:val="24"/>
                <w:szCs w:val="24"/>
              </w:rPr>
            </w:pPr>
            <w:r w:rsidRPr="00EA704A">
              <w:rPr>
                <w:rFonts w:ascii="Times New Roman" w:hAnsi="Times New Roman"/>
                <w:color w:val="000000"/>
                <w:sz w:val="24"/>
                <w:szCs w:val="24"/>
              </w:rPr>
              <w:t>Опис</w:t>
            </w:r>
          </w:p>
        </w:tc>
        <w:tc>
          <w:tcPr>
            <w:tcW w:w="5157" w:type="dxa"/>
            <w:tcBorders>
              <w:top w:val="single" w:sz="4" w:space="0" w:color="auto"/>
              <w:left w:val="nil"/>
              <w:bottom w:val="single" w:sz="4" w:space="0" w:color="auto"/>
              <w:right w:val="single" w:sz="4" w:space="0" w:color="auto"/>
            </w:tcBorders>
            <w:shd w:val="clear" w:color="auto" w:fill="auto"/>
            <w:noWrap/>
            <w:hideMark/>
          </w:tcPr>
          <w:p w:rsidR="0056720E" w:rsidRPr="00EA704A" w:rsidRDefault="0056720E" w:rsidP="001F70E6">
            <w:pPr>
              <w:jc w:val="center"/>
              <w:rPr>
                <w:rFonts w:ascii="Times New Roman" w:hAnsi="Times New Roman"/>
                <w:color w:val="000000"/>
                <w:sz w:val="24"/>
                <w:szCs w:val="24"/>
              </w:rPr>
            </w:pPr>
            <w:r w:rsidRPr="00EA704A">
              <w:rPr>
                <w:rFonts w:ascii="Times New Roman" w:hAnsi="Times New Roman"/>
                <w:color w:val="000000"/>
                <w:sz w:val="24"/>
                <w:szCs w:val="24"/>
              </w:rPr>
              <w:t>Джерела інформації</w:t>
            </w:r>
          </w:p>
        </w:tc>
      </w:tr>
      <w:tr w:rsidR="0056720E" w:rsidRPr="00F92AFA" w:rsidTr="001F70E6">
        <w:trPr>
          <w:trHeight w:val="315"/>
          <w:jc w:val="center"/>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Листочня кучерява, Спарасис кучерявий</w:t>
            </w:r>
          </w:p>
        </w:tc>
        <w:tc>
          <w:tcPr>
            <w:tcW w:w="6528"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Плодові тіла неправильнокулясті, 10–40 см у діаметрі, інколи більші, 10–15 см заввишки, переважно до 6 кг за вагою, зрідка значно важчі (в Україні знайдено екземпляр вагою 6 кг), складаються з розгалужених сплющених на кінцях хвилястих гілочок, білуваті, кремові, світло-жовті, з віком буруваті. Відгалуження на кінцях тонкі, з кучерявим зубчастим краєм, прикріплені до великої коренеподібної м’ясистої стерильної основи (ніжки), яка глибоко заходить у землю чи субстрат. М’якуш білий, з сильним, дещо пряним ароматом, гіфи тонко- або товстостінні, здуті. Гіменій розвивається з обох боків плоских розгалужень, спори безбарвні, до жовтуватих, еліпсоїдні, гладенькі, часто з великою краплею олії, 4,5–7,5×3–5 мкм. Споровий відбиток білий чи рожевуватий. Плодові тіла з’являються в липні–листопаді. Сапротроф або слабкофітопатогенний гриб. Спричинює жовто-буру гниль.</w:t>
            </w:r>
          </w:p>
        </w:tc>
        <w:tc>
          <w:tcPr>
            <w:tcW w:w="753"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w:t>
            </w:r>
          </w:p>
        </w:tc>
        <w:tc>
          <w:tcPr>
            <w:tcW w:w="5157" w:type="dxa"/>
            <w:tcBorders>
              <w:top w:val="nil"/>
              <w:left w:val="nil"/>
              <w:bottom w:val="single" w:sz="4" w:space="0" w:color="auto"/>
              <w:right w:val="single" w:sz="4" w:space="0" w:color="auto"/>
            </w:tcBorders>
            <w:shd w:val="clear" w:color="auto" w:fill="auto"/>
            <w:noWrap/>
            <w:hideMark/>
          </w:tcPr>
          <w:p w:rsidR="0056720E" w:rsidRPr="00F92AFA" w:rsidRDefault="0056720E" w:rsidP="001F70E6">
            <w:pPr>
              <w:rPr>
                <w:rFonts w:ascii="Times New Roman" w:hAnsi="Times New Roman"/>
                <w:color w:val="000000"/>
                <w:sz w:val="24"/>
                <w:szCs w:val="24"/>
                <w:lang w:val="en-US"/>
              </w:rPr>
            </w:pPr>
            <w:r w:rsidRPr="00EA704A">
              <w:rPr>
                <w:rFonts w:ascii="Times New Roman" w:hAnsi="Times New Roman"/>
                <w:color w:val="000000"/>
                <w:sz w:val="24"/>
                <w:szCs w:val="24"/>
              </w:rPr>
              <w:t>Гелюта В.П. Листочня кучерява, Спарасис кучерявий // Червона книга України. Рослинний</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rPr>
              <w:t>світ</w:t>
            </w:r>
            <w:r w:rsidRPr="009C5B5D">
              <w:rPr>
                <w:rFonts w:ascii="Times New Roman" w:hAnsi="Times New Roman"/>
                <w:color w:val="000000"/>
                <w:sz w:val="24"/>
                <w:szCs w:val="24"/>
                <w:lang w:val="en-US"/>
              </w:rPr>
              <w:t xml:space="preserve">. ‒ </w:t>
            </w:r>
            <w:r w:rsidRPr="00EA704A">
              <w:rPr>
                <w:rFonts w:ascii="Times New Roman" w:hAnsi="Times New Roman"/>
                <w:color w:val="000000"/>
                <w:sz w:val="24"/>
                <w:szCs w:val="24"/>
              </w:rPr>
              <w:t>Київ</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rPr>
              <w:t>Глобалконсалтинг</w:t>
            </w:r>
            <w:r w:rsidRPr="009C5B5D">
              <w:rPr>
                <w:rFonts w:ascii="Times New Roman" w:hAnsi="Times New Roman"/>
                <w:color w:val="000000"/>
                <w:sz w:val="24"/>
                <w:szCs w:val="24"/>
                <w:lang w:val="en-US"/>
              </w:rPr>
              <w:t xml:space="preserve">, 2009. </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rPr>
              <w:t>С</w:t>
            </w:r>
            <w:r w:rsidRPr="00F92AFA">
              <w:rPr>
                <w:rFonts w:ascii="Times New Roman" w:hAnsi="Times New Roman"/>
                <w:color w:val="000000"/>
                <w:sz w:val="24"/>
                <w:szCs w:val="24"/>
                <w:lang w:val="en-US"/>
              </w:rPr>
              <w:t xml:space="preserve">. 831; </w:t>
            </w:r>
            <w:r w:rsidRPr="00EA704A">
              <w:rPr>
                <w:rFonts w:ascii="Times New Roman" w:hAnsi="Times New Roman"/>
                <w:color w:val="000000"/>
                <w:sz w:val="24"/>
                <w:szCs w:val="24"/>
                <w:lang w:val="en-US"/>
              </w:rPr>
              <w:t>Dai</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Y</w:t>
            </w:r>
            <w:r w:rsidRPr="00F92AFA">
              <w:rPr>
                <w:rFonts w:ascii="Times New Roman" w:hAnsi="Times New Roman"/>
                <w:color w:val="000000"/>
                <w:sz w:val="24"/>
                <w:szCs w:val="24"/>
                <w:lang w:val="en-US"/>
              </w:rPr>
              <w:t>.</w:t>
            </w:r>
            <w:r w:rsidRPr="00EA704A">
              <w:rPr>
                <w:rFonts w:ascii="Times New Roman" w:hAnsi="Times New Roman"/>
                <w:color w:val="000000"/>
                <w:sz w:val="24"/>
                <w:szCs w:val="24"/>
                <w:lang w:val="en-US"/>
              </w:rPr>
              <w:t>C</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Wang</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Z</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Binder</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M</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Hibbett</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D</w:t>
            </w:r>
            <w:r w:rsidRPr="00F92AFA">
              <w:rPr>
                <w:rFonts w:ascii="Times New Roman" w:hAnsi="Times New Roman"/>
                <w:color w:val="000000"/>
                <w:sz w:val="24"/>
                <w:szCs w:val="24"/>
                <w:lang w:val="en-US"/>
              </w:rPr>
              <w:t>.</w:t>
            </w:r>
            <w:r w:rsidRPr="00EA704A">
              <w:rPr>
                <w:rFonts w:ascii="Times New Roman" w:hAnsi="Times New Roman"/>
                <w:color w:val="000000"/>
                <w:sz w:val="24"/>
                <w:szCs w:val="24"/>
                <w:lang w:val="en-US"/>
              </w:rPr>
              <w:t>S</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Phylogeny</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and</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a</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new</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species</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of</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Sparassis</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Polyporales</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Basidiomycota</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evidence</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from</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mitochondrial</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atp</w:t>
            </w:r>
            <w:r w:rsidRPr="00F92AFA">
              <w:rPr>
                <w:rFonts w:ascii="Times New Roman" w:hAnsi="Times New Roman"/>
                <w:color w:val="000000"/>
                <w:sz w:val="24"/>
                <w:szCs w:val="24"/>
                <w:lang w:val="en-US"/>
              </w:rPr>
              <w:t xml:space="preserve">6, </w:t>
            </w:r>
            <w:r w:rsidRPr="00EA704A">
              <w:rPr>
                <w:rFonts w:ascii="Times New Roman" w:hAnsi="Times New Roman"/>
                <w:color w:val="000000"/>
                <w:sz w:val="24"/>
                <w:szCs w:val="24"/>
                <w:lang w:val="en-US"/>
              </w:rPr>
              <w:t>nuclear</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rDNA</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and</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rpb</w:t>
            </w:r>
            <w:r w:rsidRPr="00F92AFA">
              <w:rPr>
                <w:rFonts w:ascii="Times New Roman" w:hAnsi="Times New Roman"/>
                <w:color w:val="000000"/>
                <w:sz w:val="24"/>
                <w:szCs w:val="24"/>
                <w:lang w:val="en-US"/>
              </w:rPr>
              <w:t xml:space="preserve">2 </w:t>
            </w:r>
            <w:r w:rsidRPr="00EA704A">
              <w:rPr>
                <w:rFonts w:ascii="Times New Roman" w:hAnsi="Times New Roman"/>
                <w:color w:val="000000"/>
                <w:sz w:val="24"/>
                <w:szCs w:val="24"/>
                <w:lang w:val="en-US"/>
              </w:rPr>
              <w:t>genes</w:t>
            </w:r>
            <w:r w:rsidRPr="00F92AFA">
              <w:rPr>
                <w:rFonts w:ascii="Times New Roman" w:hAnsi="Times New Roman"/>
                <w:color w:val="000000"/>
                <w:sz w:val="24"/>
                <w:szCs w:val="24"/>
                <w:lang w:val="en-US"/>
              </w:rPr>
              <w:t xml:space="preserve"> // </w:t>
            </w:r>
            <w:r w:rsidRPr="00EA704A">
              <w:rPr>
                <w:rFonts w:ascii="Times New Roman" w:hAnsi="Times New Roman"/>
                <w:color w:val="000000"/>
                <w:sz w:val="24"/>
                <w:szCs w:val="24"/>
                <w:lang w:val="en-US"/>
              </w:rPr>
              <w:t>Mycologia</w:t>
            </w:r>
            <w:r w:rsidRPr="00F92AFA">
              <w:rPr>
                <w:rFonts w:ascii="Times New Roman" w:hAnsi="Times New Roman"/>
                <w:color w:val="000000"/>
                <w:sz w:val="24"/>
                <w:szCs w:val="24"/>
                <w:lang w:val="en-US"/>
              </w:rPr>
              <w:t xml:space="preserve">. </w:t>
            </w:r>
            <w:r>
              <w:rPr>
                <w:rFonts w:ascii="Times New Roman" w:hAnsi="Times New Roman"/>
                <w:color w:val="000000"/>
                <w:sz w:val="24"/>
                <w:szCs w:val="24"/>
                <w:lang w:val="en-US"/>
              </w:rPr>
              <w:t>‒</w:t>
            </w:r>
            <w:r w:rsidRPr="00F92AFA">
              <w:rPr>
                <w:rFonts w:ascii="Times New Roman" w:hAnsi="Times New Roman"/>
                <w:color w:val="000000"/>
                <w:sz w:val="24"/>
                <w:szCs w:val="24"/>
                <w:lang w:val="en-US"/>
              </w:rPr>
              <w:t xml:space="preserve"> 2006. </w:t>
            </w:r>
            <w:r>
              <w:rPr>
                <w:rFonts w:ascii="Times New Roman" w:hAnsi="Times New Roman"/>
                <w:color w:val="000000"/>
                <w:sz w:val="24"/>
                <w:szCs w:val="24"/>
                <w:lang w:val="en-US"/>
              </w:rPr>
              <w:t>‒</w:t>
            </w:r>
            <w:r w:rsidRPr="00F92AFA">
              <w:rPr>
                <w:rFonts w:ascii="Times New Roman" w:hAnsi="Times New Roman"/>
                <w:color w:val="000000"/>
                <w:sz w:val="24"/>
                <w:szCs w:val="24"/>
                <w:lang w:val="en-US"/>
              </w:rPr>
              <w:t xml:space="preserve"> </w:t>
            </w:r>
            <w:r w:rsidRPr="00F92AFA">
              <w:rPr>
                <w:rFonts w:ascii="Times New Roman" w:hAnsi="Times New Roman"/>
                <w:b/>
                <w:color w:val="000000"/>
                <w:sz w:val="24"/>
                <w:szCs w:val="24"/>
                <w:lang w:val="en-US"/>
              </w:rPr>
              <w:t>98</w:t>
            </w:r>
            <w:r w:rsidRPr="00F92AFA">
              <w:rPr>
                <w:rFonts w:ascii="Times New Roman" w:hAnsi="Times New Roman"/>
                <w:color w:val="000000"/>
                <w:sz w:val="24"/>
                <w:szCs w:val="24"/>
                <w:lang w:val="en-US"/>
              </w:rPr>
              <w:t xml:space="preserve">, №4. </w:t>
            </w:r>
            <w:r>
              <w:rPr>
                <w:rFonts w:ascii="Times New Roman" w:hAnsi="Times New Roman"/>
                <w:color w:val="000000"/>
                <w:sz w:val="24"/>
                <w:szCs w:val="24"/>
                <w:lang w:val="en-US"/>
              </w:rPr>
              <w:t>‒</w:t>
            </w:r>
            <w:r w:rsidRPr="00F92AFA">
              <w:rPr>
                <w:rFonts w:ascii="Times New Roman" w:hAnsi="Times New Roman"/>
                <w:color w:val="000000"/>
                <w:sz w:val="24"/>
                <w:szCs w:val="24"/>
                <w:lang w:val="en-US"/>
              </w:rPr>
              <w:t xml:space="preserve"> </w:t>
            </w:r>
            <w:r>
              <w:rPr>
                <w:rFonts w:ascii="Times New Roman" w:hAnsi="Times New Roman"/>
                <w:color w:val="000000"/>
                <w:sz w:val="24"/>
                <w:szCs w:val="24"/>
                <w:lang w:val="uk-UA"/>
              </w:rPr>
              <w:t>Р</w:t>
            </w:r>
            <w:r w:rsidRPr="00F92AFA">
              <w:rPr>
                <w:rFonts w:ascii="Times New Roman" w:hAnsi="Times New Roman"/>
                <w:color w:val="000000"/>
                <w:sz w:val="24"/>
                <w:szCs w:val="24"/>
                <w:lang w:val="en-US"/>
              </w:rPr>
              <w:t xml:space="preserve">. 584–592; </w:t>
            </w:r>
            <w:r w:rsidRPr="00EA704A">
              <w:rPr>
                <w:rFonts w:ascii="Times New Roman" w:hAnsi="Times New Roman"/>
                <w:color w:val="000000"/>
                <w:sz w:val="24"/>
                <w:szCs w:val="24"/>
                <w:lang w:val="en-US"/>
              </w:rPr>
              <w:t>Blanco</w:t>
            </w:r>
            <w:r w:rsidRPr="00F92AFA">
              <w:rPr>
                <w:rFonts w:ascii="Times New Roman" w:hAnsi="Times New Roman"/>
                <w:color w:val="000000"/>
                <w:sz w:val="24"/>
                <w:szCs w:val="24"/>
                <w:lang w:val="en-US"/>
              </w:rPr>
              <w:t>-</w:t>
            </w:r>
            <w:r w:rsidRPr="00EA704A">
              <w:rPr>
                <w:rFonts w:ascii="Times New Roman" w:hAnsi="Times New Roman"/>
                <w:color w:val="000000"/>
                <w:sz w:val="24"/>
                <w:szCs w:val="24"/>
                <w:lang w:val="en-US"/>
              </w:rPr>
              <w:t>Dios</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J</w:t>
            </w:r>
            <w:r w:rsidRPr="00F92AFA">
              <w:rPr>
                <w:rFonts w:ascii="Times New Roman" w:hAnsi="Times New Roman"/>
                <w:color w:val="000000"/>
                <w:sz w:val="24"/>
                <w:szCs w:val="24"/>
                <w:lang w:val="en-US"/>
              </w:rPr>
              <w:t>.</w:t>
            </w:r>
            <w:r w:rsidRPr="00EA704A">
              <w:rPr>
                <w:rFonts w:ascii="Times New Roman" w:hAnsi="Times New Roman"/>
                <w:color w:val="000000"/>
                <w:sz w:val="24"/>
                <w:szCs w:val="24"/>
                <w:lang w:val="en-US"/>
              </w:rPr>
              <w:t>B</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Wang</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Z</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Binder</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M</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Hibbett</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D</w:t>
            </w:r>
            <w:r w:rsidRPr="00F92AFA">
              <w:rPr>
                <w:rFonts w:ascii="Times New Roman" w:hAnsi="Times New Roman"/>
                <w:color w:val="000000"/>
                <w:sz w:val="24"/>
                <w:szCs w:val="24"/>
                <w:lang w:val="en-US"/>
              </w:rPr>
              <w:t>.</w:t>
            </w:r>
            <w:r w:rsidRPr="00EA704A">
              <w:rPr>
                <w:rFonts w:ascii="Times New Roman" w:hAnsi="Times New Roman"/>
                <w:color w:val="000000"/>
                <w:sz w:val="24"/>
                <w:szCs w:val="24"/>
                <w:lang w:val="en-US"/>
              </w:rPr>
              <w:t>S</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A</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new</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Sparassis</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species</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from</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Spain</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described</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using</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morphological</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and</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molecular</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data</w:t>
            </w:r>
            <w:r w:rsidRPr="00F92AFA">
              <w:rPr>
                <w:rFonts w:ascii="Times New Roman" w:hAnsi="Times New Roman"/>
                <w:color w:val="000000"/>
                <w:sz w:val="24"/>
                <w:szCs w:val="24"/>
                <w:lang w:val="en-US"/>
              </w:rPr>
              <w:t xml:space="preserve"> // </w:t>
            </w:r>
            <w:r w:rsidRPr="00EA704A">
              <w:rPr>
                <w:rFonts w:ascii="Times New Roman" w:hAnsi="Times New Roman"/>
                <w:color w:val="000000"/>
                <w:sz w:val="24"/>
                <w:szCs w:val="24"/>
                <w:lang w:val="en-US"/>
              </w:rPr>
              <w:t>Mycological</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Research</w:t>
            </w:r>
            <w:r w:rsidRPr="00F92AFA">
              <w:rPr>
                <w:rFonts w:ascii="Times New Roman" w:hAnsi="Times New Roman"/>
                <w:color w:val="000000"/>
                <w:sz w:val="24"/>
                <w:szCs w:val="24"/>
                <w:lang w:val="en-US"/>
              </w:rPr>
              <w:t xml:space="preserve">. </w:t>
            </w:r>
            <w:r>
              <w:rPr>
                <w:rFonts w:ascii="Times New Roman" w:hAnsi="Times New Roman"/>
                <w:color w:val="000000"/>
                <w:sz w:val="24"/>
                <w:szCs w:val="24"/>
                <w:lang w:val="en-US"/>
              </w:rPr>
              <w:t>‒</w:t>
            </w:r>
            <w:r w:rsidRPr="00F92AFA">
              <w:rPr>
                <w:rFonts w:ascii="Times New Roman" w:hAnsi="Times New Roman"/>
                <w:color w:val="000000"/>
                <w:sz w:val="24"/>
                <w:szCs w:val="24"/>
                <w:lang w:val="en-US"/>
              </w:rPr>
              <w:t xml:space="preserve"> 2006. </w:t>
            </w:r>
            <w:r>
              <w:rPr>
                <w:rFonts w:ascii="Times New Roman" w:hAnsi="Times New Roman"/>
                <w:color w:val="000000"/>
                <w:sz w:val="24"/>
                <w:szCs w:val="24"/>
                <w:lang w:val="en-US"/>
              </w:rPr>
              <w:t>‒</w:t>
            </w:r>
            <w:r w:rsidRPr="00F92AFA">
              <w:rPr>
                <w:rFonts w:ascii="Times New Roman" w:hAnsi="Times New Roman"/>
                <w:color w:val="000000"/>
                <w:sz w:val="24"/>
                <w:szCs w:val="24"/>
                <w:lang w:val="en-US"/>
              </w:rPr>
              <w:t xml:space="preserve"> </w:t>
            </w:r>
            <w:r w:rsidRPr="00F92AFA">
              <w:rPr>
                <w:rFonts w:ascii="Times New Roman" w:hAnsi="Times New Roman"/>
                <w:b/>
                <w:color w:val="000000"/>
                <w:sz w:val="24"/>
                <w:szCs w:val="24"/>
                <w:lang w:val="en-US"/>
              </w:rPr>
              <w:t>110</w:t>
            </w:r>
            <w:r w:rsidRPr="00F92AFA">
              <w:rPr>
                <w:rFonts w:ascii="Times New Roman" w:hAnsi="Times New Roman"/>
                <w:color w:val="000000"/>
                <w:sz w:val="24"/>
                <w:szCs w:val="24"/>
                <w:lang w:val="en-US"/>
              </w:rPr>
              <w:t xml:space="preserve">, №10. </w:t>
            </w:r>
            <w:r>
              <w:rPr>
                <w:rFonts w:ascii="Times New Roman" w:hAnsi="Times New Roman"/>
                <w:color w:val="000000"/>
                <w:sz w:val="24"/>
                <w:szCs w:val="24"/>
                <w:lang w:val="en-US"/>
              </w:rPr>
              <w:t>‒</w:t>
            </w:r>
            <w:r w:rsidRPr="00F92AFA">
              <w:rPr>
                <w:rFonts w:ascii="Times New Roman" w:hAnsi="Times New Roman"/>
                <w:color w:val="000000"/>
                <w:sz w:val="24"/>
                <w:szCs w:val="24"/>
                <w:lang w:val="en-US"/>
              </w:rPr>
              <w:t xml:space="preserve"> </w:t>
            </w:r>
            <w:r>
              <w:rPr>
                <w:rFonts w:ascii="Times New Roman" w:hAnsi="Times New Roman"/>
                <w:color w:val="000000"/>
                <w:sz w:val="24"/>
                <w:szCs w:val="24"/>
                <w:lang w:val="uk-UA"/>
              </w:rPr>
              <w:t>Р</w:t>
            </w:r>
            <w:r w:rsidRPr="00F92AFA">
              <w:rPr>
                <w:rFonts w:ascii="Times New Roman" w:hAnsi="Times New Roman"/>
                <w:color w:val="000000"/>
                <w:sz w:val="24"/>
                <w:szCs w:val="24"/>
                <w:lang w:val="en-US"/>
              </w:rPr>
              <w:t>. 1227–1231.</w:t>
            </w:r>
          </w:p>
        </w:tc>
      </w:tr>
      <w:tr w:rsidR="0056720E" w:rsidRPr="00F92AFA" w:rsidTr="001F70E6">
        <w:trPr>
          <w:trHeight w:val="315"/>
          <w:jc w:val="center"/>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Грифола листувата</w:t>
            </w:r>
          </w:p>
        </w:tc>
        <w:tc>
          <w:tcPr>
            <w:tcW w:w="6528"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Плодове тіло 20–50 см у діаметрі, кущоподібно розгалужене. Від бульбоподібної основи відходять численні розгалужені ніжки з пласкими бічними шапинками на кінцях. Шапинки розміром 4–10 см, асиметричні, віялоподібні, напівокруглі, радіально-волокнисті, радіально-зморшкуваті, жовтувато-сірі або сірувато-бурі. Гіменофор пористий. Трубочки білі, вузькі, 2–4 мм завдовжки, спускаються на ніжку. Пори дрібні, округлі, іноді неправильні, близько 0,5 мм у діаметрі, спочатку білі, згодом блідо-коричнюваті. Спори 5–7×3,5–4,5 мкм, широкоеліпсоподібні, гладенькі, безбарвні. Споровий порошок білий. М’якуш білий, м’ясисто-волокнистий, згодом жорсткуватий, з приємним грибним запахом та м’яким, з віком терпким смаком. Пряжки є. Плодові тіла з’являються в липні–вересні.</w:t>
            </w:r>
          </w:p>
        </w:tc>
        <w:tc>
          <w:tcPr>
            <w:tcW w:w="753"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w:t>
            </w:r>
          </w:p>
        </w:tc>
        <w:tc>
          <w:tcPr>
            <w:tcW w:w="5157" w:type="dxa"/>
            <w:tcBorders>
              <w:top w:val="nil"/>
              <w:left w:val="nil"/>
              <w:bottom w:val="single" w:sz="4" w:space="0" w:color="auto"/>
              <w:right w:val="single" w:sz="4" w:space="0" w:color="auto"/>
            </w:tcBorders>
            <w:shd w:val="clear" w:color="auto" w:fill="auto"/>
            <w:noWrap/>
            <w:hideMark/>
          </w:tcPr>
          <w:p w:rsidR="0056720E" w:rsidRPr="00F92AFA" w:rsidRDefault="0056720E" w:rsidP="001F70E6">
            <w:pPr>
              <w:rPr>
                <w:rFonts w:ascii="Times New Roman" w:hAnsi="Times New Roman"/>
                <w:color w:val="000000"/>
                <w:sz w:val="24"/>
                <w:szCs w:val="24"/>
                <w:lang w:val="uk-UA"/>
              </w:rPr>
            </w:pPr>
            <w:r w:rsidRPr="00EA704A">
              <w:rPr>
                <w:rFonts w:ascii="Times New Roman" w:hAnsi="Times New Roman"/>
                <w:color w:val="000000"/>
                <w:sz w:val="24"/>
                <w:szCs w:val="24"/>
              </w:rPr>
              <w:t xml:space="preserve">Бондарцев А.С. Трутовые грибы европейской части СССР и Кавказа. </w:t>
            </w:r>
            <w:r>
              <w:rPr>
                <w:rFonts w:ascii="Times New Roman" w:hAnsi="Times New Roman"/>
                <w:color w:val="000000"/>
                <w:sz w:val="24"/>
                <w:szCs w:val="24"/>
              </w:rPr>
              <w:t>‒</w:t>
            </w:r>
            <w:r w:rsidRPr="00EA704A">
              <w:rPr>
                <w:rFonts w:ascii="Times New Roman" w:hAnsi="Times New Roman"/>
                <w:color w:val="000000"/>
                <w:sz w:val="24"/>
                <w:szCs w:val="24"/>
              </w:rPr>
              <w:t xml:space="preserve"> М.; Л.: Изд-во АН СССР, 1953. </w:t>
            </w:r>
            <w:r>
              <w:rPr>
                <w:rFonts w:ascii="Times New Roman" w:hAnsi="Times New Roman"/>
                <w:color w:val="000000"/>
                <w:sz w:val="24"/>
                <w:szCs w:val="24"/>
              </w:rPr>
              <w:t>‒</w:t>
            </w:r>
            <w:r w:rsidRPr="00EA704A">
              <w:rPr>
                <w:rFonts w:ascii="Times New Roman" w:hAnsi="Times New Roman"/>
                <w:color w:val="000000"/>
                <w:sz w:val="24"/>
                <w:szCs w:val="24"/>
              </w:rPr>
              <w:t xml:space="preserve"> 1106 с.; Кульша Ю.М., Пруденко М.М., Шевчик </w:t>
            </w:r>
            <w:r>
              <w:rPr>
                <w:rFonts w:ascii="Times New Roman" w:hAnsi="Times New Roman"/>
                <w:color w:val="000000"/>
                <w:sz w:val="24"/>
                <w:szCs w:val="24"/>
              </w:rPr>
              <w:t>В.Л., Грищенко В.М., Яблонська-</w:t>
            </w:r>
            <w:r w:rsidRPr="00EA704A">
              <w:rPr>
                <w:rFonts w:ascii="Times New Roman" w:hAnsi="Times New Roman"/>
                <w:color w:val="000000"/>
                <w:sz w:val="24"/>
                <w:szCs w:val="24"/>
              </w:rPr>
              <w:t xml:space="preserve">Грищенко Є.Д. Знахідки рідкісних видів грибів у Середньому Придніпров’ї у 2009–2018 рр. // Знахідки рослин і грибів Червоної книги та Бернської конвенції (Резолюція 6). </w:t>
            </w:r>
            <w:r w:rsidRPr="009C5B5D">
              <w:rPr>
                <w:rFonts w:ascii="Times New Roman" w:hAnsi="Times New Roman"/>
                <w:color w:val="000000"/>
                <w:sz w:val="24"/>
                <w:szCs w:val="24"/>
                <w:lang w:val="en-US"/>
              </w:rPr>
              <w:t>T. 1 (</w:t>
            </w:r>
            <w:r w:rsidRPr="00EA704A">
              <w:rPr>
                <w:rFonts w:ascii="Times New Roman" w:hAnsi="Times New Roman"/>
                <w:color w:val="000000"/>
                <w:sz w:val="24"/>
                <w:szCs w:val="24"/>
              </w:rPr>
              <w:t>Серія</w:t>
            </w:r>
            <w:r w:rsidRPr="009C5B5D">
              <w:rPr>
                <w:rFonts w:ascii="Times New Roman" w:hAnsi="Times New Roman"/>
                <w:color w:val="000000"/>
                <w:sz w:val="24"/>
                <w:szCs w:val="24"/>
                <w:lang w:val="en-US"/>
              </w:rPr>
              <w:t xml:space="preserve">: «Conservation Biology in Ukraine». </w:t>
            </w:r>
            <w:r w:rsidRPr="00EA704A">
              <w:rPr>
                <w:rFonts w:ascii="Times New Roman" w:hAnsi="Times New Roman"/>
                <w:color w:val="000000"/>
                <w:sz w:val="24"/>
                <w:szCs w:val="24"/>
              </w:rPr>
              <w:t>Вип</w:t>
            </w:r>
            <w:r w:rsidRPr="009C5B5D">
              <w:rPr>
                <w:rFonts w:ascii="Times New Roman" w:hAnsi="Times New Roman"/>
                <w:color w:val="000000"/>
                <w:sz w:val="24"/>
                <w:szCs w:val="24"/>
                <w:lang w:val="en-US"/>
              </w:rPr>
              <w:t xml:space="preserve">. 11). ‒ </w:t>
            </w:r>
            <w:r w:rsidRPr="00EA704A">
              <w:rPr>
                <w:rFonts w:ascii="Times New Roman" w:hAnsi="Times New Roman"/>
                <w:color w:val="000000"/>
                <w:sz w:val="24"/>
                <w:szCs w:val="24"/>
              </w:rPr>
              <w:t>Київ</w:t>
            </w:r>
            <w:r w:rsidRPr="009C5B5D">
              <w:rPr>
                <w:rFonts w:ascii="Times New Roman" w:hAnsi="Times New Roman"/>
                <w:color w:val="000000"/>
                <w:sz w:val="24"/>
                <w:szCs w:val="24"/>
                <w:lang w:val="en-US"/>
              </w:rPr>
              <w:t>–</w:t>
            </w:r>
            <w:r w:rsidRPr="00EA704A">
              <w:rPr>
                <w:rFonts w:ascii="Times New Roman" w:hAnsi="Times New Roman"/>
                <w:color w:val="000000"/>
                <w:sz w:val="24"/>
                <w:szCs w:val="24"/>
              </w:rPr>
              <w:t>Чернівці</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rPr>
              <w:t>Друк</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rPr>
              <w:t>Арт</w:t>
            </w:r>
            <w:r w:rsidRPr="009C5B5D">
              <w:rPr>
                <w:rFonts w:ascii="Times New Roman" w:hAnsi="Times New Roman"/>
                <w:color w:val="000000"/>
                <w:sz w:val="24"/>
                <w:szCs w:val="24"/>
                <w:lang w:val="en-US"/>
              </w:rPr>
              <w:t xml:space="preserve">, 2019. </w:t>
            </w:r>
            <w:r>
              <w:rPr>
                <w:rFonts w:ascii="Times New Roman" w:hAnsi="Times New Roman"/>
                <w:color w:val="000000"/>
                <w:sz w:val="24"/>
                <w:szCs w:val="24"/>
              </w:rPr>
              <w:t>‒</w:t>
            </w:r>
            <w:r w:rsidRPr="00EA704A">
              <w:rPr>
                <w:rFonts w:ascii="Times New Roman" w:hAnsi="Times New Roman"/>
                <w:color w:val="000000"/>
                <w:sz w:val="24"/>
                <w:szCs w:val="24"/>
              </w:rPr>
              <w:t xml:space="preserve"> </w:t>
            </w:r>
            <w:r>
              <w:rPr>
                <w:rFonts w:ascii="Times New Roman" w:hAnsi="Times New Roman"/>
                <w:color w:val="000000"/>
                <w:sz w:val="24"/>
                <w:szCs w:val="24"/>
                <w:lang w:val="uk-UA"/>
              </w:rPr>
              <w:t>С</w:t>
            </w:r>
            <w:r w:rsidRPr="00EA704A">
              <w:rPr>
                <w:rFonts w:ascii="Times New Roman" w:hAnsi="Times New Roman"/>
                <w:color w:val="000000"/>
                <w:sz w:val="24"/>
                <w:szCs w:val="24"/>
              </w:rPr>
              <w:t>. 270–271; Придюк М.П. Грифола листувата // Червона книга України. Рослинний</w:t>
            </w:r>
            <w:r w:rsidRPr="00837F54">
              <w:rPr>
                <w:rFonts w:ascii="Times New Roman" w:hAnsi="Times New Roman"/>
                <w:color w:val="000000"/>
                <w:sz w:val="24"/>
                <w:szCs w:val="24"/>
              </w:rPr>
              <w:t xml:space="preserve"> </w:t>
            </w:r>
            <w:r w:rsidRPr="00EA704A">
              <w:rPr>
                <w:rFonts w:ascii="Times New Roman" w:hAnsi="Times New Roman"/>
                <w:color w:val="000000"/>
                <w:sz w:val="24"/>
                <w:szCs w:val="24"/>
              </w:rPr>
              <w:t>світ</w:t>
            </w:r>
            <w:r w:rsidRPr="00837F54">
              <w:rPr>
                <w:rFonts w:ascii="Times New Roman" w:hAnsi="Times New Roman"/>
                <w:color w:val="000000"/>
                <w:sz w:val="24"/>
                <w:szCs w:val="24"/>
              </w:rPr>
              <w:t xml:space="preserve">. </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rPr>
              <w:t>Київ</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rPr>
              <w:t>Глобалконсалтинг</w:t>
            </w:r>
            <w:r w:rsidRPr="009C5B5D">
              <w:rPr>
                <w:rFonts w:ascii="Times New Roman" w:hAnsi="Times New Roman"/>
                <w:color w:val="000000"/>
                <w:sz w:val="24"/>
                <w:szCs w:val="24"/>
                <w:lang w:val="en-US"/>
              </w:rPr>
              <w:t xml:space="preserve">, 2009. </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rPr>
              <w:t>С</w:t>
            </w:r>
            <w:r w:rsidRPr="00F92AFA">
              <w:rPr>
                <w:rFonts w:ascii="Times New Roman" w:hAnsi="Times New Roman"/>
                <w:color w:val="000000"/>
                <w:sz w:val="24"/>
                <w:szCs w:val="24"/>
                <w:lang w:val="en-US"/>
              </w:rPr>
              <w:t xml:space="preserve">. 817; </w:t>
            </w:r>
            <w:r w:rsidRPr="00EA704A">
              <w:rPr>
                <w:rFonts w:ascii="Times New Roman" w:hAnsi="Times New Roman"/>
                <w:color w:val="000000"/>
                <w:sz w:val="24"/>
                <w:szCs w:val="24"/>
                <w:lang w:val="en-US"/>
              </w:rPr>
              <w:t>Chen</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A</w:t>
            </w:r>
            <w:r w:rsidRPr="00F92AFA">
              <w:rPr>
                <w:rFonts w:ascii="Times New Roman" w:hAnsi="Times New Roman"/>
                <w:color w:val="000000"/>
                <w:sz w:val="24"/>
                <w:szCs w:val="24"/>
                <w:lang w:val="en-US"/>
              </w:rPr>
              <w:t>.</w:t>
            </w:r>
            <w:r w:rsidRPr="00EA704A">
              <w:rPr>
                <w:rFonts w:ascii="Times New Roman" w:hAnsi="Times New Roman"/>
                <w:color w:val="000000"/>
                <w:sz w:val="24"/>
                <w:szCs w:val="24"/>
                <w:lang w:val="en-US"/>
              </w:rPr>
              <w:t>W</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Stamets</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P</w:t>
            </w:r>
            <w:r w:rsidRPr="00F92AFA">
              <w:rPr>
                <w:rFonts w:ascii="Times New Roman" w:hAnsi="Times New Roman"/>
                <w:color w:val="000000"/>
                <w:sz w:val="24"/>
                <w:szCs w:val="24"/>
                <w:lang w:val="en-US"/>
              </w:rPr>
              <w:t>.</w:t>
            </w:r>
            <w:r w:rsidRPr="00EA704A">
              <w:rPr>
                <w:rFonts w:ascii="Times New Roman" w:hAnsi="Times New Roman"/>
                <w:color w:val="000000"/>
                <w:sz w:val="24"/>
                <w:szCs w:val="24"/>
                <w:lang w:val="en-US"/>
              </w:rPr>
              <w:t>E</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Cooper</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R</w:t>
            </w:r>
            <w:r w:rsidRPr="00F92AFA">
              <w:rPr>
                <w:rFonts w:ascii="Times New Roman" w:hAnsi="Times New Roman"/>
                <w:color w:val="000000"/>
                <w:sz w:val="24"/>
                <w:szCs w:val="24"/>
                <w:lang w:val="en-US"/>
              </w:rPr>
              <w:t>.</w:t>
            </w:r>
            <w:r w:rsidRPr="00EA704A">
              <w:rPr>
                <w:rFonts w:ascii="Times New Roman" w:hAnsi="Times New Roman"/>
                <w:color w:val="000000"/>
                <w:sz w:val="24"/>
                <w:szCs w:val="24"/>
                <w:lang w:val="en-US"/>
              </w:rPr>
              <w:t>B</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Huang</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N</w:t>
            </w:r>
            <w:r w:rsidRPr="00F92AFA">
              <w:rPr>
                <w:rFonts w:ascii="Times New Roman" w:hAnsi="Times New Roman"/>
                <w:color w:val="000000"/>
                <w:sz w:val="24"/>
                <w:szCs w:val="24"/>
                <w:lang w:val="en-US"/>
              </w:rPr>
              <w:t>.</w:t>
            </w:r>
            <w:r w:rsidRPr="00EA704A">
              <w:rPr>
                <w:rFonts w:ascii="Times New Roman" w:hAnsi="Times New Roman"/>
                <w:color w:val="000000"/>
                <w:sz w:val="24"/>
                <w:szCs w:val="24"/>
                <w:lang w:val="en-US"/>
              </w:rPr>
              <w:t>L</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Han</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S</w:t>
            </w:r>
            <w:r w:rsidRPr="00F92AFA">
              <w:rPr>
                <w:rFonts w:ascii="Times New Roman" w:hAnsi="Times New Roman"/>
                <w:color w:val="000000"/>
                <w:sz w:val="24"/>
                <w:szCs w:val="24"/>
                <w:lang w:val="en-US"/>
              </w:rPr>
              <w:t>.-</w:t>
            </w:r>
            <w:r w:rsidRPr="00EA704A">
              <w:rPr>
                <w:rFonts w:ascii="Times New Roman" w:hAnsi="Times New Roman"/>
                <w:color w:val="000000"/>
                <w:sz w:val="24"/>
                <w:szCs w:val="24"/>
                <w:lang w:val="en-US"/>
              </w:rPr>
              <w:t>H</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Ecology</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lastRenderedPageBreak/>
              <w:t>morphology</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and</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morphogenesis</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in</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nature</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of</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edible</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and</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medicinal</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mushroom</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Grifola</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frondosa</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Dicks</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Fr</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S</w:t>
            </w:r>
            <w:r w:rsidRPr="00F92AFA">
              <w:rPr>
                <w:rFonts w:ascii="Times New Roman" w:hAnsi="Times New Roman"/>
                <w:color w:val="000000"/>
                <w:sz w:val="24"/>
                <w:szCs w:val="24"/>
                <w:lang w:val="en-US"/>
              </w:rPr>
              <w:t>.</w:t>
            </w:r>
            <w:r w:rsidRPr="00EA704A">
              <w:rPr>
                <w:rFonts w:ascii="Times New Roman" w:hAnsi="Times New Roman"/>
                <w:color w:val="000000"/>
                <w:sz w:val="24"/>
                <w:szCs w:val="24"/>
                <w:lang w:val="en-US"/>
              </w:rPr>
              <w:t>F</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Gray</w:t>
            </w:r>
            <w:r w:rsidRPr="00F92AFA">
              <w:rPr>
                <w:rFonts w:ascii="Times New Roman" w:hAnsi="Times New Roman"/>
                <w:color w:val="000000"/>
                <w:sz w:val="24"/>
                <w:szCs w:val="24"/>
                <w:lang w:val="en-US"/>
              </w:rPr>
              <w:t xml:space="preserve"> – </w:t>
            </w:r>
            <w:r w:rsidRPr="00EA704A">
              <w:rPr>
                <w:rFonts w:ascii="Times New Roman" w:hAnsi="Times New Roman"/>
                <w:color w:val="000000"/>
                <w:sz w:val="24"/>
                <w:szCs w:val="24"/>
                <w:lang w:val="en-US"/>
              </w:rPr>
              <w:t>Maitake</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Aphyllophoromycetideae</w:t>
            </w:r>
            <w:r w:rsidRPr="00F92AFA">
              <w:rPr>
                <w:rFonts w:ascii="Times New Roman" w:hAnsi="Times New Roman"/>
                <w:color w:val="000000"/>
                <w:sz w:val="24"/>
                <w:szCs w:val="24"/>
                <w:lang w:val="en-US"/>
              </w:rPr>
              <w:t xml:space="preserve">) // </w:t>
            </w:r>
            <w:r w:rsidRPr="00EA704A">
              <w:rPr>
                <w:rFonts w:ascii="Times New Roman" w:hAnsi="Times New Roman"/>
                <w:color w:val="000000"/>
                <w:sz w:val="24"/>
                <w:szCs w:val="24"/>
                <w:lang w:val="en-US"/>
              </w:rPr>
              <w:t>International</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Journal</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of</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Medicinal</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Mushrooms</w:t>
            </w:r>
            <w:r w:rsidRPr="00F92AFA">
              <w:rPr>
                <w:rFonts w:ascii="Times New Roman" w:hAnsi="Times New Roman"/>
                <w:color w:val="000000"/>
                <w:sz w:val="24"/>
                <w:szCs w:val="24"/>
                <w:lang w:val="en-US"/>
              </w:rPr>
              <w:t xml:space="preserve">. </w:t>
            </w:r>
            <w:r>
              <w:rPr>
                <w:rFonts w:ascii="Times New Roman" w:hAnsi="Times New Roman"/>
                <w:color w:val="000000"/>
                <w:sz w:val="24"/>
                <w:szCs w:val="24"/>
                <w:lang w:val="en-US"/>
              </w:rPr>
              <w:t>‒</w:t>
            </w:r>
            <w:r w:rsidRPr="00F92AFA">
              <w:rPr>
                <w:rFonts w:ascii="Times New Roman" w:hAnsi="Times New Roman"/>
                <w:color w:val="000000"/>
                <w:sz w:val="24"/>
                <w:szCs w:val="24"/>
                <w:lang w:val="en-US"/>
              </w:rPr>
              <w:t xml:space="preserve"> 2000. </w:t>
            </w:r>
            <w:r>
              <w:rPr>
                <w:rFonts w:ascii="Times New Roman" w:hAnsi="Times New Roman"/>
                <w:color w:val="000000"/>
                <w:sz w:val="24"/>
                <w:szCs w:val="24"/>
                <w:lang w:val="en-US"/>
              </w:rPr>
              <w:t>‒</w:t>
            </w:r>
            <w:r w:rsidRPr="00F92AFA">
              <w:rPr>
                <w:rFonts w:ascii="Times New Roman" w:hAnsi="Times New Roman"/>
                <w:color w:val="000000"/>
                <w:sz w:val="24"/>
                <w:szCs w:val="24"/>
                <w:lang w:val="en-US"/>
              </w:rPr>
              <w:t xml:space="preserve"> </w:t>
            </w:r>
            <w:r w:rsidRPr="00F92AFA">
              <w:rPr>
                <w:rFonts w:ascii="Times New Roman" w:hAnsi="Times New Roman"/>
                <w:b/>
                <w:color w:val="000000"/>
                <w:sz w:val="24"/>
                <w:szCs w:val="24"/>
                <w:lang w:val="en-US"/>
              </w:rPr>
              <w:t>2</w:t>
            </w:r>
            <w:r w:rsidRPr="00F92AFA">
              <w:rPr>
                <w:rFonts w:ascii="Times New Roman" w:hAnsi="Times New Roman"/>
                <w:color w:val="000000"/>
                <w:sz w:val="24"/>
                <w:szCs w:val="24"/>
                <w:lang w:val="en-US"/>
              </w:rPr>
              <w:t xml:space="preserve">, №3. </w:t>
            </w:r>
            <w:r>
              <w:rPr>
                <w:rFonts w:ascii="Times New Roman" w:hAnsi="Times New Roman"/>
                <w:color w:val="000000"/>
                <w:sz w:val="24"/>
                <w:szCs w:val="24"/>
                <w:lang w:val="en-US"/>
              </w:rPr>
              <w:t>‒</w:t>
            </w:r>
            <w:r w:rsidRPr="00F92AFA">
              <w:rPr>
                <w:rFonts w:ascii="Times New Roman" w:hAnsi="Times New Roman"/>
                <w:color w:val="000000"/>
                <w:sz w:val="24"/>
                <w:szCs w:val="24"/>
                <w:lang w:val="en-US"/>
              </w:rPr>
              <w:t xml:space="preserve"> </w:t>
            </w:r>
            <w:r>
              <w:rPr>
                <w:rFonts w:ascii="Times New Roman" w:hAnsi="Times New Roman"/>
                <w:color w:val="000000"/>
                <w:sz w:val="24"/>
                <w:szCs w:val="24"/>
                <w:lang w:val="uk-UA"/>
              </w:rPr>
              <w:t>Р</w:t>
            </w:r>
            <w:r w:rsidRPr="00F92AFA">
              <w:rPr>
                <w:rFonts w:ascii="Times New Roman" w:hAnsi="Times New Roman"/>
                <w:color w:val="000000"/>
                <w:sz w:val="24"/>
                <w:szCs w:val="24"/>
                <w:lang w:val="en-US"/>
              </w:rPr>
              <w:t xml:space="preserve">. 221–228; </w:t>
            </w:r>
            <w:r w:rsidRPr="00EA704A">
              <w:rPr>
                <w:rFonts w:ascii="Times New Roman" w:hAnsi="Times New Roman"/>
                <w:color w:val="000000"/>
                <w:sz w:val="24"/>
                <w:szCs w:val="24"/>
                <w:lang w:val="en-US"/>
              </w:rPr>
              <w:t>Mizuno</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T</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Zhuang</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C</w:t>
            </w:r>
            <w:r>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 xml:space="preserve">Maitake, Grifola frondosa: pharmacological effects // Food Reviews International. </w:t>
            </w:r>
            <w:r>
              <w:rPr>
                <w:rFonts w:ascii="Times New Roman" w:hAnsi="Times New Roman"/>
                <w:color w:val="000000"/>
                <w:sz w:val="24"/>
                <w:szCs w:val="24"/>
                <w:lang w:val="en-US"/>
              </w:rPr>
              <w:t>‒</w:t>
            </w:r>
            <w:r>
              <w:rPr>
                <w:rFonts w:ascii="Times New Roman" w:hAnsi="Times New Roman"/>
                <w:color w:val="000000"/>
                <w:sz w:val="24"/>
                <w:szCs w:val="24"/>
                <w:lang w:val="uk-UA"/>
              </w:rPr>
              <w:t xml:space="preserve"> </w:t>
            </w:r>
            <w:r w:rsidRPr="00EA704A">
              <w:rPr>
                <w:rFonts w:ascii="Times New Roman" w:hAnsi="Times New Roman"/>
                <w:color w:val="000000"/>
                <w:sz w:val="24"/>
                <w:szCs w:val="24"/>
                <w:lang w:val="en-US"/>
              </w:rPr>
              <w:t xml:space="preserve">1995. </w:t>
            </w:r>
            <w:r>
              <w:rPr>
                <w:rFonts w:ascii="Times New Roman" w:hAnsi="Times New Roman"/>
                <w:color w:val="000000"/>
                <w:sz w:val="24"/>
                <w:szCs w:val="24"/>
                <w:lang w:val="en-US"/>
              </w:rPr>
              <w:t>‒</w:t>
            </w:r>
            <w:r w:rsidRPr="00EA704A">
              <w:rPr>
                <w:rFonts w:ascii="Times New Roman" w:hAnsi="Times New Roman"/>
                <w:color w:val="000000"/>
                <w:sz w:val="24"/>
                <w:szCs w:val="24"/>
                <w:lang w:val="en-US"/>
              </w:rPr>
              <w:t xml:space="preserve"> </w:t>
            </w:r>
            <w:r w:rsidRPr="00F92AFA">
              <w:rPr>
                <w:rFonts w:ascii="Times New Roman" w:hAnsi="Times New Roman"/>
                <w:b/>
                <w:color w:val="000000"/>
                <w:sz w:val="24"/>
                <w:szCs w:val="24"/>
                <w:lang w:val="en-US"/>
              </w:rPr>
              <w:t>11</w:t>
            </w:r>
            <w:r w:rsidRPr="00EA704A">
              <w:rPr>
                <w:rFonts w:ascii="Times New Roman" w:hAnsi="Times New Roman"/>
                <w:color w:val="000000"/>
                <w:sz w:val="24"/>
                <w:szCs w:val="24"/>
                <w:lang w:val="en-US"/>
              </w:rPr>
              <w:t xml:space="preserve">, №1. </w:t>
            </w:r>
            <w:r>
              <w:rPr>
                <w:rFonts w:ascii="Times New Roman" w:hAnsi="Times New Roman"/>
                <w:color w:val="000000"/>
                <w:sz w:val="24"/>
                <w:szCs w:val="24"/>
                <w:lang w:val="en-US"/>
              </w:rPr>
              <w:t>‒</w:t>
            </w:r>
            <w:r w:rsidRPr="00EA704A">
              <w:rPr>
                <w:rFonts w:ascii="Times New Roman" w:hAnsi="Times New Roman"/>
                <w:color w:val="000000"/>
                <w:sz w:val="24"/>
                <w:szCs w:val="24"/>
                <w:lang w:val="en-US"/>
              </w:rPr>
              <w:t xml:space="preserve"> </w:t>
            </w:r>
            <w:r>
              <w:rPr>
                <w:rFonts w:ascii="Times New Roman" w:hAnsi="Times New Roman"/>
                <w:color w:val="000000"/>
                <w:sz w:val="24"/>
                <w:szCs w:val="24"/>
                <w:lang w:val="uk-UA"/>
              </w:rPr>
              <w:t>Р</w:t>
            </w:r>
            <w:r w:rsidRPr="00EA704A">
              <w:rPr>
                <w:rFonts w:ascii="Times New Roman" w:hAnsi="Times New Roman"/>
                <w:color w:val="000000"/>
                <w:sz w:val="24"/>
                <w:szCs w:val="24"/>
                <w:lang w:val="en-US"/>
              </w:rPr>
              <w:t xml:space="preserve">. 135–149; Shen Q., Geiser D., Royse D. Molecular phylogenetic analysis of Grifola frondosa (maitake) reveals a species partition separating eastern North American and Asian isolates // Mycologia. </w:t>
            </w:r>
            <w:r>
              <w:rPr>
                <w:rFonts w:ascii="Times New Roman" w:hAnsi="Times New Roman"/>
                <w:color w:val="000000"/>
                <w:sz w:val="24"/>
                <w:szCs w:val="24"/>
                <w:lang w:val="en-US"/>
              </w:rPr>
              <w:t>‒</w:t>
            </w:r>
            <w:r w:rsidRPr="00EA704A">
              <w:rPr>
                <w:rFonts w:ascii="Times New Roman" w:hAnsi="Times New Roman"/>
                <w:color w:val="000000"/>
                <w:sz w:val="24"/>
                <w:szCs w:val="24"/>
                <w:lang w:val="en-US"/>
              </w:rPr>
              <w:t xml:space="preserve"> 2002. </w:t>
            </w:r>
            <w:r>
              <w:rPr>
                <w:rFonts w:ascii="Times New Roman" w:hAnsi="Times New Roman"/>
                <w:color w:val="000000"/>
                <w:sz w:val="24"/>
                <w:szCs w:val="24"/>
                <w:lang w:val="en-US"/>
              </w:rPr>
              <w:t>‒</w:t>
            </w:r>
            <w:r w:rsidRPr="00EA704A">
              <w:rPr>
                <w:rFonts w:ascii="Times New Roman" w:hAnsi="Times New Roman"/>
                <w:color w:val="000000"/>
                <w:sz w:val="24"/>
                <w:szCs w:val="24"/>
                <w:lang w:val="en-US"/>
              </w:rPr>
              <w:t xml:space="preserve"> </w:t>
            </w:r>
            <w:r w:rsidRPr="00F92AFA">
              <w:rPr>
                <w:rFonts w:ascii="Times New Roman" w:hAnsi="Times New Roman"/>
                <w:b/>
                <w:color w:val="000000"/>
                <w:sz w:val="24"/>
                <w:szCs w:val="24"/>
                <w:lang w:val="en-US"/>
              </w:rPr>
              <w:t>94</w:t>
            </w:r>
            <w:r w:rsidRPr="00EA704A">
              <w:rPr>
                <w:rFonts w:ascii="Times New Roman" w:hAnsi="Times New Roman"/>
                <w:color w:val="000000"/>
                <w:sz w:val="24"/>
                <w:szCs w:val="24"/>
                <w:lang w:val="en-US"/>
              </w:rPr>
              <w:t xml:space="preserve">, №3. </w:t>
            </w:r>
            <w:r>
              <w:rPr>
                <w:rFonts w:ascii="Times New Roman" w:hAnsi="Times New Roman"/>
                <w:color w:val="000000"/>
                <w:sz w:val="24"/>
                <w:szCs w:val="24"/>
                <w:lang w:val="en-US"/>
              </w:rPr>
              <w:t>‒</w:t>
            </w:r>
            <w:r w:rsidRPr="00EA704A">
              <w:rPr>
                <w:rFonts w:ascii="Times New Roman" w:hAnsi="Times New Roman"/>
                <w:color w:val="000000"/>
                <w:sz w:val="24"/>
                <w:szCs w:val="24"/>
                <w:lang w:val="en-US"/>
              </w:rPr>
              <w:t xml:space="preserve"> </w:t>
            </w:r>
            <w:r>
              <w:rPr>
                <w:rFonts w:ascii="Times New Roman" w:hAnsi="Times New Roman"/>
                <w:color w:val="000000"/>
                <w:sz w:val="24"/>
                <w:szCs w:val="24"/>
                <w:lang w:val="uk-UA"/>
              </w:rPr>
              <w:t>Р</w:t>
            </w:r>
            <w:r w:rsidRPr="00EA704A">
              <w:rPr>
                <w:rFonts w:ascii="Times New Roman" w:hAnsi="Times New Roman"/>
                <w:color w:val="000000"/>
                <w:sz w:val="24"/>
                <w:szCs w:val="24"/>
                <w:lang w:val="en-US"/>
              </w:rPr>
              <w:t xml:space="preserve">. 472–482; Yamanaka K. Production of cultivated edible mushrooms // Food Reviews International. </w:t>
            </w:r>
            <w:r w:rsidRPr="00F92AFA">
              <w:rPr>
                <w:rFonts w:ascii="Times New Roman" w:hAnsi="Times New Roman"/>
                <w:color w:val="000000"/>
                <w:sz w:val="24"/>
                <w:szCs w:val="24"/>
                <w:lang w:val="en-US"/>
              </w:rPr>
              <w:t xml:space="preserve">1997. </w:t>
            </w:r>
            <w:r w:rsidRPr="00F92AFA">
              <w:rPr>
                <w:rFonts w:ascii="Times New Roman" w:hAnsi="Times New Roman"/>
                <w:color w:val="000000"/>
                <w:sz w:val="24"/>
                <w:szCs w:val="24"/>
              </w:rPr>
              <w:t xml:space="preserve">‒ </w:t>
            </w:r>
            <w:r w:rsidRPr="00F92AFA">
              <w:rPr>
                <w:rFonts w:ascii="Times New Roman" w:hAnsi="Times New Roman"/>
                <w:b/>
                <w:color w:val="000000"/>
                <w:sz w:val="24"/>
                <w:szCs w:val="24"/>
              </w:rPr>
              <w:t>13</w:t>
            </w:r>
            <w:r w:rsidRPr="00F92AFA">
              <w:rPr>
                <w:rFonts w:ascii="Times New Roman" w:hAnsi="Times New Roman"/>
                <w:color w:val="000000"/>
                <w:sz w:val="24"/>
                <w:szCs w:val="24"/>
              </w:rPr>
              <w:t xml:space="preserve">, №3. ‒ </w:t>
            </w:r>
            <w:r>
              <w:rPr>
                <w:rFonts w:ascii="Times New Roman" w:hAnsi="Times New Roman"/>
                <w:color w:val="000000"/>
                <w:sz w:val="24"/>
                <w:szCs w:val="24"/>
                <w:lang w:val="uk-UA"/>
              </w:rPr>
              <w:t xml:space="preserve">Р. </w:t>
            </w:r>
            <w:r w:rsidRPr="00F92AFA">
              <w:rPr>
                <w:rFonts w:ascii="Times New Roman" w:hAnsi="Times New Roman"/>
                <w:color w:val="000000"/>
                <w:sz w:val="24"/>
                <w:szCs w:val="24"/>
              </w:rPr>
              <w:t>327–333.</w:t>
            </w:r>
          </w:p>
        </w:tc>
      </w:tr>
      <w:tr w:rsidR="0056720E" w:rsidRPr="001754AC" w:rsidTr="001F70E6">
        <w:trPr>
          <w:trHeight w:val="315"/>
          <w:jc w:val="center"/>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lastRenderedPageBreak/>
              <w:t>Трутовик зонтичний</w:t>
            </w:r>
          </w:p>
        </w:tc>
        <w:tc>
          <w:tcPr>
            <w:tcW w:w="6528"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Плодове тіло до 50 см у діаметрі, деревоподібно розгалужене, з бульбоподібною основою, численними (близько 100) циліндричними ніжкоподібними відгалуженнями, що закінчуються невеликими шапинками. Останні 1,5–4 см у діаметрі, округлі, опуклі, з віком увігнуті, лійкоподібні, з рівним або хвилястим, іноді лопатевим краєм, палеві, світло-вохряні, гладенькі, іноді дрібнолускаті, з невиразними сіруватими волокнами. Трубочки короткі, низько спускаються по ніжці, білі. Пори майже округлі, згодом кутасті, до 1 мм у діаметрі. Спори 7–10×2,5–4 мкм, циліндричноовальні або веретеноподібні, безбарвні. Тканина плодового тіла біла, м’ясиста, волокнисто-м’ясиста, з приємним запахом. Інколи утворює в ґрунті склероцій завдовжки до 10 см. Плодові тіла з’являються в липні–жовтні. Трофічний статус достеменно не встановлений.</w:t>
            </w:r>
          </w:p>
        </w:tc>
        <w:tc>
          <w:tcPr>
            <w:tcW w:w="753"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w:t>
            </w:r>
          </w:p>
        </w:tc>
        <w:tc>
          <w:tcPr>
            <w:tcW w:w="5157"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lang w:val="en-US"/>
              </w:rPr>
            </w:pPr>
            <w:r w:rsidRPr="00EA704A">
              <w:rPr>
                <w:rFonts w:ascii="Times New Roman" w:hAnsi="Times New Roman"/>
                <w:color w:val="000000"/>
                <w:sz w:val="24"/>
                <w:szCs w:val="24"/>
              </w:rPr>
              <w:t>Гелюта В.П., Горова Т.Л. Трутовик зонтичний // Червона книга України. Рослинний</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світ</w:t>
            </w:r>
            <w:r w:rsidRPr="00EA704A">
              <w:rPr>
                <w:rFonts w:ascii="Times New Roman" w:hAnsi="Times New Roman"/>
                <w:color w:val="000000"/>
                <w:sz w:val="24"/>
                <w:szCs w:val="24"/>
                <w:lang w:val="en-US"/>
              </w:rPr>
              <w:t xml:space="preserve">. </w:t>
            </w:r>
            <w:r>
              <w:rPr>
                <w:rFonts w:ascii="Times New Roman" w:hAnsi="Times New Roman"/>
                <w:color w:val="000000"/>
                <w:sz w:val="24"/>
                <w:szCs w:val="24"/>
                <w:lang w:val="en-US"/>
              </w:rPr>
              <w:t>‒</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Київ</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Глобалконсалтинг</w:t>
            </w:r>
            <w:r w:rsidRPr="00EA704A">
              <w:rPr>
                <w:rFonts w:ascii="Times New Roman" w:hAnsi="Times New Roman"/>
                <w:color w:val="000000"/>
                <w:sz w:val="24"/>
                <w:szCs w:val="24"/>
                <w:lang w:val="en-US"/>
              </w:rPr>
              <w:t xml:space="preserve">, 2009. </w:t>
            </w:r>
            <w:r>
              <w:rPr>
                <w:rFonts w:ascii="Times New Roman" w:hAnsi="Times New Roman"/>
                <w:color w:val="000000"/>
                <w:sz w:val="24"/>
                <w:szCs w:val="24"/>
                <w:lang w:val="en-US"/>
              </w:rPr>
              <w:t>‒</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С</w:t>
            </w:r>
            <w:r w:rsidRPr="00EA704A">
              <w:rPr>
                <w:rFonts w:ascii="Times New Roman" w:hAnsi="Times New Roman"/>
                <w:color w:val="000000"/>
                <w:sz w:val="24"/>
                <w:szCs w:val="24"/>
                <w:lang w:val="en-US"/>
              </w:rPr>
              <w:t xml:space="preserve">. 825; Kunca V. Ecology and incidence of Polyporus umbellatus in Slovakia. – Czech Mycol. – 2011. – </w:t>
            </w:r>
            <w:r w:rsidRPr="00F92AFA">
              <w:rPr>
                <w:rFonts w:ascii="Times New Roman" w:hAnsi="Times New Roman"/>
                <w:b/>
                <w:color w:val="000000"/>
                <w:sz w:val="24"/>
                <w:szCs w:val="24"/>
                <w:lang w:val="en-US"/>
              </w:rPr>
              <w:t>63</w:t>
            </w:r>
            <w:r w:rsidRPr="00EA704A">
              <w:rPr>
                <w:rFonts w:ascii="Times New Roman" w:hAnsi="Times New Roman"/>
                <w:color w:val="000000"/>
                <w:sz w:val="24"/>
                <w:szCs w:val="24"/>
                <w:lang w:val="en-US"/>
              </w:rPr>
              <w:t xml:space="preserve">, №1. – </w:t>
            </w:r>
            <w:r w:rsidRPr="00EA704A">
              <w:rPr>
                <w:rFonts w:ascii="Times New Roman" w:hAnsi="Times New Roman"/>
                <w:color w:val="000000"/>
                <w:sz w:val="24"/>
                <w:szCs w:val="24"/>
              </w:rPr>
              <w:t>рр</w:t>
            </w:r>
            <w:r w:rsidRPr="00EA704A">
              <w:rPr>
                <w:rFonts w:ascii="Times New Roman" w:hAnsi="Times New Roman"/>
                <w:color w:val="000000"/>
                <w:sz w:val="24"/>
                <w:szCs w:val="24"/>
                <w:lang w:val="en-US"/>
              </w:rPr>
              <w:t>.</w:t>
            </w:r>
            <w:r>
              <w:rPr>
                <w:rFonts w:ascii="Times New Roman" w:hAnsi="Times New Roman"/>
                <w:color w:val="000000"/>
                <w:sz w:val="24"/>
                <w:szCs w:val="24"/>
                <w:lang w:val="en-US"/>
              </w:rPr>
              <w:t xml:space="preserve"> 39–53; Liu M.-M., Xing Y.-M., </w:t>
            </w:r>
            <w:r w:rsidRPr="00EA704A">
              <w:rPr>
                <w:rFonts w:ascii="Times New Roman" w:hAnsi="Times New Roman"/>
                <w:color w:val="000000"/>
                <w:sz w:val="24"/>
                <w:szCs w:val="24"/>
                <w:lang w:val="en-US"/>
              </w:rPr>
              <w:t>Zhang D.-W., Guo S.-X. Transcriptome analysis of genes involved in defence response in Polyporus umbellatus with Armillaria mellea infection. – Scientific Reports. – 2015. – Vol. 5 (online); Xing X., Ma X., Hart M.M., Wang A., Guo S. Genetic Diversity and Evolution of Chinese Traditional Medicinal Fungus Polyporus umbellatus (Polyporales, Basidiomycota). – PLoS ONE. – 2013. – 8, №3. – e58807.</w:t>
            </w:r>
          </w:p>
        </w:tc>
      </w:tr>
      <w:tr w:rsidR="0056720E" w:rsidRPr="001754AC" w:rsidTr="001F70E6">
        <w:trPr>
          <w:trHeight w:val="315"/>
          <w:jc w:val="center"/>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Гельвела монашка</w:t>
            </w:r>
          </w:p>
        </w:tc>
        <w:tc>
          <w:tcPr>
            <w:tcW w:w="6528"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xml:space="preserve">Шапинка діаметром 2–4 см, більш чи менш сідлоподібна, з 2–3 вертикальних покручених лопатей. Лопаті зверху </w:t>
            </w:r>
            <w:r w:rsidRPr="00EA704A">
              <w:rPr>
                <w:rFonts w:ascii="Times New Roman" w:hAnsi="Times New Roman"/>
                <w:color w:val="000000"/>
                <w:sz w:val="24"/>
                <w:szCs w:val="24"/>
              </w:rPr>
              <w:lastRenderedPageBreak/>
              <w:t>сіруватокаштаново-коричневі, майже чорні, з нижнього боку білі, гладкі, вільні, місцями притиснуті до ніжки, практично не прирослі. М’якуш білий, з сильним, не дуже приємним запахом. Сумки циліндричні, 8-спорові, 300–330×13–20 мкм. Спори 20–24×13,5–15 мкм, широкоеліпсоїдні, з великою краплею в центральній частині. Ніжка завдовжки 2,5– 4,5 см, товщиною 1–2,5 см, біла, гладка, при основі борозенчаста, розширена в нижній або середній частині, доверху звужується, спочатку циліндрична, потім трохи сплюснута, пустотіла.</w:t>
            </w:r>
          </w:p>
        </w:tc>
        <w:tc>
          <w:tcPr>
            <w:tcW w:w="753"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lastRenderedPageBreak/>
              <w:t> </w:t>
            </w:r>
          </w:p>
        </w:tc>
        <w:tc>
          <w:tcPr>
            <w:tcW w:w="5157" w:type="dxa"/>
            <w:tcBorders>
              <w:top w:val="nil"/>
              <w:left w:val="nil"/>
              <w:bottom w:val="single" w:sz="4" w:space="0" w:color="auto"/>
              <w:right w:val="single" w:sz="4" w:space="0" w:color="auto"/>
            </w:tcBorders>
            <w:shd w:val="clear" w:color="000000" w:fill="FFFFFF"/>
            <w:noWrap/>
            <w:hideMark/>
          </w:tcPr>
          <w:p w:rsidR="0056720E" w:rsidRPr="00F92AFA" w:rsidRDefault="0056720E" w:rsidP="001F70E6">
            <w:pPr>
              <w:rPr>
                <w:rFonts w:ascii="Times New Roman" w:hAnsi="Times New Roman"/>
                <w:color w:val="000000"/>
                <w:sz w:val="24"/>
                <w:szCs w:val="24"/>
                <w:lang w:val="en-US"/>
              </w:rPr>
            </w:pPr>
            <w:r w:rsidRPr="00EA704A">
              <w:rPr>
                <w:rFonts w:ascii="Times New Roman" w:hAnsi="Times New Roman"/>
                <w:color w:val="000000"/>
                <w:sz w:val="24"/>
                <w:szCs w:val="24"/>
              </w:rPr>
              <w:t xml:space="preserve">Гелюта В.П. Гельвела монашка // Червона книга України. Рослинний світ. </w:t>
            </w:r>
            <w:r>
              <w:rPr>
                <w:rFonts w:ascii="Times New Roman" w:hAnsi="Times New Roman"/>
                <w:color w:val="000000"/>
                <w:sz w:val="24"/>
                <w:szCs w:val="24"/>
              </w:rPr>
              <w:t>‒</w:t>
            </w:r>
            <w:r w:rsidRPr="00EA704A">
              <w:rPr>
                <w:rFonts w:ascii="Times New Roman" w:hAnsi="Times New Roman"/>
                <w:color w:val="000000"/>
                <w:sz w:val="24"/>
                <w:szCs w:val="24"/>
              </w:rPr>
              <w:t xml:space="preserve"> Київ: </w:t>
            </w:r>
            <w:r w:rsidRPr="00EA704A">
              <w:rPr>
                <w:rFonts w:ascii="Times New Roman" w:hAnsi="Times New Roman"/>
                <w:color w:val="000000"/>
                <w:sz w:val="24"/>
                <w:szCs w:val="24"/>
              </w:rPr>
              <w:lastRenderedPageBreak/>
              <w:t xml:space="preserve">Глобалконсалтинг, 2009. </w:t>
            </w:r>
            <w:r>
              <w:rPr>
                <w:rFonts w:ascii="Times New Roman" w:hAnsi="Times New Roman"/>
                <w:color w:val="000000"/>
                <w:sz w:val="24"/>
                <w:szCs w:val="24"/>
              </w:rPr>
              <w:t>‒</w:t>
            </w:r>
            <w:r w:rsidRPr="00EA704A">
              <w:rPr>
                <w:rFonts w:ascii="Times New Roman" w:hAnsi="Times New Roman"/>
                <w:color w:val="000000"/>
                <w:sz w:val="24"/>
                <w:szCs w:val="24"/>
              </w:rPr>
              <w:t xml:space="preserve"> С. 781; Гелюта В.П., Надєіна О.В., Димитрова Л.В. Друга знахідка Helvella monachella (Scop.) Fr.(Helvellaceae, Ascomycota) в Україні // Укр. ботан. журн. – 2009. – </w:t>
            </w:r>
            <w:r w:rsidRPr="00F92AFA">
              <w:rPr>
                <w:rFonts w:ascii="Times New Roman" w:hAnsi="Times New Roman"/>
                <w:b/>
                <w:color w:val="000000"/>
                <w:sz w:val="24"/>
                <w:szCs w:val="24"/>
              </w:rPr>
              <w:t>66</w:t>
            </w:r>
            <w:r>
              <w:rPr>
                <w:rFonts w:ascii="Times New Roman" w:hAnsi="Times New Roman"/>
                <w:b/>
                <w:color w:val="000000"/>
                <w:sz w:val="24"/>
                <w:szCs w:val="24"/>
                <w:lang w:val="uk-UA"/>
              </w:rPr>
              <w:t xml:space="preserve"> </w:t>
            </w:r>
            <w:r w:rsidRPr="00EA704A">
              <w:rPr>
                <w:rFonts w:ascii="Times New Roman" w:hAnsi="Times New Roman"/>
                <w:color w:val="000000"/>
                <w:sz w:val="24"/>
                <w:szCs w:val="24"/>
              </w:rPr>
              <w:t>(6). – C. 846</w:t>
            </w:r>
            <w:r>
              <w:rPr>
                <w:rFonts w:ascii="Times New Roman" w:hAnsi="Times New Roman"/>
                <w:color w:val="000000"/>
                <w:sz w:val="24"/>
                <w:szCs w:val="24"/>
              </w:rPr>
              <w:t>‒</w:t>
            </w:r>
            <w:r w:rsidRPr="00EA704A">
              <w:rPr>
                <w:rFonts w:ascii="Times New Roman" w:hAnsi="Times New Roman"/>
                <w:color w:val="000000"/>
                <w:sz w:val="24"/>
                <w:szCs w:val="24"/>
              </w:rPr>
              <w:t xml:space="preserve">849; Сміцька М.Ф., Соломахіна В.М. Рідкісні види грибів виявлені в урочищі Лиса гора // Укр. ботан. журн. – 1984. – </w:t>
            </w:r>
            <w:r w:rsidRPr="00F92AFA">
              <w:rPr>
                <w:rFonts w:ascii="Times New Roman" w:hAnsi="Times New Roman"/>
                <w:b/>
                <w:color w:val="000000"/>
                <w:sz w:val="24"/>
                <w:szCs w:val="24"/>
              </w:rPr>
              <w:t>41</w:t>
            </w:r>
            <w:r>
              <w:rPr>
                <w:rFonts w:ascii="Times New Roman" w:hAnsi="Times New Roman"/>
                <w:color w:val="000000"/>
                <w:sz w:val="24"/>
                <w:szCs w:val="24"/>
                <w:lang w:val="uk-UA"/>
              </w:rPr>
              <w:t xml:space="preserve"> </w:t>
            </w:r>
            <w:r w:rsidRPr="00EA704A">
              <w:rPr>
                <w:rFonts w:ascii="Times New Roman" w:hAnsi="Times New Roman"/>
                <w:color w:val="000000"/>
                <w:sz w:val="24"/>
                <w:szCs w:val="24"/>
              </w:rPr>
              <w:t xml:space="preserve">(2). – С.83–84; Van Vooren N.. </w:t>
            </w:r>
            <w:r w:rsidRPr="00EA704A">
              <w:rPr>
                <w:rFonts w:ascii="Times New Roman" w:hAnsi="Times New Roman"/>
                <w:color w:val="000000"/>
                <w:sz w:val="24"/>
                <w:szCs w:val="24"/>
                <w:lang w:val="en-US"/>
              </w:rPr>
              <w:t>Notes</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sur</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le</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genre</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Helvella</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L</w:t>
            </w:r>
            <w:r w:rsidRPr="009C5B5D">
              <w:rPr>
                <w:rFonts w:ascii="Times New Roman" w:hAnsi="Times New Roman"/>
                <w:color w:val="000000"/>
                <w:sz w:val="24"/>
                <w:szCs w:val="24"/>
                <w:lang w:val="en-US"/>
              </w:rPr>
              <w:t>. (</w:t>
            </w:r>
            <w:r w:rsidRPr="00EA704A">
              <w:rPr>
                <w:rFonts w:ascii="Times New Roman" w:hAnsi="Times New Roman"/>
                <w:color w:val="000000"/>
                <w:sz w:val="24"/>
                <w:szCs w:val="24"/>
                <w:lang w:val="en-US"/>
              </w:rPr>
              <w:t>Ascomycota</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Pezizales</w:t>
            </w:r>
            <w:r w:rsidRPr="009C5B5D">
              <w:rPr>
                <w:rFonts w:ascii="Times New Roman" w:hAnsi="Times New Roman"/>
                <w:color w:val="000000"/>
                <w:sz w:val="24"/>
                <w:szCs w:val="24"/>
                <w:lang w:val="en-US"/>
              </w:rPr>
              <w:t xml:space="preserve">). </w:t>
            </w:r>
            <w:r w:rsidRPr="00F92AFA">
              <w:rPr>
                <w:rFonts w:ascii="Times New Roman" w:hAnsi="Times New Roman"/>
                <w:color w:val="000000"/>
                <w:sz w:val="24"/>
                <w:szCs w:val="24"/>
                <w:lang w:val="en-US"/>
              </w:rPr>
              <w:t xml:space="preserve">1. </w:t>
            </w:r>
            <w:r w:rsidRPr="00EA704A">
              <w:rPr>
                <w:rFonts w:ascii="Times New Roman" w:hAnsi="Times New Roman"/>
                <w:color w:val="000000"/>
                <w:sz w:val="24"/>
                <w:szCs w:val="24"/>
                <w:lang w:val="en-US"/>
              </w:rPr>
              <w:t>Le</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sous</w:t>
            </w:r>
            <w:r w:rsidRPr="00F92AFA">
              <w:rPr>
                <w:rFonts w:ascii="Times New Roman" w:hAnsi="Times New Roman"/>
                <w:color w:val="000000"/>
                <w:sz w:val="24"/>
                <w:szCs w:val="24"/>
                <w:lang w:val="en-US"/>
              </w:rPr>
              <w:t>-</w:t>
            </w:r>
            <w:r w:rsidRPr="00EA704A">
              <w:rPr>
                <w:rFonts w:ascii="Times New Roman" w:hAnsi="Times New Roman"/>
                <w:color w:val="000000"/>
                <w:sz w:val="24"/>
                <w:szCs w:val="24"/>
                <w:lang w:val="en-US"/>
              </w:rPr>
              <w:t>genre</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Elasticae</w:t>
            </w:r>
            <w:r w:rsidRPr="00F92AFA">
              <w:rPr>
                <w:rFonts w:ascii="Times New Roman" w:hAnsi="Times New Roman"/>
                <w:color w:val="000000"/>
                <w:sz w:val="24"/>
                <w:szCs w:val="24"/>
                <w:lang w:val="en-US"/>
              </w:rPr>
              <w:t xml:space="preserve"> // </w:t>
            </w:r>
            <w:r w:rsidRPr="00EA704A">
              <w:rPr>
                <w:rFonts w:ascii="Times New Roman" w:hAnsi="Times New Roman"/>
                <w:color w:val="000000"/>
                <w:sz w:val="24"/>
                <w:szCs w:val="24"/>
                <w:lang w:val="en-US"/>
              </w:rPr>
              <w:t>Bulletin</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mycologique</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et</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botanique</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Dauphin</w:t>
            </w:r>
            <w:r w:rsidRPr="00F92AFA">
              <w:rPr>
                <w:rFonts w:ascii="Times New Roman" w:hAnsi="Times New Roman"/>
                <w:color w:val="000000"/>
                <w:sz w:val="24"/>
                <w:szCs w:val="24"/>
                <w:lang w:val="en-US"/>
              </w:rPr>
              <w:t>é-</w:t>
            </w:r>
            <w:r w:rsidRPr="00EA704A">
              <w:rPr>
                <w:rFonts w:ascii="Times New Roman" w:hAnsi="Times New Roman"/>
                <w:color w:val="000000"/>
                <w:sz w:val="24"/>
                <w:szCs w:val="24"/>
                <w:lang w:val="en-US"/>
              </w:rPr>
              <w:t>Savoie</w:t>
            </w:r>
            <w:r w:rsidRPr="00F92AFA">
              <w:rPr>
                <w:rFonts w:ascii="Times New Roman" w:hAnsi="Times New Roman"/>
                <w:color w:val="000000"/>
                <w:sz w:val="24"/>
                <w:szCs w:val="24"/>
                <w:lang w:val="en-US"/>
              </w:rPr>
              <w:t>. – 2010. – 199.</w:t>
            </w:r>
            <w:r>
              <w:rPr>
                <w:rFonts w:ascii="Times New Roman" w:hAnsi="Times New Roman"/>
                <w:color w:val="000000"/>
                <w:sz w:val="24"/>
                <w:szCs w:val="24"/>
                <w:lang w:val="uk-UA"/>
              </w:rPr>
              <w:t xml:space="preserve"> – Р. </w:t>
            </w:r>
            <w:r w:rsidRPr="00F92AFA">
              <w:rPr>
                <w:rFonts w:ascii="Times New Roman" w:hAnsi="Times New Roman"/>
                <w:color w:val="000000"/>
                <w:sz w:val="24"/>
                <w:szCs w:val="24"/>
                <w:lang w:val="en-US"/>
              </w:rPr>
              <w:t>27</w:t>
            </w:r>
            <w:r>
              <w:rPr>
                <w:rFonts w:ascii="Times New Roman" w:hAnsi="Times New Roman"/>
                <w:color w:val="000000"/>
                <w:sz w:val="24"/>
                <w:szCs w:val="24"/>
                <w:lang w:val="en-US"/>
              </w:rPr>
              <w:t>‒</w:t>
            </w:r>
            <w:r w:rsidRPr="00F92AFA">
              <w:rPr>
                <w:rFonts w:ascii="Times New Roman" w:hAnsi="Times New Roman"/>
                <w:color w:val="000000"/>
                <w:sz w:val="24"/>
                <w:szCs w:val="24"/>
                <w:lang w:val="en-US"/>
              </w:rPr>
              <w:t xml:space="preserve">60; </w:t>
            </w:r>
            <w:r w:rsidRPr="00EA704A">
              <w:rPr>
                <w:rFonts w:ascii="Times New Roman" w:hAnsi="Times New Roman"/>
                <w:color w:val="000000"/>
                <w:sz w:val="24"/>
                <w:szCs w:val="24"/>
                <w:lang w:val="en-US"/>
              </w:rPr>
              <w:t>Skrede</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I</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Carlsen</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T</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Schumacher</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T</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A</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synopsis</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of</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the</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saddle</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fungi</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Helvella</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Ascomycota</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in</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Europe</w:t>
            </w:r>
            <w:r w:rsidRPr="00F92AFA">
              <w:rPr>
                <w:rFonts w:ascii="Times New Roman" w:hAnsi="Times New Roman"/>
                <w:color w:val="000000"/>
                <w:sz w:val="24"/>
                <w:szCs w:val="24"/>
                <w:lang w:val="en-US"/>
              </w:rPr>
              <w:t xml:space="preserve"> – </w:t>
            </w:r>
            <w:r w:rsidRPr="00EA704A">
              <w:rPr>
                <w:rFonts w:ascii="Times New Roman" w:hAnsi="Times New Roman"/>
                <w:color w:val="000000"/>
                <w:sz w:val="24"/>
                <w:szCs w:val="24"/>
                <w:lang w:val="en-US"/>
              </w:rPr>
              <w:t>species</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delimitation</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taxonomy</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and</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typification</w:t>
            </w:r>
            <w:r w:rsidRPr="00F92AFA">
              <w:rPr>
                <w:rFonts w:ascii="Times New Roman" w:hAnsi="Times New Roman"/>
                <w:color w:val="000000"/>
                <w:sz w:val="24"/>
                <w:szCs w:val="24"/>
                <w:lang w:val="en-US"/>
              </w:rPr>
              <w:t xml:space="preserve"> // </w:t>
            </w:r>
            <w:r w:rsidRPr="00EA704A">
              <w:rPr>
                <w:rFonts w:ascii="Times New Roman" w:hAnsi="Times New Roman"/>
                <w:color w:val="000000"/>
                <w:sz w:val="24"/>
                <w:szCs w:val="24"/>
                <w:lang w:val="en-US"/>
              </w:rPr>
              <w:t>Persoonia</w:t>
            </w:r>
            <w:r w:rsidRPr="00F92AFA">
              <w:rPr>
                <w:rFonts w:ascii="Times New Roman" w:hAnsi="Times New Roman"/>
                <w:color w:val="000000"/>
                <w:sz w:val="24"/>
                <w:szCs w:val="24"/>
                <w:lang w:val="en-US"/>
              </w:rPr>
              <w:t>. – 2017. – 39. – 201</w:t>
            </w:r>
            <w:r>
              <w:rPr>
                <w:rFonts w:ascii="Times New Roman" w:hAnsi="Times New Roman"/>
                <w:color w:val="000000"/>
                <w:sz w:val="24"/>
                <w:szCs w:val="24"/>
                <w:lang w:val="en-US"/>
              </w:rPr>
              <w:t>‒</w:t>
            </w:r>
            <w:r w:rsidRPr="00F92AFA">
              <w:rPr>
                <w:rFonts w:ascii="Times New Roman" w:hAnsi="Times New Roman"/>
                <w:color w:val="000000"/>
                <w:sz w:val="24"/>
                <w:szCs w:val="24"/>
                <w:lang w:val="en-US"/>
              </w:rPr>
              <w:t>253.</w:t>
            </w:r>
          </w:p>
        </w:tc>
      </w:tr>
      <w:tr w:rsidR="0056720E" w:rsidRPr="00F92AFA" w:rsidTr="001F70E6">
        <w:trPr>
          <w:trHeight w:val="315"/>
          <w:jc w:val="center"/>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lastRenderedPageBreak/>
              <w:t>Мутин собачий</w:t>
            </w:r>
          </w:p>
        </w:tc>
        <w:tc>
          <w:tcPr>
            <w:tcW w:w="6528"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xml:space="preserve">Молоде плодове тіло спочатку яйцеподібне, приблизно 2 см в діаметрі, з часом видовжується до 4–5 см, біле чи жовтувате. Воно складається з аморфної спороносної частини (глеби) та стерильної — губчастої й порожнистої (рецептакула), оточених щільною оболонкою (перидієм). Під час дозрівання рецептакул розтягується і прориває перидій, який зберігається біля основи рецептакула. Зріле плодове тіло 5,5–12×0,8–1,2 см, біле, блідо-жовте, вузькоциліндричне, увінчане вузькою конусоподібною червоною голівкою, вкритою темнооливковим спороносним слизистим шаром (глебою) з неприємним запахом. Спори блідо-жовті, витягнуті, 3,5–5,5×1,5–2,5 мкм, розносяться комахами. </w:t>
            </w:r>
          </w:p>
        </w:tc>
        <w:tc>
          <w:tcPr>
            <w:tcW w:w="753"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w:t>
            </w:r>
          </w:p>
        </w:tc>
        <w:tc>
          <w:tcPr>
            <w:tcW w:w="5157" w:type="dxa"/>
            <w:tcBorders>
              <w:top w:val="nil"/>
              <w:left w:val="nil"/>
              <w:bottom w:val="single" w:sz="4" w:space="0" w:color="auto"/>
              <w:right w:val="single" w:sz="4" w:space="0" w:color="auto"/>
            </w:tcBorders>
            <w:shd w:val="clear" w:color="000000" w:fill="FFFFFF"/>
            <w:noWrap/>
            <w:hideMark/>
          </w:tcPr>
          <w:p w:rsidR="0056720E" w:rsidRPr="00F92AFA" w:rsidRDefault="0056720E" w:rsidP="001F70E6">
            <w:pPr>
              <w:rPr>
                <w:rFonts w:ascii="Times New Roman" w:hAnsi="Times New Roman"/>
                <w:color w:val="000000"/>
                <w:sz w:val="24"/>
                <w:szCs w:val="24"/>
                <w:lang w:val="en-US"/>
              </w:rPr>
            </w:pPr>
            <w:r w:rsidRPr="00EA704A">
              <w:rPr>
                <w:rFonts w:ascii="Times New Roman" w:hAnsi="Times New Roman"/>
                <w:color w:val="000000"/>
                <w:sz w:val="24"/>
                <w:szCs w:val="24"/>
              </w:rPr>
              <w:t>Гелюта В.П. Мутин собачий // Червона книга України. Рослинний</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rPr>
              <w:t>світ</w:t>
            </w:r>
            <w:r w:rsidRPr="009C5B5D">
              <w:rPr>
                <w:rFonts w:ascii="Times New Roman" w:hAnsi="Times New Roman"/>
                <w:color w:val="000000"/>
                <w:sz w:val="24"/>
                <w:szCs w:val="24"/>
                <w:lang w:val="en-US"/>
              </w:rPr>
              <w:t xml:space="preserve">. </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rPr>
              <w:t>Київ</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rPr>
              <w:t>Глобалконсалтинг</w:t>
            </w:r>
            <w:r w:rsidRPr="00F92AFA">
              <w:rPr>
                <w:rFonts w:ascii="Times New Roman" w:hAnsi="Times New Roman"/>
                <w:color w:val="000000"/>
                <w:sz w:val="24"/>
                <w:szCs w:val="24"/>
                <w:lang w:val="en-US"/>
              </w:rPr>
              <w:t xml:space="preserve">, 2009. </w:t>
            </w:r>
            <w:r>
              <w:rPr>
                <w:rFonts w:ascii="Times New Roman" w:hAnsi="Times New Roman"/>
                <w:color w:val="000000"/>
                <w:sz w:val="24"/>
                <w:szCs w:val="24"/>
                <w:lang w:val="en-US"/>
              </w:rPr>
              <w:t>‒</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rPr>
              <w:t>С</w:t>
            </w:r>
            <w:r w:rsidRPr="00F92AFA">
              <w:rPr>
                <w:rFonts w:ascii="Times New Roman" w:hAnsi="Times New Roman"/>
                <w:color w:val="000000"/>
                <w:sz w:val="24"/>
                <w:szCs w:val="24"/>
                <w:lang w:val="en-US"/>
              </w:rPr>
              <w:t xml:space="preserve">. 819; </w:t>
            </w:r>
            <w:r w:rsidRPr="00EA704A">
              <w:rPr>
                <w:rFonts w:ascii="Times New Roman" w:hAnsi="Times New Roman"/>
                <w:color w:val="000000"/>
                <w:sz w:val="24"/>
                <w:szCs w:val="24"/>
                <w:lang w:val="en-US"/>
              </w:rPr>
              <w:t>Calonge</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F</w:t>
            </w:r>
            <w:r w:rsidRPr="00F92AFA">
              <w:rPr>
                <w:rFonts w:ascii="Times New Roman" w:hAnsi="Times New Roman"/>
                <w:color w:val="000000"/>
                <w:sz w:val="24"/>
                <w:szCs w:val="24"/>
                <w:lang w:val="en-US"/>
              </w:rPr>
              <w:t>.</w:t>
            </w:r>
            <w:r w:rsidRPr="00EA704A">
              <w:rPr>
                <w:rFonts w:ascii="Times New Roman" w:hAnsi="Times New Roman"/>
                <w:color w:val="000000"/>
                <w:sz w:val="24"/>
                <w:szCs w:val="24"/>
                <w:lang w:val="en-US"/>
              </w:rPr>
              <w:t>D</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Gasteromycetes</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I</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Lycoperdales</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Nidulariales</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Phallales</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Sclerodermatales</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Tulostomatales</w:t>
            </w:r>
            <w:r w:rsidRPr="00F92AFA">
              <w:rPr>
                <w:rFonts w:ascii="Times New Roman" w:hAnsi="Times New Roman"/>
                <w:color w:val="000000"/>
                <w:sz w:val="24"/>
                <w:szCs w:val="24"/>
                <w:lang w:val="en-US"/>
              </w:rPr>
              <w:t xml:space="preserve">. – </w:t>
            </w:r>
            <w:r w:rsidRPr="00EA704A">
              <w:rPr>
                <w:rFonts w:ascii="Times New Roman" w:hAnsi="Times New Roman"/>
                <w:color w:val="000000"/>
                <w:sz w:val="24"/>
                <w:szCs w:val="24"/>
                <w:lang w:val="en-US"/>
              </w:rPr>
              <w:t>Madrid</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Berlin</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Stuttgart</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J</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Cramer</w:t>
            </w:r>
            <w:r w:rsidRPr="00F92AFA">
              <w:rPr>
                <w:rFonts w:ascii="Times New Roman" w:hAnsi="Times New Roman"/>
                <w:color w:val="000000"/>
                <w:sz w:val="24"/>
                <w:szCs w:val="24"/>
                <w:lang w:val="en-US"/>
              </w:rPr>
              <w:t xml:space="preserve">, 1998. – 271 </w:t>
            </w:r>
            <w:r w:rsidRPr="00EA704A">
              <w:rPr>
                <w:rFonts w:ascii="Times New Roman" w:hAnsi="Times New Roman"/>
                <w:color w:val="000000"/>
                <w:sz w:val="24"/>
                <w:szCs w:val="24"/>
                <w:lang w:val="en-US"/>
              </w:rPr>
              <w:t>pp</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Kreisel</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H</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Checklist</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of</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the</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gasteral</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and</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secotoid</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Basidiomycetes</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of</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Europe</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Africa</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and</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the</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Middle</w:t>
            </w:r>
            <w:r w:rsidRPr="00F92AFA">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East</w:t>
            </w:r>
            <w:r w:rsidRPr="00F92AFA">
              <w:rPr>
                <w:rFonts w:ascii="Times New Roman" w:hAnsi="Times New Roman"/>
                <w:color w:val="000000"/>
                <w:sz w:val="24"/>
                <w:szCs w:val="24"/>
                <w:lang w:val="en-US"/>
              </w:rPr>
              <w:t xml:space="preserve"> // </w:t>
            </w:r>
            <w:r w:rsidRPr="00EA704A">
              <w:rPr>
                <w:rFonts w:ascii="Times New Roman" w:hAnsi="Times New Roman"/>
                <w:color w:val="000000"/>
                <w:sz w:val="24"/>
                <w:szCs w:val="24"/>
              </w:rPr>
              <w:t>Ӧ</w:t>
            </w:r>
            <w:r w:rsidRPr="00EA704A">
              <w:rPr>
                <w:rFonts w:ascii="Times New Roman" w:hAnsi="Times New Roman"/>
                <w:color w:val="000000"/>
                <w:sz w:val="24"/>
                <w:szCs w:val="24"/>
                <w:lang w:val="en-US"/>
              </w:rPr>
              <w:t>sterr</w:t>
            </w:r>
            <w:r w:rsidRPr="00F92AFA">
              <w:rPr>
                <w:rFonts w:ascii="Times New Roman" w:hAnsi="Times New Roman"/>
                <w:color w:val="000000"/>
                <w:sz w:val="24"/>
                <w:szCs w:val="24"/>
                <w:lang w:val="en-US"/>
              </w:rPr>
              <w:t>. Z. Pilzk. – 2001. – 10. – P. 213</w:t>
            </w:r>
            <w:r>
              <w:rPr>
                <w:rFonts w:ascii="Times New Roman" w:hAnsi="Times New Roman"/>
                <w:color w:val="000000"/>
                <w:sz w:val="24"/>
                <w:szCs w:val="24"/>
                <w:lang w:val="en-US"/>
              </w:rPr>
              <w:t>‒</w:t>
            </w:r>
            <w:r w:rsidRPr="00F92AFA">
              <w:rPr>
                <w:rFonts w:ascii="Times New Roman" w:hAnsi="Times New Roman"/>
                <w:color w:val="000000"/>
                <w:sz w:val="24"/>
                <w:szCs w:val="24"/>
                <w:lang w:val="en-US"/>
              </w:rPr>
              <w:t>313.</w:t>
            </w:r>
          </w:p>
        </w:tc>
      </w:tr>
      <w:tr w:rsidR="0056720E" w:rsidRPr="001754AC" w:rsidTr="001F70E6">
        <w:trPr>
          <w:trHeight w:val="315"/>
          <w:jc w:val="center"/>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Білопечериця довгокоренева</w:t>
            </w:r>
          </w:p>
        </w:tc>
        <w:tc>
          <w:tcPr>
            <w:tcW w:w="6528"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xml:space="preserve">Шапинка діаметром 5–9 см, товста, м’ясиста, спочатку напівкуляста, згодом випукло-розпростерта, в центрі з широким горбиком, суха, волокниста, волокнисто-оксамитова, вкрита (головним чином посередині) великими </w:t>
            </w:r>
            <w:r w:rsidRPr="00EA704A">
              <w:rPr>
                <w:rFonts w:ascii="Times New Roman" w:hAnsi="Times New Roman"/>
                <w:color w:val="000000"/>
                <w:sz w:val="24"/>
                <w:szCs w:val="24"/>
              </w:rPr>
              <w:lastRenderedPageBreak/>
              <w:t>сірувато-коричневуватими притиснутими (іноді відстаючими) лусочками, з розтрісканим краєм, брудно-сіра, сірувато-коричнева, по краю світліша, кремово-біла. Пластинки вільні, з коларіумом завширшки 2–3 мм, тонкі, густі, легко відокремлюються від шапинки, спочатку білі, згодом кремові, підсихаючи злегка коричневіють. Спори 6–9 × 4–5,5 мкм, від широко-еліпсоподібних до овальних, з маленькою порою проростання, гладенькі, тонкостінні, безбарвні, декстриноїдні, конгофільні. Споровий порошок білуватий, білувато-кремовий. Ніжка 4–12 × 1,5–2 см, центральна, циліндрична, злегка звужується донизу, з коренеподібною основою, зануреною у ґрунт, з порожниною, з кільцем, гладенька, шовковисто-волокниста, білувато-кремова, донизу стає коричнюватою, при дотику злегка коричневіє. Кільце посередині ніжки, приросле, лійкоподібне, відстаюче, волокнисте, згори гладеньке, знизу злегка потріскане, по краю торочкувате, білувате. М’якуш щільний, білий у шапинці та кремовий у ніжці, на зламі коричневіє, з приємним запахом, смак солодкуватий. Пряжки відсутні. Хейлоцистиди безбарвні, товстостінні, булавоподібні, циліндричні, веретеноподібні, 35–40 × 12–18 мкм. Базидії 20–35 × 5,5—7,5 мкм, безбарвні, 4-спорові, цистидоподібні. Кутикула шапинки та ніжки сформована продовгуватими безбарвними циліндричними елементами до 150 мкм завдовжки та 12,5–15,0 мкм завтовшки. У покривах ніжки трапляються закручені елементи гіф. Плодові тіла з’являються у червні – жовтні. Здатний плодоносити у культурі.</w:t>
            </w:r>
          </w:p>
        </w:tc>
        <w:tc>
          <w:tcPr>
            <w:tcW w:w="753"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lastRenderedPageBreak/>
              <w:t> </w:t>
            </w:r>
          </w:p>
        </w:tc>
        <w:tc>
          <w:tcPr>
            <w:tcW w:w="5157"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lang w:val="en-US"/>
              </w:rPr>
            </w:pPr>
            <w:r w:rsidRPr="00EA704A">
              <w:rPr>
                <w:rFonts w:ascii="Times New Roman" w:hAnsi="Times New Roman"/>
                <w:color w:val="000000"/>
                <w:sz w:val="24"/>
                <w:szCs w:val="24"/>
              </w:rPr>
              <w:t xml:space="preserve">Бабенко О.А., Попова О.М. Нові місцезнаходження двох рідкісних видів макроміцетів у Північно-Західному Причорномор’ї // Укр. ботан. журн. </w:t>
            </w:r>
            <w:r>
              <w:rPr>
                <w:rFonts w:ascii="Times New Roman" w:hAnsi="Times New Roman"/>
                <w:color w:val="000000"/>
                <w:sz w:val="24"/>
                <w:szCs w:val="24"/>
              </w:rPr>
              <w:t>‒</w:t>
            </w:r>
            <w:r w:rsidRPr="00EA704A">
              <w:rPr>
                <w:rFonts w:ascii="Times New Roman" w:hAnsi="Times New Roman"/>
                <w:color w:val="000000"/>
                <w:sz w:val="24"/>
                <w:szCs w:val="24"/>
              </w:rPr>
              <w:t xml:space="preserve"> 2013. </w:t>
            </w:r>
            <w:r>
              <w:rPr>
                <w:rFonts w:ascii="Times New Roman" w:hAnsi="Times New Roman"/>
                <w:color w:val="000000"/>
                <w:sz w:val="24"/>
                <w:szCs w:val="24"/>
              </w:rPr>
              <w:t>‒</w:t>
            </w:r>
            <w:r w:rsidRPr="00EA704A">
              <w:rPr>
                <w:rFonts w:ascii="Times New Roman" w:hAnsi="Times New Roman"/>
                <w:color w:val="000000"/>
                <w:sz w:val="24"/>
                <w:szCs w:val="24"/>
              </w:rPr>
              <w:t xml:space="preserve"> </w:t>
            </w:r>
            <w:r w:rsidRPr="00F92AFA">
              <w:rPr>
                <w:rFonts w:ascii="Times New Roman" w:hAnsi="Times New Roman"/>
                <w:b/>
                <w:color w:val="000000"/>
                <w:sz w:val="24"/>
                <w:szCs w:val="24"/>
              </w:rPr>
              <w:lastRenderedPageBreak/>
              <w:t>70</w:t>
            </w:r>
            <w:r w:rsidRPr="00EA704A">
              <w:rPr>
                <w:rFonts w:ascii="Times New Roman" w:hAnsi="Times New Roman"/>
                <w:color w:val="000000"/>
                <w:sz w:val="24"/>
                <w:szCs w:val="24"/>
              </w:rPr>
              <w:t xml:space="preserve">, № 4. </w:t>
            </w:r>
            <w:r>
              <w:rPr>
                <w:rFonts w:ascii="Times New Roman" w:hAnsi="Times New Roman"/>
                <w:color w:val="000000"/>
                <w:sz w:val="24"/>
                <w:szCs w:val="24"/>
              </w:rPr>
              <w:t>‒</w:t>
            </w:r>
            <w:r w:rsidRPr="00EA704A">
              <w:rPr>
                <w:rFonts w:ascii="Times New Roman" w:hAnsi="Times New Roman"/>
                <w:color w:val="000000"/>
                <w:sz w:val="24"/>
                <w:szCs w:val="24"/>
              </w:rPr>
              <w:t xml:space="preserve"> С. 547</w:t>
            </w:r>
            <w:r>
              <w:rPr>
                <w:rFonts w:ascii="Times New Roman" w:hAnsi="Times New Roman"/>
                <w:color w:val="000000"/>
                <w:sz w:val="24"/>
                <w:szCs w:val="24"/>
              </w:rPr>
              <w:t>‒</w:t>
            </w:r>
            <w:r w:rsidRPr="00EA704A">
              <w:rPr>
                <w:rFonts w:ascii="Times New Roman" w:hAnsi="Times New Roman"/>
                <w:color w:val="000000"/>
                <w:sz w:val="24"/>
                <w:szCs w:val="24"/>
              </w:rPr>
              <w:t xml:space="preserve">551; Вассер С.П. До вивчення Basidiomycetes Української РСР. V. Нові та рідкісні види з родини Agaricaceae Cohn (порядок Agaricales Clem.) // Укр. ботан. журн. – 1976. – 33, № 5. – С. 493–497; Вассер С.П. Леукоагарик довгастокореневий // Червона книга України. Рослинний світ. – Київ: Українська енциклопедія, 1996. – С. 553; Вассер С.П. Флора грибов Украины. Агариковые грибы. – Киев: Наук. думка, 1980. – 328 с.; Придюк М.П. Білопечериця довгокоренева // Червона книга України. Рослинний світ. – Київ: Глобалконсалтинг, 2009. – С. 789; Сухомлин М.М. Колекція грибів-макроміцетів як основа стратегії збереження генофонду базидіальних й аскоміцетних грибів // Природа Західного Полісся та прилеглих територій. – 2010. – № 7. – С. 102–107; Heluta V.P., Sukhomlyn M.M. Distribution in Ukraine and cultural features of a rare fungus Leucoagaricus barssii (Agaricales, Basidiomycota) // Biological Diversity and Conservation. – 2015. – </w:t>
            </w:r>
            <w:r w:rsidRPr="00F92AFA">
              <w:rPr>
                <w:rFonts w:ascii="Times New Roman" w:hAnsi="Times New Roman"/>
                <w:b/>
                <w:color w:val="000000"/>
                <w:sz w:val="24"/>
                <w:szCs w:val="24"/>
              </w:rPr>
              <w:t>8</w:t>
            </w:r>
            <w:r w:rsidRPr="00EA704A">
              <w:rPr>
                <w:rFonts w:ascii="Times New Roman" w:hAnsi="Times New Roman"/>
                <w:color w:val="000000"/>
                <w:sz w:val="24"/>
                <w:szCs w:val="24"/>
              </w:rPr>
              <w:t>, № 3. – P. 1–5; Sukhomlyn M., Didenko V., Tsvyd N., Petrychuk Yu. Initiation of basidioma formation of rare and medicinal macromycetes in pure culture // Науковий вісник Східноєвропейського національного університету імені Лесі Українки. Серія</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rPr>
              <w:t>Біологічні</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rPr>
              <w:t>науки</w:t>
            </w:r>
            <w:r w:rsidRPr="009C5B5D">
              <w:rPr>
                <w:rFonts w:ascii="Times New Roman" w:hAnsi="Times New Roman"/>
                <w:color w:val="000000"/>
                <w:sz w:val="24"/>
                <w:szCs w:val="24"/>
                <w:lang w:val="en-US"/>
              </w:rPr>
              <w:t xml:space="preserve">. – 2019. – </w:t>
            </w:r>
            <w:r w:rsidRPr="009C5B5D">
              <w:rPr>
                <w:rFonts w:ascii="Times New Roman" w:hAnsi="Times New Roman"/>
                <w:b/>
                <w:color w:val="000000"/>
                <w:sz w:val="24"/>
                <w:szCs w:val="24"/>
                <w:lang w:val="en-US"/>
              </w:rPr>
              <w:t>3</w:t>
            </w:r>
            <w:r w:rsidRPr="009C5B5D">
              <w:rPr>
                <w:rFonts w:ascii="Times New Roman" w:hAnsi="Times New Roman"/>
                <w:color w:val="000000"/>
                <w:sz w:val="24"/>
                <w:szCs w:val="24"/>
                <w:lang w:val="en-US"/>
              </w:rPr>
              <w:t xml:space="preserve"> (387). – </w:t>
            </w:r>
            <w:r w:rsidRPr="00EA704A">
              <w:rPr>
                <w:rFonts w:ascii="Times New Roman" w:hAnsi="Times New Roman"/>
                <w:color w:val="000000"/>
                <w:sz w:val="24"/>
                <w:szCs w:val="24"/>
              </w:rPr>
              <w:t>С</w:t>
            </w:r>
            <w:r w:rsidRPr="009C5B5D">
              <w:rPr>
                <w:rFonts w:ascii="Times New Roman" w:hAnsi="Times New Roman"/>
                <w:color w:val="000000"/>
                <w:sz w:val="24"/>
                <w:szCs w:val="24"/>
                <w:lang w:val="en-US"/>
              </w:rPr>
              <w:t xml:space="preserve">. 17–25; </w:t>
            </w:r>
            <w:r w:rsidRPr="00EA704A">
              <w:rPr>
                <w:rFonts w:ascii="Times New Roman" w:hAnsi="Times New Roman"/>
                <w:color w:val="000000"/>
                <w:sz w:val="24"/>
                <w:szCs w:val="24"/>
                <w:lang w:val="en-US"/>
              </w:rPr>
              <w:t>Vellinga</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E</w:t>
            </w:r>
            <w:r w:rsidRPr="009C5B5D">
              <w:rPr>
                <w:rFonts w:ascii="Times New Roman" w:hAnsi="Times New Roman"/>
                <w:color w:val="000000"/>
                <w:sz w:val="24"/>
                <w:szCs w:val="24"/>
                <w:lang w:val="en-US"/>
              </w:rPr>
              <w:t>.</w:t>
            </w:r>
            <w:r w:rsidRPr="00EA704A">
              <w:rPr>
                <w:rFonts w:ascii="Times New Roman" w:hAnsi="Times New Roman"/>
                <w:color w:val="000000"/>
                <w:sz w:val="24"/>
                <w:szCs w:val="24"/>
                <w:lang w:val="en-US"/>
              </w:rPr>
              <w:t>C</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Notes</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on</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Lepiota</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and</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Leucoagaricus</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 xml:space="preserve">Type studies on Lepiota magnispora, Lepiota barssii, and Agaricus </w:t>
            </w:r>
            <w:r w:rsidRPr="00EA704A">
              <w:rPr>
                <w:rFonts w:ascii="Times New Roman" w:hAnsi="Times New Roman"/>
                <w:color w:val="000000"/>
                <w:sz w:val="24"/>
                <w:szCs w:val="24"/>
                <w:lang w:val="en-US"/>
              </w:rPr>
              <w:lastRenderedPageBreak/>
              <w:t xml:space="preserve">americanus // Mycotaxon. – 2000. – 76. – P. 429–438. </w:t>
            </w:r>
          </w:p>
        </w:tc>
      </w:tr>
      <w:tr w:rsidR="0056720E" w:rsidRPr="00EA704A" w:rsidTr="001F70E6">
        <w:trPr>
          <w:trHeight w:val="315"/>
          <w:jc w:val="center"/>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lastRenderedPageBreak/>
              <w:t>Герицій коралоподібний</w:t>
            </w:r>
          </w:p>
        </w:tc>
        <w:tc>
          <w:tcPr>
            <w:tcW w:w="6528"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Плодове тіло розміром 10–50 см, складається з численних деревоподібно розгалужених гілочок до 1,5 см завтовшки, що виростають із короткого, часом майже відсутнього стовбура, чисто біле, згодом жовтувате. Гілочки знизу та з боків укриті численними довгими (1–1,5 см), загостреними, прямими або злегка зігнутими, звисаючими донизу шипами одного кольору з плодовим тілом. Спори 4,5–6 × 4,6–5,5 мкм, округлі до кулястих, безбарвні. Споровий порошок білий. М’якуш білий, м’ясистий, з віком твердне, без особливого запаху, з слабким присмаком редьки. Пряжки є. Плодові тіла з’являються у серпні – жовтні.</w:t>
            </w:r>
          </w:p>
        </w:tc>
        <w:tc>
          <w:tcPr>
            <w:tcW w:w="753"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w:t>
            </w:r>
          </w:p>
        </w:tc>
        <w:tc>
          <w:tcPr>
            <w:tcW w:w="5157"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xml:space="preserve">Джаган В.В., Пруденко М.М., Гелюта В.П. Гриби Канівського природного заповідника. – К.: ВПЦ </w:t>
            </w:r>
            <w:r>
              <w:rPr>
                <w:rFonts w:ascii="Times New Roman" w:hAnsi="Times New Roman"/>
                <w:color w:val="000000"/>
                <w:sz w:val="24"/>
                <w:szCs w:val="24"/>
                <w:lang w:val="uk-UA"/>
              </w:rPr>
              <w:t>«</w:t>
            </w:r>
            <w:r w:rsidRPr="00EA704A">
              <w:rPr>
                <w:rFonts w:ascii="Times New Roman" w:hAnsi="Times New Roman"/>
                <w:color w:val="000000"/>
                <w:sz w:val="24"/>
                <w:szCs w:val="24"/>
              </w:rPr>
              <w:t>Київський університет</w:t>
            </w:r>
            <w:r>
              <w:rPr>
                <w:rFonts w:ascii="Times New Roman" w:hAnsi="Times New Roman"/>
                <w:color w:val="000000"/>
                <w:sz w:val="24"/>
                <w:szCs w:val="24"/>
                <w:lang w:val="uk-UA"/>
              </w:rPr>
              <w:t>»</w:t>
            </w:r>
            <w:r w:rsidRPr="00EA704A">
              <w:rPr>
                <w:rFonts w:ascii="Times New Roman" w:hAnsi="Times New Roman"/>
                <w:color w:val="000000"/>
                <w:sz w:val="24"/>
                <w:szCs w:val="24"/>
              </w:rPr>
              <w:t>, 2008. – 271 с.; Кульша Ю.М., Пруденко М.М., Шевчик В.Л., Грищенко В.М., Яблоновська-Грищенко Є.Д. Знахідки рідкісних видів грибів у Середньому Придніпров’ї у 2009</w:t>
            </w:r>
            <w:r>
              <w:rPr>
                <w:rFonts w:ascii="Times New Roman" w:hAnsi="Times New Roman"/>
                <w:color w:val="000000"/>
                <w:sz w:val="24"/>
                <w:szCs w:val="24"/>
              </w:rPr>
              <w:t>‒</w:t>
            </w:r>
            <w:r w:rsidRPr="00EA704A">
              <w:rPr>
                <w:rFonts w:ascii="Times New Roman" w:hAnsi="Times New Roman"/>
                <w:color w:val="000000"/>
                <w:sz w:val="24"/>
                <w:szCs w:val="24"/>
              </w:rPr>
              <w:t>2018 рр. // Знахідки рослин і грибів Червоної книги та Бернської конвенції (Резолюція 6). – Т. 1 / наук. ред. А. А. Куземко. – Київ–Чернівці: Друк Арт, 2019. – С. 270</w:t>
            </w:r>
            <w:r>
              <w:rPr>
                <w:rFonts w:ascii="Times New Roman" w:hAnsi="Times New Roman"/>
                <w:color w:val="000000"/>
                <w:sz w:val="24"/>
                <w:szCs w:val="24"/>
              </w:rPr>
              <w:t>‒</w:t>
            </w:r>
            <w:r w:rsidRPr="00EA704A">
              <w:rPr>
                <w:rFonts w:ascii="Times New Roman" w:hAnsi="Times New Roman"/>
                <w:color w:val="000000"/>
                <w:sz w:val="24"/>
                <w:szCs w:val="24"/>
              </w:rPr>
              <w:t xml:space="preserve">271; Придюк М.П., Гелюта В.П. Герицій коралоподібний // Червона книга України. Рослинний світ. </w:t>
            </w:r>
            <w:r>
              <w:rPr>
                <w:rFonts w:ascii="Times New Roman" w:hAnsi="Times New Roman"/>
                <w:color w:val="000000"/>
                <w:sz w:val="24"/>
                <w:szCs w:val="24"/>
              </w:rPr>
              <w:t>‒</w:t>
            </w:r>
            <w:r w:rsidRPr="00EA704A">
              <w:rPr>
                <w:rFonts w:ascii="Times New Roman" w:hAnsi="Times New Roman"/>
                <w:color w:val="000000"/>
                <w:sz w:val="24"/>
                <w:szCs w:val="24"/>
              </w:rPr>
              <w:t xml:space="preserve"> Київ: Глобалконсалтинг, 2009. </w:t>
            </w:r>
            <w:r>
              <w:rPr>
                <w:rFonts w:ascii="Times New Roman" w:hAnsi="Times New Roman"/>
                <w:color w:val="000000"/>
                <w:sz w:val="24"/>
                <w:szCs w:val="24"/>
              </w:rPr>
              <w:t>‒</w:t>
            </w:r>
            <w:r w:rsidRPr="00EA704A">
              <w:rPr>
                <w:rFonts w:ascii="Times New Roman" w:hAnsi="Times New Roman"/>
                <w:color w:val="000000"/>
                <w:sz w:val="24"/>
                <w:szCs w:val="24"/>
              </w:rPr>
              <w:t xml:space="preserve"> С. 813; Пруденко М.М., Джаган В.В. Багаторічний моніторинг грибів у Канівському заповіднику // Заповідна справа в Україні. – 2008. – 14, вип. 2. – С. 11–14.</w:t>
            </w:r>
          </w:p>
        </w:tc>
      </w:tr>
      <w:tr w:rsidR="0056720E" w:rsidRPr="00EA704A" w:rsidTr="001F70E6">
        <w:trPr>
          <w:trHeight w:val="315"/>
          <w:jc w:val="center"/>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Ксантопармелія грубозморшкувата</w:t>
            </w:r>
          </w:p>
        </w:tc>
        <w:tc>
          <w:tcPr>
            <w:tcW w:w="6528"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Слань 1,5–4,5 см заввишки, листувата або напівкущиста, м’яка, більш-менш подушкоподібна; до субстрату прикріплена слабко або зовсім не прикріплена, складається з глибоко розсічених часток. Поверхня слані коричнева, Жовтувато-оливкова, зморшкувата, нерівно-складчаста або рівна, без соредій та ізидій, зісподу — оливковобурого кольору. Частки слані 1–3 мм завширшки, дуже роз'єднані, кутасто-циліндричні, блискучі, місцями сплющені або коротко розгалужені. Апотеції невідомі. Розмножується вегетативно (фрагментами слані). Містить гломеліферову та стеноспорову кислоти.</w:t>
            </w:r>
          </w:p>
        </w:tc>
        <w:tc>
          <w:tcPr>
            <w:tcW w:w="753"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w:t>
            </w:r>
          </w:p>
        </w:tc>
        <w:tc>
          <w:tcPr>
            <w:tcW w:w="5157"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Окснер А. М. Флора лишайників України. – К.: Наук. думка, 1993. – 540 с. (як Neofuscelia ryssolea (Ach.) Essl.)</w:t>
            </w:r>
          </w:p>
        </w:tc>
      </w:tr>
      <w:tr w:rsidR="0056720E" w:rsidRPr="00EA704A" w:rsidTr="001F70E6">
        <w:trPr>
          <w:trHeight w:val="315"/>
          <w:jc w:val="center"/>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lastRenderedPageBreak/>
              <w:t>Ласалія пухирчаста</w:t>
            </w:r>
          </w:p>
        </w:tc>
        <w:tc>
          <w:tcPr>
            <w:tcW w:w="6528"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Слань до 10 см в діам., рідко понад 25 см, складається з одного листка, досить притиснута до субстрату, вгнута або майже плоска, крихка прикріплена до субстрату центральним гомфом. Поверхня слані сіра або темно-сіро-коричнева, у центрі з білуватою поволокою, з численними пухирчастими здуттями (пустулами) та ізидіями, зібраними в щільні пучки. Зісподу слань брудно- або чорно-коричнева, до сіруватої, дрібнозернисто арельована, з ямчастими западинами. Апотеції бувають рідко. Розмножується нестатевим (пікноконідіями, фрагментами слані та коралоподібними ізидіями) та статевим (муральними спорами) шляхом. Містить гірофорову кислоту.</w:t>
            </w:r>
          </w:p>
        </w:tc>
        <w:tc>
          <w:tcPr>
            <w:tcW w:w="753"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w:t>
            </w:r>
          </w:p>
        </w:tc>
        <w:tc>
          <w:tcPr>
            <w:tcW w:w="5157"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Окснер А. М. Флора лишайників України. – К.: Наук. думка, 1968. – 498 с. (як Umbilicaria pustulata (L.) Hoffm.)</w:t>
            </w:r>
          </w:p>
        </w:tc>
      </w:tr>
      <w:tr w:rsidR="0056720E" w:rsidRPr="00EA704A" w:rsidTr="001F70E6">
        <w:trPr>
          <w:trHeight w:val="315"/>
          <w:jc w:val="center"/>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xml:space="preserve">Лобарія легеневоподібна </w:t>
            </w:r>
          </w:p>
        </w:tc>
        <w:tc>
          <w:tcPr>
            <w:tcW w:w="6528"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Слань великолистувата (10–30 см завдовжки, 5–20 см завширшки), з ріжкоподібними або ложкоподібними кінчиками; зеленуватооливкова або коричнювата, більш-менш блискуча, ребриста, з сітчасто розташованими заглибинами на поверхні і відповідними здуттями зісподу. Нижній бік слані світлий, жовтуватокоричнюватий. Соралі великі, горбкуваті, розташовані вздовж ребер на верхній частині слані. Апотеції (діаметр 2–5 мм) майже чашоподібні, сидячі, з червоно-коричневим увігнутим диском, розміщені по краях лопатей. Розмножується нестатевим (паличкоподібними пікноконідіями, соредіями або фрагментами слані) та статевим (2–4-клітинними веретеноподібними спорами) шляхом. Містить стиктову та стиктинову кислоти.</w:t>
            </w:r>
          </w:p>
        </w:tc>
        <w:tc>
          <w:tcPr>
            <w:tcW w:w="753"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w:t>
            </w:r>
          </w:p>
        </w:tc>
        <w:tc>
          <w:tcPr>
            <w:tcW w:w="5157"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Окснер А. М. Флора лишайників України. – К.: Вид-во АН УРСР, 1956. – 495 с.</w:t>
            </w:r>
          </w:p>
        </w:tc>
      </w:tr>
      <w:tr w:rsidR="0056720E" w:rsidRPr="00EA704A" w:rsidTr="001F70E6">
        <w:trPr>
          <w:trHeight w:val="315"/>
          <w:jc w:val="center"/>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Педіаструм Каврайского</w:t>
            </w:r>
          </w:p>
        </w:tc>
        <w:tc>
          <w:tcPr>
            <w:tcW w:w="6528"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Ценобії 45–190 мкм в діаметрі, суцільні, рідше з дрібними отворами, інколи злегка перфоровані, 8–32–клітинні. Клітини 22–51х15–30 мк</w:t>
            </w:r>
            <w:r>
              <w:rPr>
                <w:rFonts w:ascii="Times New Roman" w:hAnsi="Times New Roman"/>
                <w:color w:val="000000"/>
                <w:sz w:val="24"/>
                <w:szCs w:val="24"/>
              </w:rPr>
              <w:t>м, від конусоподібно</w:t>
            </w:r>
            <w:r w:rsidRPr="003B454F">
              <w:rPr>
                <w:rFonts w:ascii="Times New Roman" w:hAnsi="Times New Roman"/>
                <w:color w:val="000000"/>
                <w:sz w:val="24"/>
                <w:szCs w:val="24"/>
              </w:rPr>
              <w:t>-</w:t>
            </w:r>
            <w:r w:rsidRPr="00EA704A">
              <w:rPr>
                <w:rFonts w:ascii="Times New Roman" w:hAnsi="Times New Roman"/>
                <w:color w:val="000000"/>
                <w:sz w:val="24"/>
                <w:szCs w:val="24"/>
              </w:rPr>
              <w:t xml:space="preserve">заокруглених до багатокутних, які повністю зрослися між собою: зовнішні </w:t>
            </w:r>
            <w:r>
              <w:rPr>
                <w:rFonts w:ascii="Times New Roman" w:hAnsi="Times New Roman"/>
                <w:color w:val="000000"/>
                <w:sz w:val="24"/>
                <w:szCs w:val="24"/>
              </w:rPr>
              <w:t>‒</w:t>
            </w:r>
            <w:r w:rsidRPr="00EA704A">
              <w:rPr>
                <w:rFonts w:ascii="Times New Roman" w:hAnsi="Times New Roman"/>
                <w:color w:val="000000"/>
                <w:sz w:val="24"/>
                <w:szCs w:val="24"/>
              </w:rPr>
              <w:t xml:space="preserve"> з 2 конусоподібними чи пальцеподібними відростками, які виходять із спільної основи, та довгими тонкими придатками, розміщеними не в площині ценобію (над ним чи </w:t>
            </w:r>
            <w:r>
              <w:rPr>
                <w:rFonts w:ascii="Times New Roman" w:hAnsi="Times New Roman"/>
                <w:color w:val="000000"/>
                <w:sz w:val="24"/>
                <w:szCs w:val="24"/>
              </w:rPr>
              <w:lastRenderedPageBreak/>
              <w:t>під ним), внутрішні ‒ округло–</w:t>
            </w:r>
            <w:r w:rsidRPr="00EA704A">
              <w:rPr>
                <w:rFonts w:ascii="Times New Roman" w:hAnsi="Times New Roman"/>
                <w:color w:val="000000"/>
                <w:sz w:val="24"/>
                <w:szCs w:val="24"/>
              </w:rPr>
              <w:t>багатокутні. Оболонка клітин коричнювата, товста, бородавчаста.</w:t>
            </w:r>
          </w:p>
        </w:tc>
        <w:tc>
          <w:tcPr>
            <w:tcW w:w="753"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lastRenderedPageBreak/>
              <w:t> </w:t>
            </w:r>
          </w:p>
        </w:tc>
        <w:tc>
          <w:tcPr>
            <w:tcW w:w="5157"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xml:space="preserve">Коршіков О.А. Підклас протококові (Protococcineae). Вакуольні (Vacuolales) та протококові (Protococcales) / Відп. ред. Я.В. Ролл. – К.: </w:t>
            </w:r>
            <w:r>
              <w:rPr>
                <w:rFonts w:ascii="Times New Roman" w:hAnsi="Times New Roman"/>
                <w:color w:val="000000"/>
                <w:sz w:val="24"/>
                <w:szCs w:val="24"/>
              </w:rPr>
              <w:t xml:space="preserve">Вид-во АН УРСР, 1953. – 440 с. </w:t>
            </w:r>
            <w:r w:rsidRPr="00EA704A">
              <w:rPr>
                <w:rFonts w:ascii="Times New Roman" w:hAnsi="Times New Roman"/>
                <w:color w:val="000000"/>
                <w:sz w:val="24"/>
                <w:szCs w:val="24"/>
              </w:rPr>
              <w:t>Царенко П.М. Краткий определитель хлорококковых водоросле</w:t>
            </w:r>
            <w:r>
              <w:rPr>
                <w:rFonts w:ascii="Times New Roman" w:hAnsi="Times New Roman"/>
                <w:color w:val="000000"/>
                <w:sz w:val="24"/>
                <w:szCs w:val="24"/>
              </w:rPr>
              <w:t>й Украинской ССР. – Киев: Наук.</w:t>
            </w:r>
            <w:r>
              <w:rPr>
                <w:rFonts w:ascii="Times New Roman" w:hAnsi="Times New Roman"/>
                <w:color w:val="000000"/>
                <w:sz w:val="24"/>
                <w:szCs w:val="24"/>
                <w:lang w:val="uk-UA"/>
              </w:rPr>
              <w:t xml:space="preserve"> </w:t>
            </w:r>
            <w:r w:rsidRPr="00EA704A">
              <w:rPr>
                <w:rFonts w:ascii="Times New Roman" w:hAnsi="Times New Roman"/>
                <w:color w:val="000000"/>
                <w:sz w:val="24"/>
                <w:szCs w:val="24"/>
              </w:rPr>
              <w:t xml:space="preserve">думка, 1990. – 208 с. </w:t>
            </w:r>
          </w:p>
        </w:tc>
      </w:tr>
      <w:tr w:rsidR="0056720E" w:rsidRPr="00EA704A" w:rsidTr="001F70E6">
        <w:trPr>
          <w:trHeight w:val="315"/>
          <w:jc w:val="center"/>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Нітелопсіс притуплений</w:t>
            </w:r>
          </w:p>
        </w:tc>
        <w:tc>
          <w:tcPr>
            <w:tcW w:w="6528"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Рослина дводомна, 30</w:t>
            </w:r>
            <w:r>
              <w:rPr>
                <w:rFonts w:ascii="Times New Roman" w:hAnsi="Times New Roman"/>
                <w:color w:val="000000"/>
                <w:sz w:val="24"/>
                <w:szCs w:val="24"/>
              </w:rPr>
              <w:t>‒</w:t>
            </w:r>
            <w:r w:rsidRPr="00EA704A">
              <w:rPr>
                <w:rFonts w:ascii="Times New Roman" w:hAnsi="Times New Roman"/>
                <w:color w:val="000000"/>
                <w:sz w:val="24"/>
                <w:szCs w:val="24"/>
              </w:rPr>
              <w:t>5см завд. У</w:t>
            </w:r>
            <w:r>
              <w:rPr>
                <w:rFonts w:ascii="Times New Roman" w:hAnsi="Times New Roman"/>
                <w:color w:val="000000"/>
                <w:sz w:val="24"/>
                <w:szCs w:val="24"/>
              </w:rPr>
              <w:t xml:space="preserve"> глибоких водах до 1 м завгл,</w:t>
            </w:r>
            <w:r>
              <w:rPr>
                <w:rFonts w:ascii="Times New Roman" w:hAnsi="Times New Roman"/>
                <w:color w:val="000000"/>
                <w:sz w:val="24"/>
                <w:szCs w:val="24"/>
                <w:lang w:val="uk-UA"/>
              </w:rPr>
              <w:t xml:space="preserve"> </w:t>
            </w:r>
            <w:r w:rsidRPr="00EA704A">
              <w:rPr>
                <w:rFonts w:ascii="Times New Roman" w:hAnsi="Times New Roman"/>
                <w:color w:val="000000"/>
                <w:sz w:val="24"/>
                <w:szCs w:val="24"/>
              </w:rPr>
              <w:t>слабко розгалужені. Стебла міцні, до 2 мм в діам., слабко розгалужені; з вузлів нижніх частин утворюються особливі ризоподібні гілки ,які перетворюються у великі зіркоподібні бульбочки. Міжвузля різної довжини, найнижчі найбільші, іноді до 20 см завд., решта значно коротші,</w:t>
            </w:r>
            <w:r>
              <w:rPr>
                <w:rFonts w:ascii="Times New Roman" w:hAnsi="Times New Roman"/>
                <w:color w:val="000000"/>
                <w:sz w:val="24"/>
                <w:szCs w:val="24"/>
                <w:lang w:val="uk-UA"/>
              </w:rPr>
              <w:t xml:space="preserve"> </w:t>
            </w:r>
            <w:r w:rsidRPr="00EA704A">
              <w:rPr>
                <w:rFonts w:ascii="Times New Roman" w:hAnsi="Times New Roman"/>
                <w:color w:val="000000"/>
                <w:sz w:val="24"/>
                <w:szCs w:val="24"/>
              </w:rPr>
              <w:t>звичайно дорівнюють листк</w:t>
            </w:r>
            <w:r>
              <w:rPr>
                <w:rFonts w:ascii="Times New Roman" w:hAnsi="Times New Roman"/>
                <w:color w:val="000000"/>
                <w:sz w:val="24"/>
                <w:szCs w:val="24"/>
              </w:rPr>
              <w:t>ам або довші. Кільця з 5‒7</w:t>
            </w:r>
            <w:r w:rsidRPr="00EA704A">
              <w:rPr>
                <w:rFonts w:ascii="Times New Roman" w:hAnsi="Times New Roman"/>
                <w:color w:val="000000"/>
                <w:sz w:val="24"/>
                <w:szCs w:val="24"/>
              </w:rPr>
              <w:t xml:space="preserve"> прямих або злегка зігн</w:t>
            </w:r>
            <w:r>
              <w:rPr>
                <w:rFonts w:ascii="Times New Roman" w:hAnsi="Times New Roman"/>
                <w:color w:val="000000"/>
                <w:sz w:val="24"/>
                <w:szCs w:val="24"/>
              </w:rPr>
              <w:t>утих листків. Листки дуже довгі</w:t>
            </w:r>
            <w:r w:rsidRPr="00EA704A">
              <w:rPr>
                <w:rFonts w:ascii="Times New Roman" w:hAnsi="Times New Roman"/>
                <w:color w:val="000000"/>
                <w:sz w:val="24"/>
                <w:szCs w:val="24"/>
              </w:rPr>
              <w:t>,</w:t>
            </w:r>
            <w:r w:rsidRPr="003B454F">
              <w:rPr>
                <w:rFonts w:ascii="Times New Roman" w:hAnsi="Times New Roman"/>
                <w:color w:val="000000"/>
                <w:sz w:val="24"/>
                <w:szCs w:val="24"/>
              </w:rPr>
              <w:t xml:space="preserve"> </w:t>
            </w:r>
            <w:r w:rsidRPr="00EA704A">
              <w:rPr>
                <w:rFonts w:ascii="Times New Roman" w:hAnsi="Times New Roman"/>
                <w:color w:val="000000"/>
                <w:sz w:val="24"/>
                <w:szCs w:val="24"/>
              </w:rPr>
              <w:t>близко до стебла за поодино</w:t>
            </w:r>
            <w:r>
              <w:rPr>
                <w:rFonts w:ascii="Times New Roman" w:hAnsi="Times New Roman"/>
                <w:color w:val="000000"/>
                <w:sz w:val="24"/>
                <w:szCs w:val="24"/>
              </w:rPr>
              <w:t xml:space="preserve">ко або парами. Оогонії кулясті </w:t>
            </w:r>
            <w:r w:rsidRPr="00EA704A">
              <w:rPr>
                <w:rFonts w:ascii="Times New Roman" w:hAnsi="Times New Roman"/>
                <w:color w:val="000000"/>
                <w:sz w:val="24"/>
                <w:szCs w:val="24"/>
              </w:rPr>
              <w:t>або дещо яйцевидні 1100</w:t>
            </w:r>
            <w:r>
              <w:rPr>
                <w:rFonts w:ascii="Times New Roman" w:hAnsi="Times New Roman"/>
                <w:color w:val="000000"/>
                <w:sz w:val="24"/>
                <w:szCs w:val="24"/>
              </w:rPr>
              <w:t>‒</w:t>
            </w:r>
            <w:r w:rsidRPr="00EA704A">
              <w:rPr>
                <w:rFonts w:ascii="Times New Roman" w:hAnsi="Times New Roman"/>
                <w:color w:val="000000"/>
                <w:sz w:val="24"/>
                <w:szCs w:val="24"/>
              </w:rPr>
              <w:t>1400 мкм завд. (без коронки), 1000</w:t>
            </w:r>
            <w:r>
              <w:rPr>
                <w:rFonts w:ascii="Times New Roman" w:hAnsi="Times New Roman"/>
                <w:color w:val="000000"/>
                <w:sz w:val="24"/>
                <w:szCs w:val="24"/>
              </w:rPr>
              <w:t>‒</w:t>
            </w:r>
            <w:r w:rsidRPr="00EA704A">
              <w:rPr>
                <w:rFonts w:ascii="Times New Roman" w:hAnsi="Times New Roman"/>
                <w:color w:val="000000"/>
                <w:sz w:val="24"/>
                <w:szCs w:val="24"/>
              </w:rPr>
              <w:t>1200 мкм завш.; спіральні клітини утворюють 8</w:t>
            </w:r>
            <w:r>
              <w:rPr>
                <w:rFonts w:ascii="Times New Roman" w:hAnsi="Times New Roman"/>
                <w:color w:val="000000"/>
                <w:sz w:val="24"/>
                <w:szCs w:val="24"/>
              </w:rPr>
              <w:t>‒</w:t>
            </w:r>
            <w:r w:rsidRPr="00EA704A">
              <w:rPr>
                <w:rFonts w:ascii="Times New Roman" w:hAnsi="Times New Roman"/>
                <w:color w:val="000000"/>
                <w:sz w:val="24"/>
                <w:szCs w:val="24"/>
              </w:rPr>
              <w:t>9 закрутів, на верхніх кінцях звужені, складені подібно вузької шийки; коро</w:t>
            </w:r>
            <w:r>
              <w:rPr>
                <w:rFonts w:ascii="Times New Roman" w:hAnsi="Times New Roman"/>
                <w:color w:val="000000"/>
                <w:sz w:val="24"/>
                <w:szCs w:val="24"/>
              </w:rPr>
              <w:t>нка швидко опадаюча, маленька, щільно складена, вгору</w:t>
            </w:r>
            <w:r w:rsidRPr="00EA704A">
              <w:rPr>
                <w:rFonts w:ascii="Times New Roman" w:hAnsi="Times New Roman"/>
                <w:color w:val="000000"/>
                <w:sz w:val="24"/>
                <w:szCs w:val="24"/>
              </w:rPr>
              <w:t xml:space="preserve"> звужена, 65</w:t>
            </w:r>
            <w:r>
              <w:rPr>
                <w:rFonts w:ascii="Times New Roman" w:hAnsi="Times New Roman"/>
                <w:color w:val="000000"/>
                <w:sz w:val="24"/>
                <w:szCs w:val="24"/>
              </w:rPr>
              <w:t>‒</w:t>
            </w:r>
            <w:r w:rsidRPr="00EA704A">
              <w:rPr>
                <w:rFonts w:ascii="Times New Roman" w:hAnsi="Times New Roman"/>
                <w:color w:val="000000"/>
                <w:sz w:val="24"/>
                <w:szCs w:val="24"/>
              </w:rPr>
              <w:t>85 мкм завд., 120</w:t>
            </w:r>
            <w:r>
              <w:rPr>
                <w:rFonts w:ascii="Times New Roman" w:hAnsi="Times New Roman"/>
                <w:color w:val="000000"/>
                <w:sz w:val="24"/>
                <w:szCs w:val="24"/>
              </w:rPr>
              <w:t>‒</w:t>
            </w:r>
            <w:r w:rsidRPr="00EA704A">
              <w:rPr>
                <w:rFonts w:ascii="Times New Roman" w:hAnsi="Times New Roman"/>
                <w:color w:val="000000"/>
                <w:sz w:val="24"/>
                <w:szCs w:val="24"/>
              </w:rPr>
              <w:t>150 мкм завш. при основі. О</w:t>
            </w:r>
            <w:r>
              <w:rPr>
                <w:rFonts w:ascii="Times New Roman" w:hAnsi="Times New Roman"/>
                <w:color w:val="000000"/>
                <w:sz w:val="24"/>
                <w:szCs w:val="24"/>
              </w:rPr>
              <w:t>оспори еліпсоїдні зі зрізаними</w:t>
            </w:r>
            <w:r w:rsidRPr="00EA704A">
              <w:rPr>
                <w:rFonts w:ascii="Times New Roman" w:hAnsi="Times New Roman"/>
                <w:color w:val="000000"/>
                <w:sz w:val="24"/>
                <w:szCs w:val="24"/>
              </w:rPr>
              <w:t xml:space="preserve"> кінцями, 760</w:t>
            </w:r>
            <w:r>
              <w:rPr>
                <w:rFonts w:ascii="Times New Roman" w:hAnsi="Times New Roman"/>
                <w:color w:val="000000"/>
                <w:sz w:val="24"/>
                <w:szCs w:val="24"/>
              </w:rPr>
              <w:t>‒</w:t>
            </w:r>
            <w:r w:rsidRPr="00EA704A">
              <w:rPr>
                <w:rFonts w:ascii="Times New Roman" w:hAnsi="Times New Roman"/>
                <w:color w:val="000000"/>
                <w:sz w:val="24"/>
                <w:szCs w:val="24"/>
              </w:rPr>
              <w:t>800 мкм завд.. 550</w:t>
            </w:r>
            <w:r>
              <w:rPr>
                <w:rFonts w:ascii="Times New Roman" w:hAnsi="Times New Roman"/>
                <w:color w:val="000000"/>
                <w:sz w:val="24"/>
                <w:szCs w:val="24"/>
              </w:rPr>
              <w:t>‒</w:t>
            </w:r>
            <w:r w:rsidRPr="00EA704A">
              <w:rPr>
                <w:rFonts w:ascii="Times New Roman" w:hAnsi="Times New Roman"/>
                <w:color w:val="000000"/>
                <w:sz w:val="24"/>
                <w:szCs w:val="24"/>
              </w:rPr>
              <w:t>600 мкм,</w:t>
            </w:r>
            <w:r w:rsidRPr="003B454F">
              <w:rPr>
                <w:rFonts w:ascii="Times New Roman" w:hAnsi="Times New Roman"/>
                <w:color w:val="000000"/>
                <w:sz w:val="24"/>
                <w:szCs w:val="24"/>
              </w:rPr>
              <w:t xml:space="preserve"> </w:t>
            </w:r>
            <w:r w:rsidRPr="00EA704A">
              <w:rPr>
                <w:rFonts w:ascii="Times New Roman" w:hAnsi="Times New Roman"/>
                <w:color w:val="000000"/>
                <w:sz w:val="24"/>
                <w:szCs w:val="24"/>
              </w:rPr>
              <w:t>завш</w:t>
            </w:r>
            <w:r>
              <w:rPr>
                <w:rFonts w:ascii="Times New Roman" w:hAnsi="Times New Roman"/>
                <w:color w:val="000000"/>
                <w:sz w:val="24"/>
                <w:szCs w:val="24"/>
              </w:rPr>
              <w:t xml:space="preserve">., золотисто-коричневі, з 7 </w:t>
            </w:r>
            <w:r w:rsidRPr="00EA704A">
              <w:rPr>
                <w:rFonts w:ascii="Times New Roman" w:hAnsi="Times New Roman"/>
                <w:color w:val="000000"/>
                <w:sz w:val="24"/>
                <w:szCs w:val="24"/>
              </w:rPr>
              <w:t>низькими але чітко вир</w:t>
            </w:r>
            <w:r>
              <w:rPr>
                <w:rFonts w:ascii="Times New Roman" w:hAnsi="Times New Roman"/>
                <w:color w:val="000000"/>
                <w:sz w:val="24"/>
                <w:szCs w:val="24"/>
              </w:rPr>
              <w:t xml:space="preserve">азними ребрами, які переходять </w:t>
            </w:r>
            <w:r w:rsidRPr="00EA704A">
              <w:rPr>
                <w:rFonts w:ascii="Times New Roman" w:hAnsi="Times New Roman"/>
                <w:color w:val="000000"/>
                <w:sz w:val="24"/>
                <w:szCs w:val="24"/>
              </w:rPr>
              <w:t>при основі у дуже короткі вістря. Зовнішня оболонка</w:t>
            </w:r>
            <w:r>
              <w:rPr>
                <w:rFonts w:ascii="Times New Roman" w:hAnsi="Times New Roman"/>
                <w:color w:val="000000"/>
                <w:sz w:val="24"/>
                <w:szCs w:val="24"/>
              </w:rPr>
              <w:t xml:space="preserve"> ооспор тонка, ніжна, прозора, блідо-жовто-коричнева,</w:t>
            </w:r>
            <w:r w:rsidRPr="00EA704A">
              <w:rPr>
                <w:rFonts w:ascii="Times New Roman" w:hAnsi="Times New Roman"/>
                <w:color w:val="000000"/>
                <w:sz w:val="24"/>
                <w:szCs w:val="24"/>
              </w:rPr>
              <w:t xml:space="preserve"> дрібно гранульована. Антеридії 375</w:t>
            </w:r>
            <w:r>
              <w:rPr>
                <w:rFonts w:ascii="Times New Roman" w:hAnsi="Times New Roman"/>
                <w:color w:val="000000"/>
                <w:sz w:val="24"/>
                <w:szCs w:val="24"/>
              </w:rPr>
              <w:t>‒</w:t>
            </w:r>
            <w:r w:rsidRPr="00EA704A">
              <w:rPr>
                <w:rFonts w:ascii="Times New Roman" w:hAnsi="Times New Roman"/>
                <w:color w:val="000000"/>
                <w:sz w:val="24"/>
                <w:szCs w:val="24"/>
              </w:rPr>
              <w:t xml:space="preserve">670 мкм в діам. </w:t>
            </w:r>
          </w:p>
        </w:tc>
        <w:tc>
          <w:tcPr>
            <w:tcW w:w="753"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w:t>
            </w:r>
          </w:p>
        </w:tc>
        <w:tc>
          <w:tcPr>
            <w:tcW w:w="5157"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Флора водоростей України. Том 12. Харофітові водорості. Вип. 2. Класи мезостігмат</w:t>
            </w:r>
            <w:r>
              <w:rPr>
                <w:rFonts w:ascii="Times New Roman" w:hAnsi="Times New Roman"/>
                <w:color w:val="000000"/>
                <w:sz w:val="24"/>
                <w:szCs w:val="24"/>
              </w:rPr>
              <w:t xml:space="preserve">офіцієві, клебсормідієфіцієві, </w:t>
            </w:r>
            <w:r w:rsidRPr="00EA704A">
              <w:rPr>
                <w:rFonts w:ascii="Times New Roman" w:hAnsi="Times New Roman"/>
                <w:color w:val="000000"/>
                <w:sz w:val="24"/>
                <w:szCs w:val="24"/>
              </w:rPr>
              <w:t>колеохетофіцієві, харофіцієві/ Борисова О.В., Паламар-Мордвинцева Г.М., Царенко П.М. − Київ,2016.</w:t>
            </w:r>
            <w:r>
              <w:rPr>
                <w:rFonts w:ascii="Times New Roman" w:hAnsi="Times New Roman"/>
                <w:color w:val="000000"/>
                <w:sz w:val="24"/>
                <w:szCs w:val="24"/>
                <w:lang w:val="uk-UA"/>
              </w:rPr>
              <w:t xml:space="preserve"> </w:t>
            </w:r>
            <w:r w:rsidRPr="00EA704A">
              <w:rPr>
                <w:rFonts w:ascii="Times New Roman" w:hAnsi="Times New Roman"/>
                <w:color w:val="000000"/>
                <w:sz w:val="24"/>
                <w:szCs w:val="24"/>
              </w:rPr>
              <w:t>−</w:t>
            </w:r>
            <w:r>
              <w:rPr>
                <w:rFonts w:ascii="Times New Roman" w:hAnsi="Times New Roman"/>
                <w:color w:val="000000"/>
                <w:sz w:val="24"/>
                <w:szCs w:val="24"/>
                <w:lang w:val="uk-UA"/>
              </w:rPr>
              <w:t xml:space="preserve"> </w:t>
            </w:r>
            <w:r w:rsidRPr="00EA704A">
              <w:rPr>
                <w:rFonts w:ascii="Times New Roman" w:hAnsi="Times New Roman"/>
                <w:color w:val="000000"/>
                <w:sz w:val="24"/>
                <w:szCs w:val="24"/>
              </w:rPr>
              <w:t>282с.</w:t>
            </w:r>
          </w:p>
        </w:tc>
      </w:tr>
      <w:tr w:rsidR="0056720E" w:rsidRPr="00EA704A" w:rsidTr="001F70E6">
        <w:trPr>
          <w:trHeight w:val="315"/>
          <w:jc w:val="center"/>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Батрахоспермум драглистий</w:t>
            </w:r>
          </w:p>
        </w:tc>
        <w:tc>
          <w:tcPr>
            <w:tcW w:w="6528"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Слань 2–20 см заввишки, сіра, з оливковим, жовтим або бурим відтінком, дуже ослизнена, моноподіально розгалужена, складається з меживузль і вузлів. Бічні гілочки аналогічні чи дещо тонші за головну вісь, здебільшого циліндричні, на верхівках тупі та відходять майже під прямим кутом. Межи вузля вкриті щільною корою. Вузли мають кіль</w:t>
            </w:r>
            <w:r>
              <w:rPr>
                <w:rFonts w:ascii="Times New Roman" w:hAnsi="Times New Roman"/>
                <w:color w:val="000000"/>
                <w:sz w:val="24"/>
                <w:szCs w:val="24"/>
              </w:rPr>
              <w:t>ця кулястої, еліпсоїдної, диско</w:t>
            </w:r>
            <w:r w:rsidRPr="003B454F">
              <w:rPr>
                <w:rFonts w:ascii="Times New Roman" w:hAnsi="Times New Roman"/>
                <w:color w:val="000000"/>
                <w:sz w:val="24"/>
                <w:szCs w:val="24"/>
              </w:rPr>
              <w:t>-</w:t>
            </w:r>
            <w:r w:rsidRPr="00EA704A">
              <w:rPr>
                <w:rFonts w:ascii="Times New Roman" w:hAnsi="Times New Roman"/>
                <w:color w:val="000000"/>
                <w:sz w:val="24"/>
                <w:szCs w:val="24"/>
              </w:rPr>
              <w:t xml:space="preserve"> чи діжкоподібної форми, що складаються з коротких гілочок і подекуди зливаються одне з одним. Однодомна рослина. Розмножуєтьс</w:t>
            </w:r>
            <w:r>
              <w:rPr>
                <w:rFonts w:ascii="Times New Roman" w:hAnsi="Times New Roman"/>
                <w:color w:val="000000"/>
                <w:sz w:val="24"/>
                <w:szCs w:val="24"/>
              </w:rPr>
              <w:t>я статевим (оогамія; трихогіна –</w:t>
            </w:r>
            <w:r w:rsidRPr="00EA704A">
              <w:rPr>
                <w:rFonts w:ascii="Times New Roman" w:hAnsi="Times New Roman"/>
                <w:color w:val="000000"/>
                <w:sz w:val="24"/>
                <w:szCs w:val="24"/>
              </w:rPr>
              <w:t xml:space="preserve"> булаво</w:t>
            </w:r>
            <w:r w:rsidRPr="003B454F">
              <w:rPr>
                <w:rFonts w:ascii="Times New Roman" w:hAnsi="Times New Roman"/>
                <w:color w:val="000000"/>
                <w:sz w:val="24"/>
                <w:szCs w:val="24"/>
              </w:rPr>
              <w:t>-</w:t>
            </w:r>
            <w:r w:rsidRPr="00EA704A">
              <w:rPr>
                <w:rFonts w:ascii="Times New Roman" w:hAnsi="Times New Roman"/>
                <w:color w:val="000000"/>
                <w:sz w:val="24"/>
                <w:szCs w:val="24"/>
              </w:rPr>
              <w:t xml:space="preserve">, </w:t>
            </w:r>
            <w:r w:rsidRPr="00EA704A">
              <w:rPr>
                <w:rFonts w:ascii="Times New Roman" w:hAnsi="Times New Roman"/>
                <w:color w:val="000000"/>
                <w:sz w:val="24"/>
                <w:szCs w:val="24"/>
              </w:rPr>
              <w:lastRenderedPageBreak/>
              <w:t>діжко</w:t>
            </w:r>
            <w:r w:rsidRPr="003B454F">
              <w:rPr>
                <w:rFonts w:ascii="Times New Roman" w:hAnsi="Times New Roman"/>
                <w:color w:val="000000"/>
                <w:sz w:val="24"/>
                <w:szCs w:val="24"/>
              </w:rPr>
              <w:t>-</w:t>
            </w:r>
            <w:r w:rsidRPr="00EA704A">
              <w:rPr>
                <w:rFonts w:ascii="Times New Roman" w:hAnsi="Times New Roman"/>
                <w:color w:val="000000"/>
                <w:sz w:val="24"/>
                <w:szCs w:val="24"/>
              </w:rPr>
              <w:t xml:space="preserve"> або урноподібна, гонімобласти розміщені в середині кільця) та нестатевим (моноспорами) шляхом.</w:t>
            </w:r>
          </w:p>
        </w:tc>
        <w:tc>
          <w:tcPr>
            <w:tcW w:w="753"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lastRenderedPageBreak/>
              <w:t> </w:t>
            </w:r>
          </w:p>
        </w:tc>
        <w:tc>
          <w:tcPr>
            <w:tcW w:w="5157" w:type="dxa"/>
            <w:tcBorders>
              <w:top w:val="nil"/>
              <w:left w:val="nil"/>
              <w:bottom w:val="single" w:sz="4" w:space="0" w:color="auto"/>
              <w:right w:val="single" w:sz="4" w:space="0" w:color="auto"/>
            </w:tcBorders>
            <w:shd w:val="clear" w:color="auto" w:fill="auto"/>
            <w:noWrap/>
            <w:hideMark/>
          </w:tcPr>
          <w:p w:rsidR="0056720E" w:rsidRPr="00F92AFA" w:rsidRDefault="0056720E" w:rsidP="001F70E6">
            <w:pPr>
              <w:rPr>
                <w:rFonts w:ascii="Times New Roman" w:hAnsi="Times New Roman"/>
                <w:iCs/>
                <w:color w:val="000000"/>
                <w:sz w:val="24"/>
                <w:szCs w:val="24"/>
              </w:rPr>
            </w:pPr>
            <w:r w:rsidRPr="00F92AFA">
              <w:rPr>
                <w:rFonts w:ascii="Times New Roman" w:hAnsi="Times New Roman"/>
                <w:iCs/>
                <w:color w:val="000000"/>
                <w:sz w:val="24"/>
                <w:szCs w:val="24"/>
              </w:rPr>
              <w:t xml:space="preserve">Визначник прісноводних водоростей Української РСР. Т. 12. Червоні та бурі водорості: Т. 12. Червоні та бурі водорості. / Мошкова Н.О., Фролова І.О. </w:t>
            </w:r>
            <w:r>
              <w:rPr>
                <w:rFonts w:ascii="Times New Roman" w:hAnsi="Times New Roman"/>
                <w:iCs/>
                <w:color w:val="000000"/>
                <w:sz w:val="24"/>
                <w:szCs w:val="24"/>
              </w:rPr>
              <w:t>‒</w:t>
            </w:r>
            <w:r w:rsidRPr="00F92AFA">
              <w:rPr>
                <w:rFonts w:ascii="Times New Roman" w:hAnsi="Times New Roman"/>
                <w:iCs/>
                <w:color w:val="000000"/>
                <w:sz w:val="24"/>
                <w:szCs w:val="24"/>
              </w:rPr>
              <w:t xml:space="preserve"> [б. м.] : Наукова думка, 1983. </w:t>
            </w:r>
            <w:r>
              <w:rPr>
                <w:rFonts w:ascii="Times New Roman" w:hAnsi="Times New Roman"/>
                <w:iCs/>
                <w:color w:val="000000"/>
                <w:sz w:val="24"/>
                <w:szCs w:val="24"/>
              </w:rPr>
              <w:t>‒</w:t>
            </w:r>
            <w:r w:rsidRPr="00F92AFA">
              <w:rPr>
                <w:rFonts w:ascii="Times New Roman" w:hAnsi="Times New Roman"/>
                <w:iCs/>
                <w:color w:val="000000"/>
                <w:sz w:val="24"/>
                <w:szCs w:val="24"/>
              </w:rPr>
              <w:t>208 с</w:t>
            </w:r>
          </w:p>
        </w:tc>
      </w:tr>
      <w:tr w:rsidR="0056720E" w:rsidRPr="00EA704A" w:rsidTr="001F70E6">
        <w:trPr>
          <w:trHeight w:val="315"/>
          <w:jc w:val="center"/>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Торея найрозгалуженіша </w:t>
            </w:r>
          </w:p>
        </w:tc>
        <w:tc>
          <w:tcPr>
            <w:tcW w:w="6528"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Pr>
                <w:rFonts w:ascii="Times New Roman" w:hAnsi="Times New Roman"/>
                <w:color w:val="000000"/>
                <w:sz w:val="24"/>
                <w:szCs w:val="24"/>
              </w:rPr>
              <w:t xml:space="preserve">Слань розгалужена </w:t>
            </w:r>
            <w:r w:rsidRPr="00EA704A">
              <w:rPr>
                <w:rFonts w:ascii="Times New Roman" w:hAnsi="Times New Roman"/>
                <w:color w:val="000000"/>
                <w:sz w:val="24"/>
                <w:szCs w:val="24"/>
              </w:rPr>
              <w:t>рясно, до 100 см, 1</w:t>
            </w:r>
            <w:r>
              <w:rPr>
                <w:rFonts w:ascii="Times New Roman" w:hAnsi="Times New Roman"/>
                <w:color w:val="000000"/>
                <w:sz w:val="24"/>
                <w:szCs w:val="24"/>
              </w:rPr>
              <w:t>‒</w:t>
            </w:r>
            <w:r w:rsidRPr="00EA704A">
              <w:rPr>
                <w:rFonts w:ascii="Times New Roman" w:hAnsi="Times New Roman"/>
                <w:color w:val="000000"/>
                <w:sz w:val="24"/>
                <w:szCs w:val="24"/>
              </w:rPr>
              <w:t>2 мм завш., чорно-, оливково-зелена, у висушеному стані пурпурно-фіалкова.</w:t>
            </w:r>
            <w:r w:rsidRPr="003B454F">
              <w:rPr>
                <w:rFonts w:ascii="Times New Roman" w:hAnsi="Times New Roman"/>
                <w:color w:val="000000"/>
                <w:sz w:val="24"/>
                <w:szCs w:val="24"/>
              </w:rPr>
              <w:t xml:space="preserve"> </w:t>
            </w:r>
            <w:r w:rsidRPr="00EA704A">
              <w:rPr>
                <w:rFonts w:ascii="Times New Roman" w:hAnsi="Times New Roman"/>
                <w:color w:val="000000"/>
                <w:sz w:val="24"/>
                <w:szCs w:val="24"/>
              </w:rPr>
              <w:t>Центральна вісь 130</w:t>
            </w:r>
            <w:r>
              <w:rPr>
                <w:rFonts w:ascii="Times New Roman" w:hAnsi="Times New Roman"/>
                <w:color w:val="000000"/>
                <w:sz w:val="24"/>
                <w:szCs w:val="24"/>
              </w:rPr>
              <w:t>‒</w:t>
            </w:r>
            <w:r w:rsidRPr="00EA704A">
              <w:rPr>
                <w:rFonts w:ascii="Times New Roman" w:hAnsi="Times New Roman"/>
                <w:color w:val="000000"/>
                <w:sz w:val="24"/>
                <w:szCs w:val="24"/>
              </w:rPr>
              <w:t>190 мкм завш. Асимілюючі нитки 700</w:t>
            </w:r>
            <w:r>
              <w:rPr>
                <w:rFonts w:ascii="Times New Roman" w:hAnsi="Times New Roman"/>
                <w:color w:val="000000"/>
                <w:sz w:val="24"/>
                <w:szCs w:val="24"/>
              </w:rPr>
              <w:t>‒</w:t>
            </w:r>
            <w:r w:rsidRPr="00EA704A">
              <w:rPr>
                <w:rFonts w:ascii="Times New Roman" w:hAnsi="Times New Roman"/>
                <w:color w:val="000000"/>
                <w:sz w:val="24"/>
                <w:szCs w:val="24"/>
              </w:rPr>
              <w:t>1400 мкм завд., майже не розгалужені, складаються з 17</w:t>
            </w:r>
            <w:r>
              <w:rPr>
                <w:rFonts w:ascii="Times New Roman" w:hAnsi="Times New Roman"/>
                <w:color w:val="000000"/>
                <w:sz w:val="24"/>
                <w:szCs w:val="24"/>
              </w:rPr>
              <w:t>‒</w:t>
            </w:r>
            <w:r w:rsidRPr="00EA704A">
              <w:rPr>
                <w:rFonts w:ascii="Times New Roman" w:hAnsi="Times New Roman"/>
                <w:color w:val="000000"/>
                <w:sz w:val="24"/>
                <w:szCs w:val="24"/>
              </w:rPr>
              <w:t>20 клітин, 6</w:t>
            </w:r>
            <w:r>
              <w:rPr>
                <w:rFonts w:ascii="Times New Roman" w:hAnsi="Times New Roman"/>
                <w:color w:val="000000"/>
                <w:sz w:val="24"/>
                <w:szCs w:val="24"/>
              </w:rPr>
              <w:t>‒</w:t>
            </w:r>
            <w:r w:rsidRPr="00EA704A">
              <w:rPr>
                <w:rFonts w:ascii="Times New Roman" w:hAnsi="Times New Roman"/>
                <w:color w:val="000000"/>
                <w:sz w:val="24"/>
                <w:szCs w:val="24"/>
              </w:rPr>
              <w:t>10 мкм завш., 18-40 мкм завд. Слизова піхва оточує осьову частину і лише основу асимілббчих ниток. Моноспорангії поодинокі, 20</w:t>
            </w:r>
            <w:r>
              <w:rPr>
                <w:rFonts w:ascii="Times New Roman" w:hAnsi="Times New Roman"/>
                <w:color w:val="000000"/>
                <w:sz w:val="24"/>
                <w:szCs w:val="24"/>
              </w:rPr>
              <w:t>‒</w:t>
            </w:r>
            <w:r w:rsidRPr="00EA704A">
              <w:rPr>
                <w:rFonts w:ascii="Times New Roman" w:hAnsi="Times New Roman"/>
                <w:color w:val="000000"/>
                <w:sz w:val="24"/>
                <w:szCs w:val="24"/>
              </w:rPr>
              <w:t>25 мкм завд., зустрічаються порівнянно рідко. Моноспори спочатку кулясті, при дозріванн</w:t>
            </w:r>
            <w:r>
              <w:rPr>
                <w:rFonts w:ascii="Times New Roman" w:hAnsi="Times New Roman"/>
                <w:color w:val="000000"/>
                <w:sz w:val="24"/>
                <w:szCs w:val="24"/>
              </w:rPr>
              <w:t xml:space="preserve">і </w:t>
            </w:r>
            <w:r w:rsidRPr="00EA704A">
              <w:rPr>
                <w:rFonts w:ascii="Times New Roman" w:hAnsi="Times New Roman"/>
                <w:color w:val="000000"/>
                <w:sz w:val="24"/>
                <w:szCs w:val="24"/>
              </w:rPr>
              <w:t>грушоподібні.</w:t>
            </w:r>
          </w:p>
        </w:tc>
        <w:tc>
          <w:tcPr>
            <w:tcW w:w="753"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w:t>
            </w:r>
          </w:p>
        </w:tc>
        <w:tc>
          <w:tcPr>
            <w:tcW w:w="5157" w:type="dxa"/>
            <w:tcBorders>
              <w:top w:val="nil"/>
              <w:left w:val="nil"/>
              <w:bottom w:val="single" w:sz="4" w:space="0" w:color="auto"/>
              <w:right w:val="single" w:sz="4" w:space="0" w:color="auto"/>
            </w:tcBorders>
            <w:shd w:val="clear" w:color="auto" w:fill="auto"/>
            <w:noWrap/>
            <w:hideMark/>
          </w:tcPr>
          <w:p w:rsidR="0056720E" w:rsidRPr="00F92AFA" w:rsidRDefault="0056720E" w:rsidP="001F70E6">
            <w:pPr>
              <w:rPr>
                <w:rFonts w:ascii="Times New Roman" w:hAnsi="Times New Roman"/>
                <w:iCs/>
                <w:color w:val="000000"/>
                <w:sz w:val="24"/>
                <w:szCs w:val="24"/>
              </w:rPr>
            </w:pPr>
            <w:r w:rsidRPr="00F92AFA">
              <w:rPr>
                <w:rFonts w:ascii="Times New Roman" w:hAnsi="Times New Roman"/>
                <w:iCs/>
                <w:color w:val="000000"/>
                <w:sz w:val="24"/>
                <w:szCs w:val="24"/>
              </w:rPr>
              <w:t xml:space="preserve">Визначник прісноводних водоростей Української РСР. Т. 12. Червоні та бурі водорості.: Т. 12. Червоні та бурі водорості. / Мошкова Н.О., Фролова І.О. </w:t>
            </w:r>
            <w:r>
              <w:rPr>
                <w:rFonts w:ascii="Times New Roman" w:hAnsi="Times New Roman"/>
                <w:iCs/>
                <w:color w:val="000000"/>
                <w:sz w:val="24"/>
                <w:szCs w:val="24"/>
              </w:rPr>
              <w:t>‒</w:t>
            </w:r>
            <w:r w:rsidRPr="00F92AFA">
              <w:rPr>
                <w:rFonts w:ascii="Times New Roman" w:hAnsi="Times New Roman"/>
                <w:iCs/>
                <w:color w:val="000000"/>
                <w:sz w:val="24"/>
                <w:szCs w:val="24"/>
              </w:rPr>
              <w:t xml:space="preserve"> [б. м.] : Наукова думка, 1983. </w:t>
            </w:r>
            <w:r>
              <w:rPr>
                <w:rFonts w:ascii="Times New Roman" w:hAnsi="Times New Roman"/>
                <w:iCs/>
                <w:color w:val="000000"/>
                <w:sz w:val="24"/>
                <w:szCs w:val="24"/>
              </w:rPr>
              <w:t>‒</w:t>
            </w:r>
            <w:r w:rsidRPr="00F92AFA">
              <w:rPr>
                <w:rFonts w:ascii="Times New Roman" w:hAnsi="Times New Roman"/>
                <w:iCs/>
                <w:color w:val="000000"/>
                <w:sz w:val="24"/>
                <w:szCs w:val="24"/>
              </w:rPr>
              <w:t xml:space="preserve"> 208 с</w:t>
            </w:r>
          </w:p>
        </w:tc>
      </w:tr>
      <w:tr w:rsidR="0056720E" w:rsidRPr="00EA704A" w:rsidTr="001F70E6">
        <w:trPr>
          <w:trHeight w:val="315"/>
          <w:jc w:val="center"/>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xml:space="preserve">Конардія компактна </w:t>
            </w:r>
          </w:p>
        </w:tc>
        <w:tc>
          <w:tcPr>
            <w:tcW w:w="6528"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Дернинки щільні, подушкоподібні, зелені або жовто-зелені, блискучі, внизу часто просякнуті вапняковим туфом. Стебла прямостоячі або висхідні, кущувато розгалужені, з ризоїдною повстю, на зрізі круглі, з дрібноклітинним центральним тяжем і нещільною корою; гілки щільно облистнені, вгорі слабо зігнуті. Стеблові листки більш-менш прямо відхилені, вузькозбіжні, яйцеподібно-ланцетні, поступово загострені, прямі або слабо</w:t>
            </w:r>
            <w:r>
              <w:rPr>
                <w:rFonts w:ascii="Times New Roman" w:hAnsi="Times New Roman"/>
                <w:color w:val="000000"/>
                <w:sz w:val="24"/>
                <w:szCs w:val="24"/>
              </w:rPr>
              <w:t xml:space="preserve"> зігнуті, до 0,9 – 1,0 ´ 0,25–</w:t>
            </w:r>
            <w:r w:rsidRPr="00EA704A">
              <w:rPr>
                <w:rFonts w:ascii="Times New Roman" w:hAnsi="Times New Roman"/>
                <w:color w:val="000000"/>
                <w:sz w:val="24"/>
                <w:szCs w:val="24"/>
              </w:rPr>
              <w:t xml:space="preserve">0,3 мм, жолобчасті, з плоским, навколо або в нижній половині зазубленим краєм; жилка проста, пряма, закінчується перед верхівкою; гілкові листки дрібніші. Клітини прозенхіматичні, товстостінні (1:4 – 10), при основі коротші, в кутках основи квадратні й короткопрямокутні. Однодомний. Ніжка спорогона 2 см, пурпурна, коробочка пряма або трохи похила, правильна або майже правильна, довгаста, майже булавоподібна, суха – під отвором трохи звужена; кришечка конічна, загострена або з дзьобиком, кілечко просте. Зубці екзостома при основі зрослі, жовті, вузько облямовані, невиразно поперечно поштриховані, вгорі папілозні; ендостом світло-жовтий, основна плівка майже гладенька, вирости папілозні, щілисто-дірчасті. Спори 10 – 14 мкм, гладенькі. Вегетативне розмноження </w:t>
            </w:r>
            <w:r w:rsidRPr="00EA704A">
              <w:rPr>
                <w:rFonts w:ascii="Times New Roman" w:hAnsi="Times New Roman"/>
                <w:color w:val="000000"/>
                <w:sz w:val="24"/>
                <w:szCs w:val="24"/>
              </w:rPr>
              <w:lastRenderedPageBreak/>
              <w:t>виводковими нитками, розміщеними вздовж жилки вгорі на спинці листка. Звичайно стерильний.</w:t>
            </w:r>
          </w:p>
        </w:tc>
        <w:tc>
          <w:tcPr>
            <w:tcW w:w="753"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lastRenderedPageBreak/>
              <w:t> </w:t>
            </w:r>
          </w:p>
        </w:tc>
        <w:tc>
          <w:tcPr>
            <w:tcW w:w="5157"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Бачурина Г.Ф., Мельничук В.М. Флора мохів України. Андреєві, брієві: У 4 вип. Ізобріальні, гукеріальні, гіпнобріал</w:t>
            </w:r>
            <w:r>
              <w:rPr>
                <w:rFonts w:ascii="Times New Roman" w:hAnsi="Times New Roman"/>
                <w:color w:val="000000"/>
                <w:sz w:val="24"/>
                <w:szCs w:val="24"/>
              </w:rPr>
              <w:t>ьні; Відп. ред. Бардунов Л.В. К.</w:t>
            </w:r>
            <w:r>
              <w:rPr>
                <w:rFonts w:ascii="Times New Roman" w:hAnsi="Times New Roman"/>
                <w:color w:val="000000"/>
                <w:sz w:val="24"/>
                <w:szCs w:val="24"/>
                <w:lang w:val="uk-UA"/>
              </w:rPr>
              <w:t xml:space="preserve"> ‒ </w:t>
            </w:r>
            <w:r>
              <w:rPr>
                <w:rFonts w:ascii="Times New Roman" w:hAnsi="Times New Roman"/>
                <w:color w:val="000000"/>
                <w:sz w:val="24"/>
                <w:szCs w:val="24"/>
              </w:rPr>
              <w:t>2003.</w:t>
            </w:r>
            <w:r>
              <w:rPr>
                <w:rFonts w:ascii="Times New Roman" w:hAnsi="Times New Roman"/>
                <w:color w:val="000000"/>
                <w:sz w:val="24"/>
                <w:szCs w:val="24"/>
                <w:lang w:val="uk-UA"/>
              </w:rPr>
              <w:t xml:space="preserve"> ‒ </w:t>
            </w:r>
            <w:r>
              <w:rPr>
                <w:rFonts w:ascii="Times New Roman" w:hAnsi="Times New Roman"/>
                <w:color w:val="000000"/>
                <w:sz w:val="24"/>
                <w:szCs w:val="24"/>
              </w:rPr>
              <w:t>Вип. 4. ‒</w:t>
            </w:r>
            <w:r>
              <w:rPr>
                <w:rFonts w:ascii="Times New Roman" w:hAnsi="Times New Roman"/>
                <w:color w:val="000000"/>
                <w:sz w:val="24"/>
                <w:szCs w:val="24"/>
                <w:lang w:val="uk-UA"/>
              </w:rPr>
              <w:t xml:space="preserve"> </w:t>
            </w:r>
            <w:r w:rsidRPr="00EA704A">
              <w:rPr>
                <w:rFonts w:ascii="Times New Roman" w:hAnsi="Times New Roman"/>
                <w:color w:val="000000"/>
                <w:sz w:val="24"/>
                <w:szCs w:val="24"/>
              </w:rPr>
              <w:t>С.91</w:t>
            </w:r>
            <w:r>
              <w:rPr>
                <w:rFonts w:ascii="Times New Roman" w:hAnsi="Times New Roman"/>
                <w:color w:val="000000"/>
                <w:sz w:val="24"/>
                <w:szCs w:val="24"/>
              </w:rPr>
              <w:t>‒</w:t>
            </w:r>
            <w:r w:rsidRPr="00EA704A">
              <w:rPr>
                <w:rFonts w:ascii="Times New Roman" w:hAnsi="Times New Roman"/>
                <w:color w:val="000000"/>
                <w:sz w:val="24"/>
                <w:szCs w:val="24"/>
              </w:rPr>
              <w:t>92. (як Amblystegium compactum).</w:t>
            </w:r>
          </w:p>
        </w:tc>
      </w:tr>
      <w:tr w:rsidR="0056720E" w:rsidRPr="00EA704A" w:rsidTr="001F70E6">
        <w:trPr>
          <w:trHeight w:val="315"/>
          <w:jc w:val="center"/>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xml:space="preserve">Генедієла Гайма </w:t>
            </w:r>
          </w:p>
        </w:tc>
        <w:tc>
          <w:tcPr>
            <w:tcW w:w="6528"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Дернинки щільні, темно-зелені або коричневі. Стебла 1 до 2 см завв., прості або розгалужені, внизу з ризоїдами. Нижні листки віддалено розставлені, широколанцетні, верхні - чубкуваті, видовжено-яйцеподібні, поступово загострені, з плоскими, облямованими, вгорі гострозубчастими або цілими краями. Жилка закінчується у верхівці листка або виступає коротким вістрям. Клітини в нижній частині листка прямокутні, безбарвні, по краях основи вузькі, видовжені, дво- тришарові, утворюють здуту облямівку, в верхній частині округло-квадратні та шестикутні, з обох сторін папілозні, іноді по краю 3-5 рядів більше видовжені, з сильніше потовщеними стінками, слабше папілозні, утворюють жовтувату одношарову облямівку. Однодомний. Колробочка на пурпурній, довгій до 1,5 см ніжці, прямостояча, водовжено-яйцеподібна, оранжево-коричнева. Кришечка з довгим косим дзьобиком, довший час піднесена на витягнутій колонці над отвором урни. Перистома немає. Спори великі, 16</w:t>
            </w:r>
            <w:r>
              <w:rPr>
                <w:rFonts w:ascii="Times New Roman" w:hAnsi="Times New Roman"/>
                <w:color w:val="000000"/>
                <w:sz w:val="24"/>
                <w:szCs w:val="24"/>
              </w:rPr>
              <w:t>‒</w:t>
            </w:r>
            <w:r w:rsidRPr="00EA704A">
              <w:rPr>
                <w:rFonts w:ascii="Times New Roman" w:hAnsi="Times New Roman"/>
                <w:color w:val="000000"/>
                <w:sz w:val="24"/>
                <w:szCs w:val="24"/>
              </w:rPr>
              <w:t>40 мкм, коричневі, тонкопапілозні. Число хромосом n=26.</w:t>
            </w:r>
          </w:p>
        </w:tc>
        <w:tc>
          <w:tcPr>
            <w:tcW w:w="753"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w:t>
            </w:r>
          </w:p>
        </w:tc>
        <w:tc>
          <w:tcPr>
            <w:tcW w:w="5157"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Бачурина Г.Ф., Мельничук В.М. Флора</w:t>
            </w:r>
            <w:r>
              <w:rPr>
                <w:rFonts w:ascii="Times New Roman" w:hAnsi="Times New Roman"/>
                <w:color w:val="000000"/>
                <w:sz w:val="24"/>
                <w:szCs w:val="24"/>
              </w:rPr>
              <w:t xml:space="preserve"> мохів Української РСР. Вип.2. ‒</w:t>
            </w:r>
            <w:r>
              <w:rPr>
                <w:rFonts w:ascii="Times New Roman" w:hAnsi="Times New Roman"/>
                <w:color w:val="000000"/>
                <w:sz w:val="24"/>
                <w:szCs w:val="24"/>
                <w:lang w:val="uk-UA"/>
              </w:rPr>
              <w:t xml:space="preserve"> </w:t>
            </w:r>
            <w:r w:rsidRPr="00EA704A">
              <w:rPr>
                <w:rFonts w:ascii="Times New Roman" w:hAnsi="Times New Roman"/>
                <w:color w:val="000000"/>
                <w:sz w:val="24"/>
                <w:szCs w:val="24"/>
              </w:rPr>
              <w:t>Київ: Наук. ду</w:t>
            </w:r>
            <w:r>
              <w:rPr>
                <w:rFonts w:ascii="Times New Roman" w:hAnsi="Times New Roman"/>
                <w:color w:val="000000"/>
                <w:sz w:val="24"/>
                <w:szCs w:val="24"/>
              </w:rPr>
              <w:t>мка, 1988. ‒</w:t>
            </w:r>
            <w:r>
              <w:rPr>
                <w:rFonts w:ascii="Times New Roman" w:hAnsi="Times New Roman"/>
                <w:color w:val="000000"/>
                <w:sz w:val="24"/>
                <w:szCs w:val="24"/>
                <w:lang w:val="uk-UA"/>
              </w:rPr>
              <w:t xml:space="preserve"> </w:t>
            </w:r>
            <w:r w:rsidRPr="00EA704A">
              <w:rPr>
                <w:rFonts w:ascii="Times New Roman" w:hAnsi="Times New Roman"/>
                <w:color w:val="000000"/>
                <w:sz w:val="24"/>
                <w:szCs w:val="24"/>
              </w:rPr>
              <w:t>180 с. (як Desmatodon heimii)</w:t>
            </w:r>
          </w:p>
        </w:tc>
      </w:tr>
      <w:tr w:rsidR="0056720E" w:rsidRPr="00EA704A" w:rsidTr="001F70E6">
        <w:trPr>
          <w:trHeight w:val="315"/>
          <w:jc w:val="center"/>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xml:space="preserve">Тортула Ранда </w:t>
            </w:r>
          </w:p>
        </w:tc>
        <w:tc>
          <w:tcPr>
            <w:tcW w:w="6528"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Дернинки темно-зелені. Стебла до 1 см. завв., прості або розгалуже</w:t>
            </w:r>
            <w:r>
              <w:rPr>
                <w:rFonts w:ascii="Times New Roman" w:hAnsi="Times New Roman"/>
                <w:color w:val="000000"/>
                <w:sz w:val="24"/>
                <w:szCs w:val="24"/>
              </w:rPr>
              <w:t>ні. Нижні листки дрібні, верхні 3‒</w:t>
            </w:r>
            <w:r w:rsidRPr="00EA704A">
              <w:rPr>
                <w:rFonts w:ascii="Times New Roman" w:hAnsi="Times New Roman"/>
                <w:color w:val="000000"/>
                <w:sz w:val="24"/>
                <w:szCs w:val="24"/>
              </w:rPr>
              <w:t>4,5 мм. завд., широкояйцеподібно-ланцетні, коротко загострені, вгорі по краю плоскі, дрібно зазублені, внизу відгорнені, від основи до середини здуто двошарово облямовані 1-4 рядами лінійних, потовщених клітин. Жилка закінчується в верхівці листка або коротко виступає. Клітини пластинки листка гладенькі, у верхній частині л</w:t>
            </w:r>
            <w:r>
              <w:rPr>
                <w:rFonts w:ascii="Times New Roman" w:hAnsi="Times New Roman"/>
                <w:color w:val="000000"/>
                <w:sz w:val="24"/>
                <w:szCs w:val="24"/>
              </w:rPr>
              <w:t>истка квадратні та ромбічні, 20‒24 мкм, у нижній ‒</w:t>
            </w:r>
            <w:r w:rsidRPr="00EA704A">
              <w:rPr>
                <w:rFonts w:ascii="Times New Roman" w:hAnsi="Times New Roman"/>
                <w:color w:val="000000"/>
                <w:sz w:val="24"/>
                <w:szCs w:val="24"/>
              </w:rPr>
              <w:t xml:space="preserve"> видовжені, прозорі. Однодомний. Спорогонів 1</w:t>
            </w:r>
            <w:r>
              <w:rPr>
                <w:rFonts w:ascii="Times New Roman" w:hAnsi="Times New Roman"/>
                <w:color w:val="000000"/>
                <w:sz w:val="24"/>
                <w:szCs w:val="24"/>
              </w:rPr>
              <w:t>‒</w:t>
            </w:r>
            <w:r w:rsidRPr="00EA704A">
              <w:rPr>
                <w:rFonts w:ascii="Times New Roman" w:hAnsi="Times New Roman"/>
                <w:color w:val="000000"/>
                <w:sz w:val="24"/>
                <w:szCs w:val="24"/>
              </w:rPr>
              <w:t xml:space="preserve">3 з одного </w:t>
            </w:r>
            <w:r>
              <w:rPr>
                <w:rFonts w:ascii="Times New Roman" w:hAnsi="Times New Roman"/>
                <w:color w:val="000000"/>
                <w:sz w:val="24"/>
                <w:szCs w:val="24"/>
              </w:rPr>
              <w:t>перихеція. Ніжка спорогона 0,5‒</w:t>
            </w:r>
            <w:r w:rsidRPr="00EA704A">
              <w:rPr>
                <w:rFonts w:ascii="Times New Roman" w:hAnsi="Times New Roman"/>
                <w:color w:val="000000"/>
                <w:sz w:val="24"/>
                <w:szCs w:val="24"/>
              </w:rPr>
              <w:t xml:space="preserve">1 см завд., жовто-червона. Коробочка похила, косояйцеподібна, гобата, без перистома, стигла - </w:t>
            </w:r>
            <w:r w:rsidRPr="00EA704A">
              <w:rPr>
                <w:rFonts w:ascii="Times New Roman" w:hAnsi="Times New Roman"/>
                <w:color w:val="000000"/>
                <w:sz w:val="24"/>
                <w:szCs w:val="24"/>
              </w:rPr>
              <w:lastRenderedPageBreak/>
              <w:t>темнокоричнева. Кришечка конічна, з косим дзьобиком. Кілечко дрібноклітинне, трирядне, залишається. Спори 24</w:t>
            </w:r>
            <w:r>
              <w:rPr>
                <w:rFonts w:ascii="Times New Roman" w:hAnsi="Times New Roman"/>
                <w:color w:val="000000"/>
                <w:sz w:val="24"/>
                <w:szCs w:val="24"/>
              </w:rPr>
              <w:t>‒</w:t>
            </w:r>
            <w:r w:rsidRPr="00EA704A">
              <w:rPr>
                <w:rFonts w:ascii="Times New Roman" w:hAnsi="Times New Roman"/>
                <w:color w:val="000000"/>
                <w:sz w:val="24"/>
                <w:szCs w:val="24"/>
              </w:rPr>
              <w:t>36 мкм, овальні, густобородавчасті. Число хромосом n=26.</w:t>
            </w:r>
          </w:p>
        </w:tc>
        <w:tc>
          <w:tcPr>
            <w:tcW w:w="753"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lastRenderedPageBreak/>
              <w:t> </w:t>
            </w:r>
          </w:p>
        </w:tc>
        <w:tc>
          <w:tcPr>
            <w:tcW w:w="5157"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Бачурина Г.Ф., Мельничук В.М. Флора</w:t>
            </w:r>
            <w:r>
              <w:rPr>
                <w:rFonts w:ascii="Times New Roman" w:hAnsi="Times New Roman"/>
                <w:color w:val="000000"/>
                <w:sz w:val="24"/>
                <w:szCs w:val="24"/>
              </w:rPr>
              <w:t xml:space="preserve"> мохів Української РСР. Вип.2. ‒</w:t>
            </w:r>
            <w:r>
              <w:rPr>
                <w:rFonts w:ascii="Times New Roman" w:hAnsi="Times New Roman"/>
                <w:color w:val="000000"/>
                <w:sz w:val="24"/>
                <w:szCs w:val="24"/>
                <w:lang w:val="uk-UA"/>
              </w:rPr>
              <w:t xml:space="preserve"> </w:t>
            </w:r>
            <w:r w:rsidRPr="00EA704A">
              <w:rPr>
                <w:rFonts w:ascii="Times New Roman" w:hAnsi="Times New Roman"/>
                <w:color w:val="000000"/>
                <w:sz w:val="24"/>
                <w:szCs w:val="24"/>
              </w:rPr>
              <w:t xml:space="preserve">Київ: Наук. думка, 1988. </w:t>
            </w:r>
            <w:r>
              <w:rPr>
                <w:rFonts w:ascii="Times New Roman" w:hAnsi="Times New Roman"/>
                <w:color w:val="000000"/>
                <w:sz w:val="24"/>
                <w:szCs w:val="24"/>
              </w:rPr>
              <w:t>‒</w:t>
            </w:r>
            <w:r w:rsidRPr="00EA704A">
              <w:rPr>
                <w:rFonts w:ascii="Times New Roman" w:hAnsi="Times New Roman"/>
                <w:color w:val="000000"/>
                <w:sz w:val="24"/>
                <w:szCs w:val="24"/>
              </w:rPr>
              <w:t xml:space="preserve"> 180 с. (як Desmatodon randii)</w:t>
            </w:r>
          </w:p>
        </w:tc>
      </w:tr>
      <w:tr w:rsidR="0056720E" w:rsidRPr="00EA704A" w:rsidTr="001F70E6">
        <w:trPr>
          <w:trHeight w:val="315"/>
          <w:jc w:val="center"/>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Цибуля коса</w:t>
            </w:r>
          </w:p>
        </w:tc>
        <w:tc>
          <w:tcPr>
            <w:tcW w:w="6528"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Цибулина одиночна, прикріплена до вертикального коре</w:t>
            </w:r>
            <w:r>
              <w:rPr>
                <w:rFonts w:ascii="Times New Roman" w:hAnsi="Times New Roman"/>
                <w:color w:val="000000"/>
                <w:sz w:val="24"/>
                <w:szCs w:val="24"/>
              </w:rPr>
              <w:t>невища, довгасто-яйцеподібна, 2‒</w:t>
            </w:r>
            <w:r w:rsidRPr="00EA704A">
              <w:rPr>
                <w:rFonts w:ascii="Times New Roman" w:hAnsi="Times New Roman"/>
                <w:color w:val="000000"/>
                <w:sz w:val="24"/>
                <w:szCs w:val="24"/>
              </w:rPr>
              <w:t>3 см завтовшки з шкірястими червонувато-бур</w:t>
            </w:r>
            <w:r>
              <w:rPr>
                <w:rFonts w:ascii="Times New Roman" w:hAnsi="Times New Roman"/>
                <w:color w:val="000000"/>
                <w:sz w:val="24"/>
                <w:szCs w:val="24"/>
              </w:rPr>
              <w:t>ими лусками; стебло потужне, 60‒100‒</w:t>
            </w:r>
            <w:r w:rsidRPr="00EA704A">
              <w:rPr>
                <w:rFonts w:ascii="Times New Roman" w:hAnsi="Times New Roman"/>
                <w:color w:val="000000"/>
                <w:sz w:val="24"/>
                <w:szCs w:val="24"/>
              </w:rPr>
              <w:t>(150) см заввишки, до половини одягнуте гладкими піхвам</w:t>
            </w:r>
            <w:r>
              <w:rPr>
                <w:rFonts w:ascii="Times New Roman" w:hAnsi="Times New Roman"/>
                <w:color w:val="000000"/>
                <w:sz w:val="24"/>
                <w:szCs w:val="24"/>
              </w:rPr>
              <w:t>и листків; листки в кількості 6‒9 лінійні, 5‒</w:t>
            </w:r>
            <w:r w:rsidRPr="00EA704A">
              <w:rPr>
                <w:rFonts w:ascii="Times New Roman" w:hAnsi="Times New Roman"/>
                <w:color w:val="000000"/>
                <w:sz w:val="24"/>
                <w:szCs w:val="24"/>
              </w:rPr>
              <w:t>20 мм завширшки, поступово до верхівки звужені, плоскі, тупуваті, по краю гладкі, значно коротші за стебло; чохол коротко загострений, трохи коротший за суцвіття; зонтикоподібне суцвіття кулясте, густе, багатоквітков</w:t>
            </w:r>
            <w:r>
              <w:rPr>
                <w:rFonts w:ascii="Times New Roman" w:hAnsi="Times New Roman"/>
                <w:color w:val="000000"/>
                <w:sz w:val="24"/>
                <w:szCs w:val="24"/>
              </w:rPr>
              <w:t>е; квітконіжки майже рівні, в 2‒</w:t>
            </w:r>
            <w:r w:rsidRPr="00EA704A">
              <w:rPr>
                <w:rFonts w:ascii="Times New Roman" w:hAnsi="Times New Roman"/>
                <w:color w:val="000000"/>
                <w:sz w:val="24"/>
                <w:szCs w:val="24"/>
              </w:rPr>
              <w:t>3 рази довші за оцвітину, при основі з прицві</w:t>
            </w:r>
            <w:r>
              <w:rPr>
                <w:rFonts w:ascii="Times New Roman" w:hAnsi="Times New Roman"/>
                <w:color w:val="000000"/>
                <w:sz w:val="24"/>
                <w:szCs w:val="24"/>
              </w:rPr>
              <w:t>тником; листочки оцвітини яйце-</w:t>
            </w:r>
            <w:r w:rsidRPr="00EA704A">
              <w:rPr>
                <w:rFonts w:ascii="Times New Roman" w:hAnsi="Times New Roman"/>
                <w:color w:val="000000"/>
                <w:sz w:val="24"/>
                <w:szCs w:val="24"/>
              </w:rPr>
              <w:t>дзв</w:t>
            </w:r>
            <w:r>
              <w:rPr>
                <w:rFonts w:ascii="Times New Roman" w:hAnsi="Times New Roman"/>
                <w:color w:val="000000"/>
                <w:sz w:val="24"/>
                <w:szCs w:val="24"/>
              </w:rPr>
              <w:t>оноподібні, зеленувато-жовті, 4‒</w:t>
            </w:r>
            <w:r w:rsidRPr="00EA704A">
              <w:rPr>
                <w:rFonts w:ascii="Times New Roman" w:hAnsi="Times New Roman"/>
                <w:color w:val="000000"/>
                <w:sz w:val="24"/>
                <w:szCs w:val="24"/>
              </w:rPr>
              <w:t>5 мм завдовжки, гоструваті або тупі, зовнішні трохи коротші за внутрішні, човникоподібні; нитки тичинок у 2 рази довші за листочки оцвітини при основі між собою і з оцвітиною зрощені, цілісні, шиловидні, майже рівні; стовпчик маточки сильно видається з оцвітини.</w:t>
            </w:r>
          </w:p>
        </w:tc>
        <w:tc>
          <w:tcPr>
            <w:tcW w:w="753"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w:t>
            </w:r>
          </w:p>
        </w:tc>
        <w:tc>
          <w:tcPr>
            <w:tcW w:w="5157" w:type="dxa"/>
            <w:tcBorders>
              <w:top w:val="nil"/>
              <w:left w:val="nil"/>
              <w:bottom w:val="single" w:sz="4" w:space="0" w:color="auto"/>
              <w:right w:val="single" w:sz="4" w:space="0" w:color="auto"/>
            </w:tcBorders>
            <w:shd w:val="clear" w:color="auto" w:fill="auto"/>
            <w:noWrap/>
            <w:hideMark/>
          </w:tcPr>
          <w:p w:rsidR="0056720E" w:rsidRPr="00B33F3C" w:rsidRDefault="0056720E" w:rsidP="001F70E6">
            <w:pPr>
              <w:rPr>
                <w:rFonts w:ascii="Times New Roman" w:hAnsi="Times New Roman"/>
                <w:color w:val="000000"/>
                <w:sz w:val="24"/>
                <w:szCs w:val="24"/>
                <w:lang w:val="uk-UA"/>
              </w:rPr>
            </w:pPr>
            <w:r w:rsidRPr="00EA704A">
              <w:rPr>
                <w:rFonts w:ascii="Times New Roman" w:hAnsi="Times New Roman"/>
                <w:color w:val="000000"/>
                <w:sz w:val="24"/>
                <w:szCs w:val="24"/>
              </w:rPr>
              <w:t xml:space="preserve">Баточенко В.М. </w:t>
            </w:r>
            <w:r w:rsidRPr="00F92AFA">
              <w:rPr>
                <w:rFonts w:ascii="Times New Roman" w:hAnsi="Times New Roman"/>
                <w:i/>
                <w:color w:val="000000"/>
                <w:sz w:val="24"/>
                <w:szCs w:val="24"/>
              </w:rPr>
              <w:t>Allium obliquum</w:t>
            </w:r>
            <w:r w:rsidRPr="00EA704A">
              <w:rPr>
                <w:rFonts w:ascii="Times New Roman" w:hAnsi="Times New Roman"/>
                <w:color w:val="000000"/>
                <w:sz w:val="24"/>
                <w:szCs w:val="24"/>
              </w:rPr>
              <w:t xml:space="preserve"> L. – доповнення до списку флори Буковини регіону. Охорона природи в якості основної форми збереження біорізноманіття (матеріали науково – конференція). Кременець</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rPr>
              <w:t>ТОВ</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rPr>
              <w:t>Папірус</w:t>
            </w:r>
            <w:r w:rsidRPr="009C5B5D">
              <w:rPr>
                <w:rFonts w:ascii="Times New Roman" w:hAnsi="Times New Roman"/>
                <w:color w:val="000000"/>
                <w:sz w:val="24"/>
                <w:szCs w:val="24"/>
                <w:lang w:val="en-US"/>
              </w:rPr>
              <w:t xml:space="preserve"> –</w:t>
            </w:r>
            <w:r w:rsidRPr="00EA704A">
              <w:rPr>
                <w:rFonts w:ascii="Times New Roman" w:hAnsi="Times New Roman"/>
                <w:color w:val="000000"/>
                <w:sz w:val="24"/>
                <w:szCs w:val="24"/>
              </w:rPr>
              <w:t>К</w:t>
            </w:r>
            <w:r w:rsidRPr="009C5B5D">
              <w:rPr>
                <w:rFonts w:ascii="Times New Roman" w:hAnsi="Times New Roman"/>
                <w:color w:val="000000"/>
                <w:sz w:val="24"/>
                <w:szCs w:val="24"/>
                <w:lang w:val="en-US"/>
              </w:rPr>
              <w:t xml:space="preserve">», 2012. – </w:t>
            </w:r>
            <w:r w:rsidRPr="00EA704A">
              <w:rPr>
                <w:rFonts w:ascii="Times New Roman" w:hAnsi="Times New Roman"/>
                <w:color w:val="000000"/>
                <w:sz w:val="24"/>
                <w:szCs w:val="24"/>
              </w:rPr>
              <w:t>С</w:t>
            </w:r>
            <w:r w:rsidRPr="009C5B5D">
              <w:rPr>
                <w:rFonts w:ascii="Times New Roman" w:hAnsi="Times New Roman"/>
                <w:color w:val="000000"/>
                <w:sz w:val="24"/>
                <w:szCs w:val="24"/>
                <w:lang w:val="en-US"/>
              </w:rPr>
              <w:t>. 282–285.</w:t>
            </w:r>
            <w:r w:rsidRPr="009C5B5D">
              <w:rPr>
                <w:rFonts w:ascii="Times New Roman" w:hAnsi="Times New Roman"/>
                <w:color w:val="000000"/>
                <w:sz w:val="24"/>
                <w:szCs w:val="24"/>
                <w:lang w:val="en-US"/>
              </w:rPr>
              <w:br/>
            </w:r>
            <w:r w:rsidRPr="00EA704A">
              <w:rPr>
                <w:rFonts w:ascii="Times New Roman" w:hAnsi="Times New Roman"/>
                <w:color w:val="000000"/>
                <w:sz w:val="24"/>
                <w:szCs w:val="24"/>
                <w:lang w:val="en-US"/>
              </w:rPr>
              <w:t>Rubanovska</w:t>
            </w:r>
            <w:r w:rsidRPr="00B33F3C">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N</w:t>
            </w:r>
            <w:r w:rsidRPr="00B33F3C">
              <w:rPr>
                <w:rFonts w:ascii="Times New Roman" w:hAnsi="Times New Roman"/>
                <w:color w:val="000000"/>
                <w:sz w:val="24"/>
                <w:szCs w:val="24"/>
                <w:lang w:val="en-US"/>
              </w:rPr>
              <w:t>.</w:t>
            </w:r>
            <w:r w:rsidRPr="00EA704A">
              <w:rPr>
                <w:rFonts w:ascii="Times New Roman" w:hAnsi="Times New Roman"/>
                <w:color w:val="000000"/>
                <w:sz w:val="24"/>
                <w:szCs w:val="24"/>
                <w:lang w:val="en-US"/>
              </w:rPr>
              <w:t>V</w:t>
            </w:r>
            <w:r w:rsidRPr="00B33F3C">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Solonenko</w:t>
            </w:r>
            <w:r w:rsidRPr="00B33F3C">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A</w:t>
            </w:r>
            <w:r w:rsidRPr="00B33F3C">
              <w:rPr>
                <w:rFonts w:ascii="Times New Roman" w:hAnsi="Times New Roman"/>
                <w:color w:val="000000"/>
                <w:sz w:val="24"/>
                <w:szCs w:val="24"/>
                <w:lang w:val="en-US"/>
              </w:rPr>
              <w:t>.</w:t>
            </w:r>
            <w:r w:rsidRPr="00EA704A">
              <w:rPr>
                <w:rFonts w:ascii="Times New Roman" w:hAnsi="Times New Roman"/>
                <w:color w:val="000000"/>
                <w:sz w:val="24"/>
                <w:szCs w:val="24"/>
                <w:lang w:val="en-US"/>
              </w:rPr>
              <w:t>N</w:t>
            </w:r>
            <w:r w:rsidRPr="00B33F3C">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Solomakha</w:t>
            </w:r>
            <w:r w:rsidRPr="00B33F3C">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V</w:t>
            </w:r>
            <w:r w:rsidRPr="00B33F3C">
              <w:rPr>
                <w:rFonts w:ascii="Times New Roman" w:hAnsi="Times New Roman"/>
                <w:color w:val="000000"/>
                <w:sz w:val="24"/>
                <w:szCs w:val="24"/>
                <w:lang w:val="en-US"/>
              </w:rPr>
              <w:t>.</w:t>
            </w:r>
            <w:r w:rsidRPr="00EA704A">
              <w:rPr>
                <w:rFonts w:ascii="Times New Roman" w:hAnsi="Times New Roman"/>
                <w:color w:val="000000"/>
                <w:sz w:val="24"/>
                <w:szCs w:val="24"/>
                <w:lang w:val="en-US"/>
              </w:rPr>
              <w:t>A</w:t>
            </w:r>
            <w:r w:rsidRPr="00B33F3C">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Dynamics</w:t>
            </w:r>
            <w:r w:rsidRPr="00B33F3C">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of</w:t>
            </w:r>
            <w:r w:rsidRPr="00B33F3C">
              <w:rPr>
                <w:rFonts w:ascii="Times New Roman" w:hAnsi="Times New Roman"/>
                <w:color w:val="000000"/>
                <w:sz w:val="24"/>
                <w:szCs w:val="24"/>
                <w:lang w:val="en-US"/>
              </w:rPr>
              <w:t xml:space="preserve"> </w:t>
            </w:r>
            <w:r w:rsidRPr="00B33F3C">
              <w:rPr>
                <w:rFonts w:ascii="Times New Roman" w:hAnsi="Times New Roman"/>
                <w:i/>
                <w:color w:val="000000"/>
                <w:sz w:val="24"/>
                <w:szCs w:val="24"/>
                <w:lang w:val="en-US"/>
              </w:rPr>
              <w:t>Allium obliquum</w:t>
            </w:r>
            <w:r w:rsidRPr="00B33F3C">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L</w:t>
            </w:r>
            <w:r w:rsidRPr="00B33F3C">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population</w:t>
            </w:r>
            <w:r w:rsidRPr="00B33F3C">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in</w:t>
            </w:r>
            <w:r w:rsidRPr="00B33F3C">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Western</w:t>
            </w:r>
            <w:r w:rsidRPr="00B33F3C">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Podillia</w:t>
            </w:r>
            <w:r>
              <w:rPr>
                <w:rFonts w:ascii="Times New Roman" w:hAnsi="Times New Roman"/>
                <w:color w:val="000000"/>
                <w:sz w:val="24"/>
                <w:szCs w:val="24"/>
                <w:lang w:val="uk-UA"/>
              </w:rPr>
              <w:t xml:space="preserve"> // </w:t>
            </w:r>
            <w:r w:rsidRPr="00EA704A">
              <w:rPr>
                <w:rFonts w:ascii="Times New Roman" w:hAnsi="Times New Roman"/>
                <w:color w:val="000000"/>
                <w:sz w:val="24"/>
                <w:szCs w:val="24"/>
                <w:lang w:val="en-US"/>
              </w:rPr>
              <w:t>Biological</w:t>
            </w:r>
            <w:r w:rsidRPr="00B33F3C">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Bulletin</w:t>
            </w:r>
            <w:r w:rsidRPr="00B33F3C">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of</w:t>
            </w:r>
            <w:r w:rsidRPr="00B33F3C">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Bogdan</w:t>
            </w:r>
            <w:r w:rsidRPr="00B33F3C">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Chmelnitskiy</w:t>
            </w:r>
            <w:r w:rsidRPr="00B33F3C">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Melitopol</w:t>
            </w:r>
            <w:r w:rsidRPr="00B33F3C">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State</w:t>
            </w:r>
            <w:r w:rsidRPr="00B33F3C">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Pedagogical</w:t>
            </w:r>
            <w:r w:rsidRPr="00B33F3C">
              <w:rPr>
                <w:rFonts w:ascii="Times New Roman" w:hAnsi="Times New Roman"/>
                <w:color w:val="000000"/>
                <w:sz w:val="24"/>
                <w:szCs w:val="24"/>
                <w:lang w:val="en-US"/>
              </w:rPr>
              <w:t xml:space="preserve"> </w:t>
            </w:r>
            <w:r w:rsidRPr="00EA704A">
              <w:rPr>
                <w:rFonts w:ascii="Times New Roman" w:hAnsi="Times New Roman"/>
                <w:color w:val="000000"/>
                <w:sz w:val="24"/>
                <w:szCs w:val="24"/>
                <w:lang w:val="en-US"/>
              </w:rPr>
              <w:t>University</w:t>
            </w:r>
            <w:r>
              <w:rPr>
                <w:rFonts w:ascii="Times New Roman" w:hAnsi="Times New Roman"/>
                <w:color w:val="000000"/>
                <w:sz w:val="24"/>
                <w:szCs w:val="24"/>
                <w:lang w:val="uk-UA"/>
              </w:rPr>
              <w:t>. – 2016. ‒</w:t>
            </w:r>
            <w:r w:rsidRPr="00B33F3C">
              <w:rPr>
                <w:rFonts w:ascii="Times New Roman" w:hAnsi="Times New Roman"/>
                <w:color w:val="000000"/>
                <w:sz w:val="24"/>
                <w:szCs w:val="24"/>
                <w:lang w:val="uk-UA"/>
              </w:rPr>
              <w:t xml:space="preserve"> </w:t>
            </w:r>
            <w:r w:rsidRPr="00B33F3C">
              <w:rPr>
                <w:rFonts w:ascii="Times New Roman" w:hAnsi="Times New Roman"/>
                <w:b/>
                <w:color w:val="000000"/>
                <w:sz w:val="24"/>
                <w:szCs w:val="24"/>
                <w:lang w:val="uk-UA"/>
              </w:rPr>
              <w:t>6</w:t>
            </w:r>
            <w:r w:rsidRPr="00B33F3C">
              <w:rPr>
                <w:rFonts w:ascii="Times New Roman" w:hAnsi="Times New Roman"/>
                <w:color w:val="000000"/>
                <w:sz w:val="24"/>
                <w:szCs w:val="24"/>
                <w:lang w:val="uk-UA"/>
              </w:rPr>
              <w:t xml:space="preserve"> (3)</w:t>
            </w:r>
            <w:r>
              <w:rPr>
                <w:rFonts w:ascii="Times New Roman" w:hAnsi="Times New Roman"/>
                <w:color w:val="000000"/>
                <w:sz w:val="24"/>
                <w:szCs w:val="24"/>
                <w:lang w:val="uk-UA"/>
              </w:rPr>
              <w:t xml:space="preserve">. ‒ Р. </w:t>
            </w:r>
            <w:r w:rsidRPr="00B33F3C">
              <w:rPr>
                <w:rFonts w:ascii="Times New Roman" w:hAnsi="Times New Roman"/>
                <w:color w:val="000000"/>
                <w:sz w:val="24"/>
                <w:szCs w:val="24"/>
                <w:lang w:val="uk-UA"/>
              </w:rPr>
              <w:t>407–413.</w:t>
            </w:r>
            <w:r w:rsidRPr="00B33F3C">
              <w:rPr>
                <w:rFonts w:ascii="Times New Roman" w:hAnsi="Times New Roman"/>
                <w:color w:val="000000"/>
                <w:sz w:val="24"/>
                <w:szCs w:val="24"/>
                <w:lang w:val="uk-UA"/>
              </w:rPr>
              <w:br/>
              <w:t>Буджак В.В., Дідух Я.П., Чорней І.І., Токарюк А.І., Поліщук Ю.В. Еколого-ценотичні умови зростання нових видів для флори Черн</w:t>
            </w:r>
            <w:r w:rsidRPr="009C5B5D">
              <w:rPr>
                <w:rFonts w:ascii="Times New Roman" w:hAnsi="Times New Roman"/>
                <w:color w:val="000000"/>
                <w:sz w:val="24"/>
                <w:szCs w:val="24"/>
                <w:lang w:val="uk-UA"/>
              </w:rPr>
              <w:t xml:space="preserve">івецької області / Біологічні </w:t>
            </w:r>
            <w:r w:rsidRPr="00EA704A">
              <w:rPr>
                <w:rFonts w:ascii="Times New Roman" w:hAnsi="Times New Roman"/>
                <w:color w:val="000000"/>
                <w:sz w:val="24"/>
                <w:szCs w:val="24"/>
                <w:lang w:val="en-US"/>
              </w:rPr>
              <w:t>C</w:t>
            </w:r>
            <w:r w:rsidRPr="009C5B5D">
              <w:rPr>
                <w:rFonts w:ascii="Times New Roman" w:hAnsi="Times New Roman"/>
                <w:color w:val="000000"/>
                <w:sz w:val="24"/>
                <w:szCs w:val="24"/>
                <w:lang w:val="uk-UA"/>
              </w:rPr>
              <w:t xml:space="preserve">тудії / </w:t>
            </w:r>
            <w:r w:rsidRPr="00EA704A">
              <w:rPr>
                <w:rFonts w:ascii="Times New Roman" w:hAnsi="Times New Roman"/>
                <w:color w:val="000000"/>
                <w:sz w:val="24"/>
                <w:szCs w:val="24"/>
                <w:lang w:val="en-US"/>
              </w:rPr>
              <w:t>Studia</w:t>
            </w:r>
            <w:r w:rsidRPr="009C5B5D">
              <w:rPr>
                <w:rFonts w:ascii="Times New Roman" w:hAnsi="Times New Roman"/>
                <w:color w:val="000000"/>
                <w:sz w:val="24"/>
                <w:szCs w:val="24"/>
                <w:lang w:val="uk-UA"/>
              </w:rPr>
              <w:t xml:space="preserve"> </w:t>
            </w:r>
            <w:r w:rsidRPr="00EA704A">
              <w:rPr>
                <w:rFonts w:ascii="Times New Roman" w:hAnsi="Times New Roman"/>
                <w:color w:val="000000"/>
                <w:sz w:val="24"/>
                <w:szCs w:val="24"/>
                <w:lang w:val="en-US"/>
              </w:rPr>
              <w:t>Biologica</w:t>
            </w:r>
            <w:r w:rsidRPr="009C5B5D">
              <w:rPr>
                <w:rFonts w:ascii="Times New Roman" w:hAnsi="Times New Roman"/>
                <w:color w:val="000000"/>
                <w:sz w:val="24"/>
                <w:szCs w:val="24"/>
                <w:lang w:val="uk-UA"/>
              </w:rPr>
              <w:t xml:space="preserve">. – 2014. – </w:t>
            </w:r>
            <w:r w:rsidRPr="009C5B5D">
              <w:rPr>
                <w:rFonts w:ascii="Times New Roman" w:hAnsi="Times New Roman"/>
                <w:b/>
                <w:color w:val="000000"/>
                <w:sz w:val="24"/>
                <w:szCs w:val="24"/>
                <w:lang w:val="uk-UA"/>
              </w:rPr>
              <w:t>8</w:t>
            </w:r>
            <w:r>
              <w:rPr>
                <w:rFonts w:ascii="Times New Roman" w:hAnsi="Times New Roman"/>
                <w:color w:val="000000"/>
                <w:sz w:val="24"/>
                <w:szCs w:val="24"/>
                <w:lang w:val="uk-UA"/>
              </w:rPr>
              <w:t xml:space="preserve">, </w:t>
            </w:r>
            <w:r w:rsidRPr="009C5B5D">
              <w:rPr>
                <w:rFonts w:ascii="Times New Roman" w:hAnsi="Times New Roman"/>
                <w:color w:val="000000"/>
                <w:sz w:val="24"/>
                <w:szCs w:val="24"/>
                <w:lang w:val="uk-UA"/>
              </w:rPr>
              <w:t>№ 3–4. – С. 187–196.</w:t>
            </w:r>
            <w:r w:rsidRPr="009C5B5D">
              <w:rPr>
                <w:rFonts w:ascii="Times New Roman" w:hAnsi="Times New Roman"/>
                <w:color w:val="000000"/>
                <w:sz w:val="24"/>
                <w:szCs w:val="24"/>
                <w:lang w:val="uk-UA"/>
              </w:rPr>
              <w:br/>
              <w:t xml:space="preserve">Вашеняк Ю.А., Дідух Я.П., Термена І.Б. Нове місцезнаходження </w:t>
            </w:r>
            <w:r w:rsidRPr="00F92AFA">
              <w:rPr>
                <w:rFonts w:ascii="Times New Roman" w:hAnsi="Times New Roman"/>
                <w:i/>
                <w:color w:val="000000"/>
                <w:sz w:val="24"/>
                <w:szCs w:val="24"/>
                <w:lang w:val="en-US"/>
              </w:rPr>
              <w:t>Allium</w:t>
            </w:r>
            <w:r w:rsidRPr="009C5B5D">
              <w:rPr>
                <w:rFonts w:ascii="Times New Roman" w:hAnsi="Times New Roman"/>
                <w:i/>
                <w:color w:val="000000"/>
                <w:sz w:val="24"/>
                <w:szCs w:val="24"/>
                <w:lang w:val="uk-UA"/>
              </w:rPr>
              <w:t xml:space="preserve"> </w:t>
            </w:r>
            <w:r w:rsidRPr="00F92AFA">
              <w:rPr>
                <w:rFonts w:ascii="Times New Roman" w:hAnsi="Times New Roman"/>
                <w:i/>
                <w:color w:val="000000"/>
                <w:sz w:val="24"/>
                <w:szCs w:val="24"/>
                <w:lang w:val="en-US"/>
              </w:rPr>
              <w:t>obliquum</w:t>
            </w:r>
            <w:r w:rsidRPr="009C5B5D">
              <w:rPr>
                <w:rFonts w:ascii="Times New Roman" w:hAnsi="Times New Roman"/>
                <w:color w:val="000000"/>
                <w:sz w:val="24"/>
                <w:szCs w:val="24"/>
                <w:lang w:val="uk-UA"/>
              </w:rPr>
              <w:t xml:space="preserve"> </w:t>
            </w:r>
            <w:r w:rsidRPr="00EA704A">
              <w:rPr>
                <w:rFonts w:ascii="Times New Roman" w:hAnsi="Times New Roman"/>
                <w:color w:val="000000"/>
                <w:sz w:val="24"/>
                <w:szCs w:val="24"/>
                <w:lang w:val="en-US"/>
              </w:rPr>
              <w:t>L</w:t>
            </w:r>
            <w:r w:rsidRPr="009C5B5D">
              <w:rPr>
                <w:rFonts w:ascii="Times New Roman" w:hAnsi="Times New Roman"/>
                <w:color w:val="000000"/>
                <w:sz w:val="24"/>
                <w:szCs w:val="24"/>
                <w:lang w:val="uk-UA"/>
              </w:rPr>
              <w:t>. у Дністровському каньйоні // Знахідки рослин і грибів Червної книги та Бернської конвенції (Резолюція 6). – Т.1. – Київ-Чернівці «ДруАрт», 2019. – С. 162</w:t>
            </w:r>
            <w:r w:rsidRPr="009C5B5D">
              <w:rPr>
                <w:rFonts w:ascii="Times New Roman" w:hAnsi="Times New Roman"/>
                <w:color w:val="000000"/>
                <w:sz w:val="24"/>
                <w:szCs w:val="24"/>
                <w:lang w:val="uk-UA"/>
              </w:rPr>
              <w:br/>
              <w:t xml:space="preserve">Дидух Я. П., Камелин Р. В., Куковица Г. С. </w:t>
            </w:r>
            <w:r w:rsidRPr="00F92AFA">
              <w:rPr>
                <w:rFonts w:ascii="Times New Roman" w:hAnsi="Times New Roman"/>
                <w:i/>
                <w:color w:val="000000"/>
                <w:sz w:val="24"/>
                <w:szCs w:val="24"/>
                <w:lang w:val="en-US"/>
              </w:rPr>
              <w:t>Allium</w:t>
            </w:r>
            <w:r w:rsidRPr="009C5B5D">
              <w:rPr>
                <w:rFonts w:ascii="Times New Roman" w:hAnsi="Times New Roman"/>
                <w:i/>
                <w:color w:val="000000"/>
                <w:sz w:val="24"/>
                <w:szCs w:val="24"/>
                <w:lang w:val="uk-UA"/>
              </w:rPr>
              <w:t xml:space="preserve"> </w:t>
            </w:r>
            <w:r w:rsidRPr="00F92AFA">
              <w:rPr>
                <w:rFonts w:ascii="Times New Roman" w:hAnsi="Times New Roman"/>
                <w:i/>
                <w:color w:val="000000"/>
                <w:sz w:val="24"/>
                <w:szCs w:val="24"/>
                <w:lang w:val="en-US"/>
              </w:rPr>
              <w:t>obliquum</w:t>
            </w:r>
            <w:r w:rsidRPr="009C5B5D">
              <w:rPr>
                <w:rFonts w:ascii="Times New Roman" w:hAnsi="Times New Roman"/>
                <w:color w:val="000000"/>
                <w:sz w:val="24"/>
                <w:szCs w:val="24"/>
                <w:lang w:val="uk-UA"/>
              </w:rPr>
              <w:t xml:space="preserve"> (</w:t>
            </w:r>
            <w:r w:rsidRPr="00EA704A">
              <w:rPr>
                <w:rFonts w:ascii="Times New Roman" w:hAnsi="Times New Roman"/>
                <w:color w:val="000000"/>
                <w:sz w:val="24"/>
                <w:szCs w:val="24"/>
                <w:lang w:val="en-US"/>
              </w:rPr>
              <w:t>Alliaceae</w:t>
            </w:r>
            <w:r w:rsidRPr="009C5B5D">
              <w:rPr>
                <w:rFonts w:ascii="Times New Roman" w:hAnsi="Times New Roman"/>
                <w:color w:val="000000"/>
                <w:sz w:val="24"/>
                <w:szCs w:val="24"/>
                <w:lang w:val="uk-UA"/>
              </w:rPr>
              <w:t>) – новый вид для флоры Украины</w:t>
            </w:r>
            <w:r>
              <w:rPr>
                <w:rFonts w:ascii="Times New Roman" w:hAnsi="Times New Roman"/>
                <w:color w:val="000000"/>
                <w:sz w:val="24"/>
                <w:szCs w:val="24"/>
                <w:lang w:val="uk-UA"/>
              </w:rPr>
              <w:t xml:space="preserve"> // </w:t>
            </w:r>
            <w:r w:rsidRPr="009C5B5D">
              <w:rPr>
                <w:rFonts w:ascii="Times New Roman" w:hAnsi="Times New Roman"/>
                <w:color w:val="000000"/>
                <w:sz w:val="24"/>
                <w:szCs w:val="24"/>
                <w:lang w:val="uk-UA"/>
              </w:rPr>
              <w:t>Ботан. журн.</w:t>
            </w:r>
            <w:r>
              <w:rPr>
                <w:rFonts w:ascii="Times New Roman" w:hAnsi="Times New Roman"/>
                <w:color w:val="000000"/>
                <w:sz w:val="24"/>
                <w:szCs w:val="24"/>
                <w:lang w:val="uk-UA"/>
              </w:rPr>
              <w:t xml:space="preserve"> ‒</w:t>
            </w:r>
            <w:r w:rsidRPr="00B33F3C">
              <w:rPr>
                <w:rFonts w:ascii="Times New Roman" w:hAnsi="Times New Roman"/>
                <w:color w:val="000000"/>
                <w:sz w:val="24"/>
                <w:szCs w:val="24"/>
                <w:lang w:val="uk-UA"/>
              </w:rPr>
              <w:t xml:space="preserve"> 1982</w:t>
            </w:r>
            <w:r>
              <w:rPr>
                <w:rFonts w:ascii="Times New Roman" w:hAnsi="Times New Roman"/>
                <w:color w:val="000000"/>
                <w:sz w:val="24"/>
                <w:szCs w:val="24"/>
                <w:lang w:val="uk-UA"/>
              </w:rPr>
              <w:t xml:space="preserve">. ‒ </w:t>
            </w:r>
            <w:r w:rsidRPr="00B33F3C">
              <w:rPr>
                <w:rFonts w:ascii="Times New Roman" w:hAnsi="Times New Roman"/>
                <w:b/>
                <w:color w:val="000000"/>
                <w:sz w:val="24"/>
                <w:szCs w:val="24"/>
                <w:lang w:val="uk-UA"/>
              </w:rPr>
              <w:t>67</w:t>
            </w:r>
            <w:r>
              <w:rPr>
                <w:rFonts w:ascii="Times New Roman" w:hAnsi="Times New Roman"/>
                <w:color w:val="000000"/>
                <w:sz w:val="24"/>
                <w:szCs w:val="24"/>
                <w:lang w:val="uk-UA"/>
              </w:rPr>
              <w:t xml:space="preserve">(4). ‒ С. </w:t>
            </w:r>
            <w:r w:rsidRPr="00B33F3C">
              <w:rPr>
                <w:rFonts w:ascii="Times New Roman" w:hAnsi="Times New Roman"/>
                <w:color w:val="000000"/>
                <w:sz w:val="24"/>
                <w:szCs w:val="24"/>
                <w:lang w:val="uk-UA"/>
              </w:rPr>
              <w:t>547–549</w:t>
            </w:r>
            <w:r w:rsidRPr="00B33F3C">
              <w:rPr>
                <w:rFonts w:ascii="Times New Roman" w:hAnsi="Times New Roman"/>
                <w:color w:val="000000"/>
                <w:sz w:val="24"/>
                <w:szCs w:val="24"/>
                <w:lang w:val="uk-UA"/>
              </w:rPr>
              <w:br/>
              <w:t>Червона книга України. Рослинний світ. Ред. Я.П. Дідух. Київ: Глобалконсалтинг, 2009</w:t>
            </w:r>
            <w:r>
              <w:rPr>
                <w:rFonts w:ascii="Times New Roman" w:hAnsi="Times New Roman"/>
                <w:color w:val="000000"/>
                <w:sz w:val="24"/>
                <w:szCs w:val="24"/>
                <w:lang w:val="uk-UA"/>
              </w:rPr>
              <w:t xml:space="preserve">. ‒ </w:t>
            </w:r>
            <w:r w:rsidRPr="00B33F3C">
              <w:rPr>
                <w:rFonts w:ascii="Times New Roman" w:hAnsi="Times New Roman"/>
                <w:color w:val="000000"/>
                <w:sz w:val="24"/>
                <w:szCs w:val="24"/>
                <w:lang w:val="uk-UA"/>
              </w:rPr>
              <w:t>900 с.</w:t>
            </w:r>
            <w:r w:rsidRPr="00B33F3C">
              <w:rPr>
                <w:rFonts w:ascii="Times New Roman" w:hAnsi="Times New Roman"/>
                <w:color w:val="000000"/>
                <w:sz w:val="24"/>
                <w:szCs w:val="24"/>
                <w:lang w:val="uk-UA"/>
              </w:rPr>
              <w:br/>
              <w:t xml:space="preserve">Любінська Л. Г., Рубановська Н. В. </w:t>
            </w:r>
            <w:r w:rsidRPr="00B33F3C">
              <w:rPr>
                <w:rFonts w:ascii="Times New Roman" w:hAnsi="Times New Roman"/>
                <w:color w:val="000000"/>
                <w:sz w:val="24"/>
                <w:szCs w:val="24"/>
                <w:lang w:val="uk-UA"/>
              </w:rPr>
              <w:lastRenderedPageBreak/>
              <w:t>Відновлення рідкісни</w:t>
            </w:r>
            <w:r w:rsidRPr="009C5B5D">
              <w:rPr>
                <w:rFonts w:ascii="Times New Roman" w:hAnsi="Times New Roman"/>
                <w:color w:val="000000"/>
                <w:sz w:val="24"/>
                <w:szCs w:val="24"/>
                <w:lang w:val="uk-UA"/>
              </w:rPr>
              <w:t xml:space="preserve">х видів роду </w:t>
            </w:r>
            <w:r w:rsidRPr="00EA704A">
              <w:rPr>
                <w:rFonts w:ascii="Times New Roman" w:hAnsi="Times New Roman"/>
                <w:color w:val="000000"/>
                <w:sz w:val="24"/>
                <w:szCs w:val="24"/>
              </w:rPr>
              <w:t>Allium</w:t>
            </w:r>
            <w:r w:rsidRPr="009C5B5D">
              <w:rPr>
                <w:rFonts w:ascii="Times New Roman" w:hAnsi="Times New Roman"/>
                <w:color w:val="000000"/>
                <w:sz w:val="24"/>
                <w:szCs w:val="24"/>
                <w:lang w:val="uk-UA"/>
              </w:rPr>
              <w:t xml:space="preserve"> </w:t>
            </w:r>
            <w:r w:rsidRPr="00EA704A">
              <w:rPr>
                <w:rFonts w:ascii="Times New Roman" w:hAnsi="Times New Roman"/>
                <w:color w:val="000000"/>
                <w:sz w:val="24"/>
                <w:szCs w:val="24"/>
              </w:rPr>
              <w:t>L</w:t>
            </w:r>
            <w:r w:rsidRPr="009C5B5D">
              <w:rPr>
                <w:rFonts w:ascii="Times New Roman" w:hAnsi="Times New Roman"/>
                <w:color w:val="000000"/>
                <w:sz w:val="24"/>
                <w:szCs w:val="24"/>
                <w:lang w:val="uk-UA"/>
              </w:rPr>
              <w:t xml:space="preserve">. в умовах Західного Поділля. // Подільські читання Камянець-Подільського національного університету ім. </w:t>
            </w:r>
            <w:r>
              <w:rPr>
                <w:rFonts w:ascii="Times New Roman" w:hAnsi="Times New Roman"/>
                <w:color w:val="000000"/>
                <w:sz w:val="24"/>
                <w:szCs w:val="24"/>
              </w:rPr>
              <w:t>І. Огієнка, 2016</w:t>
            </w:r>
            <w:r>
              <w:rPr>
                <w:rFonts w:ascii="Times New Roman" w:hAnsi="Times New Roman"/>
                <w:color w:val="000000"/>
                <w:sz w:val="24"/>
                <w:szCs w:val="24"/>
                <w:lang w:val="uk-UA"/>
              </w:rPr>
              <w:t>. ‒</w:t>
            </w:r>
            <w:r>
              <w:rPr>
                <w:rFonts w:ascii="Times New Roman" w:hAnsi="Times New Roman"/>
                <w:color w:val="000000"/>
                <w:sz w:val="24"/>
                <w:szCs w:val="24"/>
              </w:rPr>
              <w:t xml:space="preserve"> 3</w:t>
            </w:r>
            <w:r>
              <w:rPr>
                <w:rFonts w:ascii="Times New Roman" w:hAnsi="Times New Roman"/>
                <w:color w:val="000000"/>
                <w:sz w:val="24"/>
                <w:szCs w:val="24"/>
                <w:lang w:val="uk-UA"/>
              </w:rPr>
              <w:t xml:space="preserve">. ‒ С. </w:t>
            </w:r>
            <w:r w:rsidRPr="00EA704A">
              <w:rPr>
                <w:rFonts w:ascii="Times New Roman" w:hAnsi="Times New Roman"/>
                <w:color w:val="000000"/>
                <w:sz w:val="24"/>
                <w:szCs w:val="24"/>
              </w:rPr>
              <w:t>224–227</w:t>
            </w:r>
            <w:r>
              <w:rPr>
                <w:rFonts w:ascii="Times New Roman" w:hAnsi="Times New Roman"/>
                <w:color w:val="000000"/>
                <w:sz w:val="24"/>
                <w:szCs w:val="24"/>
                <w:lang w:val="uk-UA"/>
              </w:rPr>
              <w:t>.</w:t>
            </w:r>
          </w:p>
        </w:tc>
      </w:tr>
      <w:tr w:rsidR="0056720E" w:rsidRPr="00EA704A" w:rsidTr="001F70E6">
        <w:trPr>
          <w:trHeight w:val="315"/>
          <w:jc w:val="center"/>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lastRenderedPageBreak/>
              <w:t>Рябчик гірський</w:t>
            </w:r>
          </w:p>
        </w:tc>
        <w:tc>
          <w:tcPr>
            <w:tcW w:w="6528"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Цибулина біла,</w:t>
            </w:r>
            <w:r>
              <w:rPr>
                <w:rFonts w:ascii="Times New Roman" w:hAnsi="Times New Roman"/>
                <w:color w:val="000000"/>
                <w:sz w:val="24"/>
                <w:szCs w:val="24"/>
              </w:rPr>
              <w:t xml:space="preserve"> яйцевидна. Стебло тонке, 20‒</w:t>
            </w:r>
            <w:r w:rsidRPr="00EA704A">
              <w:rPr>
                <w:rFonts w:ascii="Times New Roman" w:hAnsi="Times New Roman"/>
                <w:color w:val="000000"/>
                <w:sz w:val="24"/>
                <w:szCs w:val="24"/>
              </w:rPr>
              <w:t>40 см завв., улиснене тільки у верхній частині, починаючи приблизно з середини або трохи нижче. Листки, вузьколінійні, звичайно з</w:t>
            </w:r>
            <w:r>
              <w:rPr>
                <w:rFonts w:ascii="Times New Roman" w:hAnsi="Times New Roman"/>
                <w:color w:val="000000"/>
                <w:sz w:val="24"/>
                <w:szCs w:val="24"/>
              </w:rPr>
              <w:t xml:space="preserve"> тупою верхівкою, жолобчасті, 3‒</w:t>
            </w:r>
            <w:r w:rsidRPr="00EA704A">
              <w:rPr>
                <w:rFonts w:ascii="Times New Roman" w:hAnsi="Times New Roman"/>
                <w:color w:val="000000"/>
                <w:sz w:val="24"/>
                <w:szCs w:val="24"/>
              </w:rPr>
              <w:t>5(6) мм завш.; нижні і верхні листки звичайно супротивні або верхні іноді зібрані к</w:t>
            </w:r>
            <w:r>
              <w:rPr>
                <w:rFonts w:ascii="Times New Roman" w:hAnsi="Times New Roman"/>
                <w:color w:val="000000"/>
                <w:sz w:val="24"/>
                <w:szCs w:val="24"/>
              </w:rPr>
              <w:t>ільцем по три; решта листків (1‒</w:t>
            </w:r>
            <w:r w:rsidRPr="00EA704A">
              <w:rPr>
                <w:rFonts w:ascii="Times New Roman" w:hAnsi="Times New Roman"/>
                <w:color w:val="000000"/>
                <w:sz w:val="24"/>
                <w:szCs w:val="24"/>
              </w:rPr>
              <w:t>3) спіральні; прицвітний листок прямостоячий. Квітка одинична, поникла; рідко квіток дві. Оцвітина зовні бруднопурпурова, зсередини жовтувата, з червонобурим ш</w:t>
            </w:r>
            <w:r>
              <w:rPr>
                <w:rFonts w:ascii="Times New Roman" w:hAnsi="Times New Roman"/>
                <w:color w:val="000000"/>
                <w:sz w:val="24"/>
                <w:szCs w:val="24"/>
              </w:rPr>
              <w:t>аховим рисунком; її листочки 25‒</w:t>
            </w:r>
            <w:r w:rsidRPr="00EA704A">
              <w:rPr>
                <w:rFonts w:ascii="Times New Roman" w:hAnsi="Times New Roman"/>
                <w:color w:val="000000"/>
                <w:sz w:val="24"/>
                <w:szCs w:val="24"/>
              </w:rPr>
              <w:t>З</w:t>
            </w:r>
            <w:r w:rsidRPr="00C82EF3">
              <w:rPr>
                <w:rFonts w:ascii="Times New Roman" w:hAnsi="Times New Roman"/>
                <w:color w:val="000000"/>
                <w:sz w:val="24"/>
                <w:szCs w:val="24"/>
              </w:rPr>
              <w:t>0</w:t>
            </w:r>
            <w:r w:rsidRPr="00EA704A">
              <w:rPr>
                <w:rFonts w:ascii="Times New Roman" w:hAnsi="Times New Roman"/>
                <w:color w:val="000000"/>
                <w:sz w:val="24"/>
                <w:szCs w:val="24"/>
              </w:rPr>
              <w:t xml:space="preserve"> мм завд., еліптично-довгасті, на верхівці з тупим зеленуватим вістрям, а при основі із вдавленою яйцевидною медовою ямкою. Пиляки довгасті, принаймні вдвоє коротші від тичинкових ниток. Стовпчик майже до середини трироздільний. Коробочка обернено-яйцевидна, при основі звужена в коротку ніжку.</w:t>
            </w:r>
          </w:p>
        </w:tc>
        <w:tc>
          <w:tcPr>
            <w:tcW w:w="753"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w:t>
            </w:r>
          </w:p>
        </w:tc>
        <w:tc>
          <w:tcPr>
            <w:tcW w:w="5157"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lang w:val="en-US"/>
              </w:rPr>
              <w:t xml:space="preserve">Ţopa E. Fragmente floristice din Bucovina şi Basarabia de Nord // Bull. Gradini Botanice şi al Museului Botanic de la Univ. din Cluj. – 1936. – </w:t>
            </w:r>
            <w:r w:rsidRPr="00F92AFA">
              <w:rPr>
                <w:rFonts w:ascii="Times New Roman" w:hAnsi="Times New Roman"/>
                <w:b/>
                <w:color w:val="000000"/>
                <w:sz w:val="24"/>
                <w:szCs w:val="24"/>
                <w:lang w:val="en-US"/>
              </w:rPr>
              <w:t>15</w:t>
            </w:r>
            <w:r w:rsidRPr="00EA704A">
              <w:rPr>
                <w:rFonts w:ascii="Times New Roman" w:hAnsi="Times New Roman"/>
                <w:color w:val="000000"/>
                <w:sz w:val="24"/>
                <w:szCs w:val="24"/>
                <w:lang w:val="en-US"/>
              </w:rPr>
              <w:t>, №1–4. – P. 209</w:t>
            </w:r>
            <w:r>
              <w:rPr>
                <w:rFonts w:ascii="Times New Roman" w:hAnsi="Times New Roman"/>
                <w:color w:val="000000"/>
                <w:sz w:val="24"/>
                <w:szCs w:val="24"/>
                <w:lang w:val="en-US"/>
              </w:rPr>
              <w:t>‒</w:t>
            </w:r>
            <w:r w:rsidRPr="00EA704A">
              <w:rPr>
                <w:rFonts w:ascii="Times New Roman" w:hAnsi="Times New Roman"/>
                <w:color w:val="000000"/>
                <w:sz w:val="24"/>
                <w:szCs w:val="24"/>
                <w:lang w:val="en-US"/>
              </w:rPr>
              <w:t>218.</w:t>
            </w:r>
            <w:r w:rsidRPr="00EA704A">
              <w:rPr>
                <w:rFonts w:ascii="Times New Roman" w:hAnsi="Times New Roman"/>
                <w:color w:val="000000"/>
                <w:sz w:val="24"/>
                <w:szCs w:val="24"/>
                <w:lang w:val="en-US"/>
              </w:rPr>
              <w:br/>
            </w:r>
            <w:r w:rsidRPr="00EA704A">
              <w:rPr>
                <w:rFonts w:ascii="Times New Roman" w:hAnsi="Times New Roman"/>
                <w:color w:val="000000"/>
                <w:sz w:val="24"/>
                <w:szCs w:val="24"/>
              </w:rPr>
              <w:t>Каземірська</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М</w:t>
            </w:r>
            <w:r w:rsidRPr="00EA704A">
              <w:rPr>
                <w:rFonts w:ascii="Times New Roman" w:hAnsi="Times New Roman"/>
                <w:color w:val="000000"/>
                <w:sz w:val="24"/>
                <w:szCs w:val="24"/>
                <w:lang w:val="en-US"/>
              </w:rPr>
              <w:t>.</w:t>
            </w:r>
            <w:r w:rsidRPr="00EA704A">
              <w:rPr>
                <w:rFonts w:ascii="Times New Roman" w:hAnsi="Times New Roman"/>
                <w:color w:val="000000"/>
                <w:sz w:val="24"/>
                <w:szCs w:val="24"/>
              </w:rPr>
              <w:t>А</w:t>
            </w:r>
            <w:r w:rsidRPr="00EA704A">
              <w:rPr>
                <w:rFonts w:ascii="Times New Roman" w:hAnsi="Times New Roman"/>
                <w:color w:val="000000"/>
                <w:sz w:val="24"/>
                <w:szCs w:val="24"/>
                <w:lang w:val="en-US"/>
              </w:rPr>
              <w:t xml:space="preserve">. Fritillaria montana Hoppe (Liliaceae Juss.) </w:t>
            </w:r>
            <w:r w:rsidRPr="00EA704A">
              <w:rPr>
                <w:rFonts w:ascii="Times New Roman" w:hAnsi="Times New Roman"/>
                <w:color w:val="000000"/>
                <w:sz w:val="24"/>
                <w:szCs w:val="24"/>
              </w:rPr>
              <w:t>в</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Україні</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хорологія</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стан</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популяцій</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охорона</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афтореф</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дис</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на</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здобуття</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наук</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ступеня</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канд</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біол</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наук</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спец</w:t>
            </w:r>
            <w:r w:rsidRPr="00EA704A">
              <w:rPr>
                <w:rFonts w:ascii="Times New Roman" w:hAnsi="Times New Roman"/>
                <w:color w:val="000000"/>
                <w:sz w:val="24"/>
                <w:szCs w:val="24"/>
                <w:lang w:val="en-US"/>
              </w:rPr>
              <w:t>. 03.00.05 «</w:t>
            </w:r>
            <w:r w:rsidRPr="00EA704A">
              <w:rPr>
                <w:rFonts w:ascii="Times New Roman" w:hAnsi="Times New Roman"/>
                <w:color w:val="000000"/>
                <w:sz w:val="24"/>
                <w:szCs w:val="24"/>
              </w:rPr>
              <w:t>Ботаніка</w:t>
            </w:r>
            <w:r w:rsidRPr="00EA704A">
              <w:rPr>
                <w:rFonts w:ascii="Times New Roman" w:hAnsi="Times New Roman"/>
                <w:color w:val="000000"/>
                <w:sz w:val="24"/>
                <w:szCs w:val="24"/>
                <w:lang w:val="en-US"/>
              </w:rPr>
              <w:t xml:space="preserve">)» / </w:t>
            </w:r>
            <w:r w:rsidRPr="00EA704A">
              <w:rPr>
                <w:rFonts w:ascii="Times New Roman" w:hAnsi="Times New Roman"/>
                <w:color w:val="000000"/>
                <w:sz w:val="24"/>
                <w:szCs w:val="24"/>
              </w:rPr>
              <w:t>М</w:t>
            </w:r>
            <w:r w:rsidRPr="00EA704A">
              <w:rPr>
                <w:rFonts w:ascii="Times New Roman" w:hAnsi="Times New Roman"/>
                <w:color w:val="000000"/>
                <w:sz w:val="24"/>
                <w:szCs w:val="24"/>
                <w:lang w:val="en-US"/>
              </w:rPr>
              <w:t>.</w:t>
            </w:r>
            <w:r w:rsidRPr="00EA704A">
              <w:rPr>
                <w:rFonts w:ascii="Times New Roman" w:hAnsi="Times New Roman"/>
                <w:color w:val="000000"/>
                <w:sz w:val="24"/>
                <w:szCs w:val="24"/>
              </w:rPr>
              <w:t>А</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Каземірська</w:t>
            </w:r>
            <w:r w:rsidRPr="00EA704A">
              <w:rPr>
                <w:rFonts w:ascii="Times New Roman" w:hAnsi="Times New Roman"/>
                <w:color w:val="000000"/>
                <w:sz w:val="24"/>
                <w:szCs w:val="24"/>
                <w:lang w:val="en-US"/>
              </w:rPr>
              <w:t xml:space="preserve">. – </w:t>
            </w:r>
            <w:r w:rsidRPr="00EA704A">
              <w:rPr>
                <w:rFonts w:ascii="Times New Roman" w:hAnsi="Times New Roman"/>
                <w:color w:val="000000"/>
                <w:sz w:val="24"/>
                <w:szCs w:val="24"/>
              </w:rPr>
              <w:t>Київ</w:t>
            </w:r>
            <w:r w:rsidRPr="00EA704A">
              <w:rPr>
                <w:rFonts w:ascii="Times New Roman" w:hAnsi="Times New Roman"/>
                <w:color w:val="000000"/>
                <w:sz w:val="24"/>
                <w:szCs w:val="24"/>
                <w:lang w:val="en-US"/>
              </w:rPr>
              <w:t xml:space="preserve">, 2012. – 22 </w:t>
            </w:r>
            <w:r w:rsidRPr="00EA704A">
              <w:rPr>
                <w:rFonts w:ascii="Times New Roman" w:hAnsi="Times New Roman"/>
                <w:color w:val="000000"/>
                <w:sz w:val="24"/>
                <w:szCs w:val="24"/>
              </w:rPr>
              <w:t>с</w:t>
            </w:r>
            <w:r w:rsidRPr="00EA704A">
              <w:rPr>
                <w:rFonts w:ascii="Times New Roman" w:hAnsi="Times New Roman"/>
                <w:color w:val="000000"/>
                <w:sz w:val="24"/>
                <w:szCs w:val="24"/>
                <w:lang w:val="en-US"/>
              </w:rPr>
              <w:t>.</w:t>
            </w:r>
            <w:r w:rsidRPr="00EA704A">
              <w:rPr>
                <w:rFonts w:ascii="Times New Roman" w:hAnsi="Times New Roman"/>
                <w:color w:val="000000"/>
                <w:sz w:val="24"/>
                <w:szCs w:val="24"/>
                <w:lang w:val="en-US"/>
              </w:rPr>
              <w:br/>
            </w:r>
            <w:r w:rsidRPr="00EA704A">
              <w:rPr>
                <w:rFonts w:ascii="Times New Roman" w:hAnsi="Times New Roman"/>
                <w:color w:val="000000"/>
                <w:sz w:val="24"/>
                <w:szCs w:val="24"/>
              </w:rPr>
              <w:t>Каземірська</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М</w:t>
            </w:r>
            <w:r w:rsidRPr="00EA704A">
              <w:rPr>
                <w:rFonts w:ascii="Times New Roman" w:hAnsi="Times New Roman"/>
                <w:color w:val="000000"/>
                <w:sz w:val="24"/>
                <w:szCs w:val="24"/>
                <w:lang w:val="en-US"/>
              </w:rPr>
              <w:t>.</w:t>
            </w:r>
            <w:r w:rsidRPr="00EA704A">
              <w:rPr>
                <w:rFonts w:ascii="Times New Roman" w:hAnsi="Times New Roman"/>
                <w:color w:val="000000"/>
                <w:sz w:val="24"/>
                <w:szCs w:val="24"/>
              </w:rPr>
              <w:t>А</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Токарюк</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А</w:t>
            </w:r>
            <w:r w:rsidRPr="00EA704A">
              <w:rPr>
                <w:rFonts w:ascii="Times New Roman" w:hAnsi="Times New Roman"/>
                <w:color w:val="000000"/>
                <w:sz w:val="24"/>
                <w:szCs w:val="24"/>
                <w:lang w:val="en-US"/>
              </w:rPr>
              <w:t>.</w:t>
            </w:r>
            <w:r w:rsidRPr="00EA704A">
              <w:rPr>
                <w:rFonts w:ascii="Times New Roman" w:hAnsi="Times New Roman"/>
                <w:color w:val="000000"/>
                <w:sz w:val="24"/>
                <w:szCs w:val="24"/>
              </w:rPr>
              <w:t>І</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Чорней</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І</w:t>
            </w:r>
            <w:r w:rsidRPr="00EA704A">
              <w:rPr>
                <w:rFonts w:ascii="Times New Roman" w:hAnsi="Times New Roman"/>
                <w:color w:val="000000"/>
                <w:sz w:val="24"/>
                <w:szCs w:val="24"/>
                <w:lang w:val="en-US"/>
              </w:rPr>
              <w:t>.</w:t>
            </w:r>
            <w:r w:rsidRPr="00EA704A">
              <w:rPr>
                <w:rFonts w:ascii="Times New Roman" w:hAnsi="Times New Roman"/>
                <w:color w:val="000000"/>
                <w:sz w:val="24"/>
                <w:szCs w:val="24"/>
              </w:rPr>
              <w:t>І</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Насіннєва</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продуктивність</w:t>
            </w:r>
            <w:r w:rsidRPr="00EA704A">
              <w:rPr>
                <w:rFonts w:ascii="Times New Roman" w:hAnsi="Times New Roman"/>
                <w:color w:val="000000"/>
                <w:sz w:val="24"/>
                <w:szCs w:val="24"/>
                <w:lang w:val="en-US"/>
              </w:rPr>
              <w:t xml:space="preserve"> </w:t>
            </w:r>
            <w:r w:rsidRPr="00F92AFA">
              <w:rPr>
                <w:rFonts w:ascii="Times New Roman" w:hAnsi="Times New Roman"/>
                <w:i/>
                <w:color w:val="000000"/>
                <w:sz w:val="24"/>
                <w:szCs w:val="24"/>
                <w:lang w:val="en-US"/>
              </w:rPr>
              <w:t>Fritillaria montana</w:t>
            </w:r>
            <w:r w:rsidRPr="00EA704A">
              <w:rPr>
                <w:rFonts w:ascii="Times New Roman" w:hAnsi="Times New Roman"/>
                <w:color w:val="000000"/>
                <w:sz w:val="24"/>
                <w:szCs w:val="24"/>
                <w:lang w:val="en-US"/>
              </w:rPr>
              <w:t xml:space="preserve"> Hoppe (Liliacea</w:t>
            </w:r>
            <w:r w:rsidRPr="00EA704A">
              <w:rPr>
                <w:rFonts w:ascii="Times New Roman" w:hAnsi="Times New Roman"/>
                <w:color w:val="000000"/>
                <w:sz w:val="24"/>
                <w:szCs w:val="24"/>
              </w:rPr>
              <w:t>е</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в</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популяціях</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на</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північно</w:t>
            </w:r>
            <w:r w:rsidRPr="00EA704A">
              <w:rPr>
                <w:rFonts w:ascii="Times New Roman" w:hAnsi="Times New Roman"/>
                <w:color w:val="000000"/>
                <w:sz w:val="24"/>
                <w:szCs w:val="24"/>
                <w:lang w:val="en-US"/>
              </w:rPr>
              <w:t>-</w:t>
            </w:r>
            <w:r w:rsidRPr="00EA704A">
              <w:rPr>
                <w:rFonts w:ascii="Times New Roman" w:hAnsi="Times New Roman"/>
                <w:color w:val="000000"/>
                <w:sz w:val="24"/>
                <w:szCs w:val="24"/>
              </w:rPr>
              <w:t>східній</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межі</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ареалу</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Середнє</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Прут</w:t>
            </w:r>
            <w:r w:rsidRPr="00EA704A">
              <w:rPr>
                <w:rFonts w:ascii="Times New Roman" w:hAnsi="Times New Roman"/>
                <w:color w:val="000000"/>
                <w:sz w:val="24"/>
                <w:szCs w:val="24"/>
                <w:lang w:val="en-US"/>
              </w:rPr>
              <w:t>-</w:t>
            </w:r>
            <w:r w:rsidRPr="00EA704A">
              <w:rPr>
                <w:rFonts w:ascii="Times New Roman" w:hAnsi="Times New Roman"/>
                <w:color w:val="000000"/>
                <w:sz w:val="24"/>
                <w:szCs w:val="24"/>
              </w:rPr>
              <w:t>Дністров</w:t>
            </w:r>
            <w:r w:rsidRPr="00EA704A">
              <w:rPr>
                <w:rFonts w:ascii="Times New Roman" w:hAnsi="Times New Roman"/>
                <w:color w:val="000000"/>
                <w:sz w:val="24"/>
                <w:szCs w:val="24"/>
                <w:lang w:val="en-US"/>
              </w:rPr>
              <w:t>’</w:t>
            </w:r>
            <w:r w:rsidRPr="00EA704A">
              <w:rPr>
                <w:rFonts w:ascii="Times New Roman" w:hAnsi="Times New Roman"/>
                <w:color w:val="000000"/>
                <w:sz w:val="24"/>
                <w:szCs w:val="24"/>
              </w:rPr>
              <w:t>я</w:t>
            </w:r>
            <w:r w:rsidRPr="00EA704A">
              <w:rPr>
                <w:rFonts w:ascii="Times New Roman" w:hAnsi="Times New Roman"/>
                <w:color w:val="000000"/>
                <w:sz w:val="24"/>
                <w:szCs w:val="24"/>
                <w:lang w:val="en-US"/>
              </w:rPr>
              <w:t xml:space="preserve">) // </w:t>
            </w:r>
            <w:r w:rsidRPr="00EA704A">
              <w:rPr>
                <w:rFonts w:ascii="Times New Roman" w:hAnsi="Times New Roman"/>
                <w:color w:val="000000"/>
                <w:sz w:val="24"/>
                <w:szCs w:val="24"/>
              </w:rPr>
              <w:t>Заповідна</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справа</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в</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Україні</w:t>
            </w:r>
            <w:r w:rsidRPr="00EA704A">
              <w:rPr>
                <w:rFonts w:ascii="Times New Roman" w:hAnsi="Times New Roman"/>
                <w:color w:val="000000"/>
                <w:sz w:val="24"/>
                <w:szCs w:val="24"/>
                <w:lang w:val="en-US"/>
              </w:rPr>
              <w:t xml:space="preserve">. – </w:t>
            </w:r>
            <w:r w:rsidRPr="00EA704A">
              <w:rPr>
                <w:rFonts w:ascii="Times New Roman" w:hAnsi="Times New Roman"/>
                <w:color w:val="000000"/>
                <w:sz w:val="24"/>
                <w:szCs w:val="24"/>
              </w:rPr>
              <w:t>Т</w:t>
            </w:r>
            <w:r w:rsidRPr="00EA704A">
              <w:rPr>
                <w:rFonts w:ascii="Times New Roman" w:hAnsi="Times New Roman"/>
                <w:color w:val="000000"/>
                <w:sz w:val="24"/>
                <w:szCs w:val="24"/>
                <w:lang w:val="en-US"/>
              </w:rPr>
              <w:t xml:space="preserve">.16, </w:t>
            </w:r>
            <w:r w:rsidRPr="00EA704A">
              <w:rPr>
                <w:rFonts w:ascii="Times New Roman" w:hAnsi="Times New Roman"/>
                <w:color w:val="000000"/>
                <w:sz w:val="24"/>
                <w:szCs w:val="24"/>
              </w:rPr>
              <w:t>Вип</w:t>
            </w:r>
            <w:r w:rsidRPr="00EA704A">
              <w:rPr>
                <w:rFonts w:ascii="Times New Roman" w:hAnsi="Times New Roman"/>
                <w:color w:val="000000"/>
                <w:sz w:val="24"/>
                <w:szCs w:val="24"/>
                <w:lang w:val="en-US"/>
              </w:rPr>
              <w:t xml:space="preserve">. 2. – </w:t>
            </w:r>
            <w:r w:rsidRPr="00EA704A">
              <w:rPr>
                <w:rFonts w:ascii="Times New Roman" w:hAnsi="Times New Roman"/>
                <w:color w:val="000000"/>
                <w:sz w:val="24"/>
                <w:szCs w:val="24"/>
              </w:rPr>
              <w:t>Канівський</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природний</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заповідник</w:t>
            </w:r>
            <w:r w:rsidRPr="00EA704A">
              <w:rPr>
                <w:rFonts w:ascii="Times New Roman" w:hAnsi="Times New Roman"/>
                <w:color w:val="000000"/>
                <w:sz w:val="24"/>
                <w:szCs w:val="24"/>
                <w:lang w:val="en-US"/>
              </w:rPr>
              <w:t xml:space="preserve">, 2010. – </w:t>
            </w:r>
            <w:r w:rsidRPr="00EA704A">
              <w:rPr>
                <w:rFonts w:ascii="Times New Roman" w:hAnsi="Times New Roman"/>
                <w:color w:val="000000"/>
                <w:sz w:val="24"/>
                <w:szCs w:val="24"/>
              </w:rPr>
              <w:t>С</w:t>
            </w:r>
            <w:r w:rsidRPr="00EA704A">
              <w:rPr>
                <w:rFonts w:ascii="Times New Roman" w:hAnsi="Times New Roman"/>
                <w:color w:val="000000"/>
                <w:sz w:val="24"/>
                <w:szCs w:val="24"/>
                <w:lang w:val="en-US"/>
              </w:rPr>
              <w:t>. 9</w:t>
            </w:r>
            <w:r>
              <w:rPr>
                <w:rFonts w:ascii="Times New Roman" w:hAnsi="Times New Roman"/>
                <w:color w:val="000000"/>
                <w:sz w:val="24"/>
                <w:szCs w:val="24"/>
                <w:lang w:val="en-US"/>
              </w:rPr>
              <w:t>‒</w:t>
            </w:r>
            <w:r w:rsidRPr="00EA704A">
              <w:rPr>
                <w:rFonts w:ascii="Times New Roman" w:hAnsi="Times New Roman"/>
                <w:color w:val="000000"/>
                <w:sz w:val="24"/>
                <w:szCs w:val="24"/>
                <w:lang w:val="en-US"/>
              </w:rPr>
              <w:t>14.</w:t>
            </w:r>
            <w:r w:rsidRPr="00EA704A">
              <w:rPr>
                <w:rFonts w:ascii="Times New Roman" w:hAnsi="Times New Roman"/>
                <w:color w:val="000000"/>
                <w:sz w:val="24"/>
                <w:szCs w:val="24"/>
                <w:lang w:val="en-US"/>
              </w:rPr>
              <w:br/>
            </w:r>
            <w:r w:rsidRPr="00EA704A">
              <w:rPr>
                <w:rFonts w:ascii="Times New Roman" w:hAnsi="Times New Roman"/>
                <w:color w:val="000000"/>
                <w:sz w:val="24"/>
                <w:szCs w:val="24"/>
              </w:rPr>
              <w:t>Каземірська</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М</w:t>
            </w:r>
            <w:r w:rsidRPr="00EA704A">
              <w:rPr>
                <w:rFonts w:ascii="Times New Roman" w:hAnsi="Times New Roman"/>
                <w:color w:val="000000"/>
                <w:sz w:val="24"/>
                <w:szCs w:val="24"/>
                <w:lang w:val="en-US"/>
              </w:rPr>
              <w:t>.</w:t>
            </w:r>
            <w:r w:rsidRPr="00EA704A">
              <w:rPr>
                <w:rFonts w:ascii="Times New Roman" w:hAnsi="Times New Roman"/>
                <w:color w:val="000000"/>
                <w:sz w:val="24"/>
                <w:szCs w:val="24"/>
              </w:rPr>
              <w:t>А</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Чорней</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І</w:t>
            </w:r>
            <w:r w:rsidRPr="00EA704A">
              <w:rPr>
                <w:rFonts w:ascii="Times New Roman" w:hAnsi="Times New Roman"/>
                <w:color w:val="000000"/>
                <w:sz w:val="24"/>
                <w:szCs w:val="24"/>
                <w:lang w:val="en-US"/>
              </w:rPr>
              <w:t>.</w:t>
            </w:r>
            <w:r w:rsidRPr="00EA704A">
              <w:rPr>
                <w:rFonts w:ascii="Times New Roman" w:hAnsi="Times New Roman"/>
                <w:color w:val="000000"/>
                <w:sz w:val="24"/>
                <w:szCs w:val="24"/>
              </w:rPr>
              <w:t>І</w:t>
            </w:r>
            <w:r w:rsidRPr="00EA704A">
              <w:rPr>
                <w:rFonts w:ascii="Times New Roman" w:hAnsi="Times New Roman"/>
                <w:color w:val="000000"/>
                <w:sz w:val="24"/>
                <w:szCs w:val="24"/>
                <w:lang w:val="en-US"/>
              </w:rPr>
              <w:t xml:space="preserve">. </w:t>
            </w:r>
            <w:r w:rsidRPr="00F92AFA">
              <w:rPr>
                <w:rFonts w:ascii="Times New Roman" w:hAnsi="Times New Roman"/>
                <w:i/>
                <w:color w:val="000000"/>
                <w:sz w:val="24"/>
                <w:szCs w:val="24"/>
                <w:lang w:val="en-US"/>
              </w:rPr>
              <w:t>Fritillaria montana</w:t>
            </w:r>
            <w:r w:rsidRPr="00EA704A">
              <w:rPr>
                <w:rFonts w:ascii="Times New Roman" w:hAnsi="Times New Roman"/>
                <w:color w:val="000000"/>
                <w:sz w:val="24"/>
                <w:szCs w:val="24"/>
                <w:lang w:val="en-US"/>
              </w:rPr>
              <w:t xml:space="preserve"> Hoppe (Liliaceae): </w:t>
            </w:r>
            <w:r w:rsidRPr="00EA704A">
              <w:rPr>
                <w:rFonts w:ascii="Times New Roman" w:hAnsi="Times New Roman"/>
                <w:color w:val="000000"/>
                <w:sz w:val="24"/>
                <w:szCs w:val="24"/>
              </w:rPr>
              <w:t>географічна</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характеристика</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поширення</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в</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Україні</w:t>
            </w:r>
            <w:r w:rsidRPr="00EA704A">
              <w:rPr>
                <w:rFonts w:ascii="Times New Roman" w:hAnsi="Times New Roman"/>
                <w:color w:val="000000"/>
                <w:sz w:val="24"/>
                <w:szCs w:val="24"/>
                <w:lang w:val="en-US"/>
              </w:rPr>
              <w:t xml:space="preserve"> // </w:t>
            </w:r>
            <w:r w:rsidRPr="00EA704A">
              <w:rPr>
                <w:rFonts w:ascii="Times New Roman" w:hAnsi="Times New Roman"/>
                <w:color w:val="000000"/>
                <w:sz w:val="24"/>
                <w:szCs w:val="24"/>
              </w:rPr>
              <w:t>Науковий</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вісник</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Чернівецького</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університету</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Біологія</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Біологічні</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системи</w:t>
            </w:r>
            <w:r w:rsidRPr="00EA704A">
              <w:rPr>
                <w:rFonts w:ascii="Times New Roman" w:hAnsi="Times New Roman"/>
                <w:color w:val="000000"/>
                <w:sz w:val="24"/>
                <w:szCs w:val="24"/>
                <w:lang w:val="en-US"/>
              </w:rPr>
              <w:t xml:space="preserve">). – </w:t>
            </w:r>
            <w:r w:rsidRPr="00EA704A">
              <w:rPr>
                <w:rFonts w:ascii="Times New Roman" w:hAnsi="Times New Roman"/>
                <w:color w:val="000000"/>
                <w:sz w:val="24"/>
                <w:szCs w:val="24"/>
              </w:rPr>
              <w:t>Т</w:t>
            </w:r>
            <w:r w:rsidRPr="00EA704A">
              <w:rPr>
                <w:rFonts w:ascii="Times New Roman" w:hAnsi="Times New Roman"/>
                <w:color w:val="000000"/>
                <w:sz w:val="24"/>
                <w:szCs w:val="24"/>
                <w:lang w:val="en-US"/>
              </w:rPr>
              <w:t xml:space="preserve">.2, </w:t>
            </w:r>
            <w:r w:rsidRPr="00EA704A">
              <w:rPr>
                <w:rFonts w:ascii="Times New Roman" w:hAnsi="Times New Roman"/>
                <w:color w:val="000000"/>
                <w:sz w:val="24"/>
                <w:szCs w:val="24"/>
              </w:rPr>
              <w:t>Вип</w:t>
            </w:r>
            <w:r w:rsidRPr="00EA704A">
              <w:rPr>
                <w:rFonts w:ascii="Times New Roman" w:hAnsi="Times New Roman"/>
                <w:color w:val="000000"/>
                <w:sz w:val="24"/>
                <w:szCs w:val="24"/>
                <w:lang w:val="en-US"/>
              </w:rPr>
              <w:t xml:space="preserve">. 3. – </w:t>
            </w:r>
            <w:r w:rsidRPr="00EA704A">
              <w:rPr>
                <w:rFonts w:ascii="Times New Roman" w:hAnsi="Times New Roman"/>
                <w:color w:val="000000"/>
                <w:sz w:val="24"/>
                <w:szCs w:val="24"/>
              </w:rPr>
              <w:t>Чернівці</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Чернівецький</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нац</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ун</w:t>
            </w:r>
            <w:r w:rsidRPr="00EA704A">
              <w:rPr>
                <w:rFonts w:ascii="Times New Roman" w:hAnsi="Times New Roman"/>
                <w:color w:val="000000"/>
                <w:sz w:val="24"/>
                <w:szCs w:val="24"/>
                <w:lang w:val="en-US"/>
              </w:rPr>
              <w:t>-</w:t>
            </w:r>
            <w:r w:rsidRPr="00EA704A">
              <w:rPr>
                <w:rFonts w:ascii="Times New Roman" w:hAnsi="Times New Roman"/>
                <w:color w:val="000000"/>
                <w:sz w:val="24"/>
                <w:szCs w:val="24"/>
              </w:rPr>
              <w:t>т</w:t>
            </w:r>
            <w:r w:rsidRPr="00EA704A">
              <w:rPr>
                <w:rFonts w:ascii="Times New Roman" w:hAnsi="Times New Roman"/>
                <w:color w:val="000000"/>
                <w:sz w:val="24"/>
                <w:szCs w:val="24"/>
                <w:lang w:val="en-US"/>
              </w:rPr>
              <w:t xml:space="preserve">, 2010. – </w:t>
            </w:r>
            <w:r w:rsidRPr="00EA704A">
              <w:rPr>
                <w:rFonts w:ascii="Times New Roman" w:hAnsi="Times New Roman"/>
                <w:color w:val="000000"/>
                <w:sz w:val="24"/>
                <w:szCs w:val="24"/>
              </w:rPr>
              <w:t>С</w:t>
            </w:r>
            <w:r w:rsidRPr="00EA704A">
              <w:rPr>
                <w:rFonts w:ascii="Times New Roman" w:hAnsi="Times New Roman"/>
                <w:color w:val="000000"/>
                <w:sz w:val="24"/>
                <w:szCs w:val="24"/>
                <w:lang w:val="en-US"/>
              </w:rPr>
              <w:t>. 63</w:t>
            </w:r>
            <w:r>
              <w:rPr>
                <w:rFonts w:ascii="Times New Roman" w:hAnsi="Times New Roman"/>
                <w:color w:val="000000"/>
                <w:sz w:val="24"/>
                <w:szCs w:val="24"/>
                <w:lang w:val="en-US"/>
              </w:rPr>
              <w:t>‒</w:t>
            </w:r>
            <w:r w:rsidRPr="00EA704A">
              <w:rPr>
                <w:rFonts w:ascii="Times New Roman" w:hAnsi="Times New Roman"/>
                <w:color w:val="000000"/>
                <w:sz w:val="24"/>
                <w:szCs w:val="24"/>
                <w:lang w:val="en-US"/>
              </w:rPr>
              <w:t xml:space="preserve">68. </w:t>
            </w:r>
            <w:r w:rsidRPr="00EA704A">
              <w:rPr>
                <w:rFonts w:ascii="Times New Roman" w:hAnsi="Times New Roman"/>
                <w:color w:val="000000"/>
                <w:sz w:val="24"/>
                <w:szCs w:val="24"/>
                <w:lang w:val="en-US"/>
              </w:rPr>
              <w:br/>
            </w:r>
            <w:r w:rsidRPr="00EA704A">
              <w:rPr>
                <w:rFonts w:ascii="Times New Roman" w:hAnsi="Times New Roman"/>
                <w:color w:val="000000"/>
                <w:sz w:val="24"/>
                <w:szCs w:val="24"/>
              </w:rPr>
              <w:t>Каземірська</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М</w:t>
            </w:r>
            <w:r w:rsidRPr="00EA704A">
              <w:rPr>
                <w:rFonts w:ascii="Times New Roman" w:hAnsi="Times New Roman"/>
                <w:color w:val="000000"/>
                <w:sz w:val="24"/>
                <w:szCs w:val="24"/>
                <w:lang w:val="en-US"/>
              </w:rPr>
              <w:t>.</w:t>
            </w:r>
            <w:r w:rsidRPr="00EA704A">
              <w:rPr>
                <w:rFonts w:ascii="Times New Roman" w:hAnsi="Times New Roman"/>
                <w:color w:val="000000"/>
                <w:sz w:val="24"/>
                <w:szCs w:val="24"/>
              </w:rPr>
              <w:t>А</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Чорней</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І</w:t>
            </w:r>
            <w:r w:rsidRPr="00EA704A">
              <w:rPr>
                <w:rFonts w:ascii="Times New Roman" w:hAnsi="Times New Roman"/>
                <w:color w:val="000000"/>
                <w:sz w:val="24"/>
                <w:szCs w:val="24"/>
                <w:lang w:val="en-US"/>
              </w:rPr>
              <w:t>.</w:t>
            </w:r>
            <w:r w:rsidRPr="00EA704A">
              <w:rPr>
                <w:rFonts w:ascii="Times New Roman" w:hAnsi="Times New Roman"/>
                <w:color w:val="000000"/>
                <w:sz w:val="24"/>
                <w:szCs w:val="24"/>
              </w:rPr>
              <w:t>І</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Аналіз</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популяційної</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мінливості</w:t>
            </w:r>
            <w:r w:rsidRPr="00EA704A">
              <w:rPr>
                <w:rFonts w:ascii="Times New Roman" w:hAnsi="Times New Roman"/>
                <w:color w:val="000000"/>
                <w:sz w:val="24"/>
                <w:szCs w:val="24"/>
                <w:lang w:val="en-US"/>
              </w:rPr>
              <w:t xml:space="preserve"> </w:t>
            </w:r>
            <w:r w:rsidRPr="00F92AFA">
              <w:rPr>
                <w:rFonts w:ascii="Times New Roman" w:hAnsi="Times New Roman"/>
                <w:i/>
                <w:color w:val="000000"/>
                <w:sz w:val="24"/>
                <w:szCs w:val="24"/>
                <w:lang w:val="en-US"/>
              </w:rPr>
              <w:t>Fritillaria montana</w:t>
            </w:r>
            <w:r w:rsidRPr="00EA704A">
              <w:rPr>
                <w:rFonts w:ascii="Times New Roman" w:hAnsi="Times New Roman"/>
                <w:color w:val="000000"/>
                <w:sz w:val="24"/>
                <w:szCs w:val="24"/>
                <w:lang w:val="en-US"/>
              </w:rPr>
              <w:t xml:space="preserve"> Hoppe </w:t>
            </w:r>
            <w:r w:rsidRPr="00EA704A">
              <w:rPr>
                <w:rFonts w:ascii="Times New Roman" w:hAnsi="Times New Roman"/>
                <w:color w:val="000000"/>
                <w:sz w:val="24"/>
                <w:szCs w:val="24"/>
              </w:rPr>
              <w:t>у</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Прут</w:t>
            </w:r>
            <w:r w:rsidRPr="00EA704A">
              <w:rPr>
                <w:rFonts w:ascii="Times New Roman" w:hAnsi="Times New Roman"/>
                <w:color w:val="000000"/>
                <w:sz w:val="24"/>
                <w:szCs w:val="24"/>
                <w:lang w:val="en-US"/>
              </w:rPr>
              <w:t>-</w:t>
            </w:r>
            <w:r w:rsidRPr="00EA704A">
              <w:rPr>
                <w:rFonts w:ascii="Times New Roman" w:hAnsi="Times New Roman"/>
                <w:color w:val="000000"/>
                <w:sz w:val="24"/>
                <w:szCs w:val="24"/>
              </w:rPr>
              <w:t>Дністровському</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межиріччі</w:t>
            </w:r>
            <w:r w:rsidRPr="00EA704A">
              <w:rPr>
                <w:rFonts w:ascii="Times New Roman" w:hAnsi="Times New Roman"/>
                <w:color w:val="000000"/>
                <w:sz w:val="24"/>
                <w:szCs w:val="24"/>
                <w:lang w:val="en-US"/>
              </w:rPr>
              <w:t xml:space="preserve"> // </w:t>
            </w:r>
            <w:r w:rsidRPr="00EA704A">
              <w:rPr>
                <w:rFonts w:ascii="Times New Roman" w:hAnsi="Times New Roman"/>
                <w:color w:val="000000"/>
                <w:sz w:val="24"/>
                <w:szCs w:val="24"/>
              </w:rPr>
              <w:t>Науковий</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вісник</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Чернівецького</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національного</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lastRenderedPageBreak/>
              <w:t>університету</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Збірник</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наукових</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праць</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Вип</w:t>
            </w:r>
            <w:r w:rsidRPr="00EA704A">
              <w:rPr>
                <w:rFonts w:ascii="Times New Roman" w:hAnsi="Times New Roman"/>
                <w:color w:val="000000"/>
                <w:sz w:val="24"/>
                <w:szCs w:val="24"/>
                <w:lang w:val="en-US"/>
              </w:rPr>
              <w:t xml:space="preserve">. 455: </w:t>
            </w:r>
            <w:r w:rsidRPr="00EA704A">
              <w:rPr>
                <w:rFonts w:ascii="Times New Roman" w:hAnsi="Times New Roman"/>
                <w:color w:val="000000"/>
                <w:sz w:val="24"/>
                <w:szCs w:val="24"/>
              </w:rPr>
              <w:t>Біологія</w:t>
            </w:r>
            <w:r w:rsidRPr="00EA704A">
              <w:rPr>
                <w:rFonts w:ascii="Times New Roman" w:hAnsi="Times New Roman"/>
                <w:color w:val="000000"/>
                <w:sz w:val="24"/>
                <w:szCs w:val="24"/>
                <w:lang w:val="en-US"/>
              </w:rPr>
              <w:t xml:space="preserve">. – </w:t>
            </w:r>
            <w:r w:rsidRPr="00EA704A">
              <w:rPr>
                <w:rFonts w:ascii="Times New Roman" w:hAnsi="Times New Roman"/>
                <w:color w:val="000000"/>
                <w:sz w:val="24"/>
                <w:szCs w:val="24"/>
              </w:rPr>
              <w:t>Чернівці</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Чернівецький</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національний</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університет</w:t>
            </w:r>
            <w:r w:rsidRPr="00EA704A">
              <w:rPr>
                <w:rFonts w:ascii="Times New Roman" w:hAnsi="Times New Roman"/>
                <w:color w:val="000000"/>
                <w:sz w:val="24"/>
                <w:szCs w:val="24"/>
                <w:lang w:val="en-US"/>
              </w:rPr>
              <w:t xml:space="preserve">, 2009. – </w:t>
            </w:r>
            <w:r w:rsidRPr="00EA704A">
              <w:rPr>
                <w:rFonts w:ascii="Times New Roman" w:hAnsi="Times New Roman"/>
                <w:color w:val="000000"/>
                <w:sz w:val="24"/>
                <w:szCs w:val="24"/>
              </w:rPr>
              <w:t>С</w:t>
            </w:r>
            <w:r w:rsidRPr="00EA704A">
              <w:rPr>
                <w:rFonts w:ascii="Times New Roman" w:hAnsi="Times New Roman"/>
                <w:color w:val="000000"/>
                <w:sz w:val="24"/>
                <w:szCs w:val="24"/>
                <w:lang w:val="en-US"/>
              </w:rPr>
              <w:t>. 35</w:t>
            </w:r>
            <w:r>
              <w:rPr>
                <w:rFonts w:ascii="Times New Roman" w:hAnsi="Times New Roman"/>
                <w:color w:val="000000"/>
                <w:sz w:val="24"/>
                <w:szCs w:val="24"/>
                <w:lang w:val="en-US"/>
              </w:rPr>
              <w:t>‒</w:t>
            </w:r>
            <w:r w:rsidRPr="00EA704A">
              <w:rPr>
                <w:rFonts w:ascii="Times New Roman" w:hAnsi="Times New Roman"/>
                <w:color w:val="000000"/>
                <w:sz w:val="24"/>
                <w:szCs w:val="24"/>
                <w:lang w:val="en-US"/>
              </w:rPr>
              <w:t xml:space="preserve">38. </w:t>
            </w:r>
            <w:r w:rsidRPr="00EA704A">
              <w:rPr>
                <w:rFonts w:ascii="Times New Roman" w:hAnsi="Times New Roman"/>
                <w:color w:val="000000"/>
                <w:sz w:val="24"/>
                <w:szCs w:val="24"/>
                <w:lang w:val="en-US"/>
              </w:rPr>
              <w:br/>
            </w:r>
            <w:r w:rsidRPr="00EA704A">
              <w:rPr>
                <w:rFonts w:ascii="Times New Roman" w:hAnsi="Times New Roman"/>
                <w:color w:val="000000"/>
                <w:sz w:val="24"/>
                <w:szCs w:val="24"/>
              </w:rPr>
              <w:t>Каземірська</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М</w:t>
            </w:r>
            <w:r w:rsidRPr="00EA704A">
              <w:rPr>
                <w:rFonts w:ascii="Times New Roman" w:hAnsi="Times New Roman"/>
                <w:color w:val="000000"/>
                <w:sz w:val="24"/>
                <w:szCs w:val="24"/>
                <w:lang w:val="en-US"/>
              </w:rPr>
              <w:t>.</w:t>
            </w:r>
            <w:r w:rsidRPr="00EA704A">
              <w:rPr>
                <w:rFonts w:ascii="Times New Roman" w:hAnsi="Times New Roman"/>
                <w:color w:val="000000"/>
                <w:sz w:val="24"/>
                <w:szCs w:val="24"/>
              </w:rPr>
              <w:t>А</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Чорней</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І</w:t>
            </w:r>
            <w:r w:rsidRPr="00EA704A">
              <w:rPr>
                <w:rFonts w:ascii="Times New Roman" w:hAnsi="Times New Roman"/>
                <w:color w:val="000000"/>
                <w:sz w:val="24"/>
                <w:szCs w:val="24"/>
                <w:lang w:val="en-US"/>
              </w:rPr>
              <w:t>.</w:t>
            </w:r>
            <w:r w:rsidRPr="00EA704A">
              <w:rPr>
                <w:rFonts w:ascii="Times New Roman" w:hAnsi="Times New Roman"/>
                <w:color w:val="000000"/>
                <w:sz w:val="24"/>
                <w:szCs w:val="24"/>
              </w:rPr>
              <w:t>І</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Вікова</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та</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просторова</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структури</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популяцій</w:t>
            </w:r>
            <w:r w:rsidRPr="00EA704A">
              <w:rPr>
                <w:rFonts w:ascii="Times New Roman" w:hAnsi="Times New Roman"/>
                <w:color w:val="000000"/>
                <w:sz w:val="24"/>
                <w:szCs w:val="24"/>
                <w:lang w:val="en-US"/>
              </w:rPr>
              <w:t xml:space="preserve"> Fritillaria montana Hoppe </w:t>
            </w:r>
            <w:r w:rsidRPr="00EA704A">
              <w:rPr>
                <w:rFonts w:ascii="Times New Roman" w:hAnsi="Times New Roman"/>
                <w:color w:val="000000"/>
                <w:sz w:val="24"/>
                <w:szCs w:val="24"/>
              </w:rPr>
              <w:t>у</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Прут</w:t>
            </w:r>
            <w:r w:rsidRPr="00EA704A">
              <w:rPr>
                <w:rFonts w:ascii="Times New Roman" w:hAnsi="Times New Roman"/>
                <w:color w:val="000000"/>
                <w:sz w:val="24"/>
                <w:szCs w:val="24"/>
                <w:lang w:val="en-US"/>
              </w:rPr>
              <w:t>-</w:t>
            </w:r>
            <w:r w:rsidRPr="00EA704A">
              <w:rPr>
                <w:rFonts w:ascii="Times New Roman" w:hAnsi="Times New Roman"/>
                <w:color w:val="000000"/>
                <w:sz w:val="24"/>
                <w:szCs w:val="24"/>
              </w:rPr>
              <w:t>Дністровському</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межиріччі</w:t>
            </w:r>
            <w:r w:rsidRPr="00EA704A">
              <w:rPr>
                <w:rFonts w:ascii="Times New Roman" w:hAnsi="Times New Roman"/>
                <w:color w:val="000000"/>
                <w:sz w:val="24"/>
                <w:szCs w:val="24"/>
                <w:lang w:val="en-US"/>
              </w:rPr>
              <w:t xml:space="preserve"> // </w:t>
            </w:r>
            <w:r w:rsidRPr="00EA704A">
              <w:rPr>
                <w:rFonts w:ascii="Times New Roman" w:hAnsi="Times New Roman"/>
                <w:color w:val="000000"/>
                <w:sz w:val="24"/>
                <w:szCs w:val="24"/>
              </w:rPr>
              <w:t>Біологічні</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системи</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Т</w:t>
            </w:r>
            <w:r w:rsidRPr="00EA704A">
              <w:rPr>
                <w:rFonts w:ascii="Times New Roman" w:hAnsi="Times New Roman"/>
                <w:color w:val="000000"/>
                <w:sz w:val="24"/>
                <w:szCs w:val="24"/>
                <w:lang w:val="en-US"/>
              </w:rPr>
              <w:t xml:space="preserve">. 2., </w:t>
            </w:r>
            <w:r w:rsidRPr="00EA704A">
              <w:rPr>
                <w:rFonts w:ascii="Times New Roman" w:hAnsi="Times New Roman"/>
                <w:color w:val="000000"/>
                <w:sz w:val="24"/>
                <w:szCs w:val="24"/>
              </w:rPr>
              <w:t>Вип</w:t>
            </w:r>
            <w:r w:rsidRPr="00EA704A">
              <w:rPr>
                <w:rFonts w:ascii="Times New Roman" w:hAnsi="Times New Roman"/>
                <w:color w:val="000000"/>
                <w:sz w:val="24"/>
                <w:szCs w:val="24"/>
                <w:lang w:val="en-US"/>
              </w:rPr>
              <w:t xml:space="preserve">. 2. – 2010. – </w:t>
            </w:r>
            <w:r w:rsidRPr="00EA704A">
              <w:rPr>
                <w:rFonts w:ascii="Times New Roman" w:hAnsi="Times New Roman"/>
                <w:color w:val="000000"/>
                <w:sz w:val="24"/>
                <w:szCs w:val="24"/>
              </w:rPr>
              <w:t>С</w:t>
            </w:r>
            <w:r w:rsidRPr="00EA704A">
              <w:rPr>
                <w:rFonts w:ascii="Times New Roman" w:hAnsi="Times New Roman"/>
                <w:color w:val="000000"/>
                <w:sz w:val="24"/>
                <w:szCs w:val="24"/>
                <w:lang w:val="en-US"/>
              </w:rPr>
              <w:t>. 62</w:t>
            </w:r>
            <w:r>
              <w:rPr>
                <w:rFonts w:ascii="Times New Roman" w:hAnsi="Times New Roman"/>
                <w:color w:val="000000"/>
                <w:sz w:val="24"/>
                <w:szCs w:val="24"/>
                <w:lang w:val="en-US"/>
              </w:rPr>
              <w:t>‒</w:t>
            </w:r>
            <w:r w:rsidRPr="00EA704A">
              <w:rPr>
                <w:rFonts w:ascii="Times New Roman" w:hAnsi="Times New Roman"/>
                <w:color w:val="000000"/>
                <w:sz w:val="24"/>
                <w:szCs w:val="24"/>
                <w:lang w:val="en-US"/>
              </w:rPr>
              <w:t>66.</w:t>
            </w:r>
            <w:r w:rsidRPr="00EA704A">
              <w:rPr>
                <w:rFonts w:ascii="Times New Roman" w:hAnsi="Times New Roman"/>
                <w:color w:val="000000"/>
                <w:sz w:val="24"/>
                <w:szCs w:val="24"/>
                <w:lang w:val="en-US"/>
              </w:rPr>
              <w:br/>
            </w:r>
            <w:r w:rsidRPr="00EA704A">
              <w:rPr>
                <w:rFonts w:ascii="Times New Roman" w:hAnsi="Times New Roman"/>
                <w:color w:val="000000"/>
                <w:sz w:val="24"/>
                <w:szCs w:val="24"/>
              </w:rPr>
              <w:t>Каземірська</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М</w:t>
            </w:r>
            <w:r w:rsidRPr="00EA704A">
              <w:rPr>
                <w:rFonts w:ascii="Times New Roman" w:hAnsi="Times New Roman"/>
                <w:color w:val="000000"/>
                <w:sz w:val="24"/>
                <w:szCs w:val="24"/>
                <w:lang w:val="en-US"/>
              </w:rPr>
              <w:t>.</w:t>
            </w:r>
            <w:r w:rsidRPr="00EA704A">
              <w:rPr>
                <w:rFonts w:ascii="Times New Roman" w:hAnsi="Times New Roman"/>
                <w:color w:val="000000"/>
                <w:sz w:val="24"/>
                <w:szCs w:val="24"/>
              </w:rPr>
              <w:t>А</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Чорней</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І</w:t>
            </w:r>
            <w:r w:rsidRPr="00EA704A">
              <w:rPr>
                <w:rFonts w:ascii="Times New Roman" w:hAnsi="Times New Roman"/>
                <w:color w:val="000000"/>
                <w:sz w:val="24"/>
                <w:szCs w:val="24"/>
                <w:lang w:val="en-US"/>
              </w:rPr>
              <w:t>.</w:t>
            </w:r>
            <w:r w:rsidRPr="00EA704A">
              <w:rPr>
                <w:rFonts w:ascii="Times New Roman" w:hAnsi="Times New Roman"/>
                <w:color w:val="000000"/>
                <w:sz w:val="24"/>
                <w:szCs w:val="24"/>
              </w:rPr>
              <w:t>І</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Історія</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дослідження</w:t>
            </w:r>
            <w:r w:rsidRPr="00EA704A">
              <w:rPr>
                <w:rFonts w:ascii="Times New Roman" w:hAnsi="Times New Roman"/>
                <w:color w:val="000000"/>
                <w:sz w:val="24"/>
                <w:szCs w:val="24"/>
                <w:lang w:val="en-US"/>
              </w:rPr>
              <w:t xml:space="preserve"> Fritillaria montana Hoppe (Liliaceae) // </w:t>
            </w:r>
            <w:r w:rsidRPr="00EA704A">
              <w:rPr>
                <w:rFonts w:ascii="Times New Roman" w:hAnsi="Times New Roman"/>
                <w:color w:val="000000"/>
                <w:sz w:val="24"/>
                <w:szCs w:val="24"/>
              </w:rPr>
              <w:t>Науковий</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вісник</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Чернівецького</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університету</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Біологія</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Біологічні</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системи</w:t>
            </w:r>
            <w:r w:rsidRPr="00EA704A">
              <w:rPr>
                <w:rFonts w:ascii="Times New Roman" w:hAnsi="Times New Roman"/>
                <w:color w:val="000000"/>
                <w:sz w:val="24"/>
                <w:szCs w:val="24"/>
                <w:lang w:val="en-US"/>
              </w:rPr>
              <w:t xml:space="preserve">). – </w:t>
            </w:r>
            <w:r w:rsidRPr="00EA704A">
              <w:rPr>
                <w:rFonts w:ascii="Times New Roman" w:hAnsi="Times New Roman"/>
                <w:color w:val="000000"/>
                <w:sz w:val="24"/>
                <w:szCs w:val="24"/>
              </w:rPr>
              <w:t>Т</w:t>
            </w:r>
            <w:r w:rsidRPr="00EA704A">
              <w:rPr>
                <w:rFonts w:ascii="Times New Roman" w:hAnsi="Times New Roman"/>
                <w:color w:val="000000"/>
                <w:sz w:val="24"/>
                <w:szCs w:val="24"/>
                <w:lang w:val="en-US"/>
              </w:rPr>
              <w:t xml:space="preserve">.3, </w:t>
            </w:r>
            <w:r w:rsidRPr="00EA704A">
              <w:rPr>
                <w:rFonts w:ascii="Times New Roman" w:hAnsi="Times New Roman"/>
                <w:color w:val="000000"/>
                <w:sz w:val="24"/>
                <w:szCs w:val="24"/>
              </w:rPr>
              <w:t>Вип</w:t>
            </w:r>
            <w:r w:rsidRPr="00EA704A">
              <w:rPr>
                <w:rFonts w:ascii="Times New Roman" w:hAnsi="Times New Roman"/>
                <w:color w:val="000000"/>
                <w:sz w:val="24"/>
                <w:szCs w:val="24"/>
                <w:lang w:val="en-US"/>
              </w:rPr>
              <w:t xml:space="preserve">. 4. – </w:t>
            </w:r>
            <w:r w:rsidRPr="00EA704A">
              <w:rPr>
                <w:rFonts w:ascii="Times New Roman" w:hAnsi="Times New Roman"/>
                <w:color w:val="000000"/>
                <w:sz w:val="24"/>
                <w:szCs w:val="24"/>
              </w:rPr>
              <w:t>Чернівці</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Чернівецький</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нац</w:t>
            </w:r>
            <w:r w:rsidRPr="00EA704A">
              <w:rPr>
                <w:rFonts w:ascii="Times New Roman" w:hAnsi="Times New Roman"/>
                <w:color w:val="000000"/>
                <w:sz w:val="24"/>
                <w:szCs w:val="24"/>
                <w:lang w:val="en-US"/>
              </w:rPr>
              <w:t xml:space="preserve">. </w:t>
            </w:r>
            <w:r w:rsidRPr="00EA704A">
              <w:rPr>
                <w:rFonts w:ascii="Times New Roman" w:hAnsi="Times New Roman"/>
                <w:color w:val="000000"/>
                <w:sz w:val="24"/>
                <w:szCs w:val="24"/>
              </w:rPr>
              <w:t>ун</w:t>
            </w:r>
            <w:r w:rsidRPr="00EA704A">
              <w:rPr>
                <w:rFonts w:ascii="Times New Roman" w:hAnsi="Times New Roman"/>
                <w:color w:val="000000"/>
                <w:sz w:val="24"/>
                <w:szCs w:val="24"/>
                <w:lang w:val="en-US"/>
              </w:rPr>
              <w:t>-</w:t>
            </w:r>
            <w:r w:rsidRPr="00EA704A">
              <w:rPr>
                <w:rFonts w:ascii="Times New Roman" w:hAnsi="Times New Roman"/>
                <w:color w:val="000000"/>
                <w:sz w:val="24"/>
                <w:szCs w:val="24"/>
              </w:rPr>
              <w:t>т</w:t>
            </w:r>
            <w:r w:rsidRPr="00EA704A">
              <w:rPr>
                <w:rFonts w:ascii="Times New Roman" w:hAnsi="Times New Roman"/>
                <w:color w:val="000000"/>
                <w:sz w:val="24"/>
                <w:szCs w:val="24"/>
                <w:lang w:val="en-US"/>
              </w:rPr>
              <w:t>, 2011. – C. 394</w:t>
            </w:r>
            <w:r>
              <w:rPr>
                <w:rFonts w:ascii="Times New Roman" w:hAnsi="Times New Roman"/>
                <w:color w:val="000000"/>
                <w:sz w:val="24"/>
                <w:szCs w:val="24"/>
                <w:lang w:val="en-US"/>
              </w:rPr>
              <w:t>‒</w:t>
            </w:r>
            <w:r w:rsidRPr="00EA704A">
              <w:rPr>
                <w:rFonts w:ascii="Times New Roman" w:hAnsi="Times New Roman"/>
                <w:color w:val="000000"/>
                <w:sz w:val="24"/>
                <w:szCs w:val="24"/>
                <w:lang w:val="en-US"/>
              </w:rPr>
              <w:t xml:space="preserve">403. </w:t>
            </w:r>
            <w:r w:rsidRPr="00EA704A">
              <w:rPr>
                <w:rFonts w:ascii="Times New Roman" w:hAnsi="Times New Roman"/>
                <w:color w:val="000000"/>
                <w:sz w:val="24"/>
                <w:szCs w:val="24"/>
                <w:lang w:val="en-US"/>
              </w:rPr>
              <w:br/>
            </w:r>
            <w:r w:rsidRPr="00EA704A">
              <w:rPr>
                <w:rFonts w:ascii="Times New Roman" w:hAnsi="Times New Roman"/>
                <w:color w:val="000000"/>
                <w:sz w:val="24"/>
                <w:szCs w:val="24"/>
              </w:rPr>
              <w:t>Круцкевич М.М. Доповнення до флори Кам’янеччини // Журн. Ін-ту Ботаніки АН УРСР.- 1937. – Т.11, №19. – С. 137.</w:t>
            </w:r>
            <w:r w:rsidRPr="00EA704A">
              <w:rPr>
                <w:rFonts w:ascii="Times New Roman" w:hAnsi="Times New Roman"/>
                <w:color w:val="000000"/>
                <w:sz w:val="24"/>
                <w:szCs w:val="24"/>
              </w:rPr>
              <w:br/>
              <w:t>Пачоский И.К. Херсонська флора. Т.1. Высшие тайнобрачные, голосеменные, однодольные. – Херсон, 1914. – С. 445-446.</w:t>
            </w:r>
            <w:r w:rsidRPr="00EA704A">
              <w:rPr>
                <w:rFonts w:ascii="Times New Roman" w:hAnsi="Times New Roman"/>
                <w:color w:val="000000"/>
                <w:sz w:val="24"/>
                <w:szCs w:val="24"/>
              </w:rPr>
              <w:br/>
              <w:t>Собко В.Г. Нові види та нові місцезнаходження рідкісних рослин флори України // ІХ з’їзд Українського ботанічного товариства (тез. доп.). – К.: Наук. думка, 1992. – С. 44.</w:t>
            </w:r>
          </w:p>
        </w:tc>
      </w:tr>
      <w:tr w:rsidR="0056720E" w:rsidRPr="00B33F3C" w:rsidTr="001F70E6">
        <w:trPr>
          <w:trHeight w:val="315"/>
          <w:jc w:val="center"/>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lastRenderedPageBreak/>
              <w:t>Плавун щитолистий</w:t>
            </w:r>
          </w:p>
        </w:tc>
        <w:tc>
          <w:tcPr>
            <w:tcW w:w="6528"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Гемікриптофіт. Багаторічна водна рослина з повзучим кореневищем 60</w:t>
            </w:r>
            <w:r>
              <w:rPr>
                <w:rFonts w:ascii="Times New Roman" w:hAnsi="Times New Roman"/>
                <w:color w:val="000000"/>
                <w:sz w:val="24"/>
                <w:szCs w:val="24"/>
              </w:rPr>
              <w:t>‒</w:t>
            </w:r>
            <w:r w:rsidRPr="00EA704A">
              <w:rPr>
                <w:rFonts w:ascii="Times New Roman" w:hAnsi="Times New Roman"/>
                <w:color w:val="000000"/>
                <w:sz w:val="24"/>
                <w:szCs w:val="24"/>
              </w:rPr>
              <w:t>120 см завдовжки. Цвіте у червні-серпні. Плодоносить у липні-серпні. Розмножується насінням та вегетативно. Корен. повзуче, до 1.5 м довж., членисте. Ст. до 1 м завд., досягають поверхні води, тонкі. Л. плаваючі, до 12 см завд. и 9 см завш., округло-еліптичні або округлі, при основі сердцевидні, цілокраї, туповиямчасті або хвилясті, зверху темно-зелені, блискучі, на нижн. поверхні</w:t>
            </w:r>
            <w:r>
              <w:rPr>
                <w:rFonts w:ascii="Times New Roman" w:hAnsi="Times New Roman"/>
                <w:color w:val="000000"/>
                <w:sz w:val="24"/>
                <w:szCs w:val="24"/>
              </w:rPr>
              <w:t xml:space="preserve"> ‒</w:t>
            </w:r>
            <w:r w:rsidRPr="00EA704A">
              <w:rPr>
                <w:rFonts w:ascii="Times New Roman" w:hAnsi="Times New Roman"/>
                <w:color w:val="000000"/>
                <w:sz w:val="24"/>
                <w:szCs w:val="24"/>
              </w:rPr>
              <w:t xml:space="preserve"> з фіолетовим відтінком і темними залозистими ямками. Кв. у </w:t>
            </w:r>
            <w:r w:rsidRPr="00EA704A">
              <w:rPr>
                <w:rFonts w:ascii="Times New Roman" w:hAnsi="Times New Roman"/>
                <w:color w:val="000000"/>
                <w:sz w:val="24"/>
                <w:szCs w:val="24"/>
              </w:rPr>
              <w:lastRenderedPageBreak/>
              <w:t>зонтикоподібному пучку у пазусі л. Кв. до 6 см завд. Чаш. до 1 см завд., розсічена майже до основи,</w:t>
            </w:r>
            <w:r>
              <w:rPr>
                <w:rFonts w:ascii="Times New Roman" w:hAnsi="Times New Roman"/>
                <w:color w:val="000000"/>
                <w:sz w:val="24"/>
                <w:szCs w:val="24"/>
                <w:lang w:val="uk-UA"/>
              </w:rPr>
              <w:t xml:space="preserve"> </w:t>
            </w:r>
            <w:r w:rsidRPr="00EA704A">
              <w:rPr>
                <w:rFonts w:ascii="Times New Roman" w:hAnsi="Times New Roman"/>
                <w:color w:val="000000"/>
                <w:sz w:val="24"/>
                <w:szCs w:val="24"/>
              </w:rPr>
              <w:t>з досить товстими ланцетними притупленими дол. Він. яскраво-жовтий, до 3.5 см в діам., розсічений на 2/3, з оберненояйцевидними, на верхівці виямчастими частками. Верхн. бік частки він. з рясними довгими війками. Тич. з конічними нитками 2</w:t>
            </w:r>
            <w:r>
              <w:rPr>
                <w:rFonts w:ascii="Times New Roman" w:hAnsi="Times New Roman"/>
                <w:color w:val="000000"/>
                <w:sz w:val="24"/>
                <w:szCs w:val="24"/>
              </w:rPr>
              <w:t xml:space="preserve">.5 мм завд. і 1 мм завш. та </w:t>
            </w:r>
            <w:r>
              <w:rPr>
                <w:rFonts w:ascii="Times New Roman" w:hAnsi="Times New Roman"/>
                <w:color w:val="000000"/>
                <w:sz w:val="24"/>
                <w:szCs w:val="24"/>
                <w:lang w:val="uk-UA"/>
              </w:rPr>
              <w:t>списоподібним</w:t>
            </w:r>
            <w:r w:rsidRPr="00EA704A">
              <w:rPr>
                <w:rFonts w:ascii="Times New Roman" w:hAnsi="Times New Roman"/>
                <w:color w:val="000000"/>
                <w:sz w:val="24"/>
                <w:szCs w:val="24"/>
              </w:rPr>
              <w:t xml:space="preserve"> жовтими пил. 4 мм завд., біля основи тич. з боків розвинені пучки довгих волосків. Нижн. тич. у зіві він. представлені 5 видовжено-овальними придатками з довгими війками угорі. Стовпчик довше зав. Приймочка дволопатева. Коробочки до 2.5 см завд. і 1 см завш., видовжено-яйцеподібні. Насінини чисельні, плоскі, широкоеліптичні, до 5 мм завд. и 3 мм завш., по краю з широкою горбкуватою облямівкою та волосками біля 1 мм завд., брунатні з чорними краплинками. 2n=54</w:t>
            </w:r>
          </w:p>
        </w:tc>
        <w:tc>
          <w:tcPr>
            <w:tcW w:w="753"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lastRenderedPageBreak/>
              <w:t> </w:t>
            </w:r>
          </w:p>
        </w:tc>
        <w:tc>
          <w:tcPr>
            <w:tcW w:w="5157" w:type="dxa"/>
            <w:tcBorders>
              <w:top w:val="nil"/>
              <w:left w:val="nil"/>
              <w:bottom w:val="single" w:sz="4" w:space="0" w:color="auto"/>
              <w:right w:val="single" w:sz="4" w:space="0" w:color="auto"/>
            </w:tcBorders>
            <w:shd w:val="clear" w:color="auto" w:fill="auto"/>
            <w:noWrap/>
            <w:hideMark/>
          </w:tcPr>
          <w:p w:rsidR="0056720E" w:rsidRPr="00B33F3C" w:rsidRDefault="0056720E" w:rsidP="001F70E6">
            <w:pPr>
              <w:rPr>
                <w:rFonts w:ascii="Times New Roman" w:hAnsi="Times New Roman"/>
                <w:color w:val="000000"/>
                <w:sz w:val="24"/>
                <w:szCs w:val="24"/>
                <w:lang w:val="uk-UA"/>
              </w:rPr>
            </w:pPr>
            <w:r w:rsidRPr="00EA704A">
              <w:rPr>
                <w:rFonts w:ascii="Times New Roman" w:hAnsi="Times New Roman"/>
                <w:color w:val="000000"/>
                <w:sz w:val="24"/>
                <w:szCs w:val="24"/>
              </w:rPr>
              <w:t xml:space="preserve">Сосудистые растения советского Дальнего Востока. Т. 5. / Отв. ред. С. С. Харкевич. — С.-П.: Наука, 1991. C. 244-245.; Балашов Л.С. Плавун щитолистий </w:t>
            </w:r>
            <w:r w:rsidRPr="00B33F3C">
              <w:rPr>
                <w:rFonts w:ascii="Times New Roman" w:hAnsi="Times New Roman"/>
                <w:i/>
                <w:color w:val="000000"/>
                <w:sz w:val="24"/>
                <w:szCs w:val="24"/>
              </w:rPr>
              <w:t>Nymphoides peltata</w:t>
            </w:r>
            <w:r w:rsidRPr="00EA704A">
              <w:rPr>
                <w:rFonts w:ascii="Times New Roman" w:hAnsi="Times New Roman"/>
                <w:color w:val="000000"/>
                <w:sz w:val="24"/>
                <w:szCs w:val="24"/>
              </w:rPr>
              <w:t xml:space="preserve"> (S.Gmel.) Kuntze та асоціації з його участю у водоймах верхів’їв П</w:t>
            </w:r>
            <w:r>
              <w:rPr>
                <w:rFonts w:ascii="Times New Roman" w:hAnsi="Times New Roman"/>
                <w:color w:val="000000"/>
                <w:sz w:val="24"/>
                <w:szCs w:val="24"/>
              </w:rPr>
              <w:t>івденного Бугу</w:t>
            </w:r>
            <w:r>
              <w:rPr>
                <w:rFonts w:ascii="Times New Roman" w:hAnsi="Times New Roman"/>
                <w:color w:val="000000"/>
                <w:sz w:val="24"/>
                <w:szCs w:val="24"/>
                <w:lang w:val="uk-UA"/>
              </w:rPr>
              <w:t xml:space="preserve"> // </w:t>
            </w:r>
            <w:r>
              <w:rPr>
                <w:rFonts w:ascii="Times New Roman" w:hAnsi="Times New Roman"/>
                <w:color w:val="000000"/>
                <w:sz w:val="24"/>
                <w:szCs w:val="24"/>
              </w:rPr>
              <w:t>Укр.ботан.журн.</w:t>
            </w:r>
            <w:r>
              <w:rPr>
                <w:rFonts w:ascii="Times New Roman" w:hAnsi="Times New Roman"/>
                <w:color w:val="000000"/>
                <w:sz w:val="24"/>
                <w:szCs w:val="24"/>
                <w:lang w:val="uk-UA"/>
              </w:rPr>
              <w:t xml:space="preserve"> ‒</w:t>
            </w:r>
            <w:r>
              <w:rPr>
                <w:rFonts w:ascii="Times New Roman" w:hAnsi="Times New Roman"/>
                <w:color w:val="000000"/>
                <w:sz w:val="24"/>
                <w:szCs w:val="24"/>
              </w:rPr>
              <w:t xml:space="preserve"> 1969</w:t>
            </w:r>
            <w:r>
              <w:rPr>
                <w:rFonts w:ascii="Times New Roman" w:hAnsi="Times New Roman"/>
                <w:color w:val="000000"/>
                <w:sz w:val="24"/>
                <w:szCs w:val="24"/>
                <w:lang w:val="uk-UA"/>
              </w:rPr>
              <w:t xml:space="preserve">. ‒ </w:t>
            </w:r>
            <w:r w:rsidRPr="00B33F3C">
              <w:rPr>
                <w:rFonts w:ascii="Times New Roman" w:hAnsi="Times New Roman"/>
                <w:b/>
                <w:color w:val="000000"/>
                <w:sz w:val="24"/>
                <w:szCs w:val="24"/>
                <w:lang w:val="uk-UA"/>
              </w:rPr>
              <w:t>26</w:t>
            </w:r>
            <w:r>
              <w:rPr>
                <w:rFonts w:ascii="Times New Roman" w:hAnsi="Times New Roman"/>
                <w:color w:val="000000"/>
                <w:sz w:val="24"/>
                <w:szCs w:val="24"/>
                <w:lang w:val="uk-UA"/>
              </w:rPr>
              <w:t>(2). – С.</w:t>
            </w:r>
            <w:r w:rsidRPr="00B33F3C">
              <w:rPr>
                <w:rFonts w:ascii="Times New Roman" w:hAnsi="Times New Roman"/>
                <w:color w:val="000000"/>
                <w:sz w:val="24"/>
                <w:szCs w:val="24"/>
                <w:lang w:val="uk-UA"/>
              </w:rPr>
              <w:t xml:space="preserve"> 72‒74.; Дубина Д.В., Мороз С.А. Плавун щитолистий (</w:t>
            </w:r>
            <w:r w:rsidRPr="00B33F3C">
              <w:rPr>
                <w:rFonts w:ascii="Times New Roman" w:hAnsi="Times New Roman"/>
                <w:i/>
                <w:color w:val="000000"/>
                <w:sz w:val="24"/>
                <w:szCs w:val="24"/>
              </w:rPr>
              <w:t>Nymphoides</w:t>
            </w:r>
            <w:r w:rsidRPr="00B33F3C">
              <w:rPr>
                <w:rFonts w:ascii="Times New Roman" w:hAnsi="Times New Roman"/>
                <w:i/>
                <w:color w:val="000000"/>
                <w:sz w:val="24"/>
                <w:szCs w:val="24"/>
                <w:lang w:val="uk-UA"/>
              </w:rPr>
              <w:t xml:space="preserve"> </w:t>
            </w:r>
            <w:r w:rsidRPr="00B33F3C">
              <w:rPr>
                <w:rFonts w:ascii="Times New Roman" w:hAnsi="Times New Roman"/>
                <w:i/>
                <w:color w:val="000000"/>
                <w:sz w:val="24"/>
                <w:szCs w:val="24"/>
              </w:rPr>
              <w:t>peltata</w:t>
            </w:r>
            <w:r w:rsidRPr="00B33F3C">
              <w:rPr>
                <w:rFonts w:ascii="Times New Roman" w:hAnsi="Times New Roman"/>
                <w:color w:val="000000"/>
                <w:sz w:val="24"/>
                <w:szCs w:val="24"/>
                <w:lang w:val="uk-UA"/>
              </w:rPr>
              <w:t xml:space="preserve"> (</w:t>
            </w:r>
            <w:r w:rsidRPr="00EA704A">
              <w:rPr>
                <w:rFonts w:ascii="Times New Roman" w:hAnsi="Times New Roman"/>
                <w:color w:val="000000"/>
                <w:sz w:val="24"/>
                <w:szCs w:val="24"/>
              </w:rPr>
              <w:t>S</w:t>
            </w:r>
            <w:r w:rsidRPr="00B33F3C">
              <w:rPr>
                <w:rFonts w:ascii="Times New Roman" w:hAnsi="Times New Roman"/>
                <w:color w:val="000000"/>
                <w:sz w:val="24"/>
                <w:szCs w:val="24"/>
                <w:lang w:val="uk-UA"/>
              </w:rPr>
              <w:t>.</w:t>
            </w:r>
            <w:r w:rsidRPr="00EA704A">
              <w:rPr>
                <w:rFonts w:ascii="Times New Roman" w:hAnsi="Times New Roman"/>
                <w:color w:val="000000"/>
                <w:sz w:val="24"/>
                <w:szCs w:val="24"/>
              </w:rPr>
              <w:t>G</w:t>
            </w:r>
            <w:r w:rsidRPr="00B33F3C">
              <w:rPr>
                <w:rFonts w:ascii="Times New Roman" w:hAnsi="Times New Roman"/>
                <w:color w:val="000000"/>
                <w:sz w:val="24"/>
                <w:szCs w:val="24"/>
                <w:lang w:val="uk-UA"/>
              </w:rPr>
              <w:t>.</w:t>
            </w:r>
            <w:r w:rsidRPr="00EA704A">
              <w:rPr>
                <w:rFonts w:ascii="Times New Roman" w:hAnsi="Times New Roman"/>
                <w:color w:val="000000"/>
                <w:sz w:val="24"/>
                <w:szCs w:val="24"/>
              </w:rPr>
              <w:t>Gmel</w:t>
            </w:r>
            <w:r w:rsidRPr="00B33F3C">
              <w:rPr>
                <w:rFonts w:ascii="Times New Roman" w:hAnsi="Times New Roman"/>
                <w:color w:val="000000"/>
                <w:sz w:val="24"/>
                <w:szCs w:val="24"/>
                <w:lang w:val="uk-UA"/>
              </w:rPr>
              <w:t xml:space="preserve">.) </w:t>
            </w:r>
            <w:r w:rsidRPr="00EA704A">
              <w:rPr>
                <w:rFonts w:ascii="Times New Roman" w:hAnsi="Times New Roman"/>
                <w:color w:val="000000"/>
                <w:sz w:val="24"/>
                <w:szCs w:val="24"/>
              </w:rPr>
              <w:t>O</w:t>
            </w:r>
            <w:r w:rsidRPr="00B33F3C">
              <w:rPr>
                <w:rFonts w:ascii="Times New Roman" w:hAnsi="Times New Roman"/>
                <w:color w:val="000000"/>
                <w:sz w:val="24"/>
                <w:szCs w:val="24"/>
                <w:lang w:val="uk-UA"/>
              </w:rPr>
              <w:t xml:space="preserve">. </w:t>
            </w:r>
            <w:r w:rsidRPr="00EA704A">
              <w:rPr>
                <w:rFonts w:ascii="Times New Roman" w:hAnsi="Times New Roman"/>
                <w:color w:val="000000"/>
                <w:sz w:val="24"/>
                <w:szCs w:val="24"/>
              </w:rPr>
              <w:t>Kuntze</w:t>
            </w:r>
            <w:r>
              <w:rPr>
                <w:rFonts w:ascii="Times New Roman" w:hAnsi="Times New Roman"/>
                <w:color w:val="000000"/>
                <w:sz w:val="24"/>
                <w:szCs w:val="24"/>
                <w:lang w:val="uk-UA"/>
              </w:rPr>
              <w:t xml:space="preserve"> на </w:t>
            </w:r>
            <w:r>
              <w:rPr>
                <w:rFonts w:ascii="Times New Roman" w:hAnsi="Times New Roman"/>
                <w:color w:val="000000"/>
                <w:sz w:val="24"/>
                <w:szCs w:val="24"/>
                <w:lang w:val="uk-UA"/>
              </w:rPr>
              <w:lastRenderedPageBreak/>
              <w:t>Україні //Укр.ботан.журн. ‒ 1977. ‒</w:t>
            </w:r>
            <w:r w:rsidRPr="00B33F3C">
              <w:rPr>
                <w:rFonts w:ascii="Times New Roman" w:hAnsi="Times New Roman"/>
                <w:color w:val="000000"/>
                <w:sz w:val="24"/>
                <w:szCs w:val="24"/>
                <w:lang w:val="uk-UA"/>
              </w:rPr>
              <w:t xml:space="preserve"> </w:t>
            </w:r>
            <w:r w:rsidRPr="00B33F3C">
              <w:rPr>
                <w:rFonts w:ascii="Times New Roman" w:hAnsi="Times New Roman"/>
                <w:b/>
                <w:color w:val="000000"/>
                <w:sz w:val="24"/>
                <w:szCs w:val="24"/>
                <w:lang w:val="uk-UA"/>
              </w:rPr>
              <w:t>37</w:t>
            </w:r>
            <w:r w:rsidRPr="00B33F3C">
              <w:rPr>
                <w:rFonts w:ascii="Times New Roman" w:hAnsi="Times New Roman"/>
                <w:color w:val="000000"/>
                <w:sz w:val="24"/>
                <w:szCs w:val="24"/>
                <w:lang w:val="uk-UA"/>
              </w:rPr>
              <w:t>(4</w:t>
            </w:r>
            <w:r>
              <w:rPr>
                <w:rFonts w:ascii="Times New Roman" w:hAnsi="Times New Roman"/>
                <w:color w:val="000000"/>
                <w:sz w:val="24"/>
                <w:szCs w:val="24"/>
                <w:lang w:val="uk-UA"/>
              </w:rPr>
              <w:t>). ‒</w:t>
            </w:r>
            <w:r w:rsidRPr="00B33F3C">
              <w:rPr>
                <w:rFonts w:ascii="Times New Roman" w:hAnsi="Times New Roman"/>
                <w:color w:val="000000"/>
                <w:sz w:val="24"/>
                <w:szCs w:val="24"/>
                <w:lang w:val="uk-UA"/>
              </w:rPr>
              <w:t xml:space="preserve"> </w:t>
            </w:r>
            <w:r>
              <w:rPr>
                <w:rFonts w:ascii="Times New Roman" w:hAnsi="Times New Roman"/>
                <w:color w:val="000000"/>
                <w:sz w:val="24"/>
                <w:szCs w:val="24"/>
                <w:lang w:val="uk-UA"/>
              </w:rPr>
              <w:t xml:space="preserve">С. </w:t>
            </w:r>
            <w:r w:rsidRPr="00B33F3C">
              <w:rPr>
                <w:rFonts w:ascii="Times New Roman" w:hAnsi="Times New Roman"/>
                <w:color w:val="000000"/>
                <w:sz w:val="24"/>
                <w:szCs w:val="24"/>
                <w:lang w:val="uk-UA"/>
              </w:rPr>
              <w:t>398</w:t>
            </w:r>
            <w:r>
              <w:rPr>
                <w:rFonts w:ascii="Times New Roman" w:hAnsi="Times New Roman"/>
                <w:color w:val="000000"/>
                <w:sz w:val="24"/>
                <w:szCs w:val="24"/>
                <w:lang w:val="uk-UA"/>
              </w:rPr>
              <w:t>‒</w:t>
            </w:r>
            <w:r w:rsidRPr="00B33F3C">
              <w:rPr>
                <w:rFonts w:ascii="Times New Roman" w:hAnsi="Times New Roman"/>
                <w:color w:val="000000"/>
                <w:sz w:val="24"/>
                <w:szCs w:val="24"/>
                <w:lang w:val="uk-UA"/>
              </w:rPr>
              <w:t xml:space="preserve">403.; Козак М.І. Нові місцезнаходження </w:t>
            </w:r>
            <w:r w:rsidRPr="00B33F3C">
              <w:rPr>
                <w:rFonts w:ascii="Times New Roman" w:hAnsi="Times New Roman"/>
                <w:i/>
                <w:color w:val="000000"/>
                <w:sz w:val="24"/>
                <w:szCs w:val="24"/>
              </w:rPr>
              <w:t>Nymphoides</w:t>
            </w:r>
            <w:r w:rsidRPr="00B33F3C">
              <w:rPr>
                <w:rFonts w:ascii="Times New Roman" w:hAnsi="Times New Roman"/>
                <w:i/>
                <w:color w:val="000000"/>
                <w:sz w:val="24"/>
                <w:szCs w:val="24"/>
                <w:lang w:val="uk-UA"/>
              </w:rPr>
              <w:t xml:space="preserve"> </w:t>
            </w:r>
            <w:r w:rsidRPr="00B33F3C">
              <w:rPr>
                <w:rFonts w:ascii="Times New Roman" w:hAnsi="Times New Roman"/>
                <w:i/>
                <w:color w:val="000000"/>
                <w:sz w:val="24"/>
                <w:szCs w:val="24"/>
              </w:rPr>
              <w:t>peltata</w:t>
            </w:r>
            <w:r w:rsidRPr="00B33F3C">
              <w:rPr>
                <w:rFonts w:ascii="Times New Roman" w:hAnsi="Times New Roman"/>
                <w:color w:val="000000"/>
                <w:sz w:val="24"/>
                <w:szCs w:val="24"/>
                <w:lang w:val="uk-UA"/>
              </w:rPr>
              <w:t xml:space="preserve"> (</w:t>
            </w:r>
            <w:r w:rsidRPr="00EA704A">
              <w:rPr>
                <w:rFonts w:ascii="Times New Roman" w:hAnsi="Times New Roman"/>
                <w:color w:val="000000"/>
                <w:sz w:val="24"/>
                <w:szCs w:val="24"/>
              </w:rPr>
              <w:t>S</w:t>
            </w:r>
            <w:r w:rsidRPr="00B33F3C">
              <w:rPr>
                <w:rFonts w:ascii="Times New Roman" w:hAnsi="Times New Roman"/>
                <w:color w:val="000000"/>
                <w:sz w:val="24"/>
                <w:szCs w:val="24"/>
                <w:lang w:val="uk-UA"/>
              </w:rPr>
              <w:t>.</w:t>
            </w:r>
            <w:r w:rsidRPr="00EA704A">
              <w:rPr>
                <w:rFonts w:ascii="Times New Roman" w:hAnsi="Times New Roman"/>
                <w:color w:val="000000"/>
                <w:sz w:val="24"/>
                <w:szCs w:val="24"/>
              </w:rPr>
              <w:t>G</w:t>
            </w:r>
            <w:r w:rsidRPr="00B33F3C">
              <w:rPr>
                <w:rFonts w:ascii="Times New Roman" w:hAnsi="Times New Roman"/>
                <w:color w:val="000000"/>
                <w:sz w:val="24"/>
                <w:szCs w:val="24"/>
                <w:lang w:val="uk-UA"/>
              </w:rPr>
              <w:t>.</w:t>
            </w:r>
            <w:r w:rsidRPr="00EA704A">
              <w:rPr>
                <w:rFonts w:ascii="Times New Roman" w:hAnsi="Times New Roman"/>
                <w:color w:val="000000"/>
                <w:sz w:val="24"/>
                <w:szCs w:val="24"/>
              </w:rPr>
              <w:t>Gmel</w:t>
            </w:r>
            <w:r w:rsidRPr="00B33F3C">
              <w:rPr>
                <w:rFonts w:ascii="Times New Roman" w:hAnsi="Times New Roman"/>
                <w:color w:val="000000"/>
                <w:sz w:val="24"/>
                <w:szCs w:val="24"/>
                <w:lang w:val="uk-UA"/>
              </w:rPr>
              <w:t xml:space="preserve">.) </w:t>
            </w:r>
            <w:r w:rsidRPr="00EA704A">
              <w:rPr>
                <w:rFonts w:ascii="Times New Roman" w:hAnsi="Times New Roman"/>
                <w:color w:val="000000"/>
                <w:sz w:val="24"/>
                <w:szCs w:val="24"/>
              </w:rPr>
              <w:t>O</w:t>
            </w:r>
            <w:r w:rsidRPr="00B33F3C">
              <w:rPr>
                <w:rFonts w:ascii="Times New Roman" w:hAnsi="Times New Roman"/>
                <w:color w:val="000000"/>
                <w:sz w:val="24"/>
                <w:szCs w:val="24"/>
                <w:lang w:val="uk-UA"/>
              </w:rPr>
              <w:t xml:space="preserve">. </w:t>
            </w:r>
            <w:r w:rsidRPr="00EA704A">
              <w:rPr>
                <w:rFonts w:ascii="Times New Roman" w:hAnsi="Times New Roman"/>
                <w:color w:val="000000"/>
                <w:sz w:val="24"/>
                <w:szCs w:val="24"/>
              </w:rPr>
              <w:t>Kuntze</w:t>
            </w:r>
            <w:r w:rsidRPr="00B33F3C">
              <w:rPr>
                <w:rFonts w:ascii="Times New Roman" w:hAnsi="Times New Roman"/>
                <w:color w:val="000000"/>
                <w:sz w:val="24"/>
                <w:szCs w:val="24"/>
                <w:lang w:val="uk-UA"/>
              </w:rPr>
              <w:t xml:space="preserve"> (</w:t>
            </w:r>
            <w:r w:rsidRPr="00EA704A">
              <w:rPr>
                <w:rFonts w:ascii="Times New Roman" w:hAnsi="Times New Roman"/>
                <w:color w:val="000000"/>
                <w:sz w:val="24"/>
                <w:szCs w:val="24"/>
              </w:rPr>
              <w:t>Menyantheaceae</w:t>
            </w:r>
            <w:r>
              <w:rPr>
                <w:rFonts w:ascii="Times New Roman" w:hAnsi="Times New Roman"/>
                <w:color w:val="000000"/>
                <w:sz w:val="24"/>
                <w:szCs w:val="24"/>
                <w:lang w:val="uk-UA"/>
              </w:rPr>
              <w:t xml:space="preserve">) на території України. // Укр.ботан.журн. ‒ 2006. ‒ </w:t>
            </w:r>
            <w:r w:rsidRPr="00B33F3C">
              <w:rPr>
                <w:rFonts w:ascii="Times New Roman" w:hAnsi="Times New Roman"/>
                <w:b/>
                <w:color w:val="000000"/>
                <w:sz w:val="24"/>
                <w:szCs w:val="24"/>
                <w:lang w:val="uk-UA"/>
              </w:rPr>
              <w:t>63</w:t>
            </w:r>
            <w:r>
              <w:rPr>
                <w:rFonts w:ascii="Times New Roman" w:hAnsi="Times New Roman"/>
                <w:color w:val="000000"/>
                <w:sz w:val="24"/>
                <w:szCs w:val="24"/>
                <w:lang w:val="uk-UA"/>
              </w:rPr>
              <w:t>(1). ‒</w:t>
            </w:r>
            <w:r w:rsidRPr="00B33F3C">
              <w:rPr>
                <w:rFonts w:ascii="Times New Roman" w:hAnsi="Times New Roman"/>
                <w:color w:val="000000"/>
                <w:sz w:val="24"/>
                <w:szCs w:val="24"/>
                <w:lang w:val="uk-UA"/>
              </w:rPr>
              <w:t xml:space="preserve"> </w:t>
            </w:r>
            <w:r>
              <w:rPr>
                <w:rFonts w:ascii="Times New Roman" w:hAnsi="Times New Roman"/>
                <w:color w:val="000000"/>
                <w:sz w:val="24"/>
                <w:szCs w:val="24"/>
                <w:lang w:val="uk-UA"/>
              </w:rPr>
              <w:t xml:space="preserve">С. </w:t>
            </w:r>
            <w:r w:rsidRPr="00B33F3C">
              <w:rPr>
                <w:rFonts w:ascii="Times New Roman" w:hAnsi="Times New Roman"/>
                <w:color w:val="000000"/>
                <w:sz w:val="24"/>
                <w:szCs w:val="24"/>
                <w:lang w:val="uk-UA"/>
              </w:rPr>
              <w:t>31</w:t>
            </w:r>
            <w:r>
              <w:rPr>
                <w:rFonts w:ascii="Times New Roman" w:hAnsi="Times New Roman"/>
                <w:color w:val="000000"/>
                <w:sz w:val="24"/>
                <w:szCs w:val="24"/>
                <w:lang w:val="uk-UA"/>
              </w:rPr>
              <w:t>‒</w:t>
            </w:r>
            <w:r w:rsidRPr="00B33F3C">
              <w:rPr>
                <w:rFonts w:ascii="Times New Roman" w:hAnsi="Times New Roman"/>
                <w:color w:val="000000"/>
                <w:sz w:val="24"/>
                <w:szCs w:val="24"/>
                <w:lang w:val="uk-UA"/>
              </w:rPr>
              <w:t xml:space="preserve">36.; Скляр Ю.Л. Віталітетна структура ценопопуляцій </w:t>
            </w:r>
            <w:r w:rsidRPr="00B33F3C">
              <w:rPr>
                <w:rFonts w:ascii="Times New Roman" w:hAnsi="Times New Roman"/>
                <w:i/>
                <w:color w:val="000000"/>
                <w:sz w:val="24"/>
                <w:szCs w:val="24"/>
              </w:rPr>
              <w:t>Nymphoides</w:t>
            </w:r>
            <w:r w:rsidRPr="00B33F3C">
              <w:rPr>
                <w:rFonts w:ascii="Times New Roman" w:hAnsi="Times New Roman"/>
                <w:i/>
                <w:color w:val="000000"/>
                <w:sz w:val="24"/>
                <w:szCs w:val="24"/>
                <w:lang w:val="uk-UA"/>
              </w:rPr>
              <w:t xml:space="preserve"> </w:t>
            </w:r>
            <w:r w:rsidRPr="00B33F3C">
              <w:rPr>
                <w:rFonts w:ascii="Times New Roman" w:hAnsi="Times New Roman"/>
                <w:i/>
                <w:color w:val="000000"/>
                <w:sz w:val="24"/>
                <w:szCs w:val="24"/>
              </w:rPr>
              <w:t>peltata</w:t>
            </w:r>
            <w:r w:rsidRPr="00B33F3C">
              <w:rPr>
                <w:rFonts w:ascii="Times New Roman" w:hAnsi="Times New Roman"/>
                <w:color w:val="000000"/>
                <w:sz w:val="24"/>
                <w:szCs w:val="24"/>
                <w:lang w:val="uk-UA"/>
              </w:rPr>
              <w:t xml:space="preserve"> (</w:t>
            </w:r>
            <w:r w:rsidRPr="00EA704A">
              <w:rPr>
                <w:rFonts w:ascii="Times New Roman" w:hAnsi="Times New Roman"/>
                <w:color w:val="000000"/>
                <w:sz w:val="24"/>
                <w:szCs w:val="24"/>
              </w:rPr>
              <w:t>S</w:t>
            </w:r>
            <w:r w:rsidRPr="00B33F3C">
              <w:rPr>
                <w:rFonts w:ascii="Times New Roman" w:hAnsi="Times New Roman"/>
                <w:color w:val="000000"/>
                <w:sz w:val="24"/>
                <w:szCs w:val="24"/>
                <w:lang w:val="uk-UA"/>
              </w:rPr>
              <w:t>.</w:t>
            </w:r>
            <w:r w:rsidRPr="00EA704A">
              <w:rPr>
                <w:rFonts w:ascii="Times New Roman" w:hAnsi="Times New Roman"/>
                <w:color w:val="000000"/>
                <w:sz w:val="24"/>
                <w:szCs w:val="24"/>
              </w:rPr>
              <w:t>G</w:t>
            </w:r>
            <w:r w:rsidRPr="00B33F3C">
              <w:rPr>
                <w:rFonts w:ascii="Times New Roman" w:hAnsi="Times New Roman"/>
                <w:color w:val="000000"/>
                <w:sz w:val="24"/>
                <w:szCs w:val="24"/>
                <w:lang w:val="uk-UA"/>
              </w:rPr>
              <w:t>.</w:t>
            </w:r>
            <w:r w:rsidRPr="00EA704A">
              <w:rPr>
                <w:rFonts w:ascii="Times New Roman" w:hAnsi="Times New Roman"/>
                <w:color w:val="000000"/>
                <w:sz w:val="24"/>
                <w:szCs w:val="24"/>
              </w:rPr>
              <w:t>Gmel</w:t>
            </w:r>
            <w:r w:rsidRPr="00B33F3C">
              <w:rPr>
                <w:rFonts w:ascii="Times New Roman" w:hAnsi="Times New Roman"/>
                <w:color w:val="000000"/>
                <w:sz w:val="24"/>
                <w:szCs w:val="24"/>
                <w:lang w:val="uk-UA"/>
              </w:rPr>
              <w:t xml:space="preserve">.) </w:t>
            </w:r>
            <w:r w:rsidRPr="00EA704A">
              <w:rPr>
                <w:rFonts w:ascii="Times New Roman" w:hAnsi="Times New Roman"/>
                <w:color w:val="000000"/>
                <w:sz w:val="24"/>
                <w:szCs w:val="24"/>
              </w:rPr>
              <w:t>Kuntze</w:t>
            </w:r>
            <w:r w:rsidRPr="00B33F3C">
              <w:rPr>
                <w:rFonts w:ascii="Times New Roman" w:hAnsi="Times New Roman"/>
                <w:color w:val="000000"/>
                <w:sz w:val="24"/>
                <w:szCs w:val="24"/>
                <w:lang w:val="uk-UA"/>
              </w:rPr>
              <w:t xml:space="preserve"> (</w:t>
            </w:r>
            <w:r w:rsidRPr="00EA704A">
              <w:rPr>
                <w:rFonts w:ascii="Times New Roman" w:hAnsi="Times New Roman"/>
                <w:color w:val="000000"/>
                <w:sz w:val="24"/>
                <w:szCs w:val="24"/>
              </w:rPr>
              <w:t>Menyantheaceae</w:t>
            </w:r>
            <w:r w:rsidRPr="00B33F3C">
              <w:rPr>
                <w:rFonts w:ascii="Times New Roman" w:hAnsi="Times New Roman"/>
                <w:color w:val="000000"/>
                <w:sz w:val="24"/>
                <w:szCs w:val="24"/>
                <w:lang w:val="uk-UA"/>
              </w:rPr>
              <w:t>) у Національному природному п</w:t>
            </w:r>
            <w:r>
              <w:rPr>
                <w:rFonts w:ascii="Times New Roman" w:hAnsi="Times New Roman"/>
                <w:color w:val="000000"/>
                <w:sz w:val="24"/>
                <w:szCs w:val="24"/>
                <w:lang w:val="uk-UA"/>
              </w:rPr>
              <w:t xml:space="preserve">арку «Деснянсько-Старогутський» // Укр.ботан.журн. ‒ 2012. ‒ </w:t>
            </w:r>
            <w:r w:rsidRPr="00B33F3C">
              <w:rPr>
                <w:rFonts w:ascii="Times New Roman" w:hAnsi="Times New Roman"/>
                <w:b/>
                <w:color w:val="000000"/>
                <w:sz w:val="24"/>
                <w:szCs w:val="24"/>
                <w:lang w:val="uk-UA"/>
              </w:rPr>
              <w:t>69</w:t>
            </w:r>
            <w:r>
              <w:rPr>
                <w:rFonts w:ascii="Times New Roman" w:hAnsi="Times New Roman"/>
                <w:color w:val="000000"/>
                <w:sz w:val="24"/>
                <w:szCs w:val="24"/>
                <w:lang w:val="uk-UA"/>
              </w:rPr>
              <w:t>(2). ‒</w:t>
            </w:r>
            <w:r w:rsidRPr="00B33F3C">
              <w:rPr>
                <w:rFonts w:ascii="Times New Roman" w:hAnsi="Times New Roman"/>
                <w:color w:val="000000"/>
                <w:sz w:val="24"/>
                <w:szCs w:val="24"/>
                <w:lang w:val="uk-UA"/>
              </w:rPr>
              <w:t xml:space="preserve"> </w:t>
            </w:r>
            <w:r>
              <w:rPr>
                <w:rFonts w:ascii="Times New Roman" w:hAnsi="Times New Roman"/>
                <w:color w:val="000000"/>
                <w:sz w:val="24"/>
                <w:szCs w:val="24"/>
                <w:lang w:val="uk-UA"/>
              </w:rPr>
              <w:t xml:space="preserve">С. </w:t>
            </w:r>
            <w:r w:rsidRPr="00B33F3C">
              <w:rPr>
                <w:rFonts w:ascii="Times New Roman" w:hAnsi="Times New Roman"/>
                <w:color w:val="000000"/>
                <w:sz w:val="24"/>
                <w:szCs w:val="24"/>
                <w:lang w:val="uk-UA"/>
              </w:rPr>
              <w:t>203</w:t>
            </w:r>
            <w:r>
              <w:rPr>
                <w:rFonts w:ascii="Times New Roman" w:hAnsi="Times New Roman"/>
                <w:color w:val="000000"/>
                <w:sz w:val="24"/>
                <w:szCs w:val="24"/>
                <w:lang w:val="uk-UA"/>
              </w:rPr>
              <w:t>‒</w:t>
            </w:r>
            <w:r w:rsidRPr="00B33F3C">
              <w:rPr>
                <w:rFonts w:ascii="Times New Roman" w:hAnsi="Times New Roman"/>
                <w:color w:val="000000"/>
                <w:sz w:val="24"/>
                <w:szCs w:val="24"/>
                <w:lang w:val="uk-UA"/>
              </w:rPr>
              <w:t>210.; Дубина Д.</w:t>
            </w:r>
            <w:r>
              <w:rPr>
                <w:rFonts w:ascii="Times New Roman" w:hAnsi="Times New Roman"/>
                <w:color w:val="000000"/>
                <w:sz w:val="24"/>
                <w:szCs w:val="24"/>
                <w:lang w:val="uk-UA"/>
              </w:rPr>
              <w:t>В. Ценози лататтєвих на Україні // Укр.ботан.журн. ‒ 1974. ‒</w:t>
            </w:r>
            <w:r w:rsidRPr="00B33F3C">
              <w:rPr>
                <w:rFonts w:ascii="Times New Roman" w:hAnsi="Times New Roman"/>
                <w:color w:val="000000"/>
                <w:sz w:val="24"/>
                <w:szCs w:val="24"/>
                <w:lang w:val="uk-UA"/>
              </w:rPr>
              <w:t xml:space="preserve"> </w:t>
            </w:r>
            <w:r w:rsidRPr="00B33F3C">
              <w:rPr>
                <w:rFonts w:ascii="Times New Roman" w:hAnsi="Times New Roman"/>
                <w:b/>
                <w:color w:val="000000"/>
                <w:sz w:val="24"/>
                <w:szCs w:val="24"/>
                <w:lang w:val="uk-UA"/>
              </w:rPr>
              <w:t>31</w:t>
            </w:r>
            <w:r>
              <w:rPr>
                <w:rFonts w:ascii="Times New Roman" w:hAnsi="Times New Roman"/>
                <w:color w:val="000000"/>
                <w:sz w:val="24"/>
                <w:szCs w:val="24"/>
                <w:lang w:val="uk-UA"/>
              </w:rPr>
              <w:t>(5). ‒</w:t>
            </w:r>
            <w:r w:rsidRPr="00B33F3C">
              <w:rPr>
                <w:rFonts w:ascii="Times New Roman" w:hAnsi="Times New Roman"/>
                <w:color w:val="000000"/>
                <w:sz w:val="24"/>
                <w:szCs w:val="24"/>
                <w:lang w:val="uk-UA"/>
              </w:rPr>
              <w:t xml:space="preserve"> </w:t>
            </w:r>
            <w:r>
              <w:rPr>
                <w:rFonts w:ascii="Times New Roman" w:hAnsi="Times New Roman"/>
                <w:color w:val="000000"/>
                <w:sz w:val="24"/>
                <w:szCs w:val="24"/>
                <w:lang w:val="uk-UA"/>
              </w:rPr>
              <w:t xml:space="preserve">С. </w:t>
            </w:r>
            <w:r w:rsidRPr="00B33F3C">
              <w:rPr>
                <w:rFonts w:ascii="Times New Roman" w:hAnsi="Times New Roman"/>
                <w:color w:val="000000"/>
                <w:sz w:val="24"/>
                <w:szCs w:val="24"/>
                <w:lang w:val="uk-UA"/>
              </w:rPr>
              <w:t>587</w:t>
            </w:r>
            <w:r>
              <w:rPr>
                <w:rFonts w:ascii="Times New Roman" w:hAnsi="Times New Roman"/>
                <w:color w:val="000000"/>
                <w:sz w:val="24"/>
                <w:szCs w:val="24"/>
                <w:lang w:val="uk-UA"/>
              </w:rPr>
              <w:t>‒</w:t>
            </w:r>
            <w:r w:rsidRPr="00B33F3C">
              <w:rPr>
                <w:rFonts w:ascii="Times New Roman" w:hAnsi="Times New Roman"/>
                <w:color w:val="000000"/>
                <w:sz w:val="24"/>
                <w:szCs w:val="24"/>
                <w:lang w:val="uk-UA"/>
              </w:rPr>
              <w:t xml:space="preserve">593.; Дідух Я.П., Фіцайло Т.В., Коротченко І.А., Якушенко Д.М., Пашкевич Н.А. Біотопи лісової та лісостепової зон України. Ред. чл.-кор. НАН України Я.П. </w:t>
            </w:r>
            <w:r>
              <w:rPr>
                <w:rFonts w:ascii="Times New Roman" w:hAnsi="Times New Roman"/>
                <w:color w:val="000000"/>
                <w:sz w:val="24"/>
                <w:szCs w:val="24"/>
                <w:lang w:val="uk-UA"/>
              </w:rPr>
              <w:t>Дідух. Київ: ТОВ «Макрос», 2011. ‒</w:t>
            </w:r>
            <w:r w:rsidRPr="00B33F3C">
              <w:rPr>
                <w:rFonts w:ascii="Times New Roman" w:hAnsi="Times New Roman"/>
                <w:color w:val="000000"/>
                <w:sz w:val="24"/>
                <w:szCs w:val="24"/>
                <w:lang w:val="uk-UA"/>
              </w:rPr>
              <w:t xml:space="preserve"> 288 с.; Зелена книга України /під загальною редакцією члена-кореспондента НАН України Я.П.</w:t>
            </w:r>
            <w:r>
              <w:rPr>
                <w:rFonts w:ascii="Times New Roman" w:hAnsi="Times New Roman"/>
                <w:color w:val="000000"/>
                <w:sz w:val="24"/>
                <w:szCs w:val="24"/>
                <w:lang w:val="uk-UA"/>
              </w:rPr>
              <w:t xml:space="preserve"> Дідуха – Київ: Хімджест, 2009. ‒ </w:t>
            </w:r>
            <w:r w:rsidRPr="00B33F3C">
              <w:rPr>
                <w:rFonts w:ascii="Times New Roman" w:hAnsi="Times New Roman"/>
                <w:color w:val="000000"/>
                <w:sz w:val="24"/>
                <w:szCs w:val="24"/>
                <w:lang w:val="uk-UA"/>
              </w:rPr>
              <w:t>490 с.; Мінарченко В.М. Лікарські судинні рослини України (медичне та ресурсне значення). – Київ: Фітосоціоцентр, 2005. – 324 с.; Офіційні переліки регіонально рідкісних рослин адміністративних територій України (довідкове видання). Укладачі: докт. біол. наук, проф. Т.Л. Андрієнко, канд. біол. наук М.М. Пе</w:t>
            </w:r>
            <w:r>
              <w:rPr>
                <w:rFonts w:ascii="Times New Roman" w:hAnsi="Times New Roman"/>
                <w:color w:val="000000"/>
                <w:sz w:val="24"/>
                <w:szCs w:val="24"/>
                <w:lang w:val="uk-UA"/>
              </w:rPr>
              <w:t xml:space="preserve">регрим. Київ: Альтерпрес, 2012. ‒ </w:t>
            </w:r>
            <w:r w:rsidRPr="00B33F3C">
              <w:rPr>
                <w:rFonts w:ascii="Times New Roman" w:hAnsi="Times New Roman"/>
                <w:color w:val="000000"/>
                <w:sz w:val="24"/>
                <w:szCs w:val="24"/>
                <w:lang w:val="uk-UA"/>
              </w:rPr>
              <w:t xml:space="preserve">148 с.; </w:t>
            </w:r>
          </w:p>
        </w:tc>
      </w:tr>
    </w:tbl>
    <w:p w:rsidR="0056720E" w:rsidRDefault="0056720E" w:rsidP="0056720E">
      <w:pPr>
        <w:rPr>
          <w:lang w:val="uk-UA"/>
        </w:rPr>
      </w:pPr>
    </w:p>
    <w:p w:rsidR="00793139" w:rsidRDefault="00793139" w:rsidP="0056720E">
      <w:pPr>
        <w:rPr>
          <w:lang w:val="uk-UA"/>
        </w:rPr>
      </w:pPr>
    </w:p>
    <w:p w:rsidR="00793139" w:rsidRDefault="00793139" w:rsidP="0056720E">
      <w:pPr>
        <w:rPr>
          <w:lang w:val="uk-UA"/>
        </w:rPr>
      </w:pPr>
    </w:p>
    <w:p w:rsidR="00793139" w:rsidRDefault="00793139" w:rsidP="0056720E">
      <w:pPr>
        <w:rPr>
          <w:lang w:val="uk-UA"/>
        </w:rPr>
      </w:pPr>
    </w:p>
    <w:p w:rsidR="00793139" w:rsidRDefault="00793139" w:rsidP="0056720E">
      <w:pPr>
        <w:rPr>
          <w:lang w:val="uk-UA"/>
        </w:rPr>
      </w:pPr>
    </w:p>
    <w:p w:rsidR="00793139" w:rsidRPr="00B33F3C" w:rsidRDefault="00793139" w:rsidP="0056720E">
      <w:pPr>
        <w:rPr>
          <w:lang w:val="uk-UA"/>
        </w:rPr>
      </w:pPr>
    </w:p>
    <w:p w:rsidR="0056720E" w:rsidRDefault="0056720E" w:rsidP="0056720E">
      <w:pPr>
        <w:ind w:firstLine="709"/>
        <w:rPr>
          <w:rFonts w:ascii="Times New Roman" w:hAnsi="Times New Roman"/>
          <w:iCs/>
          <w:sz w:val="24"/>
          <w:szCs w:val="24"/>
          <w:lang w:val="uk-UA"/>
        </w:rPr>
      </w:pPr>
      <w:r w:rsidRPr="009A3C59">
        <w:rPr>
          <w:rFonts w:ascii="Times New Roman" w:hAnsi="Times New Roman"/>
          <w:iCs/>
          <w:sz w:val="24"/>
          <w:szCs w:val="24"/>
          <w:lang w:val="uk-UA"/>
        </w:rPr>
        <w:lastRenderedPageBreak/>
        <w:t xml:space="preserve">Таблиця </w:t>
      </w:r>
      <w:r>
        <w:rPr>
          <w:rFonts w:ascii="Times New Roman" w:hAnsi="Times New Roman"/>
          <w:iCs/>
          <w:sz w:val="24"/>
          <w:szCs w:val="24"/>
          <w:lang w:val="uk-UA"/>
        </w:rPr>
        <w:t>6</w:t>
      </w:r>
      <w:r w:rsidRPr="009A3C59">
        <w:rPr>
          <w:rFonts w:ascii="Times New Roman" w:hAnsi="Times New Roman"/>
          <w:iCs/>
          <w:sz w:val="24"/>
          <w:szCs w:val="24"/>
          <w:lang w:val="uk-UA"/>
        </w:rPr>
        <w:t>.</w:t>
      </w:r>
      <w:r>
        <w:rPr>
          <w:rFonts w:ascii="Times New Roman" w:hAnsi="Times New Roman"/>
          <w:iCs/>
          <w:sz w:val="24"/>
          <w:szCs w:val="24"/>
          <w:lang w:val="uk-UA"/>
        </w:rPr>
        <w:t>4</w:t>
      </w:r>
      <w:r w:rsidRPr="009A3C59">
        <w:rPr>
          <w:rFonts w:ascii="Times New Roman" w:hAnsi="Times New Roman"/>
          <w:iCs/>
          <w:sz w:val="24"/>
          <w:szCs w:val="24"/>
          <w:lang w:val="uk-UA"/>
        </w:rPr>
        <w:t xml:space="preserve">. </w:t>
      </w:r>
      <w:r>
        <w:rPr>
          <w:rFonts w:ascii="Times New Roman" w:hAnsi="Times New Roman"/>
          <w:iCs/>
          <w:sz w:val="24"/>
          <w:szCs w:val="24"/>
          <w:lang w:val="uk-UA"/>
        </w:rPr>
        <w:t>Географічне поширення</w:t>
      </w:r>
    </w:p>
    <w:tbl>
      <w:tblPr>
        <w:tblW w:w="0" w:type="auto"/>
        <w:jc w:val="center"/>
        <w:tblLayout w:type="fixed"/>
        <w:tblLook w:val="04A0" w:firstRow="1" w:lastRow="0" w:firstColumn="1" w:lastColumn="0" w:noHBand="0" w:noVBand="1"/>
      </w:tblPr>
      <w:tblGrid>
        <w:gridCol w:w="1757"/>
        <w:gridCol w:w="5102"/>
        <w:gridCol w:w="4309"/>
        <w:gridCol w:w="3345"/>
      </w:tblGrid>
      <w:tr w:rsidR="0056720E" w:rsidRPr="00B33F3C" w:rsidTr="00793139">
        <w:trPr>
          <w:trHeight w:val="315"/>
          <w:jc w:val="center"/>
        </w:trPr>
        <w:tc>
          <w:tcPr>
            <w:tcW w:w="1757" w:type="dxa"/>
            <w:tcBorders>
              <w:top w:val="single" w:sz="4" w:space="0" w:color="auto"/>
              <w:left w:val="single" w:sz="4" w:space="0" w:color="auto"/>
              <w:bottom w:val="single" w:sz="4" w:space="0" w:color="auto"/>
              <w:right w:val="single" w:sz="4" w:space="0" w:color="auto"/>
            </w:tcBorders>
            <w:shd w:val="clear" w:color="auto" w:fill="auto"/>
            <w:noWrap/>
            <w:hideMark/>
          </w:tcPr>
          <w:p w:rsidR="0056720E" w:rsidRPr="00B33F3C" w:rsidRDefault="0056720E" w:rsidP="001F70E6">
            <w:pPr>
              <w:rPr>
                <w:rFonts w:ascii="Times New Roman" w:hAnsi="Times New Roman"/>
                <w:color w:val="000000"/>
                <w:sz w:val="24"/>
                <w:szCs w:val="24"/>
                <w:lang w:val="uk-UA"/>
              </w:rPr>
            </w:pPr>
            <w:r w:rsidRPr="00B33F3C">
              <w:rPr>
                <w:rFonts w:ascii="Times New Roman" w:hAnsi="Times New Roman"/>
                <w:color w:val="000000"/>
                <w:sz w:val="24"/>
                <w:szCs w:val="24"/>
                <w:lang w:val="uk-UA"/>
              </w:rPr>
              <w:t>Українська назва</w:t>
            </w:r>
          </w:p>
        </w:tc>
        <w:tc>
          <w:tcPr>
            <w:tcW w:w="5102" w:type="dxa"/>
            <w:tcBorders>
              <w:top w:val="single" w:sz="4" w:space="0" w:color="auto"/>
              <w:left w:val="nil"/>
              <w:bottom w:val="single" w:sz="4" w:space="0" w:color="auto"/>
              <w:right w:val="single" w:sz="4" w:space="0" w:color="auto"/>
            </w:tcBorders>
            <w:shd w:val="clear" w:color="auto" w:fill="auto"/>
            <w:noWrap/>
            <w:hideMark/>
          </w:tcPr>
          <w:p w:rsidR="0056720E" w:rsidRPr="00B33F3C" w:rsidRDefault="0056720E" w:rsidP="001F70E6">
            <w:pPr>
              <w:rPr>
                <w:rFonts w:ascii="Times New Roman" w:hAnsi="Times New Roman"/>
                <w:color w:val="000000"/>
                <w:sz w:val="24"/>
                <w:szCs w:val="24"/>
                <w:lang w:val="uk-UA"/>
              </w:rPr>
            </w:pPr>
            <w:r w:rsidRPr="00B33F3C">
              <w:rPr>
                <w:rFonts w:ascii="Times New Roman" w:hAnsi="Times New Roman"/>
                <w:color w:val="000000"/>
                <w:sz w:val="24"/>
                <w:szCs w:val="24"/>
                <w:lang w:val="uk-UA"/>
              </w:rPr>
              <w:t>Поширення по регіонам</w:t>
            </w:r>
          </w:p>
        </w:tc>
        <w:tc>
          <w:tcPr>
            <w:tcW w:w="4309" w:type="dxa"/>
            <w:tcBorders>
              <w:top w:val="single" w:sz="4" w:space="0" w:color="auto"/>
              <w:left w:val="nil"/>
              <w:bottom w:val="single" w:sz="4" w:space="0" w:color="auto"/>
              <w:right w:val="single" w:sz="4" w:space="0" w:color="auto"/>
            </w:tcBorders>
            <w:shd w:val="clear" w:color="auto" w:fill="auto"/>
            <w:noWrap/>
            <w:hideMark/>
          </w:tcPr>
          <w:p w:rsidR="0056720E" w:rsidRPr="00B33F3C" w:rsidRDefault="0056720E" w:rsidP="001F70E6">
            <w:pPr>
              <w:rPr>
                <w:rFonts w:ascii="Times New Roman" w:hAnsi="Times New Roman"/>
                <w:color w:val="000000"/>
                <w:sz w:val="24"/>
                <w:szCs w:val="24"/>
                <w:lang w:val="uk-UA"/>
              </w:rPr>
            </w:pPr>
            <w:r w:rsidRPr="00B33F3C">
              <w:rPr>
                <w:rFonts w:ascii="Times New Roman" w:hAnsi="Times New Roman"/>
                <w:color w:val="000000"/>
                <w:sz w:val="24"/>
                <w:szCs w:val="24"/>
                <w:lang w:val="uk-UA"/>
              </w:rPr>
              <w:t>Поширення в Україні</w:t>
            </w:r>
          </w:p>
        </w:tc>
        <w:tc>
          <w:tcPr>
            <w:tcW w:w="3345" w:type="dxa"/>
            <w:tcBorders>
              <w:top w:val="single" w:sz="4" w:space="0" w:color="auto"/>
              <w:left w:val="nil"/>
              <w:bottom w:val="single" w:sz="4" w:space="0" w:color="auto"/>
              <w:right w:val="single" w:sz="4" w:space="0" w:color="auto"/>
            </w:tcBorders>
            <w:shd w:val="clear" w:color="auto" w:fill="auto"/>
            <w:noWrap/>
            <w:hideMark/>
          </w:tcPr>
          <w:p w:rsidR="0056720E" w:rsidRPr="00B33F3C" w:rsidRDefault="0056720E" w:rsidP="001F70E6">
            <w:pPr>
              <w:rPr>
                <w:rFonts w:ascii="Times New Roman" w:hAnsi="Times New Roman"/>
                <w:color w:val="000000"/>
                <w:sz w:val="24"/>
                <w:szCs w:val="24"/>
                <w:lang w:val="uk-UA"/>
              </w:rPr>
            </w:pPr>
            <w:r w:rsidRPr="00B33F3C">
              <w:rPr>
                <w:rFonts w:ascii="Times New Roman" w:hAnsi="Times New Roman"/>
                <w:color w:val="000000"/>
                <w:sz w:val="24"/>
                <w:szCs w:val="24"/>
                <w:lang w:val="uk-UA"/>
              </w:rPr>
              <w:t>Загальний ареал</w:t>
            </w:r>
          </w:p>
        </w:tc>
      </w:tr>
      <w:tr w:rsidR="0056720E" w:rsidRPr="00EA704A" w:rsidTr="00793139">
        <w:trPr>
          <w:trHeight w:val="315"/>
          <w:jc w:val="center"/>
        </w:trPr>
        <w:tc>
          <w:tcPr>
            <w:tcW w:w="1757"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B33F3C">
              <w:rPr>
                <w:rFonts w:ascii="Times New Roman" w:hAnsi="Times New Roman"/>
                <w:color w:val="000000"/>
                <w:sz w:val="24"/>
                <w:szCs w:val="24"/>
                <w:lang w:val="uk-UA"/>
              </w:rPr>
              <w:t>Листочня ку</w:t>
            </w:r>
            <w:r w:rsidRPr="00EA704A">
              <w:rPr>
                <w:rFonts w:ascii="Times New Roman" w:hAnsi="Times New Roman"/>
                <w:color w:val="000000"/>
                <w:sz w:val="24"/>
                <w:szCs w:val="24"/>
              </w:rPr>
              <w:t>черява, Спарасис кучерявий</w:t>
            </w:r>
          </w:p>
        </w:tc>
        <w:tc>
          <w:tcPr>
            <w:tcW w:w="5102"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Правобережний Лісостеп: Київська обл., Васильківський р-н, м. Васильків, Києво-Святошинський р-н, с. Малютянка, с. Ходосівка, с. Хотів, м. Київ, Голосіївський р-н, Конча-Заспа</w:t>
            </w:r>
          </w:p>
        </w:tc>
        <w:tc>
          <w:tcPr>
            <w:tcW w:w="4309"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АР Крим, Волинська обл., Донецька обл., Житомирська обл., Закарпатська обл., Івано-Франківська обл., м. Київ, Київська обл., Львівська обл., Рівненська обл., Хмельницька обл., Чернігівська обл.</w:t>
            </w:r>
          </w:p>
        </w:tc>
        <w:tc>
          <w:tcPr>
            <w:tcW w:w="3345"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Європа, Північна Америка</w:t>
            </w:r>
          </w:p>
        </w:tc>
      </w:tr>
      <w:tr w:rsidR="0056720E" w:rsidRPr="00EA704A" w:rsidTr="00793139">
        <w:trPr>
          <w:trHeight w:val="315"/>
          <w:jc w:val="center"/>
        </w:trPr>
        <w:tc>
          <w:tcPr>
            <w:tcW w:w="1757"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Грифола листувата</w:t>
            </w:r>
          </w:p>
        </w:tc>
        <w:tc>
          <w:tcPr>
            <w:tcW w:w="5102"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Правобережний Лісостеп: Київська обл., м. Київ, Києво-Святошинський р-н, с. Новосілки, Обухівський р-н, с. Конча-Озерна; Черкаська обл., Смілянський р-н, м. Сміла, Черкаський р-н, с. Свидівок</w:t>
            </w:r>
          </w:p>
        </w:tc>
        <w:tc>
          <w:tcPr>
            <w:tcW w:w="4309"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АР Крим, Волинська обл., Дніпропетровська обл., Донецька обл., Житомирська обл., Закарпатська обл., Івано-Франківська обл., Київська обл., Львівська обл., Рівненська обл., Сумська обл., Тернопільська обл., Харківська обл., Херсонська обл., Хмельницька обл., Черкаська обл., Чернівецька обл., Чернігівська обл.</w:t>
            </w:r>
          </w:p>
        </w:tc>
        <w:tc>
          <w:tcPr>
            <w:tcW w:w="3345"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Європа, Азія, Північна Америка, Австралія</w:t>
            </w:r>
          </w:p>
        </w:tc>
      </w:tr>
      <w:tr w:rsidR="0056720E" w:rsidRPr="00EA704A" w:rsidTr="00793139">
        <w:trPr>
          <w:trHeight w:val="315"/>
          <w:jc w:val="center"/>
        </w:trPr>
        <w:tc>
          <w:tcPr>
            <w:tcW w:w="1757"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Трутовик зонтичний</w:t>
            </w:r>
          </w:p>
        </w:tc>
        <w:tc>
          <w:tcPr>
            <w:tcW w:w="5102"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Правобережний Лісостеп: Вінницька обл., Барський р-н, с. Маньківці, Вінницький р-н, м. Вінниця, Жмеринський р-н, с. Новоселиця, Калинівський р-н, м. Калинівка, Оратівський р-н, смт. Оратів; Черкаська обл., Канівський р-н, м. Канів, Монастирищенський р-н, с. Сатанівка</w:t>
            </w:r>
          </w:p>
        </w:tc>
        <w:tc>
          <w:tcPr>
            <w:tcW w:w="4309"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АР Крим, Вінницька обл., Волинська обл., Житомирська обл., Закарпатська обл., Івано-Франківська обл., Львівська обл., Сумська обл., Тернопільська обл., Харківська обл., Хмельницька обл., Черкаська обл., Чернівецька обл.</w:t>
            </w:r>
          </w:p>
        </w:tc>
        <w:tc>
          <w:tcPr>
            <w:tcW w:w="3345"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Європа, Азія, Північна Америка</w:t>
            </w:r>
          </w:p>
        </w:tc>
      </w:tr>
      <w:tr w:rsidR="0056720E" w:rsidRPr="00EA704A" w:rsidTr="00793139">
        <w:trPr>
          <w:trHeight w:val="315"/>
          <w:jc w:val="center"/>
        </w:trPr>
        <w:tc>
          <w:tcPr>
            <w:tcW w:w="1757"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Гельвела монашка</w:t>
            </w:r>
          </w:p>
        </w:tc>
        <w:tc>
          <w:tcPr>
            <w:tcW w:w="5102"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Правобережний Лісостеп: Київська обл., Обухівський р-н, с. Старі Безрадичі; Черкаська обл., м. Черкаси; Кіровоградська обл., м. Світловодськ</w:t>
            </w:r>
          </w:p>
        </w:tc>
        <w:tc>
          <w:tcPr>
            <w:tcW w:w="4309"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Дніпропетровська обл., Київська обл., Кіровоградська обл., Одеська обл., Полтавська обл., Сумська обл., Херсонська обл., Черкаська обл., Чернігівська обл.</w:t>
            </w:r>
          </w:p>
        </w:tc>
        <w:tc>
          <w:tcPr>
            <w:tcW w:w="3345"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Європа, Азія, Африка, Північна Америка</w:t>
            </w:r>
          </w:p>
        </w:tc>
      </w:tr>
      <w:tr w:rsidR="0056720E" w:rsidRPr="00EA704A" w:rsidTr="00793139">
        <w:trPr>
          <w:trHeight w:val="315"/>
          <w:jc w:val="center"/>
        </w:trPr>
        <w:tc>
          <w:tcPr>
            <w:tcW w:w="1757"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Мутин собачий</w:t>
            </w:r>
          </w:p>
        </w:tc>
        <w:tc>
          <w:tcPr>
            <w:tcW w:w="5102"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xml:space="preserve">Правобережний Лісостеп: Київська обл., Києво-Святошинський р-н, с. Хотів; Черкаська </w:t>
            </w:r>
            <w:r w:rsidRPr="00EA704A">
              <w:rPr>
                <w:rFonts w:ascii="Times New Roman" w:hAnsi="Times New Roman"/>
                <w:color w:val="000000"/>
                <w:sz w:val="24"/>
                <w:szCs w:val="24"/>
              </w:rPr>
              <w:lastRenderedPageBreak/>
              <w:t>обл., м. Канів; Чернівецька обл., Герцаївський р-н, с. Куликівка</w:t>
            </w:r>
          </w:p>
        </w:tc>
        <w:tc>
          <w:tcPr>
            <w:tcW w:w="4309"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lastRenderedPageBreak/>
              <w:t xml:space="preserve">АР Крим, Волинська обл., Закарпатська обл., Івано-Франківська обл.,  Київська обл., Львівська обл., </w:t>
            </w:r>
            <w:r w:rsidRPr="00EA704A">
              <w:rPr>
                <w:rFonts w:ascii="Times New Roman" w:hAnsi="Times New Roman"/>
                <w:color w:val="000000"/>
                <w:sz w:val="24"/>
                <w:szCs w:val="24"/>
              </w:rPr>
              <w:lastRenderedPageBreak/>
              <w:t>Одеська обл., Полтавська обл.,  Сумська обл., Тернопільська обл., Харківська обл., Хмельницька обл., Чернівецька обл.</w:t>
            </w:r>
          </w:p>
        </w:tc>
        <w:tc>
          <w:tcPr>
            <w:tcW w:w="3345"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lastRenderedPageBreak/>
              <w:t>Європа, Азія, Африка, Північна Америка, Австралія</w:t>
            </w:r>
          </w:p>
        </w:tc>
      </w:tr>
      <w:tr w:rsidR="0056720E" w:rsidRPr="00EA704A" w:rsidTr="00793139">
        <w:trPr>
          <w:trHeight w:val="315"/>
          <w:jc w:val="center"/>
        </w:trPr>
        <w:tc>
          <w:tcPr>
            <w:tcW w:w="1757"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Білопечериця довгокоренева</w:t>
            </w:r>
          </w:p>
        </w:tc>
        <w:tc>
          <w:tcPr>
            <w:tcW w:w="5102" w:type="dxa"/>
            <w:tcBorders>
              <w:top w:val="nil"/>
              <w:left w:val="nil"/>
              <w:bottom w:val="single" w:sz="4" w:space="0" w:color="auto"/>
              <w:right w:val="single" w:sz="4" w:space="0" w:color="auto"/>
            </w:tcBorders>
            <w:shd w:val="clear" w:color="auto" w:fill="auto"/>
            <w:noWrap/>
            <w:hideMark/>
          </w:tcPr>
          <w:p w:rsidR="0056720E" w:rsidRPr="009C5B5D" w:rsidRDefault="0056720E" w:rsidP="001F70E6">
            <w:pPr>
              <w:rPr>
                <w:rFonts w:ascii="Times New Roman" w:hAnsi="Times New Roman"/>
                <w:color w:val="000000"/>
                <w:sz w:val="24"/>
                <w:szCs w:val="24"/>
                <w:lang w:val="uk-UA"/>
              </w:rPr>
            </w:pPr>
            <w:r w:rsidRPr="00EA704A">
              <w:rPr>
                <w:rFonts w:ascii="Times New Roman" w:hAnsi="Times New Roman"/>
                <w:color w:val="000000"/>
                <w:sz w:val="24"/>
                <w:szCs w:val="24"/>
              </w:rPr>
              <w:t xml:space="preserve">Правобережний Лісостеп: Хмельницька обл., Летичівський р-н, смт Меджибіж; Черкаська обл., Канівський р-н, Регіональний ландшафтний парк </w:t>
            </w:r>
            <w:r>
              <w:rPr>
                <w:rFonts w:ascii="Times New Roman" w:hAnsi="Times New Roman"/>
                <w:color w:val="000000"/>
                <w:sz w:val="24"/>
                <w:szCs w:val="24"/>
                <w:lang w:val="uk-UA"/>
              </w:rPr>
              <w:t>«</w:t>
            </w:r>
            <w:r w:rsidRPr="00EA704A">
              <w:rPr>
                <w:rFonts w:ascii="Times New Roman" w:hAnsi="Times New Roman"/>
                <w:color w:val="000000"/>
                <w:sz w:val="24"/>
                <w:szCs w:val="24"/>
              </w:rPr>
              <w:t>Трахтемирів</w:t>
            </w:r>
            <w:r>
              <w:rPr>
                <w:rFonts w:ascii="Times New Roman" w:hAnsi="Times New Roman"/>
                <w:color w:val="000000"/>
                <w:sz w:val="24"/>
                <w:szCs w:val="24"/>
                <w:lang w:val="uk-UA"/>
              </w:rPr>
              <w:t>»</w:t>
            </w:r>
          </w:p>
        </w:tc>
        <w:tc>
          <w:tcPr>
            <w:tcW w:w="4309"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Волинська обл., Сумська обл., Одеська обл., Хмельницька обл., Черкаська обл.</w:t>
            </w:r>
          </w:p>
        </w:tc>
        <w:tc>
          <w:tcPr>
            <w:tcW w:w="3345"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Європа, Азія, Північна Африка, Північна Америка, Австралія</w:t>
            </w:r>
          </w:p>
        </w:tc>
      </w:tr>
      <w:tr w:rsidR="0056720E" w:rsidRPr="00EA704A" w:rsidTr="00793139">
        <w:trPr>
          <w:trHeight w:val="315"/>
          <w:jc w:val="center"/>
        </w:trPr>
        <w:tc>
          <w:tcPr>
            <w:tcW w:w="1757"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Герицій коралоподібний</w:t>
            </w:r>
          </w:p>
        </w:tc>
        <w:tc>
          <w:tcPr>
            <w:tcW w:w="5102"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Правобережний Лісостеп: м. Київ, Голосіївський р-н, Китаїв; Національний природний парк «Голосіївський»; Кіровоградська обл., Знам’янський р-н, с. Водяне, Чорноліський ландшафтний заказник; Хмельницька обл., Городоцький р-н, с. Кринцілів; Черкаська обл., окол. м. Канів, Канівський природний заповідник; Канівський р-н, с. Озерище; Черкаський р-н, с. Свидівок</w:t>
            </w:r>
          </w:p>
        </w:tc>
        <w:tc>
          <w:tcPr>
            <w:tcW w:w="4309"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АР Крим, Волинська обл., Дніпропетровська обл., Донецька обл., Закарпатська обл., Івано-Франківська обл., м. Київ, Кіровоградська обл., Львівська обл., Тернопільська обл., Хмельницька обл., Черкаська обл., Чернівецька обл.</w:t>
            </w:r>
          </w:p>
        </w:tc>
        <w:tc>
          <w:tcPr>
            <w:tcW w:w="3345"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Європа, Азія, Північна Америка</w:t>
            </w:r>
          </w:p>
        </w:tc>
      </w:tr>
      <w:tr w:rsidR="0056720E" w:rsidRPr="00EA704A" w:rsidTr="00793139">
        <w:trPr>
          <w:trHeight w:val="315"/>
          <w:jc w:val="center"/>
        </w:trPr>
        <w:tc>
          <w:tcPr>
            <w:tcW w:w="1757"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Ксантопармелія грубозморшкувата</w:t>
            </w:r>
          </w:p>
        </w:tc>
        <w:tc>
          <w:tcPr>
            <w:tcW w:w="5102"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Правобережний Лісостеп: Кіровоградська обл., Голованівський рн., с. Люшнювате</w:t>
            </w:r>
          </w:p>
        </w:tc>
        <w:tc>
          <w:tcPr>
            <w:tcW w:w="4309"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Черкаська обл., Кіровоградська обл., Луганська обл., Одеська обл., Херсонська обл., Запорізька обл., АР Крим</w:t>
            </w:r>
          </w:p>
        </w:tc>
        <w:tc>
          <w:tcPr>
            <w:tcW w:w="3345"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Зх. і Пд. Європа, Кавказ, Середня Азія, Зх. та Сх. Сибір, Монголія.</w:t>
            </w:r>
          </w:p>
        </w:tc>
      </w:tr>
      <w:tr w:rsidR="0056720E" w:rsidRPr="00EA704A" w:rsidTr="00793139">
        <w:trPr>
          <w:trHeight w:val="315"/>
          <w:jc w:val="center"/>
        </w:trPr>
        <w:tc>
          <w:tcPr>
            <w:tcW w:w="1757"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Ласалія пухирчаста</w:t>
            </w:r>
          </w:p>
        </w:tc>
        <w:tc>
          <w:tcPr>
            <w:tcW w:w="5102"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Правобережний Лісостеп: Кіровоградська обл., Ульяновський рн., с. Ульяновка</w:t>
            </w:r>
          </w:p>
        </w:tc>
        <w:tc>
          <w:tcPr>
            <w:tcW w:w="4309"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Кіровоградська обл.,  Миколаївська обл., Донецька обл., Запорізька обл., АР Крим</w:t>
            </w:r>
          </w:p>
        </w:tc>
        <w:tc>
          <w:tcPr>
            <w:tcW w:w="3345"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Європа, Урал, Казахстан (гори Мугоджари), Пд.-Зх. Сибір (Алтай і Саяни), Китай (можливо), Африка, Канарські о-ви, Пн. і Центральна Америка.</w:t>
            </w:r>
          </w:p>
        </w:tc>
      </w:tr>
      <w:tr w:rsidR="0056720E" w:rsidRPr="00EA704A" w:rsidTr="00793139">
        <w:trPr>
          <w:trHeight w:val="315"/>
          <w:jc w:val="center"/>
        </w:trPr>
        <w:tc>
          <w:tcPr>
            <w:tcW w:w="1757"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xml:space="preserve">Лобарія легеневоподібна </w:t>
            </w:r>
          </w:p>
        </w:tc>
        <w:tc>
          <w:tcPr>
            <w:tcW w:w="5102"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Правобережний Лісостеп:  Вінницька обл., Немирівський рн., с. Коржів; Житомирська обл., Романівський рн., с. Нивна</w:t>
            </w:r>
          </w:p>
        </w:tc>
        <w:tc>
          <w:tcPr>
            <w:tcW w:w="4309"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Житомирська обл., Київська обл., Івано-Франківська обл., Тернопільська обл., Закарпатська обл., Чернівецька обл., Хмельницька обл., Вінницька обл., Кіровоградська обл.</w:t>
            </w:r>
          </w:p>
        </w:tc>
        <w:tc>
          <w:tcPr>
            <w:tcW w:w="3345"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Європа, Кавказ, Урал, Сибір, Далекий Схід, Японські о-ви, пн. Корейського п-ва, Пн. Америцка, Канарські о-ви, Африка, Нова Зеландія; можливо, Китай.</w:t>
            </w:r>
          </w:p>
        </w:tc>
      </w:tr>
      <w:tr w:rsidR="0056720E" w:rsidRPr="00EA704A" w:rsidTr="00793139">
        <w:trPr>
          <w:trHeight w:val="315"/>
          <w:jc w:val="center"/>
        </w:trPr>
        <w:tc>
          <w:tcPr>
            <w:tcW w:w="1757"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lastRenderedPageBreak/>
              <w:t>Педіаструм Каврайського</w:t>
            </w:r>
          </w:p>
        </w:tc>
        <w:tc>
          <w:tcPr>
            <w:tcW w:w="5102"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Черкаська область, Канівський район, о. Круглик</w:t>
            </w:r>
          </w:p>
        </w:tc>
        <w:tc>
          <w:tcPr>
            <w:tcW w:w="4309"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Водойми Українського Полісся зрідка. Волинська обл., Любомлиський р-н озеро Згорене, Люцимер, Пулемецьке, Чорне. Ратновський район, о. Туренне. Харківська обл.,  оз. Лиман</w:t>
            </w:r>
          </w:p>
        </w:tc>
        <w:tc>
          <w:tcPr>
            <w:tcW w:w="3345"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Європа: Балтійське море (Hällfors 2004), Велика Британія (John &amp; Tsarenko 2002, Whitton et al. 2003, John, Whitton &amp; Brook 2011), Німеччина (Mauch &amp; Schmedtje 2003, McManus &amp; Lewis 2005), Угорщина (Németh 2005), Нідерланди (Veen et al. 2015), Румунія (Caraus 2002), Росія (Fenchel et al. 1995, Patova &amp; Demina 2007, Patova &amp; Demina 2008),Іспанія (Alvárez Cobelas &amp; Gallardo 1986, Cambra Sánchez, Álvarez Cobelas &amp; Aboal Sanjurjo 1998), Швеція (Skuja 1948).Північна Америка:Великі озера(Prescott 1962), Північні території (Sheath &amp; Steinman 1982).Південна Америка: Аргентина (Tell, 1985), Азія: Iрак (Maulood et al. 2013), Китай (Liu &amp; Hu et al. 2012), Японія (Hirose, Yamagishi &amp; Akiyama 1977), Росія (Далекий Схід) (Medvedeva &amp; Nikulina 2014).</w:t>
            </w:r>
          </w:p>
        </w:tc>
      </w:tr>
      <w:tr w:rsidR="0056720E" w:rsidRPr="00EA704A" w:rsidTr="00793139">
        <w:trPr>
          <w:trHeight w:val="315"/>
          <w:jc w:val="center"/>
        </w:trPr>
        <w:tc>
          <w:tcPr>
            <w:tcW w:w="1757"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Нітелопсіс притуплений</w:t>
            </w:r>
          </w:p>
        </w:tc>
        <w:tc>
          <w:tcPr>
            <w:tcW w:w="5102"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Київська область, Києво-Святошинский район, озеро Шапарня. Київська область, Обухівський район, окол. с. Українка,</w:t>
            </w:r>
            <w:r>
              <w:rPr>
                <w:rFonts w:ascii="Times New Roman" w:hAnsi="Times New Roman"/>
                <w:color w:val="000000"/>
                <w:sz w:val="24"/>
                <w:szCs w:val="24"/>
                <w:lang w:val="uk-UA"/>
              </w:rPr>
              <w:t xml:space="preserve"> </w:t>
            </w:r>
            <w:r w:rsidRPr="00EA704A">
              <w:rPr>
                <w:rFonts w:ascii="Times New Roman" w:hAnsi="Times New Roman"/>
                <w:color w:val="000000"/>
                <w:sz w:val="24"/>
                <w:szCs w:val="24"/>
              </w:rPr>
              <w:t>р. Козинка</w:t>
            </w:r>
          </w:p>
        </w:tc>
        <w:tc>
          <w:tcPr>
            <w:tcW w:w="4309"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Виявлений у Поліссі, Лісостепу та Степу. Найбільш відомий із степової зони. Адм. регіони: Вл, Кв, Чк, Хр, Дц, Од, Мк, Хс.</w:t>
            </w:r>
          </w:p>
        </w:tc>
        <w:tc>
          <w:tcPr>
            <w:tcW w:w="3345"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xml:space="preserve">Європа: Румунія (Caraus 2002, Caraus 2012, Caraus 2017), Франція (Hy 1913, Anon. 2017), Балеарські острови </w:t>
            </w:r>
            <w:r w:rsidRPr="00EA704A">
              <w:rPr>
                <w:rFonts w:ascii="Times New Roman" w:hAnsi="Times New Roman"/>
                <w:color w:val="000000"/>
                <w:sz w:val="24"/>
                <w:szCs w:val="24"/>
              </w:rPr>
              <w:lastRenderedPageBreak/>
              <w:t>(Cambra Sánchez, Álvarez Cobelas &amp; Aboal Sanjurjo 1998), Балтійське море (Kontula &amp; Fürhapter 2012), Велика Британія (Stwart &amp; Church 1992, Bryant &amp; Stewart 2002, Whitton et al. 2003, John, Whitton &amp; Brook 2011), Болгарія (Temniskova, Stoyneva &amp; Kirjakov 2008), Франція (Wood 1965, Watterlot &amp; Prey 2016, Anon. 2017), Німеччина (Wood 1965, Ludwig &amp; Schnittler 1996, Mauch &amp; Schmedtje 2003, Täuscher 2012, Herbst et al. 2018, Mattern, Stutz &amp; Hennecke 2018), Угорщина (Németh 2005), Iрландія (Minchin, Boelens &amp; Roden 2017), Iталія (Wood 1965), Росія (Wood 1965, Romanov et al. 2018, Romanov et al. 2018), Скандинавія (Karlason et al. 2018), Словакія (Hindák &amp; Hindáková 2016), Іспанія (Aboal 1985, Cambra Sánchez, Álvarez Cobelas &amp; Aboal Sanjurjo 1998).</w:t>
            </w:r>
            <w:r w:rsidRPr="00EA704A">
              <w:rPr>
                <w:rFonts w:ascii="Times New Roman" w:hAnsi="Times New Roman"/>
                <w:color w:val="000000"/>
                <w:sz w:val="24"/>
                <w:szCs w:val="24"/>
              </w:rPr>
              <w:br/>
              <w:t xml:space="preserve">Північна Америка: Нью-Йорк (Karol &amp; Sleith 2017 ), Квебек (Karol &amp; Sleith 2017 ), Сполучені штати Америки </w:t>
            </w:r>
            <w:r w:rsidRPr="00EA704A">
              <w:rPr>
                <w:rFonts w:ascii="Times New Roman" w:hAnsi="Times New Roman"/>
                <w:color w:val="000000"/>
                <w:sz w:val="24"/>
                <w:szCs w:val="24"/>
              </w:rPr>
              <w:lastRenderedPageBreak/>
              <w:t>(Geis 1980).Південно-Західна Азія: Iндія (Wood 1965, Gupta 2012), Iзраїль (Romanov &amp; Barinova 2012).Азія: Китай (Hu &amp; Wei 2006, Zhang et al. 2010), Японія (Kasaki 1964, Wood 1965, Hirose, Yamagishi &amp; Akiyama 1977, Brodie et al. 2009).</w:t>
            </w:r>
          </w:p>
        </w:tc>
      </w:tr>
      <w:tr w:rsidR="0056720E" w:rsidRPr="00EA704A" w:rsidTr="00793139">
        <w:trPr>
          <w:trHeight w:val="315"/>
          <w:jc w:val="center"/>
        </w:trPr>
        <w:tc>
          <w:tcPr>
            <w:tcW w:w="1757"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lastRenderedPageBreak/>
              <w:t>Батрахоспермум драглистий</w:t>
            </w:r>
          </w:p>
        </w:tc>
        <w:tc>
          <w:tcPr>
            <w:tcW w:w="5102"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Черкаської область,</w:t>
            </w:r>
            <w:r>
              <w:rPr>
                <w:rFonts w:ascii="Times New Roman" w:hAnsi="Times New Roman"/>
                <w:color w:val="000000"/>
                <w:sz w:val="24"/>
                <w:szCs w:val="24"/>
                <w:lang w:val="uk-UA"/>
              </w:rPr>
              <w:t xml:space="preserve"> </w:t>
            </w:r>
            <w:r w:rsidRPr="00EA704A">
              <w:rPr>
                <w:rFonts w:ascii="Times New Roman" w:hAnsi="Times New Roman"/>
                <w:color w:val="000000"/>
                <w:sz w:val="24"/>
                <w:szCs w:val="24"/>
              </w:rPr>
              <w:t>окол. м. Сміла, р. Тясмин, Вінницька область, Немирівський у район, струмок </w:t>
            </w:r>
          </w:p>
        </w:tc>
        <w:tc>
          <w:tcPr>
            <w:tcW w:w="4309"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Відзначені локалітети: р. Болотниця, окол. с. Селезінка, Овруцького р–ну; струмок, перед впадінням в р. Уборть, окол. м. Олевськ Житомирської обл.; болото в Броварському р–ні Київської обл.; р. Тясмин, окол. м. Сміла Черкаської обл.; водойми з окол. м. Львова; водойми Яворівського р–ну Львівської обл.; струмок в Немирівському р–ні Вінницької обл.; р. Прут в Надвірнянському р–ні Івано–Франківської обл.; р. Оскол, окол. с. Кам’янка в Дворічанському р–ні Харківської обл.; струмок, окол. м. Сімферополь; окол. м. Ялта, окол. м. Судак; р. Сотера, окол. м. Алушта, р. Альма, р. Улу– Узень в Алуштинському р–ні.</w:t>
            </w:r>
          </w:p>
        </w:tc>
        <w:tc>
          <w:tcPr>
            <w:tcW w:w="3345"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xml:space="preserve">Європа: Німеччина (Ludwig &amp; Schnittler 1996, Mauch &amp; Schmedtje 2003, Mauch &amp; Schmedtje 2003, Täuscher 2011, Täuscher 2014, Täuscher 2016), Угорщина (Németh 2005), Латвія (Skuja 1928),Румунія (Caraus 2002, Caraus 2012), Росія (Patova &amp; Demina 2007), Словакія (Hindák &amp; Hindáková 2016, Hindák &amp; Hindáková 2016), Slovenia (Vrhovsek et al. 2006), Іспанія (Aboal &amp; Llimona 1984, Sabater, Aboal &amp; Cambra 1989, Prefasi &amp; Aboal 1994, Penalta Rodriguez &amp; López Rodriguez 2004, Marco &amp; Aboal 2008, Carmona et al. 2009, Keil et al. 2015), Белгія (Keil et al. 2015), Bелика Британія (Whitton et al. 2003, Stewart &amp; Vis 2007, House et al. 2010, John, Whitton &amp; </w:t>
            </w:r>
            <w:r w:rsidRPr="00EA704A">
              <w:rPr>
                <w:rFonts w:ascii="Times New Roman" w:hAnsi="Times New Roman"/>
                <w:color w:val="000000"/>
                <w:sz w:val="24"/>
                <w:szCs w:val="24"/>
              </w:rPr>
              <w:lastRenderedPageBreak/>
              <w:t xml:space="preserve">Brook 2011, Keil et al. 2015), Естонія (Keil et al. 2015), Фінляднія (Keil et al. 2015), Франція (House et al. 2010, Chiasson et al. 2014, Keil et al. 2015), Грузія (Barinova et al. 2011), Італія (Ceschin et al. 2012 , Keil et al. 2015, Abdelahad et al. 2015), Латвія (Keil et al. 2015), Литва (Keil et al. 2015), Нідерланди (Veen et al. 2015), Норвегія (Rueness 2010), Польша (Keil et al. 2015), Romania (Caraus 2012, Caraus 2017), Росія (Europe) (Patova, Sterlyagova &amp; Shabalina 2014), Туреччина (Europe) (Aysel 2005). Північна Америка: Великі Озера (Prescott 1962).Південна Америка: Argentina (Daga et al. 2014).Південно-Західна Азія:: Iндія (Balakrishnan &amp; Chaugule 1980, Ganesan, West &amp; Necchi 2018), Iрак (Maulood et al. 2013).Азія: Японія (Okamura 1936, Hirose, Yamagishi &amp; Akiyama 1977), Таджикістан (Barinova &amp; Niyatbekov 2018).Aвстралія та Нова Зеландія: Австралія (Day et al. 1995), Північні </w:t>
            </w:r>
            <w:r w:rsidRPr="00EA704A">
              <w:rPr>
                <w:rFonts w:ascii="Times New Roman" w:hAnsi="Times New Roman"/>
                <w:color w:val="000000"/>
                <w:sz w:val="24"/>
                <w:szCs w:val="24"/>
              </w:rPr>
              <w:lastRenderedPageBreak/>
              <w:t>території (Day et al. 1995, Ling &amp; Tyler 2000), Квинсленд (Day et al. 1995), Тасманія (Day et al. 1995), Вікторія (Day et al. 1995).</w:t>
            </w:r>
          </w:p>
        </w:tc>
      </w:tr>
      <w:tr w:rsidR="0056720E" w:rsidRPr="00EA704A" w:rsidTr="00793139">
        <w:trPr>
          <w:trHeight w:val="315"/>
          <w:jc w:val="center"/>
        </w:trPr>
        <w:tc>
          <w:tcPr>
            <w:tcW w:w="1757"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lastRenderedPageBreak/>
              <w:t>Торея найрозгалуженіша </w:t>
            </w:r>
          </w:p>
        </w:tc>
        <w:tc>
          <w:tcPr>
            <w:tcW w:w="5102"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Київська обл</w:t>
            </w:r>
            <w:r>
              <w:rPr>
                <w:rFonts w:ascii="Times New Roman" w:hAnsi="Times New Roman"/>
                <w:color w:val="000000"/>
                <w:sz w:val="24"/>
                <w:szCs w:val="24"/>
              </w:rPr>
              <w:t xml:space="preserve">., окол. м. Києва, р. Дніпро, </w:t>
            </w:r>
            <w:r w:rsidRPr="00EA704A">
              <w:rPr>
                <w:rFonts w:ascii="Times New Roman" w:hAnsi="Times New Roman"/>
                <w:color w:val="000000"/>
                <w:sz w:val="24"/>
                <w:szCs w:val="24"/>
              </w:rPr>
              <w:t>Київська обл., окол.  м. Богуслав, р. Рось, Черкаська обл.,Канівський заповідник; Вінницька область, окол. м. Вінниця;,  р. Пд. Буг</w:t>
            </w:r>
          </w:p>
        </w:tc>
        <w:tc>
          <w:tcPr>
            <w:tcW w:w="4309"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Трапляється дуже рідко, поодинці: р. Горинь, окол. с. Степань Сарненського р–ну Рівненської обл.; р. Дніпро, окол. м. Києва та Канівський заповідник; Київська обл., окол.  м. Богуслав, р. Рось, р. Пд. Буг, окол. м. Вінниця; р. Дніпро, окол. м. Дніпропетровська, Дніпропетровської обл.,</w:t>
            </w:r>
            <w:r>
              <w:rPr>
                <w:rFonts w:ascii="Times New Roman" w:hAnsi="Times New Roman"/>
                <w:color w:val="000000"/>
                <w:sz w:val="24"/>
                <w:szCs w:val="24"/>
                <w:lang w:val="uk-UA"/>
              </w:rPr>
              <w:t xml:space="preserve"> </w:t>
            </w:r>
            <w:r w:rsidRPr="00EA704A">
              <w:rPr>
                <w:rFonts w:ascii="Times New Roman" w:hAnsi="Times New Roman"/>
                <w:color w:val="000000"/>
                <w:sz w:val="24"/>
                <w:szCs w:val="24"/>
              </w:rPr>
              <w:t>Харьковская обл., Зміївський р-н, р. Сів. Донец у біостанції ХНУ, ,Балаклеївський р-н, р. Сів. Донец у с. Протопоповка</w:t>
            </w:r>
          </w:p>
        </w:tc>
        <w:tc>
          <w:tcPr>
            <w:tcW w:w="3345"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xml:space="preserve">Австрія (Eloranta, Kwandrans &amp; Kusel-Fetzmann 2011),Белгія (Eloranta, Kwandrans &amp; Kusel-Fetzmann 2011), Велика Британія (Müller et al. 2002, Whitton et al. 2003, Eloranta, Kwandrans &amp; Kusel-Fetzmann 2011, John, Whitton &amp; Brook 2011), Болгарія (Temniskova, Stoyneva &amp; Kirjakov 2008), Хорватія (Eloranta, Kwandrans &amp; Kusel-Fetzmann 2011), Франція (Eloranta, Kwandrans &amp; Kusel-Fetzmann 2011, Anon. 2017), Німеччина (Mauch &amp; Schmedtje 2003, Eloranta, Kwandrans &amp; Kusel-Fetzmann 2011, Täuscher 2011), Угорщина (Eloranta, Kwandrans &amp; Kusel-Fetzmann 2011), Литва (Eloranta, Kwandrans &amp; Kusel-Fetzmann 2011, Vitonyte 2011), Нідерланди (Eloranta, Kwandrans &amp; Kusel-Fetzmann 2011), Польша (Eloranta, Kwandrans &amp; Kusel-Fetzmann </w:t>
            </w:r>
            <w:r w:rsidRPr="00EA704A">
              <w:rPr>
                <w:rFonts w:ascii="Times New Roman" w:hAnsi="Times New Roman"/>
                <w:color w:val="000000"/>
                <w:sz w:val="24"/>
                <w:szCs w:val="24"/>
              </w:rPr>
              <w:lastRenderedPageBreak/>
              <w:t>2011), Румунія (Caraus 2012, Caraus 2017), Росія (Eloranta, Kwandrans &amp; Kusel-Fetzmann 2011), Сербія (Simic &amp; Patovic 2010, Eloranta, Kwandrans &amp; Kusel-Fetzmann 2011, Simic, Dordevic &amp; Vasiljevik 2014), Словакія (Eloranta, Kwandrans &amp; Kusel-Fetzmann 2011), Іспанія (Eloranta, Kwandrans &amp; Kusel-Fetzmann 2011).</w:t>
            </w:r>
            <w:r w:rsidRPr="00EA704A">
              <w:rPr>
                <w:rFonts w:ascii="Times New Roman" w:hAnsi="Times New Roman"/>
                <w:color w:val="000000"/>
                <w:sz w:val="24"/>
                <w:szCs w:val="24"/>
              </w:rPr>
              <w:br/>
              <w:t>Північна Америка: Огайо (Necchi et al. 2015 ), Великі Озера(Prescott 1962).</w:t>
            </w:r>
            <w:r w:rsidRPr="00EA704A">
              <w:rPr>
                <w:rFonts w:ascii="Times New Roman" w:hAnsi="Times New Roman"/>
                <w:color w:val="000000"/>
                <w:sz w:val="24"/>
                <w:szCs w:val="24"/>
              </w:rPr>
              <w:br/>
              <w:t>Південно-Західна Азія:: Iндія (Ganesan, West &amp; Necchi 2018), Ірак (Maulood et al. 2013)</w:t>
            </w:r>
            <w:r w:rsidRPr="00EA704A">
              <w:rPr>
                <w:rFonts w:ascii="Times New Roman" w:hAnsi="Times New Roman"/>
                <w:color w:val="000000"/>
                <w:sz w:val="24"/>
                <w:szCs w:val="24"/>
              </w:rPr>
              <w:br/>
              <w:t>Aзія: Китай (Hu &amp; Wei 2006, Shi, Xie &amp; Hua 2006, Necchi et al. 2015 ),Японія (Carlile &amp; Sherwood 2013), Росія Далекий Схід (Medvedeva &amp; Nikulina 2014).</w:t>
            </w:r>
          </w:p>
        </w:tc>
      </w:tr>
      <w:tr w:rsidR="0056720E" w:rsidRPr="00EA704A" w:rsidTr="00793139">
        <w:trPr>
          <w:trHeight w:val="315"/>
          <w:jc w:val="center"/>
        </w:trPr>
        <w:tc>
          <w:tcPr>
            <w:tcW w:w="1757"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lastRenderedPageBreak/>
              <w:t xml:space="preserve">Конардія компактна </w:t>
            </w:r>
          </w:p>
        </w:tc>
        <w:tc>
          <w:tcPr>
            <w:tcW w:w="5102"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Правобережний лісостеп: Черкаська обл.: Кам'янський р-н., околиці м. Кам’янки.</w:t>
            </w:r>
          </w:p>
        </w:tc>
        <w:tc>
          <w:tcPr>
            <w:tcW w:w="4309"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Західний Лісостеп, Правобережний Лісостеп</w:t>
            </w:r>
          </w:p>
        </w:tc>
        <w:tc>
          <w:tcPr>
            <w:tcW w:w="3345"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Євразія, Пн. Африка, Пн. і Центральна Америка.</w:t>
            </w:r>
          </w:p>
        </w:tc>
      </w:tr>
      <w:tr w:rsidR="0056720E" w:rsidRPr="00EA704A" w:rsidTr="00793139">
        <w:trPr>
          <w:trHeight w:val="315"/>
          <w:jc w:val="center"/>
        </w:trPr>
        <w:tc>
          <w:tcPr>
            <w:tcW w:w="1757"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xml:space="preserve">Генедієла Гайма </w:t>
            </w:r>
          </w:p>
        </w:tc>
        <w:tc>
          <w:tcPr>
            <w:tcW w:w="5102"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Правобережний лісостеп: Черкаська обл.: Кам'янський р-н., околиці м. Кам’янки.</w:t>
            </w:r>
          </w:p>
        </w:tc>
        <w:tc>
          <w:tcPr>
            <w:tcW w:w="4309"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Волинський Лісостеп, Правобережний Лісостеп</w:t>
            </w:r>
          </w:p>
        </w:tc>
        <w:tc>
          <w:tcPr>
            <w:tcW w:w="3345"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Євразія (в тому числі Арктика), Пн. Африка, Пн. і Пд. Америка, Австралія, Нова Зеландія та Антарктида.</w:t>
            </w:r>
          </w:p>
        </w:tc>
      </w:tr>
      <w:tr w:rsidR="0056720E" w:rsidRPr="00EA704A" w:rsidTr="00793139">
        <w:trPr>
          <w:trHeight w:val="315"/>
          <w:jc w:val="center"/>
        </w:trPr>
        <w:tc>
          <w:tcPr>
            <w:tcW w:w="1757"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xml:space="preserve">Тортула Ранда </w:t>
            </w:r>
          </w:p>
        </w:tc>
        <w:tc>
          <w:tcPr>
            <w:tcW w:w="5102"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Правобережни</w:t>
            </w:r>
            <w:r>
              <w:rPr>
                <w:rFonts w:ascii="Times New Roman" w:hAnsi="Times New Roman"/>
                <w:color w:val="000000"/>
                <w:sz w:val="24"/>
                <w:szCs w:val="24"/>
              </w:rPr>
              <w:t>й лісостеп: Черкаська обл.: Кам’</w:t>
            </w:r>
            <w:r w:rsidRPr="00EA704A">
              <w:rPr>
                <w:rFonts w:ascii="Times New Roman" w:hAnsi="Times New Roman"/>
                <w:color w:val="000000"/>
                <w:sz w:val="24"/>
                <w:szCs w:val="24"/>
              </w:rPr>
              <w:t>янський р-н., околиці м. Кам’янки.</w:t>
            </w:r>
          </w:p>
        </w:tc>
        <w:tc>
          <w:tcPr>
            <w:tcW w:w="4309"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Лівобережний Лісостеп, Правобережний Лісостеп</w:t>
            </w:r>
          </w:p>
        </w:tc>
        <w:tc>
          <w:tcPr>
            <w:tcW w:w="3345"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 xml:space="preserve">Європа та Пн. Америка. </w:t>
            </w:r>
          </w:p>
        </w:tc>
      </w:tr>
      <w:tr w:rsidR="0056720E" w:rsidRPr="00EA704A" w:rsidTr="00793139">
        <w:trPr>
          <w:trHeight w:val="315"/>
          <w:jc w:val="center"/>
        </w:trPr>
        <w:tc>
          <w:tcPr>
            <w:tcW w:w="1757"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lastRenderedPageBreak/>
              <w:t>Цибуля коса</w:t>
            </w:r>
          </w:p>
        </w:tc>
        <w:tc>
          <w:tcPr>
            <w:tcW w:w="5102"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Хмельницька обл.: Кам’янець-Подільський р-н.: с. Устя, с. Субич; Чернівецька обл.: Кельменецький р-н.: с. Вороновиця.</w:t>
            </w:r>
          </w:p>
        </w:tc>
        <w:tc>
          <w:tcPr>
            <w:tcW w:w="4309"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Хмельницька, Чернівецька області</w:t>
            </w:r>
          </w:p>
        </w:tc>
        <w:tc>
          <w:tcPr>
            <w:tcW w:w="3345"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Характеризується трьома диз’юнктивними ексклавами, пов’язаними з гірськими системами: Пд. Карпати (Румунія), Пд. Урал, Середня та Центральна Азія (Алтай, Саур Тарбагатай, Тянь-Шань).</w:t>
            </w:r>
          </w:p>
        </w:tc>
      </w:tr>
      <w:tr w:rsidR="0056720E" w:rsidRPr="00EA704A" w:rsidTr="00793139">
        <w:trPr>
          <w:trHeight w:val="315"/>
          <w:jc w:val="center"/>
        </w:trPr>
        <w:tc>
          <w:tcPr>
            <w:tcW w:w="1757"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Рябчик гірський</w:t>
            </w:r>
          </w:p>
        </w:tc>
        <w:tc>
          <w:tcPr>
            <w:tcW w:w="5102"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Одеська обл.: Біляївський р-н.: с.Білявка; Миколаївський р-н.: с. Ісаєво на Тилігулі; Хмельницька обл.: м. Кам’янець-Подільський; Кам’янець-Подільський р-н.: с. Устя, с. Сокіл; Чернівецька обл.: Хотинський р-н.: с. Каплівка, с. Крутеньки; Кельменецький р-н.: с. Зелена, с. Ленківці, с. Михайлівка, між селами Лівинці і Михайлівка, с. Подвір’ївка; Сокирянський р-н.: м. Сокиряни, с. Михалково, с. Розкопинці, с. Шебутинці.</w:t>
            </w:r>
          </w:p>
        </w:tc>
        <w:tc>
          <w:tcPr>
            <w:tcW w:w="4309"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Одеська, Хмельницька, Чернівецька області</w:t>
            </w:r>
          </w:p>
        </w:tc>
        <w:tc>
          <w:tcPr>
            <w:tcW w:w="3345"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Гірські країни Південно-Східної Європи (Італія, Югославія, Болгарія), Південна Угорщина, Австрія.</w:t>
            </w:r>
          </w:p>
        </w:tc>
      </w:tr>
      <w:tr w:rsidR="0056720E" w:rsidRPr="00EA704A" w:rsidTr="00793139">
        <w:trPr>
          <w:trHeight w:val="315"/>
          <w:jc w:val="center"/>
        </w:trPr>
        <w:tc>
          <w:tcPr>
            <w:tcW w:w="1757" w:type="dxa"/>
            <w:tcBorders>
              <w:top w:val="nil"/>
              <w:left w:val="single" w:sz="4" w:space="0" w:color="auto"/>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Півники болотні</w:t>
            </w:r>
          </w:p>
        </w:tc>
        <w:tc>
          <w:tcPr>
            <w:tcW w:w="5102"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Правобережний Лісостеп: Житомирська обл.: Житомирський р-н: с. Березівка; Овруцький р-н: с. Селезівка; Бердичівський р-н: с. Дубівка; Пулинський р-н: с. Видумка; Черкаська обл.: Корсунь-Шевченківський р-н: с. Яблунівка; Смілянський р-н: м. Сміла; Хмельницька обл.: Кам'янець-Подільський р-н: м. Кам'янець-Подільський; Тернопільська обл.: Тернопільський р-н: с. Пронятин; Київська обл.: Київський р-н: с. Мироцьке, м. Київ; Вишгородський р-н: с. Межиріччя; Броварський р-н: м. Бровари; Києво-Святошинський р-н: м. Ірпінь; Сквирський р-н: м. Сквира.</w:t>
            </w:r>
          </w:p>
        </w:tc>
        <w:tc>
          <w:tcPr>
            <w:tcW w:w="4309"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Майже по всій території України спорадично (крім полинових степів та гір Криму)</w:t>
            </w:r>
          </w:p>
        </w:tc>
        <w:tc>
          <w:tcPr>
            <w:tcW w:w="3345" w:type="dxa"/>
            <w:tcBorders>
              <w:top w:val="nil"/>
              <w:left w:val="nil"/>
              <w:bottom w:val="single" w:sz="4" w:space="0" w:color="auto"/>
              <w:right w:val="single" w:sz="4" w:space="0" w:color="auto"/>
            </w:tcBorders>
            <w:shd w:val="clear" w:color="auto" w:fill="auto"/>
            <w:noWrap/>
            <w:hideMark/>
          </w:tcPr>
          <w:p w:rsidR="0056720E" w:rsidRPr="00EA704A" w:rsidRDefault="0056720E" w:rsidP="001F70E6">
            <w:pPr>
              <w:rPr>
                <w:rFonts w:ascii="Times New Roman" w:hAnsi="Times New Roman"/>
                <w:color w:val="000000"/>
                <w:sz w:val="24"/>
                <w:szCs w:val="24"/>
              </w:rPr>
            </w:pPr>
            <w:r w:rsidRPr="00EA704A">
              <w:rPr>
                <w:rFonts w:ascii="Times New Roman" w:hAnsi="Times New Roman"/>
                <w:color w:val="000000"/>
                <w:sz w:val="24"/>
                <w:szCs w:val="24"/>
              </w:rPr>
              <w:t>Кавказ, Зах. Сибір (пд-зх); Атл. та Сер. Євр., Середз., Малоаз.</w:t>
            </w:r>
          </w:p>
        </w:tc>
      </w:tr>
    </w:tbl>
    <w:p w:rsidR="0056720E" w:rsidRDefault="0056720E" w:rsidP="0056720E">
      <w:r>
        <w:rPr>
          <w:rFonts w:ascii="Times New Roman" w:hAnsi="Times New Roman"/>
          <w:iCs/>
          <w:sz w:val="24"/>
          <w:szCs w:val="24"/>
          <w:lang w:val="uk-UA"/>
        </w:rPr>
        <w:t>.</w:t>
      </w:r>
    </w:p>
    <w:p w:rsidR="0056720E" w:rsidRDefault="0056720E" w:rsidP="0056720E">
      <w:pPr>
        <w:sectPr w:rsidR="0056720E" w:rsidSect="00762735">
          <w:pgSz w:w="16838" w:h="11906" w:orient="landscape"/>
          <w:pgMar w:top="1701" w:right="1134" w:bottom="851" w:left="1134" w:header="709" w:footer="709" w:gutter="0"/>
          <w:cols w:space="708"/>
          <w:docGrid w:linePitch="360"/>
        </w:sectPr>
      </w:pPr>
    </w:p>
    <w:p w:rsidR="0056720E" w:rsidRDefault="0056720E" w:rsidP="0056720E">
      <w:pPr>
        <w:rPr>
          <w:lang w:val="uk-UA"/>
        </w:rPr>
      </w:pPr>
      <w:r>
        <w:rPr>
          <w:noProof/>
          <w:lang w:val="uk-UA" w:eastAsia="uk-UA"/>
        </w:rPr>
        <w:lastRenderedPageBreak/>
        <w:drawing>
          <wp:inline distT="0" distB="0" distL="0" distR="0" wp14:anchorId="606C7E2A" wp14:editId="3D30E9AC">
            <wp:extent cx="5940425" cy="3341489"/>
            <wp:effectExtent l="0" t="0" r="3175" b="0"/>
            <wp:docPr id="1" name="Рисунок 1" descr="G:\Zvit_kadastr\Nyzhchi\Maps\Sparassis_crisp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Zvit_kadastr\Nyzhchi\Maps\Sparassis_crispa.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56720E" w:rsidRPr="009A3C59" w:rsidRDefault="0056720E" w:rsidP="0056720E">
      <w:pPr>
        <w:rPr>
          <w:rFonts w:ascii="Times New Roman" w:hAnsi="Times New Roman"/>
          <w:sz w:val="24"/>
          <w:szCs w:val="24"/>
          <w:lang w:val="uk-UA"/>
        </w:rPr>
      </w:pPr>
      <w:r w:rsidRPr="009A3C59">
        <w:rPr>
          <w:rFonts w:ascii="Times New Roman" w:hAnsi="Times New Roman"/>
          <w:sz w:val="24"/>
          <w:szCs w:val="24"/>
          <w:lang w:val="uk-UA"/>
        </w:rPr>
        <w:t xml:space="preserve">Рис. </w:t>
      </w:r>
      <w:r>
        <w:rPr>
          <w:rFonts w:ascii="Times New Roman" w:hAnsi="Times New Roman"/>
          <w:sz w:val="24"/>
          <w:szCs w:val="24"/>
          <w:lang w:val="uk-UA"/>
        </w:rPr>
        <w:t>6</w:t>
      </w:r>
      <w:r w:rsidRPr="009A3C59">
        <w:rPr>
          <w:rFonts w:ascii="Times New Roman" w:hAnsi="Times New Roman"/>
          <w:sz w:val="24"/>
          <w:szCs w:val="24"/>
          <w:lang w:val="uk-UA"/>
        </w:rPr>
        <w:t xml:space="preserve">.1. Поширення на території Правобережного Лісостепу </w:t>
      </w:r>
      <w:r w:rsidRPr="000240EB">
        <w:rPr>
          <w:rFonts w:ascii="Times New Roman" w:hAnsi="Times New Roman"/>
          <w:sz w:val="24"/>
          <w:szCs w:val="24"/>
          <w:lang w:val="uk-UA"/>
        </w:rPr>
        <w:t>Листочня кучерява, Спарасис кучерявий</w:t>
      </w:r>
    </w:p>
    <w:p w:rsidR="0056720E" w:rsidRDefault="0056720E" w:rsidP="0056720E">
      <w:pPr>
        <w:rPr>
          <w:lang w:val="uk-UA"/>
        </w:rPr>
      </w:pPr>
    </w:p>
    <w:p w:rsidR="0056720E" w:rsidRDefault="0056720E" w:rsidP="0056720E">
      <w:pPr>
        <w:rPr>
          <w:lang w:val="uk-UA"/>
        </w:rPr>
      </w:pPr>
      <w:r>
        <w:rPr>
          <w:noProof/>
          <w:lang w:val="uk-UA" w:eastAsia="uk-UA"/>
        </w:rPr>
        <w:drawing>
          <wp:inline distT="0" distB="0" distL="0" distR="0" wp14:anchorId="18815237" wp14:editId="343BBC95">
            <wp:extent cx="5940425" cy="3341489"/>
            <wp:effectExtent l="0" t="0" r="3175" b="0"/>
            <wp:docPr id="2" name="Рисунок 2" descr="G:\Zvit_kadastr\Nyzhchi\Maps\Grifola frondo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Zvit_kadastr\Nyzhchi\Maps\Grifola frondosa.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r w:rsidRPr="009A3C59">
        <w:rPr>
          <w:rFonts w:ascii="Times New Roman" w:hAnsi="Times New Roman"/>
          <w:sz w:val="24"/>
          <w:szCs w:val="24"/>
          <w:lang w:val="uk-UA"/>
        </w:rPr>
        <w:t xml:space="preserve">Рис. </w:t>
      </w:r>
      <w:r>
        <w:rPr>
          <w:rFonts w:ascii="Times New Roman" w:hAnsi="Times New Roman"/>
          <w:sz w:val="24"/>
          <w:szCs w:val="24"/>
          <w:lang w:val="uk-UA"/>
        </w:rPr>
        <w:t>6</w:t>
      </w:r>
      <w:r w:rsidRPr="009A3C59">
        <w:rPr>
          <w:rFonts w:ascii="Times New Roman" w:hAnsi="Times New Roman"/>
          <w:sz w:val="24"/>
          <w:szCs w:val="24"/>
          <w:lang w:val="uk-UA"/>
        </w:rPr>
        <w:t>.</w:t>
      </w:r>
      <w:r>
        <w:rPr>
          <w:rFonts w:ascii="Times New Roman" w:hAnsi="Times New Roman"/>
          <w:sz w:val="24"/>
          <w:szCs w:val="24"/>
          <w:lang w:val="uk-UA"/>
        </w:rPr>
        <w:t>2</w:t>
      </w:r>
      <w:r w:rsidRPr="009A3C59">
        <w:rPr>
          <w:rFonts w:ascii="Times New Roman" w:hAnsi="Times New Roman"/>
          <w:sz w:val="24"/>
          <w:szCs w:val="24"/>
          <w:lang w:val="uk-UA"/>
        </w:rPr>
        <w:t>. Поширення на території Правобережного Лісостепу</w:t>
      </w:r>
      <w:r>
        <w:rPr>
          <w:rFonts w:ascii="Times New Roman" w:hAnsi="Times New Roman"/>
          <w:sz w:val="24"/>
          <w:szCs w:val="24"/>
          <w:lang w:val="uk-UA"/>
        </w:rPr>
        <w:t xml:space="preserve"> </w:t>
      </w:r>
      <w:r w:rsidRPr="00D87CB7">
        <w:rPr>
          <w:rFonts w:ascii="Times New Roman" w:hAnsi="Times New Roman"/>
          <w:color w:val="000000"/>
          <w:sz w:val="24"/>
          <w:szCs w:val="24"/>
        </w:rPr>
        <w:t>Грифола листувата</w:t>
      </w:r>
    </w:p>
    <w:p w:rsidR="0056720E" w:rsidRDefault="0056720E" w:rsidP="0056720E">
      <w:pPr>
        <w:rPr>
          <w:rFonts w:ascii="Times New Roman" w:hAnsi="Times New Roman"/>
          <w:sz w:val="24"/>
          <w:szCs w:val="24"/>
          <w:lang w:val="uk-UA"/>
        </w:rPr>
      </w:pPr>
      <w:r>
        <w:rPr>
          <w:rFonts w:ascii="Times New Roman" w:hAnsi="Times New Roman"/>
          <w:sz w:val="24"/>
          <w:szCs w:val="24"/>
          <w:lang w:val="uk-UA"/>
        </w:rPr>
        <w:br w:type="page"/>
      </w:r>
    </w:p>
    <w:p w:rsidR="0056720E" w:rsidRPr="009A3C59" w:rsidRDefault="0056720E" w:rsidP="0056720E">
      <w:pPr>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14:anchorId="72BE673C" wp14:editId="0D8B511A">
            <wp:extent cx="5940425" cy="3341489"/>
            <wp:effectExtent l="0" t="0" r="3175" b="0"/>
            <wp:docPr id="3" name="Рисунок 3" descr="G:\Zvit_kadastr\Nyzhchi\Maps\Polyporus_umbellatus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Zvit_kadastr\Nyzhchi\Maps\Polyporus_umbellatus_.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r w:rsidRPr="009A3C59">
        <w:rPr>
          <w:rFonts w:ascii="Times New Roman" w:hAnsi="Times New Roman"/>
          <w:sz w:val="24"/>
          <w:szCs w:val="24"/>
          <w:lang w:val="uk-UA"/>
        </w:rPr>
        <w:t xml:space="preserve">Рис. </w:t>
      </w:r>
      <w:r>
        <w:rPr>
          <w:rFonts w:ascii="Times New Roman" w:hAnsi="Times New Roman"/>
          <w:sz w:val="24"/>
          <w:szCs w:val="24"/>
          <w:lang w:val="uk-UA"/>
        </w:rPr>
        <w:t>6</w:t>
      </w:r>
      <w:r w:rsidRPr="009A3C59">
        <w:rPr>
          <w:rFonts w:ascii="Times New Roman" w:hAnsi="Times New Roman"/>
          <w:sz w:val="24"/>
          <w:szCs w:val="24"/>
          <w:lang w:val="uk-UA"/>
        </w:rPr>
        <w:t>.</w:t>
      </w:r>
      <w:r>
        <w:rPr>
          <w:rFonts w:ascii="Times New Roman" w:hAnsi="Times New Roman"/>
          <w:sz w:val="24"/>
          <w:szCs w:val="24"/>
          <w:lang w:val="uk-UA"/>
        </w:rPr>
        <w:t>3</w:t>
      </w:r>
      <w:r w:rsidRPr="009A3C59">
        <w:rPr>
          <w:rFonts w:ascii="Times New Roman" w:hAnsi="Times New Roman"/>
          <w:sz w:val="24"/>
          <w:szCs w:val="24"/>
          <w:lang w:val="uk-UA"/>
        </w:rPr>
        <w:t xml:space="preserve">. Поширення на території Правобережного Лісостепу </w:t>
      </w:r>
      <w:r w:rsidRPr="000240EB">
        <w:rPr>
          <w:rFonts w:ascii="Times New Roman" w:hAnsi="Times New Roman"/>
          <w:sz w:val="24"/>
          <w:szCs w:val="24"/>
          <w:lang w:val="uk-UA"/>
        </w:rPr>
        <w:t>Трутовик зонтичний</w:t>
      </w:r>
    </w:p>
    <w:p w:rsidR="0056720E" w:rsidRDefault="0056720E" w:rsidP="0056720E">
      <w:pPr>
        <w:rPr>
          <w:lang w:val="uk-UA"/>
        </w:rPr>
      </w:pPr>
    </w:p>
    <w:p w:rsidR="0056720E" w:rsidRDefault="0056720E" w:rsidP="0056720E">
      <w:pPr>
        <w:rPr>
          <w:lang w:val="uk-UA"/>
        </w:rPr>
      </w:pPr>
      <w:r>
        <w:rPr>
          <w:noProof/>
          <w:lang w:val="uk-UA" w:eastAsia="uk-UA"/>
        </w:rPr>
        <w:drawing>
          <wp:inline distT="0" distB="0" distL="0" distR="0" wp14:anchorId="34B2FFEE" wp14:editId="52110AC0">
            <wp:extent cx="5940425" cy="3341489"/>
            <wp:effectExtent l="0" t="0" r="3175" b="0"/>
            <wp:docPr id="4" name="Рисунок 4" descr="G:\Zvit_kadastr\Nyzhchi\Maps\Helvella_monachel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Zvit_kadastr\Nyzhchi\Maps\Helvella_monachella.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56720E" w:rsidRPr="009A3C59" w:rsidRDefault="0056720E" w:rsidP="0056720E">
      <w:pPr>
        <w:rPr>
          <w:rFonts w:ascii="Times New Roman" w:hAnsi="Times New Roman"/>
          <w:sz w:val="24"/>
          <w:szCs w:val="24"/>
          <w:lang w:val="uk-UA"/>
        </w:rPr>
      </w:pPr>
      <w:r w:rsidRPr="009A3C59">
        <w:rPr>
          <w:rFonts w:ascii="Times New Roman" w:hAnsi="Times New Roman"/>
          <w:sz w:val="24"/>
          <w:szCs w:val="24"/>
          <w:lang w:val="uk-UA"/>
        </w:rPr>
        <w:t xml:space="preserve">Рис. </w:t>
      </w:r>
      <w:r>
        <w:rPr>
          <w:rFonts w:ascii="Times New Roman" w:hAnsi="Times New Roman"/>
          <w:sz w:val="24"/>
          <w:szCs w:val="24"/>
          <w:lang w:val="uk-UA"/>
        </w:rPr>
        <w:t>6</w:t>
      </w:r>
      <w:r w:rsidRPr="009A3C59">
        <w:rPr>
          <w:rFonts w:ascii="Times New Roman" w:hAnsi="Times New Roman"/>
          <w:sz w:val="24"/>
          <w:szCs w:val="24"/>
          <w:lang w:val="uk-UA"/>
        </w:rPr>
        <w:t>.</w:t>
      </w:r>
      <w:r>
        <w:rPr>
          <w:rFonts w:ascii="Times New Roman" w:hAnsi="Times New Roman"/>
          <w:sz w:val="24"/>
          <w:szCs w:val="24"/>
          <w:lang w:val="uk-UA"/>
        </w:rPr>
        <w:t>4</w:t>
      </w:r>
      <w:r w:rsidRPr="009A3C59">
        <w:rPr>
          <w:rFonts w:ascii="Times New Roman" w:hAnsi="Times New Roman"/>
          <w:sz w:val="24"/>
          <w:szCs w:val="24"/>
          <w:lang w:val="uk-UA"/>
        </w:rPr>
        <w:t xml:space="preserve">. Поширення на території Правобережного Лісостепу </w:t>
      </w:r>
      <w:r w:rsidRPr="000240EB">
        <w:rPr>
          <w:rFonts w:ascii="Times New Roman" w:hAnsi="Times New Roman"/>
          <w:sz w:val="24"/>
          <w:szCs w:val="24"/>
          <w:lang w:val="uk-UA"/>
        </w:rPr>
        <w:t>Гельвела монашка</w:t>
      </w:r>
    </w:p>
    <w:p w:rsidR="0056720E" w:rsidRDefault="0056720E" w:rsidP="0056720E">
      <w:pPr>
        <w:rPr>
          <w:lang w:val="uk-UA"/>
        </w:rPr>
      </w:pPr>
      <w:r>
        <w:rPr>
          <w:lang w:val="uk-UA"/>
        </w:rPr>
        <w:br w:type="page"/>
      </w:r>
    </w:p>
    <w:p w:rsidR="0056720E" w:rsidRDefault="0056720E" w:rsidP="0056720E">
      <w:pPr>
        <w:rPr>
          <w:lang w:val="uk-UA"/>
        </w:rPr>
      </w:pPr>
      <w:r>
        <w:rPr>
          <w:noProof/>
          <w:lang w:val="uk-UA" w:eastAsia="uk-UA"/>
        </w:rPr>
        <w:lastRenderedPageBreak/>
        <w:drawing>
          <wp:inline distT="0" distB="0" distL="0" distR="0" wp14:anchorId="72D657EA" wp14:editId="23F7A8FE">
            <wp:extent cx="5940425" cy="3341489"/>
            <wp:effectExtent l="0" t="0" r="3175" b="0"/>
            <wp:docPr id="5" name="Рисунок 5" descr="G:\Zvit_kadastr\Nyzhchi\Maps\Mutinus_canin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Zvit_kadastr\Nyzhchi\Maps\Mutinus_caninus.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56720E" w:rsidRPr="009A3C59" w:rsidRDefault="0056720E" w:rsidP="0056720E">
      <w:pPr>
        <w:rPr>
          <w:rFonts w:ascii="Times New Roman" w:hAnsi="Times New Roman"/>
          <w:sz w:val="24"/>
          <w:szCs w:val="24"/>
          <w:lang w:val="uk-UA"/>
        </w:rPr>
      </w:pPr>
      <w:r w:rsidRPr="009A3C59">
        <w:rPr>
          <w:rFonts w:ascii="Times New Roman" w:hAnsi="Times New Roman"/>
          <w:sz w:val="24"/>
          <w:szCs w:val="24"/>
          <w:lang w:val="uk-UA"/>
        </w:rPr>
        <w:t xml:space="preserve">Рис. </w:t>
      </w:r>
      <w:r>
        <w:rPr>
          <w:rFonts w:ascii="Times New Roman" w:hAnsi="Times New Roman"/>
          <w:sz w:val="24"/>
          <w:szCs w:val="24"/>
          <w:lang w:val="uk-UA"/>
        </w:rPr>
        <w:t>6</w:t>
      </w:r>
      <w:r w:rsidRPr="009A3C59">
        <w:rPr>
          <w:rFonts w:ascii="Times New Roman" w:hAnsi="Times New Roman"/>
          <w:sz w:val="24"/>
          <w:szCs w:val="24"/>
          <w:lang w:val="uk-UA"/>
        </w:rPr>
        <w:t>.</w:t>
      </w:r>
      <w:r>
        <w:rPr>
          <w:rFonts w:ascii="Times New Roman" w:hAnsi="Times New Roman"/>
          <w:sz w:val="24"/>
          <w:szCs w:val="24"/>
          <w:lang w:val="uk-UA"/>
        </w:rPr>
        <w:t>5</w:t>
      </w:r>
      <w:r w:rsidRPr="009A3C59">
        <w:rPr>
          <w:rFonts w:ascii="Times New Roman" w:hAnsi="Times New Roman"/>
          <w:sz w:val="24"/>
          <w:szCs w:val="24"/>
          <w:lang w:val="uk-UA"/>
        </w:rPr>
        <w:t xml:space="preserve">. Поширення на території Правобережного Лісостепу </w:t>
      </w:r>
      <w:r w:rsidRPr="000240EB">
        <w:rPr>
          <w:rFonts w:ascii="Times New Roman" w:hAnsi="Times New Roman"/>
          <w:sz w:val="24"/>
          <w:szCs w:val="24"/>
          <w:lang w:val="uk-UA"/>
        </w:rPr>
        <w:t>Мутин собачий</w:t>
      </w:r>
    </w:p>
    <w:p w:rsidR="0056720E" w:rsidRDefault="0056720E" w:rsidP="0056720E">
      <w:pPr>
        <w:rPr>
          <w:lang w:val="uk-UA"/>
        </w:rPr>
      </w:pPr>
    </w:p>
    <w:p w:rsidR="0056720E" w:rsidRDefault="0056720E" w:rsidP="0056720E">
      <w:pPr>
        <w:rPr>
          <w:lang w:val="uk-UA"/>
        </w:rPr>
      </w:pPr>
      <w:r>
        <w:rPr>
          <w:noProof/>
          <w:lang w:val="uk-UA" w:eastAsia="uk-UA"/>
        </w:rPr>
        <w:drawing>
          <wp:inline distT="0" distB="0" distL="0" distR="0" wp14:anchorId="6F1ACAD9" wp14:editId="71E4D7F9">
            <wp:extent cx="5940425" cy="3341489"/>
            <wp:effectExtent l="0" t="0" r="3175" b="0"/>
            <wp:docPr id="6" name="Рисунок 6" descr="G:\Zvit_kadastr\Nyzhchi\Maps\Leucoagaricus_barss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Zvit_kadastr\Nyzhchi\Maps\Leucoagaricus_barssii.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56720E" w:rsidRPr="009A3C59" w:rsidRDefault="0056720E" w:rsidP="0056720E">
      <w:pPr>
        <w:rPr>
          <w:rFonts w:ascii="Times New Roman" w:hAnsi="Times New Roman"/>
          <w:sz w:val="24"/>
          <w:szCs w:val="24"/>
          <w:lang w:val="uk-UA"/>
        </w:rPr>
      </w:pPr>
      <w:r w:rsidRPr="009A3C59">
        <w:rPr>
          <w:rFonts w:ascii="Times New Roman" w:hAnsi="Times New Roman"/>
          <w:sz w:val="24"/>
          <w:szCs w:val="24"/>
          <w:lang w:val="uk-UA"/>
        </w:rPr>
        <w:t xml:space="preserve">Рис. </w:t>
      </w:r>
      <w:r>
        <w:rPr>
          <w:rFonts w:ascii="Times New Roman" w:hAnsi="Times New Roman"/>
          <w:sz w:val="24"/>
          <w:szCs w:val="24"/>
          <w:lang w:val="uk-UA"/>
        </w:rPr>
        <w:t>6</w:t>
      </w:r>
      <w:r w:rsidRPr="009A3C59">
        <w:rPr>
          <w:rFonts w:ascii="Times New Roman" w:hAnsi="Times New Roman"/>
          <w:sz w:val="24"/>
          <w:szCs w:val="24"/>
          <w:lang w:val="uk-UA"/>
        </w:rPr>
        <w:t>.</w:t>
      </w:r>
      <w:r>
        <w:rPr>
          <w:rFonts w:ascii="Times New Roman" w:hAnsi="Times New Roman"/>
          <w:sz w:val="24"/>
          <w:szCs w:val="24"/>
          <w:lang w:val="uk-UA"/>
        </w:rPr>
        <w:t>6</w:t>
      </w:r>
      <w:r w:rsidRPr="009A3C59">
        <w:rPr>
          <w:rFonts w:ascii="Times New Roman" w:hAnsi="Times New Roman"/>
          <w:sz w:val="24"/>
          <w:szCs w:val="24"/>
          <w:lang w:val="uk-UA"/>
        </w:rPr>
        <w:t xml:space="preserve">. Поширення на території Правобережного Лісостепу </w:t>
      </w:r>
      <w:r w:rsidRPr="000240EB">
        <w:rPr>
          <w:rFonts w:ascii="Times New Roman" w:hAnsi="Times New Roman"/>
          <w:sz w:val="24"/>
          <w:szCs w:val="24"/>
          <w:lang w:val="uk-UA"/>
        </w:rPr>
        <w:t>Білопечериця довгокоренева</w:t>
      </w:r>
    </w:p>
    <w:p w:rsidR="0056720E" w:rsidRDefault="0056720E" w:rsidP="0056720E">
      <w:pPr>
        <w:rPr>
          <w:lang w:val="uk-UA"/>
        </w:rPr>
      </w:pPr>
      <w:r>
        <w:rPr>
          <w:lang w:val="uk-UA"/>
        </w:rPr>
        <w:br w:type="page"/>
      </w:r>
    </w:p>
    <w:p w:rsidR="0056720E" w:rsidRDefault="0056720E" w:rsidP="0056720E">
      <w:pPr>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14:anchorId="733E5015" wp14:editId="389333BC">
            <wp:extent cx="5940425" cy="3341489"/>
            <wp:effectExtent l="0" t="0" r="3175" b="0"/>
            <wp:docPr id="7" name="Рисунок 7" descr="G:\Zvit_kadastr\Nyzhchi\Maps\Hericium_caralloid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Zvit_kadastr\Nyzhchi\Maps\Hericium_caralloides.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56720E" w:rsidRPr="009A3C59" w:rsidRDefault="0056720E" w:rsidP="0056720E">
      <w:pPr>
        <w:rPr>
          <w:rFonts w:ascii="Times New Roman" w:hAnsi="Times New Roman"/>
          <w:sz w:val="24"/>
          <w:szCs w:val="24"/>
          <w:lang w:val="uk-UA"/>
        </w:rPr>
      </w:pPr>
      <w:r w:rsidRPr="009A3C59">
        <w:rPr>
          <w:rFonts w:ascii="Times New Roman" w:hAnsi="Times New Roman"/>
          <w:sz w:val="24"/>
          <w:szCs w:val="24"/>
          <w:lang w:val="uk-UA"/>
        </w:rPr>
        <w:t xml:space="preserve">Рис. </w:t>
      </w:r>
      <w:r>
        <w:rPr>
          <w:rFonts w:ascii="Times New Roman" w:hAnsi="Times New Roman"/>
          <w:sz w:val="24"/>
          <w:szCs w:val="24"/>
          <w:lang w:val="uk-UA"/>
        </w:rPr>
        <w:t>6</w:t>
      </w:r>
      <w:r w:rsidRPr="009A3C59">
        <w:rPr>
          <w:rFonts w:ascii="Times New Roman" w:hAnsi="Times New Roman"/>
          <w:sz w:val="24"/>
          <w:szCs w:val="24"/>
          <w:lang w:val="uk-UA"/>
        </w:rPr>
        <w:t>.</w:t>
      </w:r>
      <w:r>
        <w:rPr>
          <w:rFonts w:ascii="Times New Roman" w:hAnsi="Times New Roman"/>
          <w:sz w:val="24"/>
          <w:szCs w:val="24"/>
          <w:lang w:val="uk-UA"/>
        </w:rPr>
        <w:t>7</w:t>
      </w:r>
      <w:r w:rsidRPr="009A3C59">
        <w:rPr>
          <w:rFonts w:ascii="Times New Roman" w:hAnsi="Times New Roman"/>
          <w:sz w:val="24"/>
          <w:szCs w:val="24"/>
          <w:lang w:val="uk-UA"/>
        </w:rPr>
        <w:t xml:space="preserve">. Поширення на території Правобережного Лісостепу </w:t>
      </w:r>
      <w:r w:rsidRPr="000240EB">
        <w:rPr>
          <w:rFonts w:ascii="Times New Roman" w:hAnsi="Times New Roman"/>
          <w:sz w:val="24"/>
          <w:szCs w:val="24"/>
          <w:lang w:val="uk-UA"/>
        </w:rPr>
        <w:t>Герицій коралоподібний</w:t>
      </w:r>
    </w:p>
    <w:p w:rsidR="0056720E" w:rsidRDefault="0056720E" w:rsidP="0056720E">
      <w:pPr>
        <w:rPr>
          <w:lang w:val="uk-UA"/>
        </w:rPr>
      </w:pPr>
    </w:p>
    <w:p w:rsidR="0056720E" w:rsidRDefault="0056720E" w:rsidP="0056720E">
      <w:pPr>
        <w:rPr>
          <w:lang w:val="uk-UA"/>
        </w:rPr>
      </w:pPr>
      <w:r>
        <w:rPr>
          <w:noProof/>
          <w:lang w:val="uk-UA" w:eastAsia="uk-UA"/>
        </w:rPr>
        <w:drawing>
          <wp:inline distT="0" distB="0" distL="0" distR="0" wp14:anchorId="023481C0" wp14:editId="33625D0C">
            <wp:extent cx="5940425" cy="3538977"/>
            <wp:effectExtent l="0" t="0" r="3175" b="4445"/>
            <wp:docPr id="8" name="Рисунок 8" descr="G:\Zvit_kadastr\Nyzhchi\Maps\Xanthoparmelia ryssol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Zvit_kadastr\Nyzhchi\Maps\Xanthoparmelia ryssolea.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538977"/>
                    </a:xfrm>
                    <a:prstGeom prst="rect">
                      <a:avLst/>
                    </a:prstGeom>
                    <a:noFill/>
                    <a:ln>
                      <a:noFill/>
                    </a:ln>
                  </pic:spPr>
                </pic:pic>
              </a:graphicData>
            </a:graphic>
          </wp:inline>
        </w:drawing>
      </w:r>
    </w:p>
    <w:p w:rsidR="0056720E" w:rsidRPr="009A3C59" w:rsidRDefault="0056720E" w:rsidP="0056720E">
      <w:pPr>
        <w:rPr>
          <w:rFonts w:ascii="Times New Roman" w:hAnsi="Times New Roman"/>
          <w:sz w:val="24"/>
          <w:szCs w:val="24"/>
          <w:lang w:val="uk-UA"/>
        </w:rPr>
      </w:pPr>
      <w:r w:rsidRPr="009A3C59">
        <w:rPr>
          <w:rFonts w:ascii="Times New Roman" w:hAnsi="Times New Roman"/>
          <w:sz w:val="24"/>
          <w:szCs w:val="24"/>
          <w:lang w:val="uk-UA"/>
        </w:rPr>
        <w:t xml:space="preserve">Рис. </w:t>
      </w:r>
      <w:r>
        <w:rPr>
          <w:rFonts w:ascii="Times New Roman" w:hAnsi="Times New Roman"/>
          <w:sz w:val="24"/>
          <w:szCs w:val="24"/>
          <w:lang w:val="uk-UA"/>
        </w:rPr>
        <w:t>6</w:t>
      </w:r>
      <w:r w:rsidRPr="009A3C59">
        <w:rPr>
          <w:rFonts w:ascii="Times New Roman" w:hAnsi="Times New Roman"/>
          <w:sz w:val="24"/>
          <w:szCs w:val="24"/>
          <w:lang w:val="uk-UA"/>
        </w:rPr>
        <w:t>.</w:t>
      </w:r>
      <w:r>
        <w:rPr>
          <w:rFonts w:ascii="Times New Roman" w:hAnsi="Times New Roman"/>
          <w:sz w:val="24"/>
          <w:szCs w:val="24"/>
          <w:lang w:val="uk-UA"/>
        </w:rPr>
        <w:t>8</w:t>
      </w:r>
      <w:r w:rsidRPr="009A3C59">
        <w:rPr>
          <w:rFonts w:ascii="Times New Roman" w:hAnsi="Times New Roman"/>
          <w:sz w:val="24"/>
          <w:szCs w:val="24"/>
          <w:lang w:val="uk-UA"/>
        </w:rPr>
        <w:t xml:space="preserve">. Поширення на території Правобережного Лісостепу </w:t>
      </w:r>
      <w:r w:rsidRPr="000240EB">
        <w:rPr>
          <w:rFonts w:ascii="Times New Roman" w:hAnsi="Times New Roman"/>
          <w:sz w:val="24"/>
          <w:szCs w:val="24"/>
          <w:lang w:val="uk-UA"/>
        </w:rPr>
        <w:t>Ксантопармелія грубозморшкувата</w:t>
      </w:r>
    </w:p>
    <w:p w:rsidR="0056720E" w:rsidRDefault="0056720E" w:rsidP="0056720E">
      <w:pPr>
        <w:rPr>
          <w:lang w:val="uk-UA"/>
        </w:rPr>
      </w:pPr>
      <w:r>
        <w:rPr>
          <w:lang w:val="uk-UA"/>
        </w:rPr>
        <w:br w:type="page"/>
      </w:r>
    </w:p>
    <w:p w:rsidR="0056720E" w:rsidRDefault="0056720E" w:rsidP="0056720E">
      <w:pPr>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14:anchorId="5F9854F9" wp14:editId="7200CD77">
            <wp:extent cx="5940425" cy="3341489"/>
            <wp:effectExtent l="0" t="0" r="3175" b="0"/>
            <wp:docPr id="10" name="Рисунок 10" descr="G:\Zvit_kadastr\Nyzhchi\Maps\Lasallia pustula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Zvit_kadastr\Nyzhchi\Maps\Lasallia pustulata.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56720E" w:rsidRPr="009A3C59" w:rsidRDefault="0056720E" w:rsidP="0056720E">
      <w:pPr>
        <w:rPr>
          <w:rFonts w:ascii="Times New Roman" w:hAnsi="Times New Roman"/>
          <w:sz w:val="24"/>
          <w:szCs w:val="24"/>
          <w:lang w:val="uk-UA"/>
        </w:rPr>
      </w:pPr>
      <w:r w:rsidRPr="009A3C59">
        <w:rPr>
          <w:rFonts w:ascii="Times New Roman" w:hAnsi="Times New Roman"/>
          <w:sz w:val="24"/>
          <w:szCs w:val="24"/>
          <w:lang w:val="uk-UA"/>
        </w:rPr>
        <w:t xml:space="preserve">Рис. </w:t>
      </w:r>
      <w:r>
        <w:rPr>
          <w:rFonts w:ascii="Times New Roman" w:hAnsi="Times New Roman"/>
          <w:sz w:val="24"/>
          <w:szCs w:val="24"/>
          <w:lang w:val="uk-UA"/>
        </w:rPr>
        <w:t>6</w:t>
      </w:r>
      <w:r w:rsidRPr="009A3C59">
        <w:rPr>
          <w:rFonts w:ascii="Times New Roman" w:hAnsi="Times New Roman"/>
          <w:sz w:val="24"/>
          <w:szCs w:val="24"/>
          <w:lang w:val="uk-UA"/>
        </w:rPr>
        <w:t>.</w:t>
      </w:r>
      <w:r>
        <w:rPr>
          <w:rFonts w:ascii="Times New Roman" w:hAnsi="Times New Roman"/>
          <w:sz w:val="24"/>
          <w:szCs w:val="24"/>
          <w:lang w:val="uk-UA"/>
        </w:rPr>
        <w:t>9</w:t>
      </w:r>
      <w:r w:rsidRPr="009A3C59">
        <w:rPr>
          <w:rFonts w:ascii="Times New Roman" w:hAnsi="Times New Roman"/>
          <w:sz w:val="24"/>
          <w:szCs w:val="24"/>
          <w:lang w:val="uk-UA"/>
        </w:rPr>
        <w:t xml:space="preserve">. Поширення на території Правобережного Лісостепу </w:t>
      </w:r>
      <w:r w:rsidRPr="000240EB">
        <w:rPr>
          <w:rFonts w:ascii="Times New Roman" w:hAnsi="Times New Roman"/>
          <w:sz w:val="24"/>
          <w:szCs w:val="24"/>
          <w:lang w:val="uk-UA"/>
        </w:rPr>
        <w:t>Ласалія пухирчаста</w:t>
      </w:r>
    </w:p>
    <w:p w:rsidR="0056720E" w:rsidRDefault="0056720E" w:rsidP="0056720E">
      <w:pPr>
        <w:rPr>
          <w:lang w:val="uk-UA"/>
        </w:rPr>
      </w:pPr>
    </w:p>
    <w:p w:rsidR="0056720E" w:rsidRDefault="0056720E" w:rsidP="0056720E">
      <w:pPr>
        <w:rPr>
          <w:lang w:val="uk-UA"/>
        </w:rPr>
      </w:pPr>
      <w:r>
        <w:rPr>
          <w:noProof/>
          <w:lang w:val="uk-UA" w:eastAsia="uk-UA"/>
        </w:rPr>
        <w:drawing>
          <wp:inline distT="0" distB="0" distL="0" distR="0" wp14:anchorId="23D7357C" wp14:editId="122B9537">
            <wp:extent cx="5940425" cy="3341489"/>
            <wp:effectExtent l="0" t="0" r="3175" b="0"/>
            <wp:docPr id="27" name="Рисунок 27" descr="G:\Zvit_kadastr\Nyzhchi\Maps\Lobaria pulmonar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Zvit_kadastr\Nyzhchi\Maps\Lobaria pulmonaria.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56720E" w:rsidRPr="009A3C59" w:rsidRDefault="0056720E" w:rsidP="0056720E">
      <w:pPr>
        <w:rPr>
          <w:rFonts w:ascii="Times New Roman" w:hAnsi="Times New Roman"/>
          <w:sz w:val="24"/>
          <w:szCs w:val="24"/>
          <w:lang w:val="uk-UA"/>
        </w:rPr>
      </w:pPr>
      <w:r w:rsidRPr="009A3C59">
        <w:rPr>
          <w:rFonts w:ascii="Times New Roman" w:hAnsi="Times New Roman"/>
          <w:sz w:val="24"/>
          <w:szCs w:val="24"/>
          <w:lang w:val="uk-UA"/>
        </w:rPr>
        <w:t xml:space="preserve">Рис. </w:t>
      </w:r>
      <w:r>
        <w:rPr>
          <w:rFonts w:ascii="Times New Roman" w:hAnsi="Times New Roman"/>
          <w:sz w:val="24"/>
          <w:szCs w:val="24"/>
          <w:lang w:val="uk-UA"/>
        </w:rPr>
        <w:t>6</w:t>
      </w:r>
      <w:r w:rsidRPr="009A3C59">
        <w:rPr>
          <w:rFonts w:ascii="Times New Roman" w:hAnsi="Times New Roman"/>
          <w:sz w:val="24"/>
          <w:szCs w:val="24"/>
          <w:lang w:val="uk-UA"/>
        </w:rPr>
        <w:t>.</w:t>
      </w:r>
      <w:r>
        <w:rPr>
          <w:rFonts w:ascii="Times New Roman" w:hAnsi="Times New Roman"/>
          <w:sz w:val="24"/>
          <w:szCs w:val="24"/>
          <w:lang w:val="uk-UA"/>
        </w:rPr>
        <w:t>10</w:t>
      </w:r>
      <w:r w:rsidRPr="009A3C59">
        <w:rPr>
          <w:rFonts w:ascii="Times New Roman" w:hAnsi="Times New Roman"/>
          <w:sz w:val="24"/>
          <w:szCs w:val="24"/>
          <w:lang w:val="uk-UA"/>
        </w:rPr>
        <w:t xml:space="preserve">. Поширення на території Правобережного Лісостепу </w:t>
      </w:r>
      <w:r w:rsidRPr="000240EB">
        <w:rPr>
          <w:rFonts w:ascii="Times New Roman" w:hAnsi="Times New Roman"/>
          <w:sz w:val="24"/>
          <w:szCs w:val="24"/>
          <w:lang w:val="uk-UA"/>
        </w:rPr>
        <w:t>Лобарія легеневоподібна</w:t>
      </w:r>
    </w:p>
    <w:p w:rsidR="0056720E" w:rsidRDefault="0056720E" w:rsidP="0056720E">
      <w:pPr>
        <w:rPr>
          <w:lang w:val="uk-UA"/>
        </w:rPr>
      </w:pPr>
    </w:p>
    <w:p w:rsidR="0056720E" w:rsidRDefault="0056720E" w:rsidP="0056720E">
      <w:pPr>
        <w:rPr>
          <w:lang w:val="uk-UA"/>
        </w:rPr>
      </w:pPr>
      <w:r>
        <w:rPr>
          <w:lang w:val="uk-UA"/>
        </w:rPr>
        <w:br w:type="page"/>
      </w:r>
    </w:p>
    <w:p w:rsidR="0056720E" w:rsidRDefault="0056720E" w:rsidP="0056720E">
      <w:pPr>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14:anchorId="2D08172E" wp14:editId="2A6DFC08">
            <wp:extent cx="5940425" cy="3341489"/>
            <wp:effectExtent l="0" t="0" r="3175" b="0"/>
            <wp:docPr id="28" name="Рисунок 28" descr="G:\Zvit_kadastr\Nyzhchi\Maps\Pediastrum_kawraisky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Zvit_kadastr\Nyzhchi\Maps\Pediastrum_kawraiskyi.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56720E" w:rsidRPr="009A3C59" w:rsidRDefault="0056720E" w:rsidP="0056720E">
      <w:pPr>
        <w:rPr>
          <w:rFonts w:ascii="Times New Roman" w:hAnsi="Times New Roman"/>
          <w:sz w:val="24"/>
          <w:szCs w:val="24"/>
          <w:lang w:val="uk-UA"/>
        </w:rPr>
      </w:pPr>
      <w:r w:rsidRPr="009A3C59">
        <w:rPr>
          <w:rFonts w:ascii="Times New Roman" w:hAnsi="Times New Roman"/>
          <w:sz w:val="24"/>
          <w:szCs w:val="24"/>
          <w:lang w:val="uk-UA"/>
        </w:rPr>
        <w:t xml:space="preserve">Рис. </w:t>
      </w:r>
      <w:r>
        <w:rPr>
          <w:rFonts w:ascii="Times New Roman" w:hAnsi="Times New Roman"/>
          <w:sz w:val="24"/>
          <w:szCs w:val="24"/>
          <w:lang w:val="uk-UA"/>
        </w:rPr>
        <w:t>6</w:t>
      </w:r>
      <w:r w:rsidRPr="009A3C59">
        <w:rPr>
          <w:rFonts w:ascii="Times New Roman" w:hAnsi="Times New Roman"/>
          <w:sz w:val="24"/>
          <w:szCs w:val="24"/>
          <w:lang w:val="uk-UA"/>
        </w:rPr>
        <w:t>.</w:t>
      </w:r>
      <w:r>
        <w:rPr>
          <w:rFonts w:ascii="Times New Roman" w:hAnsi="Times New Roman"/>
          <w:sz w:val="24"/>
          <w:szCs w:val="24"/>
          <w:lang w:val="uk-UA"/>
        </w:rPr>
        <w:t>11</w:t>
      </w:r>
      <w:r w:rsidRPr="009A3C59">
        <w:rPr>
          <w:rFonts w:ascii="Times New Roman" w:hAnsi="Times New Roman"/>
          <w:sz w:val="24"/>
          <w:szCs w:val="24"/>
          <w:lang w:val="uk-UA"/>
        </w:rPr>
        <w:t xml:space="preserve">. Поширення на території Правобережного Лісостепу </w:t>
      </w:r>
      <w:r w:rsidRPr="000240EB">
        <w:rPr>
          <w:rFonts w:ascii="Times New Roman" w:hAnsi="Times New Roman"/>
          <w:sz w:val="24"/>
          <w:szCs w:val="24"/>
          <w:lang w:val="uk-UA"/>
        </w:rPr>
        <w:t>Педіаструм Каврайского</w:t>
      </w:r>
    </w:p>
    <w:p w:rsidR="0056720E" w:rsidRDefault="0056720E" w:rsidP="0056720E">
      <w:pPr>
        <w:rPr>
          <w:lang w:val="uk-UA"/>
        </w:rPr>
      </w:pPr>
    </w:p>
    <w:p w:rsidR="0056720E" w:rsidRDefault="0056720E" w:rsidP="0056720E">
      <w:pPr>
        <w:rPr>
          <w:lang w:val="uk-UA"/>
        </w:rPr>
      </w:pPr>
      <w:r>
        <w:rPr>
          <w:noProof/>
          <w:lang w:val="uk-UA" w:eastAsia="uk-UA"/>
        </w:rPr>
        <w:drawing>
          <wp:inline distT="0" distB="0" distL="0" distR="0" wp14:anchorId="586A7AD9" wp14:editId="07F7BCAA">
            <wp:extent cx="5940425" cy="3341489"/>
            <wp:effectExtent l="0" t="0" r="3175" b="0"/>
            <wp:docPr id="29" name="Рисунок 29" descr="G:\Zvit_kadastr\Nyzhchi\Maps\Nitellopsis obtusa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Zvit_kadastr\Nyzhchi\Maps\Nitellopsis obtusata.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56720E" w:rsidRPr="009A3C59" w:rsidRDefault="0056720E" w:rsidP="0056720E">
      <w:pPr>
        <w:rPr>
          <w:rFonts w:ascii="Times New Roman" w:hAnsi="Times New Roman"/>
          <w:sz w:val="24"/>
          <w:szCs w:val="24"/>
          <w:lang w:val="uk-UA"/>
        </w:rPr>
      </w:pPr>
      <w:r w:rsidRPr="009A3C59">
        <w:rPr>
          <w:rFonts w:ascii="Times New Roman" w:hAnsi="Times New Roman"/>
          <w:sz w:val="24"/>
          <w:szCs w:val="24"/>
          <w:lang w:val="uk-UA"/>
        </w:rPr>
        <w:t xml:space="preserve">Рис. </w:t>
      </w:r>
      <w:r>
        <w:rPr>
          <w:rFonts w:ascii="Times New Roman" w:hAnsi="Times New Roman"/>
          <w:sz w:val="24"/>
          <w:szCs w:val="24"/>
          <w:lang w:val="uk-UA"/>
        </w:rPr>
        <w:t>6</w:t>
      </w:r>
      <w:r w:rsidRPr="009A3C59">
        <w:rPr>
          <w:rFonts w:ascii="Times New Roman" w:hAnsi="Times New Roman"/>
          <w:sz w:val="24"/>
          <w:szCs w:val="24"/>
          <w:lang w:val="uk-UA"/>
        </w:rPr>
        <w:t>.</w:t>
      </w:r>
      <w:r>
        <w:rPr>
          <w:rFonts w:ascii="Times New Roman" w:hAnsi="Times New Roman"/>
          <w:sz w:val="24"/>
          <w:szCs w:val="24"/>
          <w:lang w:val="uk-UA"/>
        </w:rPr>
        <w:t>12</w:t>
      </w:r>
      <w:r w:rsidRPr="009A3C59">
        <w:rPr>
          <w:rFonts w:ascii="Times New Roman" w:hAnsi="Times New Roman"/>
          <w:sz w:val="24"/>
          <w:szCs w:val="24"/>
          <w:lang w:val="uk-UA"/>
        </w:rPr>
        <w:t xml:space="preserve">. Поширення на території Правобережного Лісостепу </w:t>
      </w:r>
      <w:r w:rsidRPr="000240EB">
        <w:rPr>
          <w:rFonts w:ascii="Times New Roman" w:hAnsi="Times New Roman"/>
          <w:sz w:val="24"/>
          <w:szCs w:val="24"/>
          <w:lang w:val="uk-UA"/>
        </w:rPr>
        <w:t>Нітелопсіс притуплений</w:t>
      </w:r>
    </w:p>
    <w:p w:rsidR="0056720E" w:rsidRDefault="0056720E" w:rsidP="0056720E">
      <w:pPr>
        <w:rPr>
          <w:lang w:val="uk-UA"/>
        </w:rPr>
      </w:pPr>
      <w:r>
        <w:rPr>
          <w:lang w:val="uk-UA"/>
        </w:rPr>
        <w:br w:type="page"/>
      </w:r>
    </w:p>
    <w:p w:rsidR="0056720E" w:rsidRDefault="0056720E" w:rsidP="0056720E">
      <w:pPr>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14:anchorId="460D7377" wp14:editId="0D136E6E">
            <wp:extent cx="5529600" cy="4320000"/>
            <wp:effectExtent l="0" t="0" r="0" b="4445"/>
            <wp:docPr id="30" name="Рисунок 30" descr="G:\Zvit_kadastr\Nyzhchi\Maps\Batrachospermum_gelatinos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Zvit_kadastr\Nyzhchi\Maps\Batrachospermum_gelatinosum.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29600" cy="4320000"/>
                    </a:xfrm>
                    <a:prstGeom prst="rect">
                      <a:avLst/>
                    </a:prstGeom>
                    <a:noFill/>
                    <a:ln>
                      <a:noFill/>
                    </a:ln>
                  </pic:spPr>
                </pic:pic>
              </a:graphicData>
            </a:graphic>
          </wp:inline>
        </w:drawing>
      </w:r>
    </w:p>
    <w:p w:rsidR="0056720E" w:rsidRPr="009A3C59" w:rsidRDefault="0056720E" w:rsidP="0056720E">
      <w:pPr>
        <w:rPr>
          <w:rFonts w:ascii="Times New Roman" w:hAnsi="Times New Roman"/>
          <w:sz w:val="24"/>
          <w:szCs w:val="24"/>
          <w:lang w:val="uk-UA"/>
        </w:rPr>
      </w:pPr>
      <w:r w:rsidRPr="009A3C59">
        <w:rPr>
          <w:rFonts w:ascii="Times New Roman" w:hAnsi="Times New Roman"/>
          <w:sz w:val="24"/>
          <w:szCs w:val="24"/>
          <w:lang w:val="uk-UA"/>
        </w:rPr>
        <w:t xml:space="preserve">Рис. </w:t>
      </w:r>
      <w:r>
        <w:rPr>
          <w:rFonts w:ascii="Times New Roman" w:hAnsi="Times New Roman"/>
          <w:sz w:val="24"/>
          <w:szCs w:val="24"/>
          <w:lang w:val="uk-UA"/>
        </w:rPr>
        <w:t>6</w:t>
      </w:r>
      <w:r w:rsidRPr="009A3C59">
        <w:rPr>
          <w:rFonts w:ascii="Times New Roman" w:hAnsi="Times New Roman"/>
          <w:sz w:val="24"/>
          <w:szCs w:val="24"/>
          <w:lang w:val="uk-UA"/>
        </w:rPr>
        <w:t>.</w:t>
      </w:r>
      <w:r>
        <w:rPr>
          <w:rFonts w:ascii="Times New Roman" w:hAnsi="Times New Roman"/>
          <w:sz w:val="24"/>
          <w:szCs w:val="24"/>
          <w:lang w:val="uk-UA"/>
        </w:rPr>
        <w:t>13</w:t>
      </w:r>
      <w:r w:rsidRPr="009A3C59">
        <w:rPr>
          <w:rFonts w:ascii="Times New Roman" w:hAnsi="Times New Roman"/>
          <w:sz w:val="24"/>
          <w:szCs w:val="24"/>
          <w:lang w:val="uk-UA"/>
        </w:rPr>
        <w:t xml:space="preserve">. Поширення на території Правобережного Лісостепу </w:t>
      </w:r>
      <w:r w:rsidRPr="000240EB">
        <w:rPr>
          <w:rFonts w:ascii="Times New Roman" w:hAnsi="Times New Roman"/>
          <w:sz w:val="24"/>
          <w:szCs w:val="24"/>
          <w:lang w:val="uk-UA"/>
        </w:rPr>
        <w:t>Батрахоспермум драглистий</w:t>
      </w:r>
    </w:p>
    <w:p w:rsidR="0056720E" w:rsidRDefault="0056720E" w:rsidP="0056720E">
      <w:pPr>
        <w:rPr>
          <w:lang w:val="uk-UA"/>
        </w:rPr>
      </w:pPr>
      <w:r>
        <w:rPr>
          <w:noProof/>
          <w:lang w:val="uk-UA" w:eastAsia="uk-UA"/>
        </w:rPr>
        <w:drawing>
          <wp:inline distT="0" distB="0" distL="0" distR="0" wp14:anchorId="3D802F67" wp14:editId="79A75A28">
            <wp:extent cx="5940425" cy="3341489"/>
            <wp:effectExtent l="0" t="0" r="3175" b="0"/>
            <wp:docPr id="31" name="Рисунок 31" descr="G:\Zvit_kadastr\Nyzhchi\Maps\Thorea hispi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Zvit_kadastr\Nyzhchi\Maps\Thorea hispida.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56720E" w:rsidRPr="009A3C59" w:rsidRDefault="0056720E" w:rsidP="0056720E">
      <w:pPr>
        <w:rPr>
          <w:rFonts w:ascii="Times New Roman" w:hAnsi="Times New Roman"/>
          <w:sz w:val="24"/>
          <w:szCs w:val="24"/>
          <w:lang w:val="uk-UA"/>
        </w:rPr>
      </w:pPr>
      <w:r w:rsidRPr="009A3C59">
        <w:rPr>
          <w:rFonts w:ascii="Times New Roman" w:hAnsi="Times New Roman"/>
          <w:sz w:val="24"/>
          <w:szCs w:val="24"/>
          <w:lang w:val="uk-UA"/>
        </w:rPr>
        <w:t xml:space="preserve">Рис. </w:t>
      </w:r>
      <w:r>
        <w:rPr>
          <w:rFonts w:ascii="Times New Roman" w:hAnsi="Times New Roman"/>
          <w:sz w:val="24"/>
          <w:szCs w:val="24"/>
          <w:lang w:val="uk-UA"/>
        </w:rPr>
        <w:t>6</w:t>
      </w:r>
      <w:r w:rsidRPr="009A3C59">
        <w:rPr>
          <w:rFonts w:ascii="Times New Roman" w:hAnsi="Times New Roman"/>
          <w:sz w:val="24"/>
          <w:szCs w:val="24"/>
          <w:lang w:val="uk-UA"/>
        </w:rPr>
        <w:t>.</w:t>
      </w:r>
      <w:r>
        <w:rPr>
          <w:rFonts w:ascii="Times New Roman" w:hAnsi="Times New Roman"/>
          <w:sz w:val="24"/>
          <w:szCs w:val="24"/>
          <w:lang w:val="uk-UA"/>
        </w:rPr>
        <w:t>14</w:t>
      </w:r>
      <w:r w:rsidRPr="009A3C59">
        <w:rPr>
          <w:rFonts w:ascii="Times New Roman" w:hAnsi="Times New Roman"/>
          <w:sz w:val="24"/>
          <w:szCs w:val="24"/>
          <w:lang w:val="uk-UA"/>
        </w:rPr>
        <w:t xml:space="preserve">. Поширення на території Правобережного Лісостепу </w:t>
      </w:r>
      <w:r w:rsidRPr="000240EB">
        <w:rPr>
          <w:rFonts w:ascii="Times New Roman" w:hAnsi="Times New Roman"/>
          <w:sz w:val="24"/>
          <w:szCs w:val="24"/>
          <w:lang w:val="uk-UA"/>
        </w:rPr>
        <w:t>Торея найрозгалуженіша </w:t>
      </w:r>
    </w:p>
    <w:p w:rsidR="0056720E" w:rsidRDefault="0056720E" w:rsidP="0056720E">
      <w:pPr>
        <w:rPr>
          <w:rFonts w:ascii="Times New Roman" w:hAnsi="Times New Roman"/>
          <w:sz w:val="24"/>
          <w:szCs w:val="24"/>
          <w:lang w:val="uk-UA"/>
        </w:rPr>
      </w:pPr>
    </w:p>
    <w:p w:rsidR="0056720E" w:rsidRDefault="0056720E" w:rsidP="0056720E">
      <w:pPr>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14:anchorId="243AA546" wp14:editId="78E321E7">
            <wp:extent cx="5940425" cy="3341489"/>
            <wp:effectExtent l="0" t="0" r="3175" b="0"/>
            <wp:docPr id="32" name="Рисунок 32" descr="G:\Zvit_kadastr\Nyzhchi\Maps\Conardia_compac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Zvit_kadastr\Nyzhchi\Maps\Conardia_compacta.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56720E" w:rsidRPr="009A3C59" w:rsidRDefault="0056720E" w:rsidP="0056720E">
      <w:pPr>
        <w:rPr>
          <w:rFonts w:ascii="Times New Roman" w:hAnsi="Times New Roman"/>
          <w:sz w:val="24"/>
          <w:szCs w:val="24"/>
          <w:lang w:val="uk-UA"/>
        </w:rPr>
      </w:pPr>
      <w:r w:rsidRPr="009A3C59">
        <w:rPr>
          <w:rFonts w:ascii="Times New Roman" w:hAnsi="Times New Roman"/>
          <w:sz w:val="24"/>
          <w:szCs w:val="24"/>
          <w:lang w:val="uk-UA"/>
        </w:rPr>
        <w:t xml:space="preserve">Рис. </w:t>
      </w:r>
      <w:r>
        <w:rPr>
          <w:rFonts w:ascii="Times New Roman" w:hAnsi="Times New Roman"/>
          <w:sz w:val="24"/>
          <w:szCs w:val="24"/>
          <w:lang w:val="uk-UA"/>
        </w:rPr>
        <w:t>6</w:t>
      </w:r>
      <w:r w:rsidRPr="009A3C59">
        <w:rPr>
          <w:rFonts w:ascii="Times New Roman" w:hAnsi="Times New Roman"/>
          <w:sz w:val="24"/>
          <w:szCs w:val="24"/>
          <w:lang w:val="uk-UA"/>
        </w:rPr>
        <w:t>.</w:t>
      </w:r>
      <w:r>
        <w:rPr>
          <w:rFonts w:ascii="Times New Roman" w:hAnsi="Times New Roman"/>
          <w:sz w:val="24"/>
          <w:szCs w:val="24"/>
          <w:lang w:val="uk-UA"/>
        </w:rPr>
        <w:t>15</w:t>
      </w:r>
      <w:r w:rsidRPr="009A3C59">
        <w:rPr>
          <w:rFonts w:ascii="Times New Roman" w:hAnsi="Times New Roman"/>
          <w:sz w:val="24"/>
          <w:szCs w:val="24"/>
          <w:lang w:val="uk-UA"/>
        </w:rPr>
        <w:t xml:space="preserve">. Поширення на території Правобережного Лісостепу </w:t>
      </w:r>
      <w:r w:rsidRPr="00361FB9">
        <w:rPr>
          <w:rFonts w:ascii="Times New Roman" w:hAnsi="Times New Roman"/>
          <w:sz w:val="24"/>
          <w:szCs w:val="24"/>
          <w:lang w:val="uk-UA"/>
        </w:rPr>
        <w:t>Конардія компактна</w:t>
      </w:r>
    </w:p>
    <w:p w:rsidR="0056720E" w:rsidRDefault="0056720E" w:rsidP="0056720E">
      <w:pPr>
        <w:rPr>
          <w:lang w:val="uk-UA"/>
        </w:rPr>
      </w:pPr>
    </w:p>
    <w:p w:rsidR="0056720E" w:rsidRDefault="0056720E" w:rsidP="0056720E">
      <w:pPr>
        <w:rPr>
          <w:lang w:val="uk-UA"/>
        </w:rPr>
      </w:pPr>
      <w:r>
        <w:rPr>
          <w:noProof/>
          <w:lang w:val="uk-UA" w:eastAsia="uk-UA"/>
        </w:rPr>
        <w:drawing>
          <wp:inline distT="0" distB="0" distL="0" distR="0" wp14:anchorId="3C9892F4" wp14:editId="444A742E">
            <wp:extent cx="5940425" cy="3341489"/>
            <wp:effectExtent l="0" t="0" r="3175" b="0"/>
            <wp:docPr id="33" name="Рисунок 33" descr="G:\Zvit_kadastr\Nyzhchi\Maps\Hennediella hemin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Zvit_kadastr\Nyzhchi\Maps\Hennediella heminii.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56720E" w:rsidRPr="009A3C59" w:rsidRDefault="0056720E" w:rsidP="0056720E">
      <w:pPr>
        <w:rPr>
          <w:rFonts w:ascii="Times New Roman" w:hAnsi="Times New Roman"/>
          <w:sz w:val="24"/>
          <w:szCs w:val="24"/>
          <w:lang w:val="uk-UA"/>
        </w:rPr>
      </w:pPr>
      <w:r w:rsidRPr="009A3C59">
        <w:rPr>
          <w:rFonts w:ascii="Times New Roman" w:hAnsi="Times New Roman"/>
          <w:sz w:val="24"/>
          <w:szCs w:val="24"/>
          <w:lang w:val="uk-UA"/>
        </w:rPr>
        <w:t xml:space="preserve">Рис. </w:t>
      </w:r>
      <w:r>
        <w:rPr>
          <w:rFonts w:ascii="Times New Roman" w:hAnsi="Times New Roman"/>
          <w:sz w:val="24"/>
          <w:szCs w:val="24"/>
          <w:lang w:val="uk-UA"/>
        </w:rPr>
        <w:t>6</w:t>
      </w:r>
      <w:r w:rsidRPr="009A3C59">
        <w:rPr>
          <w:rFonts w:ascii="Times New Roman" w:hAnsi="Times New Roman"/>
          <w:sz w:val="24"/>
          <w:szCs w:val="24"/>
          <w:lang w:val="uk-UA"/>
        </w:rPr>
        <w:t>.</w:t>
      </w:r>
      <w:r>
        <w:rPr>
          <w:rFonts w:ascii="Times New Roman" w:hAnsi="Times New Roman"/>
          <w:sz w:val="24"/>
          <w:szCs w:val="24"/>
          <w:lang w:val="uk-UA"/>
        </w:rPr>
        <w:t>16</w:t>
      </w:r>
      <w:r w:rsidRPr="009A3C59">
        <w:rPr>
          <w:rFonts w:ascii="Times New Roman" w:hAnsi="Times New Roman"/>
          <w:sz w:val="24"/>
          <w:szCs w:val="24"/>
          <w:lang w:val="uk-UA"/>
        </w:rPr>
        <w:t xml:space="preserve">. Поширення на території Правобережного Лісостепу </w:t>
      </w:r>
      <w:r w:rsidRPr="00361FB9">
        <w:rPr>
          <w:rFonts w:ascii="Times New Roman" w:hAnsi="Times New Roman"/>
          <w:sz w:val="24"/>
          <w:szCs w:val="24"/>
          <w:lang w:val="uk-UA"/>
        </w:rPr>
        <w:t>Генедієла Гайма</w:t>
      </w:r>
    </w:p>
    <w:p w:rsidR="0056720E" w:rsidRDefault="0056720E" w:rsidP="0056720E">
      <w:pPr>
        <w:rPr>
          <w:lang w:val="uk-UA"/>
        </w:rPr>
      </w:pPr>
      <w:r>
        <w:rPr>
          <w:lang w:val="uk-UA"/>
        </w:rPr>
        <w:br w:type="page"/>
      </w:r>
    </w:p>
    <w:p w:rsidR="0056720E" w:rsidRDefault="0056720E" w:rsidP="0056720E">
      <w:pPr>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14:anchorId="7757E4DF" wp14:editId="01F428E4">
            <wp:extent cx="5940425" cy="3341489"/>
            <wp:effectExtent l="0" t="0" r="3175" b="0"/>
            <wp:docPr id="34" name="Рисунок 34" descr="G:\Zvit_kadastr\Nyzhchi\Maps\Tortula rand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Zvit_kadastr\Nyzhchi\Maps\Tortula randii.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56720E" w:rsidRPr="009A3C59" w:rsidRDefault="0056720E" w:rsidP="0056720E">
      <w:pPr>
        <w:rPr>
          <w:rFonts w:ascii="Times New Roman" w:hAnsi="Times New Roman"/>
          <w:sz w:val="24"/>
          <w:szCs w:val="24"/>
          <w:lang w:val="uk-UA"/>
        </w:rPr>
      </w:pPr>
      <w:r w:rsidRPr="009A3C59">
        <w:rPr>
          <w:rFonts w:ascii="Times New Roman" w:hAnsi="Times New Roman"/>
          <w:sz w:val="24"/>
          <w:szCs w:val="24"/>
          <w:lang w:val="uk-UA"/>
        </w:rPr>
        <w:t xml:space="preserve">Рис. </w:t>
      </w:r>
      <w:r>
        <w:rPr>
          <w:rFonts w:ascii="Times New Roman" w:hAnsi="Times New Roman"/>
          <w:sz w:val="24"/>
          <w:szCs w:val="24"/>
          <w:lang w:val="uk-UA"/>
        </w:rPr>
        <w:t>6</w:t>
      </w:r>
      <w:r w:rsidRPr="009A3C59">
        <w:rPr>
          <w:rFonts w:ascii="Times New Roman" w:hAnsi="Times New Roman"/>
          <w:sz w:val="24"/>
          <w:szCs w:val="24"/>
          <w:lang w:val="uk-UA"/>
        </w:rPr>
        <w:t>.</w:t>
      </w:r>
      <w:r>
        <w:rPr>
          <w:rFonts w:ascii="Times New Roman" w:hAnsi="Times New Roman"/>
          <w:sz w:val="24"/>
          <w:szCs w:val="24"/>
          <w:lang w:val="uk-UA"/>
        </w:rPr>
        <w:t>17</w:t>
      </w:r>
      <w:r w:rsidRPr="009A3C59">
        <w:rPr>
          <w:rFonts w:ascii="Times New Roman" w:hAnsi="Times New Roman"/>
          <w:sz w:val="24"/>
          <w:szCs w:val="24"/>
          <w:lang w:val="uk-UA"/>
        </w:rPr>
        <w:t xml:space="preserve">. Поширення на території Правобережного Лісостепу </w:t>
      </w:r>
      <w:r w:rsidRPr="00361FB9">
        <w:rPr>
          <w:rFonts w:ascii="Times New Roman" w:hAnsi="Times New Roman"/>
          <w:sz w:val="24"/>
          <w:szCs w:val="24"/>
          <w:lang w:val="uk-UA"/>
        </w:rPr>
        <w:t>Тортула Ранда</w:t>
      </w:r>
    </w:p>
    <w:p w:rsidR="0056720E" w:rsidRDefault="0056720E" w:rsidP="0056720E">
      <w:pPr>
        <w:rPr>
          <w:lang w:val="uk-UA"/>
        </w:rPr>
      </w:pPr>
    </w:p>
    <w:p w:rsidR="0056720E" w:rsidRDefault="0056720E" w:rsidP="0056720E">
      <w:pPr>
        <w:rPr>
          <w:lang w:val="uk-UA"/>
        </w:rPr>
      </w:pPr>
      <w:r>
        <w:rPr>
          <w:noProof/>
          <w:lang w:val="uk-UA" w:eastAsia="uk-UA"/>
        </w:rPr>
        <w:drawing>
          <wp:inline distT="0" distB="0" distL="0" distR="0" wp14:anchorId="0ED15945" wp14:editId="105A6684">
            <wp:extent cx="5659276" cy="3744000"/>
            <wp:effectExtent l="0" t="0" r="0" b="8890"/>
            <wp:docPr id="35" name="Рисунок 35" descr="G:\Zvit_kadastr\plants\Maps\Allium obliqu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Zvit_kadastr\plants\Maps\Allium obliquum.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59276" cy="3744000"/>
                    </a:xfrm>
                    <a:prstGeom prst="rect">
                      <a:avLst/>
                    </a:prstGeom>
                    <a:noFill/>
                    <a:ln>
                      <a:noFill/>
                    </a:ln>
                  </pic:spPr>
                </pic:pic>
              </a:graphicData>
            </a:graphic>
          </wp:inline>
        </w:drawing>
      </w:r>
    </w:p>
    <w:p w:rsidR="0056720E" w:rsidRPr="009A3C59" w:rsidRDefault="0056720E" w:rsidP="0056720E">
      <w:pPr>
        <w:rPr>
          <w:rFonts w:ascii="Times New Roman" w:hAnsi="Times New Roman"/>
          <w:sz w:val="24"/>
          <w:szCs w:val="24"/>
          <w:lang w:val="uk-UA"/>
        </w:rPr>
      </w:pPr>
      <w:r w:rsidRPr="009A3C59">
        <w:rPr>
          <w:rFonts w:ascii="Times New Roman" w:hAnsi="Times New Roman"/>
          <w:sz w:val="24"/>
          <w:szCs w:val="24"/>
          <w:lang w:val="uk-UA"/>
        </w:rPr>
        <w:t xml:space="preserve">Рис. </w:t>
      </w:r>
      <w:r>
        <w:rPr>
          <w:rFonts w:ascii="Times New Roman" w:hAnsi="Times New Roman"/>
          <w:sz w:val="24"/>
          <w:szCs w:val="24"/>
          <w:lang w:val="uk-UA"/>
        </w:rPr>
        <w:t>6</w:t>
      </w:r>
      <w:r w:rsidRPr="009A3C59">
        <w:rPr>
          <w:rFonts w:ascii="Times New Roman" w:hAnsi="Times New Roman"/>
          <w:sz w:val="24"/>
          <w:szCs w:val="24"/>
          <w:lang w:val="uk-UA"/>
        </w:rPr>
        <w:t>.</w:t>
      </w:r>
      <w:r>
        <w:rPr>
          <w:rFonts w:ascii="Times New Roman" w:hAnsi="Times New Roman"/>
          <w:sz w:val="24"/>
          <w:szCs w:val="24"/>
          <w:lang w:val="uk-UA"/>
        </w:rPr>
        <w:t>18</w:t>
      </w:r>
      <w:r w:rsidRPr="009A3C59">
        <w:rPr>
          <w:rFonts w:ascii="Times New Roman" w:hAnsi="Times New Roman"/>
          <w:sz w:val="24"/>
          <w:szCs w:val="24"/>
          <w:lang w:val="uk-UA"/>
        </w:rPr>
        <w:t xml:space="preserve">. Поширення на території Правобережного Лісостепу </w:t>
      </w:r>
      <w:r w:rsidRPr="00361FB9">
        <w:rPr>
          <w:rFonts w:ascii="Times New Roman" w:hAnsi="Times New Roman"/>
          <w:sz w:val="24"/>
          <w:szCs w:val="24"/>
          <w:lang w:val="uk-UA"/>
        </w:rPr>
        <w:t>Цибуля коса</w:t>
      </w:r>
    </w:p>
    <w:p w:rsidR="0056720E" w:rsidRDefault="0056720E" w:rsidP="0056720E">
      <w:pPr>
        <w:rPr>
          <w:lang w:val="uk-UA"/>
        </w:rPr>
      </w:pPr>
      <w:r>
        <w:rPr>
          <w:lang w:val="uk-UA"/>
        </w:rPr>
        <w:br w:type="page"/>
      </w:r>
    </w:p>
    <w:p w:rsidR="0056720E" w:rsidRDefault="0056720E" w:rsidP="0056720E">
      <w:pPr>
        <w:rPr>
          <w:rFonts w:ascii="Times New Roman" w:hAnsi="Times New Roman"/>
          <w:sz w:val="24"/>
          <w:szCs w:val="24"/>
          <w:lang w:val="uk-UA"/>
        </w:rPr>
      </w:pPr>
    </w:p>
    <w:p w:rsidR="0056720E" w:rsidRDefault="0056720E" w:rsidP="0056720E">
      <w:pPr>
        <w:rPr>
          <w:rFonts w:ascii="Times New Roman" w:hAnsi="Times New Roman"/>
          <w:sz w:val="24"/>
          <w:szCs w:val="24"/>
          <w:lang w:val="uk-UA"/>
        </w:rPr>
      </w:pPr>
      <w:r>
        <w:rPr>
          <w:rFonts w:ascii="Times New Roman" w:hAnsi="Times New Roman"/>
          <w:noProof/>
          <w:sz w:val="24"/>
          <w:szCs w:val="24"/>
          <w:lang w:val="uk-UA" w:eastAsia="uk-UA"/>
        </w:rPr>
        <w:drawing>
          <wp:inline distT="0" distB="0" distL="0" distR="0" wp14:anchorId="771B9424" wp14:editId="780F2023">
            <wp:extent cx="5822524" cy="3852000"/>
            <wp:effectExtent l="0" t="0" r="6985" b="0"/>
            <wp:docPr id="36" name="Рисунок 36" descr="G:\Zvit_kadastr\plants\Maps\Fritillaria monta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Zvit_kadastr\plants\Maps\Fritillaria montana.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22524" cy="3852000"/>
                    </a:xfrm>
                    <a:prstGeom prst="rect">
                      <a:avLst/>
                    </a:prstGeom>
                    <a:noFill/>
                    <a:ln>
                      <a:noFill/>
                    </a:ln>
                  </pic:spPr>
                </pic:pic>
              </a:graphicData>
            </a:graphic>
          </wp:inline>
        </w:drawing>
      </w:r>
    </w:p>
    <w:p w:rsidR="0056720E" w:rsidRPr="009A3C59" w:rsidRDefault="0056720E" w:rsidP="0056720E">
      <w:pPr>
        <w:rPr>
          <w:rFonts w:ascii="Times New Roman" w:hAnsi="Times New Roman"/>
          <w:sz w:val="24"/>
          <w:szCs w:val="24"/>
          <w:lang w:val="uk-UA"/>
        </w:rPr>
      </w:pPr>
      <w:r w:rsidRPr="009A3C59">
        <w:rPr>
          <w:rFonts w:ascii="Times New Roman" w:hAnsi="Times New Roman"/>
          <w:sz w:val="24"/>
          <w:szCs w:val="24"/>
          <w:lang w:val="uk-UA"/>
        </w:rPr>
        <w:t xml:space="preserve">Рис. </w:t>
      </w:r>
      <w:r>
        <w:rPr>
          <w:rFonts w:ascii="Times New Roman" w:hAnsi="Times New Roman"/>
          <w:sz w:val="24"/>
          <w:szCs w:val="24"/>
          <w:lang w:val="uk-UA"/>
        </w:rPr>
        <w:t>6</w:t>
      </w:r>
      <w:r w:rsidRPr="009A3C59">
        <w:rPr>
          <w:rFonts w:ascii="Times New Roman" w:hAnsi="Times New Roman"/>
          <w:sz w:val="24"/>
          <w:szCs w:val="24"/>
          <w:lang w:val="uk-UA"/>
        </w:rPr>
        <w:t>.</w:t>
      </w:r>
      <w:r>
        <w:rPr>
          <w:rFonts w:ascii="Times New Roman" w:hAnsi="Times New Roman"/>
          <w:sz w:val="24"/>
          <w:szCs w:val="24"/>
          <w:lang w:val="uk-UA"/>
        </w:rPr>
        <w:t>19</w:t>
      </w:r>
      <w:r w:rsidRPr="009A3C59">
        <w:rPr>
          <w:rFonts w:ascii="Times New Roman" w:hAnsi="Times New Roman"/>
          <w:sz w:val="24"/>
          <w:szCs w:val="24"/>
          <w:lang w:val="uk-UA"/>
        </w:rPr>
        <w:t xml:space="preserve">. Поширення на території Правобережного Лісостепу </w:t>
      </w:r>
      <w:r w:rsidRPr="00361FB9">
        <w:rPr>
          <w:rFonts w:ascii="Times New Roman" w:hAnsi="Times New Roman"/>
          <w:sz w:val="24"/>
          <w:szCs w:val="24"/>
          <w:lang w:val="uk-UA"/>
        </w:rPr>
        <w:t>Рябчик гірський</w:t>
      </w:r>
    </w:p>
    <w:p w:rsidR="0056720E" w:rsidRDefault="0056720E" w:rsidP="0056720E">
      <w:pPr>
        <w:rPr>
          <w:lang w:val="uk-UA"/>
        </w:rPr>
      </w:pPr>
    </w:p>
    <w:p w:rsidR="0056720E" w:rsidRDefault="0056720E" w:rsidP="0056720E">
      <w:pPr>
        <w:rPr>
          <w:lang w:val="uk-UA"/>
        </w:rPr>
      </w:pPr>
      <w:r>
        <w:rPr>
          <w:noProof/>
          <w:lang w:val="uk-UA" w:eastAsia="uk-UA"/>
        </w:rPr>
        <w:drawing>
          <wp:inline distT="0" distB="0" distL="0" distR="0" wp14:anchorId="7750D0AD" wp14:editId="726287B0">
            <wp:extent cx="5940425" cy="3341489"/>
            <wp:effectExtent l="0" t="0" r="3175" b="0"/>
            <wp:docPr id="37" name="Рисунок 37" descr="G:\Zvit_kadastr\plants\Maps\Nymphoides pelta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Zvit_kadastr\plants\Maps\Nymphoides peltata.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56720E" w:rsidRPr="009A3C59" w:rsidRDefault="0056720E" w:rsidP="0056720E">
      <w:pPr>
        <w:rPr>
          <w:rFonts w:ascii="Times New Roman" w:hAnsi="Times New Roman"/>
          <w:sz w:val="24"/>
          <w:szCs w:val="24"/>
          <w:lang w:val="uk-UA"/>
        </w:rPr>
      </w:pPr>
      <w:r w:rsidRPr="009A3C59">
        <w:rPr>
          <w:rFonts w:ascii="Times New Roman" w:hAnsi="Times New Roman"/>
          <w:sz w:val="24"/>
          <w:szCs w:val="24"/>
          <w:lang w:val="uk-UA"/>
        </w:rPr>
        <w:t xml:space="preserve">Рис. </w:t>
      </w:r>
      <w:r>
        <w:rPr>
          <w:rFonts w:ascii="Times New Roman" w:hAnsi="Times New Roman"/>
          <w:sz w:val="24"/>
          <w:szCs w:val="24"/>
          <w:lang w:val="uk-UA"/>
        </w:rPr>
        <w:t>6</w:t>
      </w:r>
      <w:r w:rsidRPr="009A3C59">
        <w:rPr>
          <w:rFonts w:ascii="Times New Roman" w:hAnsi="Times New Roman"/>
          <w:sz w:val="24"/>
          <w:szCs w:val="24"/>
          <w:lang w:val="uk-UA"/>
        </w:rPr>
        <w:t>.</w:t>
      </w:r>
      <w:r>
        <w:rPr>
          <w:rFonts w:ascii="Times New Roman" w:hAnsi="Times New Roman"/>
          <w:sz w:val="24"/>
          <w:szCs w:val="24"/>
          <w:lang w:val="uk-UA"/>
        </w:rPr>
        <w:t>20</w:t>
      </w:r>
      <w:r w:rsidRPr="009A3C59">
        <w:rPr>
          <w:rFonts w:ascii="Times New Roman" w:hAnsi="Times New Roman"/>
          <w:sz w:val="24"/>
          <w:szCs w:val="24"/>
          <w:lang w:val="uk-UA"/>
        </w:rPr>
        <w:t xml:space="preserve">. Поширення на території Правобережного Лісостепу </w:t>
      </w:r>
      <w:r w:rsidRPr="00361FB9">
        <w:rPr>
          <w:rFonts w:ascii="Times New Roman" w:hAnsi="Times New Roman"/>
          <w:sz w:val="24"/>
          <w:szCs w:val="24"/>
          <w:lang w:val="uk-UA"/>
        </w:rPr>
        <w:t>Плавун щитолистий</w:t>
      </w:r>
    </w:p>
    <w:p w:rsidR="0056720E" w:rsidRDefault="0056720E" w:rsidP="0056720E">
      <w:pPr>
        <w:rPr>
          <w:lang w:val="uk-UA"/>
        </w:rPr>
      </w:pPr>
    </w:p>
    <w:p w:rsidR="0056720E" w:rsidRDefault="0056720E" w:rsidP="0056720E">
      <w:pPr>
        <w:rPr>
          <w:lang w:val="uk-UA"/>
        </w:rPr>
        <w:sectPr w:rsidR="0056720E" w:rsidSect="00762735">
          <w:pgSz w:w="11906" w:h="16838"/>
          <w:pgMar w:top="1134" w:right="851" w:bottom="1134" w:left="1701" w:header="709" w:footer="709" w:gutter="0"/>
          <w:cols w:space="708"/>
          <w:docGrid w:linePitch="360"/>
        </w:sectPr>
      </w:pPr>
    </w:p>
    <w:p w:rsidR="0056720E" w:rsidRDefault="0056720E" w:rsidP="0056720E">
      <w:pPr>
        <w:ind w:firstLine="709"/>
        <w:rPr>
          <w:rFonts w:ascii="Times New Roman" w:hAnsi="Times New Roman"/>
          <w:sz w:val="24"/>
          <w:szCs w:val="24"/>
          <w:lang w:val="uk-UA"/>
        </w:rPr>
      </w:pPr>
      <w:r w:rsidRPr="00361FB9">
        <w:rPr>
          <w:rFonts w:ascii="Times New Roman" w:hAnsi="Times New Roman"/>
          <w:sz w:val="24"/>
          <w:szCs w:val="24"/>
          <w:lang w:val="uk-UA"/>
        </w:rPr>
        <w:lastRenderedPageBreak/>
        <w:t>Таблиця 6.5. Класифікація</w:t>
      </w:r>
    </w:p>
    <w:tbl>
      <w:tblPr>
        <w:tblW w:w="14534" w:type="dxa"/>
        <w:jc w:val="center"/>
        <w:tblLook w:val="04A0" w:firstRow="1" w:lastRow="0" w:firstColumn="1" w:lastColumn="0" w:noHBand="0" w:noVBand="1"/>
      </w:tblPr>
      <w:tblGrid>
        <w:gridCol w:w="4551"/>
        <w:gridCol w:w="2126"/>
        <w:gridCol w:w="2836"/>
        <w:gridCol w:w="5021"/>
      </w:tblGrid>
      <w:tr w:rsidR="0056720E" w:rsidRPr="00361FB9" w:rsidTr="001F70E6">
        <w:trPr>
          <w:trHeight w:val="315"/>
          <w:jc w:val="center"/>
        </w:trPr>
        <w:tc>
          <w:tcPr>
            <w:tcW w:w="4551" w:type="dxa"/>
            <w:tcBorders>
              <w:top w:val="single" w:sz="4" w:space="0" w:color="auto"/>
              <w:left w:val="single" w:sz="4" w:space="0" w:color="auto"/>
              <w:bottom w:val="single" w:sz="4" w:space="0" w:color="auto"/>
              <w:right w:val="single" w:sz="4" w:space="0" w:color="auto"/>
            </w:tcBorders>
            <w:shd w:val="clear" w:color="auto" w:fill="auto"/>
            <w:noWrap/>
            <w:hideMark/>
          </w:tcPr>
          <w:p w:rsidR="0056720E" w:rsidRPr="00361FB9" w:rsidRDefault="0056720E" w:rsidP="001F70E6">
            <w:pPr>
              <w:jc w:val="center"/>
              <w:rPr>
                <w:rFonts w:ascii="Times New Roman" w:hAnsi="Times New Roman"/>
                <w:color w:val="000000"/>
                <w:sz w:val="24"/>
                <w:szCs w:val="24"/>
              </w:rPr>
            </w:pPr>
            <w:r w:rsidRPr="00361FB9">
              <w:rPr>
                <w:rFonts w:ascii="Times New Roman" w:hAnsi="Times New Roman"/>
                <w:color w:val="000000"/>
                <w:sz w:val="24"/>
                <w:szCs w:val="24"/>
              </w:rPr>
              <w:t>Українська назва</w:t>
            </w:r>
          </w:p>
        </w:tc>
        <w:tc>
          <w:tcPr>
            <w:tcW w:w="2126" w:type="dxa"/>
            <w:tcBorders>
              <w:top w:val="single" w:sz="4" w:space="0" w:color="auto"/>
              <w:left w:val="nil"/>
              <w:bottom w:val="single" w:sz="4" w:space="0" w:color="auto"/>
              <w:right w:val="single" w:sz="4" w:space="0" w:color="auto"/>
            </w:tcBorders>
            <w:shd w:val="clear" w:color="auto" w:fill="auto"/>
            <w:noWrap/>
            <w:hideMark/>
          </w:tcPr>
          <w:p w:rsidR="0056720E" w:rsidRPr="00361FB9" w:rsidRDefault="0056720E" w:rsidP="001F70E6">
            <w:pPr>
              <w:jc w:val="center"/>
              <w:rPr>
                <w:rFonts w:ascii="Times New Roman" w:hAnsi="Times New Roman"/>
                <w:color w:val="000000"/>
                <w:sz w:val="24"/>
                <w:szCs w:val="24"/>
              </w:rPr>
            </w:pPr>
            <w:r w:rsidRPr="00361FB9">
              <w:rPr>
                <w:rFonts w:ascii="Times New Roman" w:hAnsi="Times New Roman"/>
                <w:color w:val="000000"/>
                <w:sz w:val="24"/>
                <w:szCs w:val="24"/>
              </w:rPr>
              <w:t>Тип</w:t>
            </w:r>
          </w:p>
        </w:tc>
        <w:tc>
          <w:tcPr>
            <w:tcW w:w="2836" w:type="dxa"/>
            <w:tcBorders>
              <w:top w:val="single" w:sz="4" w:space="0" w:color="auto"/>
              <w:left w:val="nil"/>
              <w:bottom w:val="single" w:sz="4" w:space="0" w:color="auto"/>
              <w:right w:val="single" w:sz="4" w:space="0" w:color="auto"/>
            </w:tcBorders>
            <w:shd w:val="clear" w:color="auto" w:fill="auto"/>
            <w:noWrap/>
            <w:hideMark/>
          </w:tcPr>
          <w:p w:rsidR="0056720E" w:rsidRPr="00361FB9" w:rsidRDefault="0056720E" w:rsidP="001F70E6">
            <w:pPr>
              <w:jc w:val="center"/>
              <w:rPr>
                <w:rFonts w:ascii="Times New Roman" w:hAnsi="Times New Roman"/>
                <w:color w:val="000000"/>
                <w:sz w:val="24"/>
                <w:szCs w:val="24"/>
              </w:rPr>
            </w:pPr>
            <w:r w:rsidRPr="00361FB9">
              <w:rPr>
                <w:rFonts w:ascii="Times New Roman" w:hAnsi="Times New Roman"/>
                <w:color w:val="000000"/>
                <w:sz w:val="24"/>
                <w:szCs w:val="24"/>
              </w:rPr>
              <w:t>Входить до Червоної книги</w:t>
            </w:r>
          </w:p>
        </w:tc>
        <w:tc>
          <w:tcPr>
            <w:tcW w:w="5021" w:type="dxa"/>
            <w:tcBorders>
              <w:top w:val="single" w:sz="4" w:space="0" w:color="auto"/>
              <w:left w:val="nil"/>
              <w:bottom w:val="single" w:sz="4" w:space="0" w:color="auto"/>
              <w:right w:val="single" w:sz="4" w:space="0" w:color="auto"/>
            </w:tcBorders>
            <w:shd w:val="clear" w:color="auto" w:fill="auto"/>
            <w:noWrap/>
            <w:hideMark/>
          </w:tcPr>
          <w:p w:rsidR="0056720E" w:rsidRPr="00361FB9" w:rsidRDefault="0056720E" w:rsidP="001F70E6">
            <w:pPr>
              <w:jc w:val="center"/>
              <w:rPr>
                <w:rFonts w:ascii="Times New Roman" w:hAnsi="Times New Roman"/>
                <w:color w:val="000000"/>
                <w:sz w:val="24"/>
                <w:szCs w:val="24"/>
              </w:rPr>
            </w:pPr>
            <w:r w:rsidRPr="00361FB9">
              <w:rPr>
                <w:rFonts w:ascii="Times New Roman" w:hAnsi="Times New Roman"/>
                <w:color w:val="000000"/>
                <w:sz w:val="24"/>
                <w:szCs w:val="24"/>
              </w:rPr>
              <w:t>Входить до Зеленої книги</w:t>
            </w:r>
          </w:p>
        </w:tc>
      </w:tr>
      <w:tr w:rsidR="0056720E" w:rsidRPr="00361FB9" w:rsidTr="001F70E6">
        <w:trPr>
          <w:trHeight w:val="315"/>
          <w:jc w:val="center"/>
        </w:trPr>
        <w:tc>
          <w:tcPr>
            <w:tcW w:w="4551" w:type="dxa"/>
            <w:tcBorders>
              <w:top w:val="nil"/>
              <w:left w:val="single" w:sz="4" w:space="0" w:color="auto"/>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Листочня кучерява, Спарасис кучерявий</w:t>
            </w:r>
          </w:p>
        </w:tc>
        <w:tc>
          <w:tcPr>
            <w:tcW w:w="212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Basidiomycota</w:t>
            </w:r>
          </w:p>
        </w:tc>
        <w:tc>
          <w:tcPr>
            <w:tcW w:w="283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Зникаючий</w:t>
            </w:r>
          </w:p>
        </w:tc>
        <w:tc>
          <w:tcPr>
            <w:tcW w:w="5021"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Не входить до Зеленої книги</w:t>
            </w:r>
          </w:p>
        </w:tc>
      </w:tr>
      <w:tr w:rsidR="0056720E" w:rsidRPr="00361FB9" w:rsidTr="001F70E6">
        <w:trPr>
          <w:trHeight w:val="315"/>
          <w:jc w:val="center"/>
        </w:trPr>
        <w:tc>
          <w:tcPr>
            <w:tcW w:w="4551" w:type="dxa"/>
            <w:tcBorders>
              <w:top w:val="nil"/>
              <w:left w:val="single" w:sz="4" w:space="0" w:color="auto"/>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Грифола листувата</w:t>
            </w:r>
          </w:p>
        </w:tc>
        <w:tc>
          <w:tcPr>
            <w:tcW w:w="212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Basidiomycota</w:t>
            </w:r>
          </w:p>
        </w:tc>
        <w:tc>
          <w:tcPr>
            <w:tcW w:w="283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Вразливий</w:t>
            </w:r>
          </w:p>
        </w:tc>
        <w:tc>
          <w:tcPr>
            <w:tcW w:w="5021"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Не входить до Зеленої книги</w:t>
            </w:r>
          </w:p>
        </w:tc>
      </w:tr>
      <w:tr w:rsidR="0056720E" w:rsidRPr="00361FB9" w:rsidTr="001F70E6">
        <w:trPr>
          <w:trHeight w:val="315"/>
          <w:jc w:val="center"/>
        </w:trPr>
        <w:tc>
          <w:tcPr>
            <w:tcW w:w="4551" w:type="dxa"/>
            <w:tcBorders>
              <w:top w:val="nil"/>
              <w:left w:val="single" w:sz="4" w:space="0" w:color="auto"/>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Трутовик зонтичний</w:t>
            </w:r>
          </w:p>
        </w:tc>
        <w:tc>
          <w:tcPr>
            <w:tcW w:w="212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Basidiomycota</w:t>
            </w:r>
          </w:p>
        </w:tc>
        <w:tc>
          <w:tcPr>
            <w:tcW w:w="283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Рідкісний</w:t>
            </w:r>
          </w:p>
        </w:tc>
        <w:tc>
          <w:tcPr>
            <w:tcW w:w="5021"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Не входить до Зеленої книги</w:t>
            </w:r>
          </w:p>
        </w:tc>
      </w:tr>
      <w:tr w:rsidR="0056720E" w:rsidRPr="00361FB9" w:rsidTr="001F70E6">
        <w:trPr>
          <w:trHeight w:val="315"/>
          <w:jc w:val="center"/>
        </w:trPr>
        <w:tc>
          <w:tcPr>
            <w:tcW w:w="4551" w:type="dxa"/>
            <w:tcBorders>
              <w:top w:val="nil"/>
              <w:left w:val="single" w:sz="4" w:space="0" w:color="auto"/>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Гельвела монашка</w:t>
            </w:r>
          </w:p>
        </w:tc>
        <w:tc>
          <w:tcPr>
            <w:tcW w:w="212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Ascomycota</w:t>
            </w:r>
          </w:p>
        </w:tc>
        <w:tc>
          <w:tcPr>
            <w:tcW w:w="283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Рідкісний</w:t>
            </w:r>
          </w:p>
        </w:tc>
        <w:tc>
          <w:tcPr>
            <w:tcW w:w="5021"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Не входить до Зеленої книги</w:t>
            </w:r>
          </w:p>
        </w:tc>
      </w:tr>
      <w:tr w:rsidR="0056720E" w:rsidRPr="00361FB9" w:rsidTr="001F70E6">
        <w:trPr>
          <w:trHeight w:val="315"/>
          <w:jc w:val="center"/>
        </w:trPr>
        <w:tc>
          <w:tcPr>
            <w:tcW w:w="4551" w:type="dxa"/>
            <w:tcBorders>
              <w:top w:val="nil"/>
              <w:left w:val="single" w:sz="4" w:space="0" w:color="auto"/>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Мутин собачий</w:t>
            </w:r>
          </w:p>
        </w:tc>
        <w:tc>
          <w:tcPr>
            <w:tcW w:w="212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Basidiomycota</w:t>
            </w:r>
          </w:p>
        </w:tc>
        <w:tc>
          <w:tcPr>
            <w:tcW w:w="283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Рідкісний</w:t>
            </w:r>
          </w:p>
        </w:tc>
        <w:tc>
          <w:tcPr>
            <w:tcW w:w="5021"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Не входить до Зеленої книги</w:t>
            </w:r>
          </w:p>
        </w:tc>
      </w:tr>
      <w:tr w:rsidR="0056720E" w:rsidRPr="00361FB9" w:rsidTr="001F70E6">
        <w:trPr>
          <w:trHeight w:val="315"/>
          <w:jc w:val="center"/>
        </w:trPr>
        <w:tc>
          <w:tcPr>
            <w:tcW w:w="4551" w:type="dxa"/>
            <w:tcBorders>
              <w:top w:val="nil"/>
              <w:left w:val="single" w:sz="4" w:space="0" w:color="auto"/>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Білопечериця довгокоренева</w:t>
            </w:r>
          </w:p>
        </w:tc>
        <w:tc>
          <w:tcPr>
            <w:tcW w:w="212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Basidiomycota</w:t>
            </w:r>
          </w:p>
        </w:tc>
        <w:tc>
          <w:tcPr>
            <w:tcW w:w="283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Рідкісний</w:t>
            </w:r>
          </w:p>
        </w:tc>
        <w:tc>
          <w:tcPr>
            <w:tcW w:w="5021"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Не входить до Зеленої книги</w:t>
            </w:r>
          </w:p>
        </w:tc>
      </w:tr>
      <w:tr w:rsidR="0056720E" w:rsidRPr="00361FB9" w:rsidTr="001F70E6">
        <w:trPr>
          <w:trHeight w:val="315"/>
          <w:jc w:val="center"/>
        </w:trPr>
        <w:tc>
          <w:tcPr>
            <w:tcW w:w="4551" w:type="dxa"/>
            <w:tcBorders>
              <w:top w:val="nil"/>
              <w:left w:val="single" w:sz="4" w:space="0" w:color="auto"/>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Герицій коралоподібний</w:t>
            </w:r>
          </w:p>
        </w:tc>
        <w:tc>
          <w:tcPr>
            <w:tcW w:w="212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Basidiomycota</w:t>
            </w:r>
          </w:p>
        </w:tc>
        <w:tc>
          <w:tcPr>
            <w:tcW w:w="283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Вразливий</w:t>
            </w:r>
          </w:p>
        </w:tc>
        <w:tc>
          <w:tcPr>
            <w:tcW w:w="5021"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Не входить до Зеленої книги</w:t>
            </w:r>
          </w:p>
        </w:tc>
      </w:tr>
      <w:tr w:rsidR="0056720E" w:rsidRPr="00361FB9" w:rsidTr="001F70E6">
        <w:trPr>
          <w:trHeight w:val="315"/>
          <w:jc w:val="center"/>
        </w:trPr>
        <w:tc>
          <w:tcPr>
            <w:tcW w:w="4551" w:type="dxa"/>
            <w:tcBorders>
              <w:top w:val="nil"/>
              <w:left w:val="single" w:sz="4" w:space="0" w:color="auto"/>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Ксантопармелія грубозморшкувата</w:t>
            </w:r>
          </w:p>
        </w:tc>
        <w:tc>
          <w:tcPr>
            <w:tcW w:w="212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Лишайники</w:t>
            </w:r>
          </w:p>
        </w:tc>
        <w:tc>
          <w:tcPr>
            <w:tcW w:w="283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Pr>
                <w:rFonts w:ascii="Times New Roman" w:hAnsi="Times New Roman"/>
                <w:color w:val="000000"/>
                <w:sz w:val="24"/>
                <w:szCs w:val="24"/>
                <w:lang w:val="uk-UA"/>
              </w:rPr>
              <w:t>Т</w:t>
            </w:r>
            <w:r>
              <w:rPr>
                <w:rFonts w:ascii="Times New Roman" w:hAnsi="Times New Roman"/>
                <w:color w:val="000000"/>
                <w:sz w:val="24"/>
                <w:szCs w:val="24"/>
              </w:rPr>
              <w:t>ак (статус охорони ‒</w:t>
            </w:r>
            <w:r w:rsidRPr="00361FB9">
              <w:rPr>
                <w:rFonts w:ascii="Times New Roman" w:hAnsi="Times New Roman"/>
                <w:color w:val="000000"/>
                <w:sz w:val="24"/>
                <w:szCs w:val="24"/>
              </w:rPr>
              <w:t xml:space="preserve"> вразливий)</w:t>
            </w:r>
          </w:p>
        </w:tc>
        <w:tc>
          <w:tcPr>
            <w:tcW w:w="5021"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Не входить до Зеленої книги</w:t>
            </w:r>
          </w:p>
        </w:tc>
      </w:tr>
      <w:tr w:rsidR="0056720E" w:rsidRPr="00361FB9" w:rsidTr="001F70E6">
        <w:trPr>
          <w:trHeight w:val="315"/>
          <w:jc w:val="center"/>
        </w:trPr>
        <w:tc>
          <w:tcPr>
            <w:tcW w:w="4551" w:type="dxa"/>
            <w:tcBorders>
              <w:top w:val="nil"/>
              <w:left w:val="single" w:sz="4" w:space="0" w:color="auto"/>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Ласалія пухирчаста</w:t>
            </w:r>
          </w:p>
        </w:tc>
        <w:tc>
          <w:tcPr>
            <w:tcW w:w="212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Лишайники</w:t>
            </w:r>
          </w:p>
        </w:tc>
        <w:tc>
          <w:tcPr>
            <w:tcW w:w="283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Pr>
                <w:rFonts w:ascii="Times New Roman" w:hAnsi="Times New Roman"/>
                <w:color w:val="000000"/>
                <w:sz w:val="24"/>
                <w:szCs w:val="24"/>
                <w:lang w:val="uk-UA"/>
              </w:rPr>
              <w:t>Т</w:t>
            </w:r>
            <w:r w:rsidRPr="00361FB9">
              <w:rPr>
                <w:rFonts w:ascii="Times New Roman" w:hAnsi="Times New Roman"/>
                <w:color w:val="000000"/>
                <w:sz w:val="24"/>
                <w:szCs w:val="24"/>
              </w:rPr>
              <w:t xml:space="preserve">ак (статус охорони </w:t>
            </w:r>
            <w:r>
              <w:rPr>
                <w:rFonts w:ascii="Times New Roman" w:hAnsi="Times New Roman"/>
                <w:color w:val="000000"/>
                <w:sz w:val="24"/>
                <w:szCs w:val="24"/>
              </w:rPr>
              <w:t>‒</w:t>
            </w:r>
            <w:r>
              <w:rPr>
                <w:rFonts w:ascii="Times New Roman" w:hAnsi="Times New Roman"/>
                <w:color w:val="000000"/>
                <w:sz w:val="24"/>
                <w:szCs w:val="24"/>
                <w:lang w:val="uk-UA"/>
              </w:rPr>
              <w:t xml:space="preserve"> </w:t>
            </w:r>
            <w:r w:rsidRPr="00361FB9">
              <w:rPr>
                <w:rFonts w:ascii="Times New Roman" w:hAnsi="Times New Roman"/>
                <w:color w:val="000000"/>
                <w:sz w:val="24"/>
                <w:szCs w:val="24"/>
              </w:rPr>
              <w:t>рідкісний)</w:t>
            </w:r>
          </w:p>
        </w:tc>
        <w:tc>
          <w:tcPr>
            <w:tcW w:w="5021"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Не входить до Зеленої книги</w:t>
            </w:r>
          </w:p>
        </w:tc>
      </w:tr>
      <w:tr w:rsidR="0056720E" w:rsidRPr="00361FB9" w:rsidTr="001F70E6">
        <w:trPr>
          <w:trHeight w:val="315"/>
          <w:jc w:val="center"/>
        </w:trPr>
        <w:tc>
          <w:tcPr>
            <w:tcW w:w="4551" w:type="dxa"/>
            <w:tcBorders>
              <w:top w:val="nil"/>
              <w:left w:val="single" w:sz="4" w:space="0" w:color="auto"/>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 xml:space="preserve">Лобарія легеневоподібна </w:t>
            </w:r>
          </w:p>
        </w:tc>
        <w:tc>
          <w:tcPr>
            <w:tcW w:w="212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Лишайники</w:t>
            </w:r>
          </w:p>
        </w:tc>
        <w:tc>
          <w:tcPr>
            <w:tcW w:w="283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Pr>
                <w:rFonts w:ascii="Times New Roman" w:hAnsi="Times New Roman"/>
                <w:color w:val="000000"/>
                <w:sz w:val="24"/>
                <w:szCs w:val="24"/>
                <w:lang w:val="uk-UA"/>
              </w:rPr>
              <w:t>т</w:t>
            </w:r>
            <w:r>
              <w:rPr>
                <w:rFonts w:ascii="Times New Roman" w:hAnsi="Times New Roman"/>
                <w:color w:val="000000"/>
                <w:sz w:val="24"/>
                <w:szCs w:val="24"/>
              </w:rPr>
              <w:t>ак (статус охорони ‒</w:t>
            </w:r>
            <w:r w:rsidRPr="00361FB9">
              <w:rPr>
                <w:rFonts w:ascii="Times New Roman" w:hAnsi="Times New Roman"/>
                <w:color w:val="000000"/>
                <w:sz w:val="24"/>
                <w:szCs w:val="24"/>
              </w:rPr>
              <w:t xml:space="preserve"> вразливий)</w:t>
            </w:r>
          </w:p>
        </w:tc>
        <w:tc>
          <w:tcPr>
            <w:tcW w:w="5021"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Не входить до Зеленої книги</w:t>
            </w:r>
          </w:p>
        </w:tc>
      </w:tr>
      <w:tr w:rsidR="0056720E" w:rsidRPr="00361FB9" w:rsidTr="001F70E6">
        <w:trPr>
          <w:trHeight w:val="315"/>
          <w:jc w:val="center"/>
        </w:trPr>
        <w:tc>
          <w:tcPr>
            <w:tcW w:w="4551" w:type="dxa"/>
            <w:tcBorders>
              <w:top w:val="nil"/>
              <w:left w:val="single" w:sz="4" w:space="0" w:color="auto"/>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Педіаструм Каврайского</w:t>
            </w:r>
          </w:p>
        </w:tc>
        <w:tc>
          <w:tcPr>
            <w:tcW w:w="212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Водорості</w:t>
            </w:r>
          </w:p>
        </w:tc>
        <w:tc>
          <w:tcPr>
            <w:tcW w:w="283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Так</w:t>
            </w:r>
          </w:p>
        </w:tc>
        <w:tc>
          <w:tcPr>
            <w:tcW w:w="5021"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Не входить до Зеленої книги</w:t>
            </w:r>
          </w:p>
        </w:tc>
      </w:tr>
      <w:tr w:rsidR="0056720E" w:rsidRPr="00361FB9" w:rsidTr="001F70E6">
        <w:trPr>
          <w:trHeight w:val="315"/>
          <w:jc w:val="center"/>
        </w:trPr>
        <w:tc>
          <w:tcPr>
            <w:tcW w:w="4551" w:type="dxa"/>
            <w:tcBorders>
              <w:top w:val="nil"/>
              <w:left w:val="single" w:sz="4" w:space="0" w:color="auto"/>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Нітелопсіс притуплений</w:t>
            </w:r>
          </w:p>
        </w:tc>
        <w:tc>
          <w:tcPr>
            <w:tcW w:w="212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Водорості</w:t>
            </w:r>
          </w:p>
        </w:tc>
        <w:tc>
          <w:tcPr>
            <w:tcW w:w="283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Так</w:t>
            </w:r>
          </w:p>
        </w:tc>
        <w:tc>
          <w:tcPr>
            <w:tcW w:w="5021"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Не входить до Зеленої книги</w:t>
            </w:r>
          </w:p>
        </w:tc>
      </w:tr>
      <w:tr w:rsidR="0056720E" w:rsidRPr="00361FB9" w:rsidTr="001F70E6">
        <w:trPr>
          <w:trHeight w:val="315"/>
          <w:jc w:val="center"/>
        </w:trPr>
        <w:tc>
          <w:tcPr>
            <w:tcW w:w="4551" w:type="dxa"/>
            <w:tcBorders>
              <w:top w:val="nil"/>
              <w:left w:val="single" w:sz="4" w:space="0" w:color="auto"/>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Батрахоспермум драглистий</w:t>
            </w:r>
          </w:p>
        </w:tc>
        <w:tc>
          <w:tcPr>
            <w:tcW w:w="212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Водорості</w:t>
            </w:r>
          </w:p>
        </w:tc>
        <w:tc>
          <w:tcPr>
            <w:tcW w:w="283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Так</w:t>
            </w:r>
          </w:p>
        </w:tc>
        <w:tc>
          <w:tcPr>
            <w:tcW w:w="5021"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Не входить до Зеленої книги</w:t>
            </w:r>
          </w:p>
        </w:tc>
      </w:tr>
      <w:tr w:rsidR="0056720E" w:rsidRPr="00361FB9" w:rsidTr="001F70E6">
        <w:trPr>
          <w:trHeight w:val="315"/>
          <w:jc w:val="center"/>
        </w:trPr>
        <w:tc>
          <w:tcPr>
            <w:tcW w:w="4551" w:type="dxa"/>
            <w:tcBorders>
              <w:top w:val="nil"/>
              <w:left w:val="single" w:sz="4" w:space="0" w:color="auto"/>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Торея найрозгалуженіша </w:t>
            </w:r>
          </w:p>
        </w:tc>
        <w:tc>
          <w:tcPr>
            <w:tcW w:w="212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Водорості</w:t>
            </w:r>
          </w:p>
        </w:tc>
        <w:tc>
          <w:tcPr>
            <w:tcW w:w="283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Так</w:t>
            </w:r>
          </w:p>
        </w:tc>
        <w:tc>
          <w:tcPr>
            <w:tcW w:w="5021"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Не входить до Зеленої книги</w:t>
            </w:r>
          </w:p>
        </w:tc>
      </w:tr>
      <w:tr w:rsidR="0056720E" w:rsidRPr="00361FB9" w:rsidTr="001F70E6">
        <w:trPr>
          <w:trHeight w:val="315"/>
          <w:jc w:val="center"/>
        </w:trPr>
        <w:tc>
          <w:tcPr>
            <w:tcW w:w="4551" w:type="dxa"/>
            <w:tcBorders>
              <w:top w:val="nil"/>
              <w:left w:val="single" w:sz="4" w:space="0" w:color="auto"/>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 xml:space="preserve">Конардія компактна </w:t>
            </w:r>
          </w:p>
        </w:tc>
        <w:tc>
          <w:tcPr>
            <w:tcW w:w="212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Мохи</w:t>
            </w:r>
          </w:p>
        </w:tc>
        <w:tc>
          <w:tcPr>
            <w:tcW w:w="2836" w:type="dxa"/>
            <w:tcBorders>
              <w:top w:val="nil"/>
              <w:left w:val="nil"/>
              <w:bottom w:val="single" w:sz="4" w:space="0" w:color="auto"/>
              <w:right w:val="single" w:sz="4" w:space="0" w:color="auto"/>
            </w:tcBorders>
            <w:shd w:val="clear" w:color="auto" w:fill="auto"/>
            <w:noWrap/>
            <w:hideMark/>
          </w:tcPr>
          <w:p w:rsidR="0056720E" w:rsidRPr="00416379" w:rsidRDefault="0056720E" w:rsidP="001F70E6">
            <w:pPr>
              <w:rPr>
                <w:rFonts w:ascii="Times New Roman" w:hAnsi="Times New Roman"/>
                <w:color w:val="000000"/>
                <w:sz w:val="24"/>
                <w:szCs w:val="24"/>
                <w:lang w:val="uk-UA"/>
              </w:rPr>
            </w:pPr>
            <w:r>
              <w:rPr>
                <w:rFonts w:ascii="Times New Roman" w:hAnsi="Times New Roman"/>
                <w:color w:val="000000"/>
                <w:sz w:val="24"/>
                <w:szCs w:val="24"/>
                <w:lang w:val="uk-UA"/>
              </w:rPr>
              <w:t>Т</w:t>
            </w:r>
            <w:r w:rsidRPr="00361FB9">
              <w:rPr>
                <w:rFonts w:ascii="Times New Roman" w:hAnsi="Times New Roman"/>
                <w:color w:val="000000"/>
                <w:sz w:val="24"/>
                <w:szCs w:val="24"/>
              </w:rPr>
              <w:t xml:space="preserve">ак </w:t>
            </w:r>
            <w:r>
              <w:rPr>
                <w:rFonts w:ascii="Times New Roman" w:hAnsi="Times New Roman"/>
                <w:color w:val="000000"/>
                <w:sz w:val="24"/>
                <w:szCs w:val="24"/>
              </w:rPr>
              <w:t>–</w:t>
            </w:r>
            <w:r>
              <w:rPr>
                <w:rFonts w:ascii="Times New Roman" w:hAnsi="Times New Roman"/>
                <w:color w:val="000000"/>
                <w:sz w:val="24"/>
                <w:szCs w:val="24"/>
                <w:lang w:val="uk-UA"/>
              </w:rPr>
              <w:t xml:space="preserve"> </w:t>
            </w:r>
            <w:r w:rsidRPr="00361FB9">
              <w:rPr>
                <w:rFonts w:ascii="Times New Roman" w:hAnsi="Times New Roman"/>
                <w:color w:val="000000"/>
                <w:sz w:val="24"/>
                <w:szCs w:val="24"/>
              </w:rPr>
              <w:t xml:space="preserve">статус Рідкісний </w:t>
            </w:r>
          </w:p>
        </w:tc>
        <w:tc>
          <w:tcPr>
            <w:tcW w:w="5021"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Не входить до Зеленої книги</w:t>
            </w:r>
          </w:p>
        </w:tc>
      </w:tr>
      <w:tr w:rsidR="0056720E" w:rsidRPr="00361FB9" w:rsidTr="001F70E6">
        <w:trPr>
          <w:trHeight w:val="315"/>
          <w:jc w:val="center"/>
        </w:trPr>
        <w:tc>
          <w:tcPr>
            <w:tcW w:w="4551" w:type="dxa"/>
            <w:tcBorders>
              <w:top w:val="nil"/>
              <w:left w:val="single" w:sz="4" w:space="0" w:color="auto"/>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 xml:space="preserve">Генедієла Гайма </w:t>
            </w:r>
          </w:p>
        </w:tc>
        <w:tc>
          <w:tcPr>
            <w:tcW w:w="212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Мохи</w:t>
            </w:r>
          </w:p>
        </w:tc>
        <w:tc>
          <w:tcPr>
            <w:tcW w:w="283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Pr>
                <w:rFonts w:ascii="Times New Roman" w:hAnsi="Times New Roman"/>
                <w:color w:val="000000"/>
                <w:sz w:val="24"/>
                <w:szCs w:val="24"/>
                <w:lang w:val="uk-UA"/>
              </w:rPr>
              <w:t>Т</w:t>
            </w:r>
            <w:r>
              <w:rPr>
                <w:rFonts w:ascii="Times New Roman" w:hAnsi="Times New Roman"/>
                <w:color w:val="000000"/>
                <w:sz w:val="24"/>
                <w:szCs w:val="24"/>
              </w:rPr>
              <w:t>ак ‒</w:t>
            </w:r>
            <w:r w:rsidRPr="00361FB9">
              <w:rPr>
                <w:rFonts w:ascii="Times New Roman" w:hAnsi="Times New Roman"/>
                <w:color w:val="000000"/>
                <w:sz w:val="24"/>
                <w:szCs w:val="24"/>
              </w:rPr>
              <w:t xml:space="preserve"> статус Рідкісний</w:t>
            </w:r>
          </w:p>
        </w:tc>
        <w:tc>
          <w:tcPr>
            <w:tcW w:w="5021"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Не входить до Зеленої книги</w:t>
            </w:r>
          </w:p>
        </w:tc>
      </w:tr>
      <w:tr w:rsidR="0056720E" w:rsidRPr="00361FB9" w:rsidTr="001F70E6">
        <w:trPr>
          <w:trHeight w:val="315"/>
          <w:jc w:val="center"/>
        </w:trPr>
        <w:tc>
          <w:tcPr>
            <w:tcW w:w="4551" w:type="dxa"/>
            <w:tcBorders>
              <w:top w:val="nil"/>
              <w:left w:val="single" w:sz="4" w:space="0" w:color="auto"/>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 xml:space="preserve">Тортула Ранда </w:t>
            </w:r>
          </w:p>
        </w:tc>
        <w:tc>
          <w:tcPr>
            <w:tcW w:w="212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Мохи</w:t>
            </w:r>
          </w:p>
        </w:tc>
        <w:tc>
          <w:tcPr>
            <w:tcW w:w="283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Pr>
                <w:rFonts w:ascii="Times New Roman" w:hAnsi="Times New Roman"/>
                <w:color w:val="000000"/>
                <w:sz w:val="24"/>
                <w:szCs w:val="24"/>
                <w:lang w:val="uk-UA"/>
              </w:rPr>
              <w:t>Т</w:t>
            </w:r>
            <w:r>
              <w:rPr>
                <w:rFonts w:ascii="Times New Roman" w:hAnsi="Times New Roman"/>
                <w:color w:val="000000"/>
                <w:sz w:val="24"/>
                <w:szCs w:val="24"/>
              </w:rPr>
              <w:t>ак ‒</w:t>
            </w:r>
            <w:r w:rsidRPr="00361FB9">
              <w:rPr>
                <w:rFonts w:ascii="Times New Roman" w:hAnsi="Times New Roman"/>
                <w:color w:val="000000"/>
                <w:sz w:val="24"/>
                <w:szCs w:val="24"/>
              </w:rPr>
              <w:t xml:space="preserve"> статус Рідкісний</w:t>
            </w:r>
          </w:p>
        </w:tc>
        <w:tc>
          <w:tcPr>
            <w:tcW w:w="5021"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Не входить до Зеленої книги</w:t>
            </w:r>
          </w:p>
        </w:tc>
      </w:tr>
      <w:tr w:rsidR="0056720E" w:rsidRPr="00361FB9" w:rsidTr="001F70E6">
        <w:trPr>
          <w:trHeight w:val="315"/>
          <w:jc w:val="center"/>
        </w:trPr>
        <w:tc>
          <w:tcPr>
            <w:tcW w:w="4551" w:type="dxa"/>
            <w:tcBorders>
              <w:top w:val="nil"/>
              <w:left w:val="single" w:sz="4" w:space="0" w:color="auto"/>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Цибуля коса</w:t>
            </w:r>
          </w:p>
        </w:tc>
        <w:tc>
          <w:tcPr>
            <w:tcW w:w="212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Судинні рослини</w:t>
            </w:r>
          </w:p>
        </w:tc>
        <w:tc>
          <w:tcPr>
            <w:tcW w:w="283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Зникаючий</w:t>
            </w:r>
          </w:p>
        </w:tc>
        <w:tc>
          <w:tcPr>
            <w:tcW w:w="5021"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Не входить до Зеленої книги</w:t>
            </w:r>
          </w:p>
        </w:tc>
      </w:tr>
      <w:tr w:rsidR="0056720E" w:rsidRPr="00361FB9" w:rsidTr="001F70E6">
        <w:trPr>
          <w:trHeight w:val="315"/>
          <w:jc w:val="center"/>
        </w:trPr>
        <w:tc>
          <w:tcPr>
            <w:tcW w:w="4551" w:type="dxa"/>
            <w:tcBorders>
              <w:top w:val="nil"/>
              <w:left w:val="single" w:sz="4" w:space="0" w:color="auto"/>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Рябчик гірський</w:t>
            </w:r>
          </w:p>
        </w:tc>
        <w:tc>
          <w:tcPr>
            <w:tcW w:w="212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Судинні рослини</w:t>
            </w:r>
          </w:p>
        </w:tc>
        <w:tc>
          <w:tcPr>
            <w:tcW w:w="283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Зникаючий</w:t>
            </w:r>
          </w:p>
        </w:tc>
        <w:tc>
          <w:tcPr>
            <w:tcW w:w="5021"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Не входить до Зеленої книги</w:t>
            </w:r>
          </w:p>
        </w:tc>
      </w:tr>
      <w:tr w:rsidR="0056720E" w:rsidRPr="001754AC" w:rsidTr="001F70E6">
        <w:trPr>
          <w:trHeight w:val="315"/>
          <w:jc w:val="center"/>
        </w:trPr>
        <w:tc>
          <w:tcPr>
            <w:tcW w:w="4551" w:type="dxa"/>
            <w:tcBorders>
              <w:top w:val="nil"/>
              <w:left w:val="single" w:sz="4" w:space="0" w:color="auto"/>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Плавун щитолистий</w:t>
            </w:r>
          </w:p>
        </w:tc>
        <w:tc>
          <w:tcPr>
            <w:tcW w:w="2126" w:type="dxa"/>
            <w:tcBorders>
              <w:top w:val="nil"/>
              <w:left w:val="nil"/>
              <w:bottom w:val="single" w:sz="4" w:space="0" w:color="auto"/>
              <w:right w:val="single" w:sz="4" w:space="0" w:color="auto"/>
            </w:tcBorders>
            <w:shd w:val="clear" w:color="auto" w:fill="auto"/>
            <w:noWrap/>
            <w:hideMark/>
          </w:tcPr>
          <w:p w:rsidR="0056720E" w:rsidRPr="00361FB9" w:rsidRDefault="0056720E" w:rsidP="001F70E6">
            <w:pPr>
              <w:rPr>
                <w:rFonts w:ascii="Times New Roman" w:hAnsi="Times New Roman"/>
                <w:color w:val="000000"/>
                <w:sz w:val="24"/>
                <w:szCs w:val="24"/>
              </w:rPr>
            </w:pPr>
            <w:r w:rsidRPr="00361FB9">
              <w:rPr>
                <w:rFonts w:ascii="Times New Roman" w:hAnsi="Times New Roman"/>
                <w:color w:val="000000"/>
                <w:sz w:val="24"/>
                <w:szCs w:val="24"/>
              </w:rPr>
              <w:t>Судинні рослини</w:t>
            </w:r>
          </w:p>
        </w:tc>
        <w:tc>
          <w:tcPr>
            <w:tcW w:w="2836" w:type="dxa"/>
            <w:tcBorders>
              <w:top w:val="nil"/>
              <w:left w:val="nil"/>
              <w:bottom w:val="single" w:sz="4" w:space="0" w:color="auto"/>
              <w:right w:val="single" w:sz="4" w:space="0" w:color="auto"/>
            </w:tcBorders>
            <w:shd w:val="clear" w:color="auto" w:fill="auto"/>
            <w:noWrap/>
            <w:hideMark/>
          </w:tcPr>
          <w:p w:rsidR="0056720E" w:rsidRPr="00416379" w:rsidRDefault="0056720E" w:rsidP="001F70E6">
            <w:pPr>
              <w:rPr>
                <w:rFonts w:ascii="Times New Roman" w:hAnsi="Times New Roman"/>
                <w:color w:val="000000"/>
                <w:sz w:val="24"/>
                <w:szCs w:val="24"/>
                <w:lang w:val="uk-UA"/>
              </w:rPr>
            </w:pPr>
            <w:r w:rsidRPr="00361FB9">
              <w:rPr>
                <w:rFonts w:ascii="Times New Roman" w:hAnsi="Times New Roman"/>
                <w:color w:val="000000"/>
                <w:sz w:val="24"/>
                <w:szCs w:val="24"/>
              </w:rPr>
              <w:t xml:space="preserve">Включений у статусі </w:t>
            </w:r>
            <w:r>
              <w:rPr>
                <w:rFonts w:ascii="Times New Roman" w:hAnsi="Times New Roman"/>
                <w:color w:val="000000"/>
                <w:sz w:val="24"/>
                <w:szCs w:val="24"/>
                <w:lang w:val="uk-UA"/>
              </w:rPr>
              <w:t>«</w:t>
            </w:r>
            <w:r w:rsidRPr="00361FB9">
              <w:rPr>
                <w:rFonts w:ascii="Times New Roman" w:hAnsi="Times New Roman"/>
                <w:color w:val="000000"/>
                <w:sz w:val="24"/>
                <w:szCs w:val="24"/>
              </w:rPr>
              <w:t>Вразливий</w:t>
            </w:r>
            <w:r>
              <w:rPr>
                <w:rFonts w:ascii="Times New Roman" w:hAnsi="Times New Roman"/>
                <w:color w:val="000000"/>
                <w:sz w:val="24"/>
                <w:szCs w:val="24"/>
                <w:lang w:val="uk-UA"/>
              </w:rPr>
              <w:t>»</w:t>
            </w:r>
          </w:p>
        </w:tc>
        <w:tc>
          <w:tcPr>
            <w:tcW w:w="5021" w:type="dxa"/>
            <w:tcBorders>
              <w:top w:val="nil"/>
              <w:left w:val="nil"/>
              <w:bottom w:val="single" w:sz="4" w:space="0" w:color="auto"/>
              <w:right w:val="single" w:sz="4" w:space="0" w:color="auto"/>
            </w:tcBorders>
            <w:shd w:val="clear" w:color="auto" w:fill="auto"/>
            <w:noWrap/>
            <w:hideMark/>
          </w:tcPr>
          <w:p w:rsidR="0056720E" w:rsidRPr="009C5B5D" w:rsidRDefault="0056720E" w:rsidP="001F70E6">
            <w:pPr>
              <w:rPr>
                <w:rFonts w:ascii="Times New Roman" w:hAnsi="Times New Roman"/>
                <w:color w:val="000000"/>
                <w:sz w:val="24"/>
                <w:szCs w:val="24"/>
                <w:lang w:val="uk-UA"/>
              </w:rPr>
            </w:pPr>
            <w:r w:rsidRPr="009C5B5D">
              <w:rPr>
                <w:rFonts w:ascii="Times New Roman" w:hAnsi="Times New Roman"/>
                <w:color w:val="000000"/>
                <w:sz w:val="24"/>
                <w:szCs w:val="24"/>
                <w:lang w:val="uk-UA"/>
              </w:rPr>
              <w:t>Включений як домінантний вид угруповання формації плавуна щитолистого (</w:t>
            </w:r>
            <w:r w:rsidRPr="00416379">
              <w:rPr>
                <w:rFonts w:ascii="Times New Roman" w:hAnsi="Times New Roman"/>
                <w:i/>
                <w:color w:val="000000"/>
                <w:sz w:val="24"/>
                <w:szCs w:val="24"/>
              </w:rPr>
              <w:t>Nymphoideta</w:t>
            </w:r>
            <w:r w:rsidRPr="009C5B5D">
              <w:rPr>
                <w:rFonts w:ascii="Times New Roman" w:hAnsi="Times New Roman"/>
                <w:i/>
                <w:color w:val="000000"/>
                <w:sz w:val="24"/>
                <w:szCs w:val="24"/>
                <w:lang w:val="uk-UA"/>
              </w:rPr>
              <w:t xml:space="preserve"> </w:t>
            </w:r>
            <w:r w:rsidRPr="00416379">
              <w:rPr>
                <w:rFonts w:ascii="Times New Roman" w:hAnsi="Times New Roman"/>
                <w:i/>
                <w:color w:val="000000"/>
                <w:sz w:val="24"/>
                <w:szCs w:val="24"/>
              </w:rPr>
              <w:t>peltatae</w:t>
            </w:r>
            <w:r w:rsidRPr="009C5B5D">
              <w:rPr>
                <w:rFonts w:ascii="Times New Roman" w:hAnsi="Times New Roman"/>
                <w:color w:val="000000"/>
                <w:sz w:val="24"/>
                <w:szCs w:val="24"/>
                <w:lang w:val="uk-UA"/>
              </w:rPr>
              <w:t xml:space="preserve">) </w:t>
            </w:r>
          </w:p>
        </w:tc>
      </w:tr>
    </w:tbl>
    <w:p w:rsidR="0056720E" w:rsidRDefault="0056720E" w:rsidP="0056720E">
      <w:pPr>
        <w:rPr>
          <w:rFonts w:ascii="Times New Roman" w:hAnsi="Times New Roman"/>
          <w:sz w:val="24"/>
          <w:szCs w:val="24"/>
          <w:lang w:val="uk-UA"/>
        </w:rPr>
      </w:pPr>
    </w:p>
    <w:p w:rsidR="007275F5" w:rsidRPr="009C5B5D" w:rsidRDefault="007275F5" w:rsidP="0056720E">
      <w:pPr>
        <w:rPr>
          <w:rFonts w:ascii="Times New Roman" w:hAnsi="Times New Roman"/>
          <w:sz w:val="24"/>
          <w:szCs w:val="24"/>
          <w:lang w:val="uk-UA"/>
        </w:rPr>
      </w:pPr>
    </w:p>
    <w:p w:rsidR="0056720E" w:rsidRDefault="0056720E" w:rsidP="0056720E">
      <w:pPr>
        <w:ind w:firstLine="709"/>
        <w:rPr>
          <w:rFonts w:ascii="Times New Roman" w:hAnsi="Times New Roman"/>
          <w:sz w:val="24"/>
          <w:szCs w:val="24"/>
          <w:lang w:val="uk-UA"/>
        </w:rPr>
      </w:pPr>
      <w:r w:rsidRPr="00361FB9">
        <w:rPr>
          <w:rFonts w:ascii="Times New Roman" w:hAnsi="Times New Roman"/>
          <w:sz w:val="24"/>
          <w:szCs w:val="24"/>
          <w:lang w:val="uk-UA"/>
        </w:rPr>
        <w:lastRenderedPageBreak/>
        <w:t>Таблиця 6.</w:t>
      </w:r>
      <w:r>
        <w:rPr>
          <w:rFonts w:ascii="Times New Roman" w:hAnsi="Times New Roman"/>
          <w:sz w:val="24"/>
          <w:szCs w:val="24"/>
          <w:lang w:val="uk-UA"/>
        </w:rPr>
        <w:t>6</w:t>
      </w:r>
      <w:r w:rsidRPr="00361FB9">
        <w:rPr>
          <w:rFonts w:ascii="Times New Roman" w:hAnsi="Times New Roman"/>
          <w:sz w:val="24"/>
          <w:szCs w:val="24"/>
          <w:lang w:val="uk-UA"/>
        </w:rPr>
        <w:t xml:space="preserve">. </w:t>
      </w:r>
      <w:r>
        <w:rPr>
          <w:rFonts w:ascii="Times New Roman" w:hAnsi="Times New Roman"/>
          <w:sz w:val="24"/>
          <w:szCs w:val="24"/>
          <w:lang w:val="uk-UA"/>
        </w:rPr>
        <w:t>Екологія та ценологія</w:t>
      </w:r>
    </w:p>
    <w:tbl>
      <w:tblPr>
        <w:tblW w:w="0" w:type="auto"/>
        <w:jc w:val="center"/>
        <w:tblLayout w:type="fixed"/>
        <w:tblLook w:val="04A0" w:firstRow="1" w:lastRow="0" w:firstColumn="1" w:lastColumn="0" w:noHBand="0" w:noVBand="1"/>
      </w:tblPr>
      <w:tblGrid>
        <w:gridCol w:w="1304"/>
        <w:gridCol w:w="1871"/>
        <w:gridCol w:w="1843"/>
        <w:gridCol w:w="1588"/>
        <w:gridCol w:w="2381"/>
        <w:gridCol w:w="2041"/>
        <w:gridCol w:w="1654"/>
        <w:gridCol w:w="1836"/>
      </w:tblGrid>
      <w:tr w:rsidR="0056720E" w:rsidRPr="006472B3" w:rsidTr="008169F4">
        <w:trPr>
          <w:trHeight w:val="1037"/>
          <w:jc w:val="center"/>
        </w:trPr>
        <w:tc>
          <w:tcPr>
            <w:tcW w:w="1304" w:type="dxa"/>
            <w:tcBorders>
              <w:top w:val="single" w:sz="4" w:space="0" w:color="auto"/>
              <w:left w:val="single" w:sz="4" w:space="0" w:color="auto"/>
              <w:bottom w:val="single" w:sz="4" w:space="0" w:color="auto"/>
              <w:right w:val="single" w:sz="4" w:space="0" w:color="auto"/>
            </w:tcBorders>
            <w:shd w:val="clear" w:color="auto" w:fill="auto"/>
            <w:noWrap/>
            <w:hideMark/>
          </w:tcPr>
          <w:p w:rsidR="0056720E" w:rsidRPr="006472B3" w:rsidRDefault="0056720E" w:rsidP="001F70E6">
            <w:pPr>
              <w:ind w:right="-72"/>
              <w:jc w:val="center"/>
              <w:rPr>
                <w:rFonts w:ascii="Times New Roman" w:hAnsi="Times New Roman"/>
                <w:color w:val="000000"/>
                <w:sz w:val="24"/>
                <w:szCs w:val="24"/>
                <w:lang w:val="uk-UA"/>
              </w:rPr>
            </w:pPr>
            <w:r w:rsidRPr="00E94245">
              <w:rPr>
                <w:rFonts w:ascii="Times New Roman" w:hAnsi="Times New Roman"/>
                <w:color w:val="000000"/>
                <w:sz w:val="24"/>
                <w:szCs w:val="24"/>
              </w:rPr>
              <w:t>Українська</w:t>
            </w:r>
          </w:p>
          <w:p w:rsidR="0056720E" w:rsidRPr="00E94245" w:rsidRDefault="0056720E" w:rsidP="001F70E6">
            <w:pPr>
              <w:ind w:right="-72"/>
              <w:jc w:val="center"/>
              <w:rPr>
                <w:rFonts w:ascii="Times New Roman" w:hAnsi="Times New Roman"/>
                <w:color w:val="000000"/>
                <w:sz w:val="24"/>
                <w:szCs w:val="24"/>
              </w:rPr>
            </w:pPr>
            <w:r w:rsidRPr="00E94245">
              <w:rPr>
                <w:rFonts w:ascii="Times New Roman" w:hAnsi="Times New Roman"/>
                <w:color w:val="000000"/>
                <w:sz w:val="24"/>
                <w:szCs w:val="24"/>
              </w:rPr>
              <w:t>назва</w:t>
            </w:r>
          </w:p>
        </w:tc>
        <w:tc>
          <w:tcPr>
            <w:tcW w:w="1871" w:type="dxa"/>
            <w:tcBorders>
              <w:top w:val="single" w:sz="4" w:space="0" w:color="auto"/>
              <w:left w:val="nil"/>
              <w:bottom w:val="single" w:sz="4" w:space="0" w:color="auto"/>
              <w:right w:val="single" w:sz="4" w:space="0" w:color="auto"/>
            </w:tcBorders>
            <w:shd w:val="clear" w:color="auto" w:fill="auto"/>
            <w:noWrap/>
            <w:hideMark/>
          </w:tcPr>
          <w:p w:rsidR="0056720E" w:rsidRDefault="0056720E" w:rsidP="001F70E6">
            <w:pPr>
              <w:jc w:val="center"/>
              <w:rPr>
                <w:rFonts w:ascii="Times New Roman" w:hAnsi="Times New Roman"/>
                <w:color w:val="000000"/>
                <w:sz w:val="24"/>
                <w:szCs w:val="24"/>
                <w:lang w:val="uk-UA"/>
              </w:rPr>
            </w:pPr>
            <w:r w:rsidRPr="00E94245">
              <w:rPr>
                <w:rFonts w:ascii="Times New Roman" w:hAnsi="Times New Roman"/>
                <w:color w:val="000000"/>
                <w:sz w:val="24"/>
                <w:szCs w:val="24"/>
              </w:rPr>
              <w:t>Екологічна група</w:t>
            </w:r>
            <w:r>
              <w:rPr>
                <w:rFonts w:ascii="Times New Roman" w:hAnsi="Times New Roman"/>
                <w:color w:val="000000"/>
                <w:sz w:val="24"/>
                <w:szCs w:val="24"/>
                <w:lang w:val="uk-UA"/>
              </w:rPr>
              <w:t xml:space="preserve"> </w:t>
            </w:r>
            <w:r w:rsidRPr="00E94245">
              <w:rPr>
                <w:rFonts w:ascii="Times New Roman" w:hAnsi="Times New Roman"/>
                <w:color w:val="000000"/>
                <w:sz w:val="24"/>
                <w:szCs w:val="24"/>
              </w:rPr>
              <w:t>/</w:t>
            </w:r>
          </w:p>
          <w:p w:rsidR="0056720E" w:rsidRPr="00E94245" w:rsidRDefault="0056720E" w:rsidP="001F70E6">
            <w:pPr>
              <w:jc w:val="center"/>
              <w:rPr>
                <w:rFonts w:ascii="Times New Roman" w:hAnsi="Times New Roman"/>
                <w:color w:val="000000"/>
                <w:sz w:val="24"/>
                <w:szCs w:val="24"/>
              </w:rPr>
            </w:pPr>
            <w:r w:rsidRPr="00E94245">
              <w:rPr>
                <w:rFonts w:ascii="Times New Roman" w:hAnsi="Times New Roman"/>
                <w:color w:val="000000"/>
                <w:sz w:val="24"/>
                <w:szCs w:val="24"/>
              </w:rPr>
              <w:t>Біотоп</w:t>
            </w:r>
          </w:p>
        </w:tc>
        <w:tc>
          <w:tcPr>
            <w:tcW w:w="1843" w:type="dxa"/>
            <w:tcBorders>
              <w:top w:val="single" w:sz="4" w:space="0" w:color="auto"/>
              <w:left w:val="nil"/>
              <w:bottom w:val="single" w:sz="4" w:space="0" w:color="auto"/>
              <w:right w:val="single" w:sz="4" w:space="0" w:color="auto"/>
            </w:tcBorders>
            <w:shd w:val="clear" w:color="auto" w:fill="auto"/>
            <w:noWrap/>
            <w:hideMark/>
          </w:tcPr>
          <w:p w:rsidR="0056720E" w:rsidRPr="00E94245" w:rsidRDefault="0056720E" w:rsidP="001F70E6">
            <w:pPr>
              <w:ind w:right="-96"/>
              <w:jc w:val="center"/>
              <w:rPr>
                <w:rFonts w:ascii="Times New Roman" w:hAnsi="Times New Roman"/>
                <w:color w:val="000000"/>
                <w:sz w:val="24"/>
                <w:szCs w:val="24"/>
              </w:rPr>
            </w:pPr>
            <w:r w:rsidRPr="006472B3">
              <w:rPr>
                <w:rFonts w:ascii="Times New Roman" w:hAnsi="Times New Roman"/>
                <w:color w:val="000000"/>
                <w:sz w:val="24"/>
                <w:szCs w:val="24"/>
                <w:lang w:val="uk-UA"/>
              </w:rPr>
              <w:t>Т</w:t>
            </w:r>
            <w:r w:rsidRPr="00E94245">
              <w:rPr>
                <w:rFonts w:ascii="Times New Roman" w:hAnsi="Times New Roman"/>
                <w:color w:val="000000"/>
                <w:sz w:val="24"/>
                <w:szCs w:val="24"/>
              </w:rPr>
              <w:t>рофічний статус (Едафічний статус)</w:t>
            </w:r>
          </w:p>
        </w:tc>
        <w:tc>
          <w:tcPr>
            <w:tcW w:w="1588" w:type="dxa"/>
            <w:tcBorders>
              <w:top w:val="single" w:sz="4" w:space="0" w:color="auto"/>
              <w:left w:val="nil"/>
              <w:bottom w:val="single" w:sz="4" w:space="0" w:color="auto"/>
              <w:right w:val="single" w:sz="4" w:space="0" w:color="auto"/>
            </w:tcBorders>
            <w:shd w:val="clear" w:color="auto" w:fill="auto"/>
            <w:noWrap/>
            <w:hideMark/>
          </w:tcPr>
          <w:p w:rsidR="0056720E" w:rsidRPr="00E94245" w:rsidRDefault="0056720E" w:rsidP="001F70E6">
            <w:pPr>
              <w:ind w:right="-59"/>
              <w:jc w:val="center"/>
              <w:rPr>
                <w:rFonts w:ascii="Times New Roman" w:hAnsi="Times New Roman"/>
                <w:color w:val="000000"/>
                <w:sz w:val="24"/>
                <w:szCs w:val="24"/>
              </w:rPr>
            </w:pPr>
            <w:r w:rsidRPr="00E94245">
              <w:rPr>
                <w:rFonts w:ascii="Times New Roman" w:hAnsi="Times New Roman"/>
                <w:color w:val="000000"/>
                <w:sz w:val="24"/>
                <w:szCs w:val="24"/>
              </w:rPr>
              <w:t>Еколого-ценотична приуроченість</w:t>
            </w:r>
          </w:p>
        </w:tc>
        <w:tc>
          <w:tcPr>
            <w:tcW w:w="2381" w:type="dxa"/>
            <w:tcBorders>
              <w:top w:val="single" w:sz="4" w:space="0" w:color="auto"/>
              <w:left w:val="nil"/>
              <w:bottom w:val="single" w:sz="4" w:space="0" w:color="auto"/>
              <w:right w:val="single" w:sz="4" w:space="0" w:color="auto"/>
            </w:tcBorders>
            <w:shd w:val="clear" w:color="auto" w:fill="auto"/>
            <w:noWrap/>
            <w:hideMark/>
          </w:tcPr>
          <w:p w:rsidR="0056720E" w:rsidRPr="00E94245" w:rsidRDefault="0056720E" w:rsidP="001F70E6">
            <w:pPr>
              <w:ind w:right="-133"/>
              <w:jc w:val="center"/>
              <w:rPr>
                <w:rFonts w:ascii="Times New Roman" w:hAnsi="Times New Roman"/>
                <w:color w:val="000000"/>
                <w:sz w:val="24"/>
                <w:szCs w:val="24"/>
              </w:rPr>
            </w:pPr>
            <w:r w:rsidRPr="00E94245">
              <w:rPr>
                <w:rFonts w:ascii="Times New Roman" w:hAnsi="Times New Roman"/>
                <w:color w:val="000000"/>
                <w:sz w:val="24"/>
                <w:szCs w:val="24"/>
              </w:rPr>
              <w:t>Асоційований організм</w:t>
            </w:r>
          </w:p>
        </w:tc>
        <w:tc>
          <w:tcPr>
            <w:tcW w:w="2041" w:type="dxa"/>
            <w:tcBorders>
              <w:top w:val="single" w:sz="4" w:space="0" w:color="auto"/>
              <w:left w:val="nil"/>
              <w:bottom w:val="single" w:sz="4" w:space="0" w:color="auto"/>
              <w:right w:val="single" w:sz="4" w:space="0" w:color="auto"/>
            </w:tcBorders>
            <w:shd w:val="clear" w:color="auto" w:fill="auto"/>
            <w:noWrap/>
            <w:hideMark/>
          </w:tcPr>
          <w:p w:rsidR="0056720E" w:rsidRPr="00E94245" w:rsidRDefault="0056720E" w:rsidP="001F70E6">
            <w:pPr>
              <w:jc w:val="center"/>
              <w:rPr>
                <w:rFonts w:ascii="Times New Roman" w:hAnsi="Times New Roman"/>
                <w:color w:val="000000"/>
                <w:sz w:val="24"/>
                <w:szCs w:val="24"/>
              </w:rPr>
            </w:pPr>
            <w:r w:rsidRPr="00E94245">
              <w:rPr>
                <w:rFonts w:ascii="Times New Roman" w:hAnsi="Times New Roman"/>
                <w:color w:val="000000"/>
                <w:sz w:val="24"/>
                <w:szCs w:val="24"/>
              </w:rPr>
              <w:t>Чисельність та структура популяцій</w:t>
            </w:r>
          </w:p>
        </w:tc>
        <w:tc>
          <w:tcPr>
            <w:tcW w:w="1654" w:type="dxa"/>
            <w:tcBorders>
              <w:top w:val="single" w:sz="4" w:space="0" w:color="auto"/>
              <w:left w:val="nil"/>
              <w:bottom w:val="single" w:sz="4" w:space="0" w:color="auto"/>
              <w:right w:val="single" w:sz="4" w:space="0" w:color="auto"/>
            </w:tcBorders>
            <w:shd w:val="clear" w:color="auto" w:fill="auto"/>
            <w:noWrap/>
            <w:hideMark/>
          </w:tcPr>
          <w:p w:rsidR="0056720E" w:rsidRPr="00E94245" w:rsidRDefault="0056720E" w:rsidP="001F70E6">
            <w:pPr>
              <w:jc w:val="center"/>
              <w:rPr>
                <w:rFonts w:ascii="Times New Roman" w:hAnsi="Times New Roman"/>
                <w:color w:val="000000"/>
                <w:sz w:val="24"/>
                <w:szCs w:val="24"/>
              </w:rPr>
            </w:pPr>
            <w:r w:rsidRPr="00E94245">
              <w:rPr>
                <w:rFonts w:ascii="Times New Roman" w:hAnsi="Times New Roman"/>
                <w:color w:val="000000"/>
                <w:sz w:val="24"/>
                <w:szCs w:val="24"/>
              </w:rPr>
              <w:t>Тип водойм</w:t>
            </w:r>
          </w:p>
        </w:tc>
        <w:tc>
          <w:tcPr>
            <w:tcW w:w="1836" w:type="dxa"/>
            <w:tcBorders>
              <w:top w:val="single" w:sz="4" w:space="0" w:color="auto"/>
              <w:left w:val="nil"/>
              <w:bottom w:val="single" w:sz="4" w:space="0" w:color="auto"/>
              <w:right w:val="single" w:sz="4" w:space="0" w:color="auto"/>
            </w:tcBorders>
            <w:shd w:val="clear" w:color="auto" w:fill="auto"/>
            <w:noWrap/>
            <w:hideMark/>
          </w:tcPr>
          <w:p w:rsidR="0056720E" w:rsidRPr="00E94245" w:rsidRDefault="0056720E" w:rsidP="001F70E6">
            <w:pPr>
              <w:jc w:val="center"/>
              <w:rPr>
                <w:rFonts w:ascii="Times New Roman" w:hAnsi="Times New Roman"/>
                <w:color w:val="000000"/>
                <w:sz w:val="24"/>
                <w:szCs w:val="24"/>
              </w:rPr>
            </w:pPr>
            <w:r w:rsidRPr="00E94245">
              <w:rPr>
                <w:rFonts w:ascii="Times New Roman" w:hAnsi="Times New Roman"/>
                <w:color w:val="000000"/>
                <w:sz w:val="24"/>
                <w:szCs w:val="24"/>
              </w:rPr>
              <w:t>Тип субстрату</w:t>
            </w:r>
          </w:p>
        </w:tc>
      </w:tr>
      <w:tr w:rsidR="0056720E" w:rsidRPr="006472B3" w:rsidTr="008169F4">
        <w:trPr>
          <w:trHeight w:val="315"/>
          <w:jc w:val="center"/>
        </w:trPr>
        <w:tc>
          <w:tcPr>
            <w:tcW w:w="1304" w:type="dxa"/>
            <w:tcBorders>
              <w:top w:val="nil"/>
              <w:left w:val="single" w:sz="4" w:space="0" w:color="auto"/>
              <w:bottom w:val="single" w:sz="4" w:space="0" w:color="auto"/>
              <w:right w:val="single" w:sz="4" w:space="0" w:color="auto"/>
            </w:tcBorders>
            <w:shd w:val="clear" w:color="auto" w:fill="auto"/>
            <w:noWrap/>
            <w:hideMark/>
          </w:tcPr>
          <w:p w:rsidR="0056720E" w:rsidRPr="00E94245" w:rsidRDefault="0056720E" w:rsidP="001F70E6">
            <w:pPr>
              <w:ind w:right="-72"/>
              <w:rPr>
                <w:rFonts w:ascii="Times New Roman" w:hAnsi="Times New Roman"/>
                <w:color w:val="000000"/>
                <w:sz w:val="24"/>
                <w:szCs w:val="24"/>
              </w:rPr>
            </w:pPr>
            <w:r w:rsidRPr="00E94245">
              <w:rPr>
                <w:rFonts w:ascii="Times New Roman" w:hAnsi="Times New Roman"/>
                <w:color w:val="000000"/>
                <w:sz w:val="24"/>
                <w:szCs w:val="24"/>
              </w:rPr>
              <w:t>Листочня кучерява, Спарасис кучерявий</w:t>
            </w:r>
          </w:p>
        </w:tc>
        <w:tc>
          <w:tcPr>
            <w:tcW w:w="187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На корінні живих та всихаючих дерев хвойних порід (найчастіше сосни, інколи ялини, кедра, ялиці, модрини) або рідше на свіжих пеньках / Хвойні та хвойно-широколистяні ліси</w:t>
            </w:r>
          </w:p>
        </w:tc>
        <w:tc>
          <w:tcPr>
            <w:tcW w:w="1843"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96"/>
              <w:rPr>
                <w:rFonts w:ascii="Times New Roman" w:hAnsi="Times New Roman"/>
                <w:color w:val="000000"/>
                <w:sz w:val="24"/>
                <w:szCs w:val="24"/>
              </w:rPr>
            </w:pPr>
            <w:r w:rsidRPr="00E94245">
              <w:rPr>
                <w:rFonts w:ascii="Times New Roman" w:hAnsi="Times New Roman"/>
                <w:color w:val="000000"/>
                <w:sz w:val="24"/>
                <w:szCs w:val="24"/>
              </w:rPr>
              <w:t>Сапротроф, слабкий паразит, збудник бурої гнилі деревини</w:t>
            </w:r>
          </w:p>
        </w:tc>
        <w:tc>
          <w:tcPr>
            <w:tcW w:w="1588"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59"/>
              <w:rPr>
                <w:rFonts w:ascii="Times New Roman" w:hAnsi="Times New Roman"/>
                <w:color w:val="000000"/>
                <w:sz w:val="24"/>
                <w:szCs w:val="24"/>
              </w:rPr>
            </w:pPr>
            <w:r w:rsidRPr="00E94245">
              <w:rPr>
                <w:rFonts w:ascii="Times New Roman" w:hAnsi="Times New Roman"/>
                <w:color w:val="000000"/>
                <w:sz w:val="24"/>
                <w:szCs w:val="24"/>
              </w:rPr>
              <w:t>Хвойні та хвойно-широколистяні ліси</w:t>
            </w:r>
          </w:p>
        </w:tc>
        <w:tc>
          <w:tcPr>
            <w:tcW w:w="238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133"/>
              <w:rPr>
                <w:rFonts w:ascii="Times New Roman" w:hAnsi="Times New Roman"/>
                <w:color w:val="000000"/>
                <w:sz w:val="24"/>
                <w:szCs w:val="24"/>
                <w:lang w:val="en-US"/>
              </w:rPr>
            </w:pPr>
            <w:r w:rsidRPr="00416379">
              <w:rPr>
                <w:rFonts w:ascii="Times New Roman" w:hAnsi="Times New Roman"/>
                <w:i/>
                <w:color w:val="000000"/>
                <w:sz w:val="24"/>
                <w:szCs w:val="24"/>
                <w:lang w:val="en-US"/>
              </w:rPr>
              <w:t>Pinus pallasiana</w:t>
            </w:r>
            <w:r w:rsidRPr="00E94245">
              <w:rPr>
                <w:rFonts w:ascii="Times New Roman" w:hAnsi="Times New Roman"/>
                <w:color w:val="000000"/>
                <w:sz w:val="24"/>
                <w:szCs w:val="24"/>
                <w:lang w:val="en-US"/>
              </w:rPr>
              <w:t xml:space="preserve"> D. Don, </w:t>
            </w:r>
            <w:r w:rsidRPr="00416379">
              <w:rPr>
                <w:rFonts w:ascii="Times New Roman" w:hAnsi="Times New Roman"/>
                <w:i/>
                <w:color w:val="000000"/>
                <w:sz w:val="24"/>
                <w:szCs w:val="24"/>
                <w:lang w:val="en-US"/>
              </w:rPr>
              <w:t>Pinus pinaster</w:t>
            </w:r>
            <w:r w:rsidRPr="00E94245">
              <w:rPr>
                <w:rFonts w:ascii="Times New Roman" w:hAnsi="Times New Roman"/>
                <w:color w:val="000000"/>
                <w:sz w:val="24"/>
                <w:szCs w:val="24"/>
                <w:lang w:val="en-US"/>
              </w:rPr>
              <w:t xml:space="preserve"> Aiton, </w:t>
            </w:r>
            <w:r w:rsidRPr="00416379">
              <w:rPr>
                <w:rFonts w:ascii="Times New Roman" w:hAnsi="Times New Roman"/>
                <w:i/>
                <w:color w:val="000000"/>
                <w:sz w:val="24"/>
                <w:szCs w:val="24"/>
                <w:lang w:val="en-US"/>
              </w:rPr>
              <w:t>Pinus ponderosa</w:t>
            </w:r>
            <w:r w:rsidRPr="00E94245">
              <w:rPr>
                <w:rFonts w:ascii="Times New Roman" w:hAnsi="Times New Roman"/>
                <w:color w:val="000000"/>
                <w:sz w:val="24"/>
                <w:szCs w:val="24"/>
                <w:lang w:val="en-US"/>
              </w:rPr>
              <w:t xml:space="preserve"> Douglas ex Lawson &amp; C. Lawson, </w:t>
            </w:r>
            <w:r w:rsidRPr="00416379">
              <w:rPr>
                <w:rFonts w:ascii="Times New Roman" w:hAnsi="Times New Roman"/>
                <w:i/>
                <w:color w:val="000000"/>
                <w:sz w:val="24"/>
                <w:szCs w:val="24"/>
                <w:lang w:val="en-US"/>
              </w:rPr>
              <w:t>Pinus sylvestris</w:t>
            </w:r>
            <w:r w:rsidRPr="00E94245">
              <w:rPr>
                <w:rFonts w:ascii="Times New Roman" w:hAnsi="Times New Roman"/>
                <w:color w:val="000000"/>
                <w:sz w:val="24"/>
                <w:szCs w:val="24"/>
                <w:lang w:val="en-US"/>
              </w:rPr>
              <w:t xml:space="preserve"> L.</w:t>
            </w:r>
          </w:p>
        </w:tc>
        <w:tc>
          <w:tcPr>
            <w:tcW w:w="204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Трапляється зрідка, поодинці</w:t>
            </w:r>
          </w:p>
        </w:tc>
        <w:tc>
          <w:tcPr>
            <w:tcW w:w="1654"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w:t>
            </w:r>
          </w:p>
        </w:tc>
        <w:tc>
          <w:tcPr>
            <w:tcW w:w="1836"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Коріння живих або всихаючих дерев хвойних порід (найчастіше сосни, інколи ялини, к</w:t>
            </w:r>
            <w:r>
              <w:rPr>
                <w:rFonts w:ascii="Times New Roman" w:hAnsi="Times New Roman"/>
                <w:color w:val="000000"/>
                <w:sz w:val="24"/>
                <w:szCs w:val="24"/>
              </w:rPr>
              <w:t>едра, ялиці, модрини) або рідше</w:t>
            </w:r>
            <w:r w:rsidRPr="00E94245">
              <w:rPr>
                <w:rFonts w:ascii="Times New Roman" w:hAnsi="Times New Roman"/>
                <w:color w:val="000000"/>
                <w:sz w:val="24"/>
                <w:szCs w:val="24"/>
              </w:rPr>
              <w:t xml:space="preserve"> свіжі пеньки</w:t>
            </w:r>
          </w:p>
        </w:tc>
      </w:tr>
      <w:tr w:rsidR="0056720E" w:rsidRPr="006472B3" w:rsidTr="008169F4">
        <w:trPr>
          <w:trHeight w:val="315"/>
          <w:jc w:val="center"/>
        </w:trPr>
        <w:tc>
          <w:tcPr>
            <w:tcW w:w="1304" w:type="dxa"/>
            <w:tcBorders>
              <w:top w:val="nil"/>
              <w:left w:val="single" w:sz="4" w:space="0" w:color="auto"/>
              <w:bottom w:val="single" w:sz="4" w:space="0" w:color="auto"/>
              <w:right w:val="single" w:sz="4" w:space="0" w:color="auto"/>
            </w:tcBorders>
            <w:shd w:val="clear" w:color="auto" w:fill="auto"/>
            <w:noWrap/>
            <w:hideMark/>
          </w:tcPr>
          <w:p w:rsidR="0056720E" w:rsidRPr="006472B3" w:rsidRDefault="0056720E" w:rsidP="001F70E6">
            <w:pPr>
              <w:ind w:right="-72"/>
              <w:rPr>
                <w:rFonts w:ascii="Times New Roman" w:hAnsi="Times New Roman"/>
                <w:color w:val="000000"/>
                <w:sz w:val="24"/>
                <w:szCs w:val="24"/>
                <w:lang w:val="uk-UA"/>
              </w:rPr>
            </w:pPr>
            <w:r w:rsidRPr="00E94245">
              <w:rPr>
                <w:rFonts w:ascii="Times New Roman" w:hAnsi="Times New Roman"/>
                <w:color w:val="000000"/>
                <w:sz w:val="24"/>
                <w:szCs w:val="24"/>
              </w:rPr>
              <w:t xml:space="preserve">Грифола </w:t>
            </w:r>
          </w:p>
          <w:p w:rsidR="0056720E" w:rsidRPr="00E94245" w:rsidRDefault="0056720E" w:rsidP="001F70E6">
            <w:pPr>
              <w:ind w:right="-72"/>
              <w:rPr>
                <w:rFonts w:ascii="Times New Roman" w:hAnsi="Times New Roman"/>
                <w:color w:val="000000"/>
                <w:sz w:val="24"/>
                <w:szCs w:val="24"/>
              </w:rPr>
            </w:pPr>
            <w:r w:rsidRPr="00E94245">
              <w:rPr>
                <w:rFonts w:ascii="Times New Roman" w:hAnsi="Times New Roman"/>
                <w:color w:val="000000"/>
                <w:sz w:val="24"/>
                <w:szCs w:val="24"/>
              </w:rPr>
              <w:t>листувата</w:t>
            </w:r>
          </w:p>
        </w:tc>
        <w:tc>
          <w:tcPr>
            <w:tcW w:w="187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Біля основи стовбурів старих дерев листяних п</w:t>
            </w:r>
            <w:r>
              <w:rPr>
                <w:rFonts w:ascii="Times New Roman" w:hAnsi="Times New Roman"/>
                <w:color w:val="000000"/>
                <w:sz w:val="24"/>
                <w:szCs w:val="24"/>
              </w:rPr>
              <w:t xml:space="preserve">орід (найчастіше дуба, рідше – </w:t>
            </w:r>
            <w:r w:rsidRPr="00E94245">
              <w:rPr>
                <w:rFonts w:ascii="Times New Roman" w:hAnsi="Times New Roman"/>
                <w:color w:val="000000"/>
                <w:sz w:val="24"/>
                <w:szCs w:val="24"/>
              </w:rPr>
              <w:t>бука, граба, клена, берези, ос</w:t>
            </w:r>
            <w:r>
              <w:rPr>
                <w:rFonts w:ascii="Times New Roman" w:hAnsi="Times New Roman"/>
                <w:color w:val="000000"/>
                <w:sz w:val="24"/>
                <w:szCs w:val="24"/>
              </w:rPr>
              <w:t xml:space="preserve">ики, в’яза тощо, вкрай рідко – </w:t>
            </w:r>
            <w:r w:rsidRPr="00E94245">
              <w:rPr>
                <w:rFonts w:ascii="Times New Roman" w:hAnsi="Times New Roman"/>
                <w:color w:val="000000"/>
                <w:sz w:val="24"/>
                <w:szCs w:val="24"/>
              </w:rPr>
              <w:t xml:space="preserve">на хвойних) або зрідка на </w:t>
            </w:r>
            <w:r w:rsidRPr="00E94245">
              <w:rPr>
                <w:rFonts w:ascii="Times New Roman" w:hAnsi="Times New Roman"/>
                <w:color w:val="000000"/>
                <w:sz w:val="24"/>
                <w:szCs w:val="24"/>
              </w:rPr>
              <w:lastRenderedPageBreak/>
              <w:t>порівняно свіжих пеньках / Листяні та мішані ліси</w:t>
            </w:r>
          </w:p>
        </w:tc>
        <w:tc>
          <w:tcPr>
            <w:tcW w:w="1843"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96"/>
              <w:rPr>
                <w:rFonts w:ascii="Times New Roman" w:hAnsi="Times New Roman"/>
                <w:color w:val="000000"/>
                <w:sz w:val="24"/>
                <w:szCs w:val="24"/>
              </w:rPr>
            </w:pPr>
            <w:r w:rsidRPr="00E94245">
              <w:rPr>
                <w:rFonts w:ascii="Times New Roman" w:hAnsi="Times New Roman"/>
                <w:color w:val="000000"/>
                <w:sz w:val="24"/>
                <w:szCs w:val="24"/>
              </w:rPr>
              <w:lastRenderedPageBreak/>
              <w:t>Факультативний сапротроф, збудник білої серцевинної гнилі деревини</w:t>
            </w:r>
          </w:p>
        </w:tc>
        <w:tc>
          <w:tcPr>
            <w:tcW w:w="1588"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59"/>
              <w:rPr>
                <w:rFonts w:ascii="Times New Roman" w:hAnsi="Times New Roman"/>
                <w:color w:val="000000"/>
                <w:sz w:val="24"/>
                <w:szCs w:val="24"/>
              </w:rPr>
            </w:pPr>
            <w:r w:rsidRPr="00E94245">
              <w:rPr>
                <w:rFonts w:ascii="Times New Roman" w:hAnsi="Times New Roman"/>
                <w:color w:val="000000"/>
                <w:sz w:val="24"/>
                <w:szCs w:val="24"/>
              </w:rPr>
              <w:t>Переважно листяні, рідше мішані ліси</w:t>
            </w:r>
          </w:p>
        </w:tc>
        <w:tc>
          <w:tcPr>
            <w:tcW w:w="2381" w:type="dxa"/>
            <w:tcBorders>
              <w:top w:val="nil"/>
              <w:left w:val="nil"/>
              <w:bottom w:val="single" w:sz="4" w:space="0" w:color="auto"/>
              <w:right w:val="single" w:sz="4" w:space="0" w:color="auto"/>
            </w:tcBorders>
            <w:shd w:val="clear" w:color="auto" w:fill="auto"/>
            <w:noWrap/>
            <w:hideMark/>
          </w:tcPr>
          <w:p w:rsidR="0056720E" w:rsidRPr="009C5B5D" w:rsidRDefault="0056720E" w:rsidP="001F70E6">
            <w:pPr>
              <w:ind w:right="-133"/>
              <w:rPr>
                <w:rFonts w:ascii="Times New Roman" w:hAnsi="Times New Roman"/>
                <w:color w:val="000000"/>
                <w:sz w:val="24"/>
                <w:szCs w:val="24"/>
                <w:lang w:val="en-US"/>
              </w:rPr>
            </w:pPr>
            <w:r w:rsidRPr="00416379">
              <w:rPr>
                <w:rFonts w:ascii="Times New Roman" w:hAnsi="Times New Roman"/>
                <w:i/>
                <w:color w:val="000000"/>
                <w:sz w:val="24"/>
                <w:szCs w:val="24"/>
                <w:lang w:val="en-US"/>
              </w:rPr>
              <w:t>Quercus</w:t>
            </w:r>
            <w:r w:rsidRPr="009C5B5D">
              <w:rPr>
                <w:rFonts w:ascii="Times New Roman" w:hAnsi="Times New Roman"/>
                <w:color w:val="000000"/>
                <w:sz w:val="24"/>
                <w:szCs w:val="24"/>
                <w:lang w:val="en-US"/>
              </w:rPr>
              <w:t xml:space="preserve"> </w:t>
            </w:r>
            <w:r w:rsidRPr="00E94245">
              <w:rPr>
                <w:rFonts w:ascii="Times New Roman" w:hAnsi="Times New Roman"/>
                <w:color w:val="000000"/>
                <w:sz w:val="24"/>
                <w:szCs w:val="24"/>
                <w:lang w:val="en-US"/>
              </w:rPr>
              <w:t>spp</w:t>
            </w:r>
            <w:r w:rsidRPr="009C5B5D">
              <w:rPr>
                <w:rFonts w:ascii="Times New Roman" w:hAnsi="Times New Roman"/>
                <w:color w:val="000000"/>
                <w:sz w:val="24"/>
                <w:szCs w:val="24"/>
                <w:lang w:val="en-US"/>
              </w:rPr>
              <w:t xml:space="preserve">., </w:t>
            </w:r>
            <w:r w:rsidRPr="00416379">
              <w:rPr>
                <w:rFonts w:ascii="Times New Roman" w:hAnsi="Times New Roman"/>
                <w:i/>
                <w:color w:val="000000"/>
                <w:sz w:val="24"/>
                <w:szCs w:val="24"/>
                <w:lang w:val="en-US"/>
              </w:rPr>
              <w:t>Acer</w:t>
            </w:r>
            <w:r w:rsidRPr="009C5B5D">
              <w:rPr>
                <w:rFonts w:ascii="Times New Roman" w:hAnsi="Times New Roman"/>
                <w:color w:val="000000"/>
                <w:sz w:val="24"/>
                <w:szCs w:val="24"/>
                <w:lang w:val="en-US"/>
              </w:rPr>
              <w:t xml:space="preserve">, </w:t>
            </w:r>
            <w:r w:rsidRPr="00416379">
              <w:rPr>
                <w:rFonts w:ascii="Times New Roman" w:hAnsi="Times New Roman"/>
                <w:i/>
                <w:color w:val="000000"/>
                <w:sz w:val="24"/>
                <w:szCs w:val="24"/>
                <w:lang w:val="en-US"/>
              </w:rPr>
              <w:t>Betula</w:t>
            </w:r>
            <w:r w:rsidRPr="009C5B5D">
              <w:rPr>
                <w:rFonts w:ascii="Times New Roman" w:hAnsi="Times New Roman"/>
                <w:color w:val="000000"/>
                <w:sz w:val="24"/>
                <w:szCs w:val="24"/>
                <w:lang w:val="en-US"/>
              </w:rPr>
              <w:t xml:space="preserve">, </w:t>
            </w:r>
            <w:r w:rsidRPr="00416379">
              <w:rPr>
                <w:rFonts w:ascii="Times New Roman" w:hAnsi="Times New Roman"/>
                <w:i/>
                <w:color w:val="000000"/>
                <w:sz w:val="24"/>
                <w:szCs w:val="24"/>
                <w:lang w:val="en-US"/>
              </w:rPr>
              <w:t>Carpinus</w:t>
            </w:r>
            <w:r w:rsidRPr="009C5B5D">
              <w:rPr>
                <w:rFonts w:ascii="Times New Roman" w:hAnsi="Times New Roman"/>
                <w:color w:val="000000"/>
                <w:sz w:val="24"/>
                <w:szCs w:val="24"/>
                <w:lang w:val="en-US"/>
              </w:rPr>
              <w:t xml:space="preserve">, </w:t>
            </w:r>
            <w:r w:rsidRPr="00416379">
              <w:rPr>
                <w:rFonts w:ascii="Times New Roman" w:hAnsi="Times New Roman"/>
                <w:i/>
                <w:color w:val="000000"/>
                <w:sz w:val="24"/>
                <w:szCs w:val="24"/>
                <w:lang w:val="en-US"/>
              </w:rPr>
              <w:t>Castanea</w:t>
            </w:r>
            <w:r w:rsidRPr="009C5B5D">
              <w:rPr>
                <w:rFonts w:ascii="Times New Roman" w:hAnsi="Times New Roman"/>
                <w:color w:val="000000"/>
                <w:sz w:val="24"/>
                <w:szCs w:val="24"/>
                <w:lang w:val="en-US"/>
              </w:rPr>
              <w:t xml:space="preserve">, </w:t>
            </w:r>
            <w:r w:rsidRPr="00416379">
              <w:rPr>
                <w:rFonts w:ascii="Times New Roman" w:hAnsi="Times New Roman"/>
                <w:i/>
                <w:color w:val="000000"/>
                <w:sz w:val="24"/>
                <w:szCs w:val="24"/>
                <w:lang w:val="en-US"/>
              </w:rPr>
              <w:t>Eucalyptus</w:t>
            </w:r>
            <w:r w:rsidRPr="009C5B5D">
              <w:rPr>
                <w:rFonts w:ascii="Times New Roman" w:hAnsi="Times New Roman"/>
                <w:color w:val="000000"/>
                <w:sz w:val="24"/>
                <w:szCs w:val="24"/>
                <w:lang w:val="en-US"/>
              </w:rPr>
              <w:t xml:space="preserve">, </w:t>
            </w:r>
            <w:r w:rsidRPr="00416379">
              <w:rPr>
                <w:rFonts w:ascii="Times New Roman" w:hAnsi="Times New Roman"/>
                <w:i/>
                <w:color w:val="000000"/>
                <w:sz w:val="24"/>
                <w:szCs w:val="24"/>
                <w:lang w:val="en-US"/>
              </w:rPr>
              <w:t>Fagus</w:t>
            </w:r>
            <w:r w:rsidRPr="009C5B5D">
              <w:rPr>
                <w:rFonts w:ascii="Times New Roman" w:hAnsi="Times New Roman"/>
                <w:color w:val="000000"/>
                <w:sz w:val="24"/>
                <w:szCs w:val="24"/>
                <w:lang w:val="en-US"/>
              </w:rPr>
              <w:t xml:space="preserve">, </w:t>
            </w:r>
            <w:r w:rsidRPr="00416379">
              <w:rPr>
                <w:rFonts w:ascii="Times New Roman" w:hAnsi="Times New Roman"/>
                <w:i/>
                <w:color w:val="000000"/>
                <w:sz w:val="24"/>
                <w:szCs w:val="24"/>
                <w:lang w:val="en-US"/>
              </w:rPr>
              <w:t>Juglans</w:t>
            </w:r>
            <w:r w:rsidRPr="009C5B5D">
              <w:rPr>
                <w:rFonts w:ascii="Times New Roman" w:hAnsi="Times New Roman"/>
                <w:color w:val="000000"/>
                <w:sz w:val="24"/>
                <w:szCs w:val="24"/>
                <w:lang w:val="en-US"/>
              </w:rPr>
              <w:t xml:space="preserve">, </w:t>
            </w:r>
            <w:r w:rsidRPr="00416379">
              <w:rPr>
                <w:rFonts w:ascii="Times New Roman" w:hAnsi="Times New Roman"/>
                <w:i/>
                <w:color w:val="000000"/>
                <w:sz w:val="24"/>
                <w:szCs w:val="24"/>
                <w:lang w:val="en-US"/>
              </w:rPr>
              <w:t>Populus</w:t>
            </w:r>
            <w:r w:rsidRPr="009C5B5D">
              <w:rPr>
                <w:rFonts w:ascii="Times New Roman" w:hAnsi="Times New Roman"/>
                <w:color w:val="000000"/>
                <w:sz w:val="24"/>
                <w:szCs w:val="24"/>
                <w:lang w:val="en-US"/>
              </w:rPr>
              <w:t xml:space="preserve">, </w:t>
            </w:r>
            <w:r w:rsidRPr="00416379">
              <w:rPr>
                <w:rFonts w:ascii="Times New Roman" w:hAnsi="Times New Roman"/>
                <w:i/>
                <w:color w:val="000000"/>
                <w:sz w:val="24"/>
                <w:szCs w:val="24"/>
                <w:lang w:val="en-US"/>
              </w:rPr>
              <w:t>Ulmus</w:t>
            </w:r>
            <w:r w:rsidRPr="009C5B5D">
              <w:rPr>
                <w:rFonts w:ascii="Times New Roman" w:hAnsi="Times New Roman"/>
                <w:color w:val="000000"/>
                <w:sz w:val="24"/>
                <w:szCs w:val="24"/>
                <w:lang w:val="en-US"/>
              </w:rPr>
              <w:t xml:space="preserve">, </w:t>
            </w:r>
            <w:r w:rsidRPr="00416379">
              <w:rPr>
                <w:rFonts w:ascii="Times New Roman" w:hAnsi="Times New Roman"/>
                <w:i/>
                <w:color w:val="000000"/>
                <w:sz w:val="24"/>
                <w:szCs w:val="24"/>
                <w:lang w:val="en-US"/>
              </w:rPr>
              <w:t>Abies</w:t>
            </w:r>
            <w:r w:rsidRPr="009C5B5D">
              <w:rPr>
                <w:rFonts w:ascii="Times New Roman" w:hAnsi="Times New Roman"/>
                <w:color w:val="000000"/>
                <w:sz w:val="24"/>
                <w:szCs w:val="24"/>
                <w:lang w:val="en-US"/>
              </w:rPr>
              <w:t xml:space="preserve">, </w:t>
            </w:r>
            <w:r w:rsidRPr="00416379">
              <w:rPr>
                <w:rFonts w:ascii="Times New Roman" w:hAnsi="Times New Roman"/>
                <w:i/>
                <w:color w:val="000000"/>
                <w:sz w:val="24"/>
                <w:szCs w:val="24"/>
                <w:lang w:val="en-US"/>
              </w:rPr>
              <w:t>Pinus</w:t>
            </w:r>
            <w:r w:rsidRPr="009C5B5D">
              <w:rPr>
                <w:rFonts w:ascii="Times New Roman" w:hAnsi="Times New Roman"/>
                <w:color w:val="000000"/>
                <w:sz w:val="24"/>
                <w:szCs w:val="24"/>
                <w:lang w:val="en-US"/>
              </w:rPr>
              <w:t xml:space="preserve">, </w:t>
            </w:r>
            <w:r w:rsidRPr="00416379">
              <w:rPr>
                <w:rFonts w:ascii="Times New Roman" w:hAnsi="Times New Roman"/>
                <w:i/>
                <w:color w:val="000000"/>
                <w:sz w:val="24"/>
                <w:szCs w:val="24"/>
                <w:lang w:val="en-US"/>
              </w:rPr>
              <w:t>Pseudotsuga</w:t>
            </w:r>
            <w:r w:rsidRPr="009C5B5D">
              <w:rPr>
                <w:rFonts w:ascii="Times New Roman" w:hAnsi="Times New Roman"/>
                <w:color w:val="000000"/>
                <w:sz w:val="24"/>
                <w:szCs w:val="24"/>
                <w:lang w:val="en-US"/>
              </w:rPr>
              <w:t xml:space="preserve">, </w:t>
            </w:r>
            <w:r w:rsidRPr="00416379">
              <w:rPr>
                <w:rFonts w:ascii="Times New Roman" w:hAnsi="Times New Roman"/>
                <w:i/>
                <w:color w:val="000000"/>
                <w:sz w:val="24"/>
                <w:szCs w:val="24"/>
                <w:lang w:val="en-US"/>
              </w:rPr>
              <w:t>Larix</w:t>
            </w:r>
          </w:p>
        </w:tc>
        <w:tc>
          <w:tcPr>
            <w:tcW w:w="204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Трапляється дуже рідко, поодинці</w:t>
            </w:r>
          </w:p>
        </w:tc>
        <w:tc>
          <w:tcPr>
            <w:tcW w:w="1654"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w:t>
            </w:r>
          </w:p>
        </w:tc>
        <w:tc>
          <w:tcPr>
            <w:tcW w:w="1836"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Стовбури старих дерев листяних п</w:t>
            </w:r>
            <w:r>
              <w:rPr>
                <w:rFonts w:ascii="Times New Roman" w:hAnsi="Times New Roman"/>
                <w:color w:val="000000"/>
                <w:sz w:val="24"/>
                <w:szCs w:val="24"/>
              </w:rPr>
              <w:t xml:space="preserve">орід (найчастіше дуба, рідше – </w:t>
            </w:r>
            <w:r w:rsidRPr="00E94245">
              <w:rPr>
                <w:rFonts w:ascii="Times New Roman" w:hAnsi="Times New Roman"/>
                <w:color w:val="000000"/>
                <w:sz w:val="24"/>
                <w:szCs w:val="24"/>
              </w:rPr>
              <w:t>бука, граба, клена, берези, ос</w:t>
            </w:r>
            <w:r>
              <w:rPr>
                <w:rFonts w:ascii="Times New Roman" w:hAnsi="Times New Roman"/>
                <w:color w:val="000000"/>
                <w:sz w:val="24"/>
                <w:szCs w:val="24"/>
              </w:rPr>
              <w:t xml:space="preserve">ики, в’яза тощо, вкрай рідко – </w:t>
            </w:r>
            <w:r w:rsidRPr="00E94245">
              <w:rPr>
                <w:rFonts w:ascii="Times New Roman" w:hAnsi="Times New Roman"/>
                <w:color w:val="000000"/>
                <w:sz w:val="24"/>
                <w:szCs w:val="24"/>
              </w:rPr>
              <w:t xml:space="preserve">на хвойних) або зрідка на </w:t>
            </w:r>
            <w:r w:rsidRPr="00E94245">
              <w:rPr>
                <w:rFonts w:ascii="Times New Roman" w:hAnsi="Times New Roman"/>
                <w:color w:val="000000"/>
                <w:sz w:val="24"/>
                <w:szCs w:val="24"/>
              </w:rPr>
              <w:lastRenderedPageBreak/>
              <w:t>порівняно свіжих пеньках</w:t>
            </w:r>
          </w:p>
        </w:tc>
      </w:tr>
      <w:tr w:rsidR="0056720E" w:rsidRPr="006472B3" w:rsidTr="008169F4">
        <w:trPr>
          <w:trHeight w:val="315"/>
          <w:jc w:val="center"/>
        </w:trPr>
        <w:tc>
          <w:tcPr>
            <w:tcW w:w="1304" w:type="dxa"/>
            <w:tcBorders>
              <w:top w:val="nil"/>
              <w:left w:val="single" w:sz="4" w:space="0" w:color="auto"/>
              <w:bottom w:val="single" w:sz="4" w:space="0" w:color="auto"/>
              <w:right w:val="single" w:sz="4" w:space="0" w:color="auto"/>
            </w:tcBorders>
            <w:shd w:val="clear" w:color="auto" w:fill="auto"/>
            <w:noWrap/>
            <w:hideMark/>
          </w:tcPr>
          <w:p w:rsidR="0056720E" w:rsidRPr="00E94245" w:rsidRDefault="0056720E" w:rsidP="001F70E6">
            <w:pPr>
              <w:ind w:right="-72"/>
              <w:rPr>
                <w:rFonts w:ascii="Times New Roman" w:hAnsi="Times New Roman"/>
                <w:color w:val="000000"/>
                <w:sz w:val="24"/>
                <w:szCs w:val="24"/>
              </w:rPr>
            </w:pPr>
            <w:r w:rsidRPr="00E94245">
              <w:rPr>
                <w:rFonts w:ascii="Times New Roman" w:hAnsi="Times New Roman"/>
                <w:color w:val="000000"/>
                <w:sz w:val="24"/>
                <w:szCs w:val="24"/>
              </w:rPr>
              <w:lastRenderedPageBreak/>
              <w:t>Трутовик зонтичний</w:t>
            </w:r>
          </w:p>
        </w:tc>
        <w:tc>
          <w:tcPr>
            <w:tcW w:w="187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На лісовій підстилці, багатій органічними речовинами, у дубових, дубово-грабових та букових лісах на кислих ґрунтах / Дубові, дубово-грабові та букові ліси на кислих ґрунтах</w:t>
            </w:r>
          </w:p>
        </w:tc>
        <w:tc>
          <w:tcPr>
            <w:tcW w:w="1843"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96"/>
              <w:rPr>
                <w:rFonts w:ascii="Times New Roman" w:hAnsi="Times New Roman"/>
                <w:color w:val="000000"/>
                <w:sz w:val="24"/>
                <w:szCs w:val="24"/>
              </w:rPr>
            </w:pPr>
            <w:r w:rsidRPr="00E94245">
              <w:rPr>
                <w:rFonts w:ascii="Times New Roman" w:hAnsi="Times New Roman"/>
                <w:color w:val="000000"/>
                <w:sz w:val="24"/>
                <w:szCs w:val="24"/>
              </w:rPr>
              <w:t>Достеменно не з’ясований</w:t>
            </w:r>
          </w:p>
        </w:tc>
        <w:tc>
          <w:tcPr>
            <w:tcW w:w="1588"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59"/>
              <w:rPr>
                <w:rFonts w:ascii="Times New Roman" w:hAnsi="Times New Roman"/>
                <w:color w:val="000000"/>
                <w:sz w:val="24"/>
                <w:szCs w:val="24"/>
              </w:rPr>
            </w:pPr>
            <w:r w:rsidRPr="00E94245">
              <w:rPr>
                <w:rFonts w:ascii="Times New Roman" w:hAnsi="Times New Roman"/>
                <w:color w:val="000000"/>
                <w:sz w:val="24"/>
                <w:szCs w:val="24"/>
              </w:rPr>
              <w:t>Дубові, дубово-грабові та букові ліси на кислих ґрунтах</w:t>
            </w:r>
          </w:p>
        </w:tc>
        <w:tc>
          <w:tcPr>
            <w:tcW w:w="238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133"/>
              <w:rPr>
                <w:rFonts w:ascii="Times New Roman" w:hAnsi="Times New Roman"/>
                <w:color w:val="000000"/>
                <w:sz w:val="24"/>
                <w:szCs w:val="24"/>
                <w:lang w:val="en-US"/>
              </w:rPr>
            </w:pPr>
            <w:r w:rsidRPr="00416379">
              <w:rPr>
                <w:rFonts w:ascii="Times New Roman" w:hAnsi="Times New Roman"/>
                <w:i/>
                <w:color w:val="000000"/>
                <w:sz w:val="24"/>
                <w:szCs w:val="24"/>
                <w:lang w:val="en-US"/>
              </w:rPr>
              <w:t>Quercus robur</w:t>
            </w:r>
            <w:r w:rsidRPr="00E94245">
              <w:rPr>
                <w:rFonts w:ascii="Times New Roman" w:hAnsi="Times New Roman"/>
                <w:color w:val="000000"/>
                <w:sz w:val="24"/>
                <w:szCs w:val="24"/>
                <w:lang w:val="en-US"/>
              </w:rPr>
              <w:t xml:space="preserve"> L., </w:t>
            </w:r>
            <w:r w:rsidRPr="00416379">
              <w:rPr>
                <w:rFonts w:ascii="Times New Roman" w:hAnsi="Times New Roman"/>
                <w:i/>
                <w:color w:val="000000"/>
                <w:sz w:val="24"/>
                <w:szCs w:val="24"/>
                <w:lang w:val="en-US"/>
              </w:rPr>
              <w:t>Carpinus betulus</w:t>
            </w:r>
            <w:r w:rsidRPr="00E94245">
              <w:rPr>
                <w:rFonts w:ascii="Times New Roman" w:hAnsi="Times New Roman"/>
                <w:color w:val="000000"/>
                <w:sz w:val="24"/>
                <w:szCs w:val="24"/>
                <w:lang w:val="en-US"/>
              </w:rPr>
              <w:t xml:space="preserve"> L., </w:t>
            </w:r>
            <w:r w:rsidRPr="00416379">
              <w:rPr>
                <w:rFonts w:ascii="Times New Roman" w:hAnsi="Times New Roman"/>
                <w:i/>
                <w:color w:val="000000"/>
                <w:sz w:val="24"/>
                <w:szCs w:val="24"/>
                <w:lang w:val="en-US"/>
              </w:rPr>
              <w:t>Fagus sylvatica</w:t>
            </w:r>
            <w:r w:rsidRPr="00E94245">
              <w:rPr>
                <w:rFonts w:ascii="Times New Roman" w:hAnsi="Times New Roman"/>
                <w:color w:val="000000"/>
                <w:sz w:val="24"/>
                <w:szCs w:val="24"/>
                <w:lang w:val="en-US"/>
              </w:rPr>
              <w:t xml:space="preserve"> L.</w:t>
            </w:r>
          </w:p>
        </w:tc>
        <w:tc>
          <w:tcPr>
            <w:tcW w:w="204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Трапляється дуже рідко, поодинці.</w:t>
            </w:r>
          </w:p>
        </w:tc>
        <w:tc>
          <w:tcPr>
            <w:tcW w:w="1654"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w:t>
            </w:r>
          </w:p>
        </w:tc>
        <w:tc>
          <w:tcPr>
            <w:tcW w:w="1836"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Лісова підстилка, багата органічними речовинами, у дубових, дубово-грабових та букових лісах на кислих ґрунтах</w:t>
            </w:r>
          </w:p>
        </w:tc>
      </w:tr>
      <w:tr w:rsidR="0056720E" w:rsidRPr="006472B3" w:rsidTr="008169F4">
        <w:trPr>
          <w:trHeight w:val="315"/>
          <w:jc w:val="center"/>
        </w:trPr>
        <w:tc>
          <w:tcPr>
            <w:tcW w:w="1304" w:type="dxa"/>
            <w:tcBorders>
              <w:top w:val="nil"/>
              <w:left w:val="single" w:sz="4" w:space="0" w:color="auto"/>
              <w:bottom w:val="single" w:sz="4" w:space="0" w:color="auto"/>
              <w:right w:val="single" w:sz="4" w:space="0" w:color="auto"/>
            </w:tcBorders>
            <w:shd w:val="clear" w:color="auto" w:fill="auto"/>
            <w:noWrap/>
            <w:hideMark/>
          </w:tcPr>
          <w:p w:rsidR="0056720E" w:rsidRPr="006472B3" w:rsidRDefault="0056720E" w:rsidP="001F70E6">
            <w:pPr>
              <w:ind w:right="-72"/>
              <w:rPr>
                <w:rFonts w:ascii="Times New Roman" w:hAnsi="Times New Roman"/>
                <w:color w:val="000000"/>
                <w:sz w:val="24"/>
                <w:szCs w:val="24"/>
                <w:lang w:val="uk-UA"/>
              </w:rPr>
            </w:pPr>
            <w:r w:rsidRPr="00E94245">
              <w:rPr>
                <w:rFonts w:ascii="Times New Roman" w:hAnsi="Times New Roman"/>
                <w:color w:val="000000"/>
                <w:sz w:val="24"/>
                <w:szCs w:val="24"/>
              </w:rPr>
              <w:t xml:space="preserve">Гельвела </w:t>
            </w:r>
          </w:p>
          <w:p w:rsidR="0056720E" w:rsidRPr="00E94245" w:rsidRDefault="0056720E" w:rsidP="001F70E6">
            <w:pPr>
              <w:ind w:right="-72"/>
              <w:rPr>
                <w:rFonts w:ascii="Times New Roman" w:hAnsi="Times New Roman"/>
                <w:color w:val="000000"/>
                <w:sz w:val="24"/>
                <w:szCs w:val="24"/>
              </w:rPr>
            </w:pPr>
            <w:r w:rsidRPr="00E94245">
              <w:rPr>
                <w:rFonts w:ascii="Times New Roman" w:hAnsi="Times New Roman"/>
                <w:color w:val="000000"/>
                <w:sz w:val="24"/>
                <w:szCs w:val="24"/>
              </w:rPr>
              <w:t>монашка</w:t>
            </w:r>
          </w:p>
        </w:tc>
        <w:tc>
          <w:tcPr>
            <w:tcW w:w="187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На зволоженому піщаному та кам'янистому ґрунті, серед листового опаду / листяні ліси</w:t>
            </w:r>
          </w:p>
        </w:tc>
        <w:tc>
          <w:tcPr>
            <w:tcW w:w="1843"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96"/>
              <w:rPr>
                <w:rFonts w:ascii="Times New Roman" w:hAnsi="Times New Roman"/>
                <w:color w:val="000000"/>
                <w:sz w:val="24"/>
                <w:szCs w:val="24"/>
              </w:rPr>
            </w:pPr>
            <w:r w:rsidRPr="00E94245">
              <w:rPr>
                <w:rFonts w:ascii="Times New Roman" w:hAnsi="Times New Roman"/>
                <w:color w:val="000000"/>
                <w:sz w:val="24"/>
                <w:szCs w:val="24"/>
              </w:rPr>
              <w:t>Cапротроф</w:t>
            </w:r>
          </w:p>
        </w:tc>
        <w:tc>
          <w:tcPr>
            <w:tcW w:w="1588"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59"/>
              <w:rPr>
                <w:rFonts w:ascii="Times New Roman" w:hAnsi="Times New Roman"/>
                <w:color w:val="000000"/>
                <w:sz w:val="24"/>
                <w:szCs w:val="24"/>
              </w:rPr>
            </w:pPr>
            <w:r w:rsidRPr="00E94245">
              <w:rPr>
                <w:rFonts w:ascii="Times New Roman" w:hAnsi="Times New Roman"/>
                <w:color w:val="000000"/>
                <w:sz w:val="24"/>
                <w:szCs w:val="24"/>
              </w:rPr>
              <w:t>Листяні ліси</w:t>
            </w:r>
          </w:p>
        </w:tc>
        <w:tc>
          <w:tcPr>
            <w:tcW w:w="238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133"/>
              <w:rPr>
                <w:rFonts w:ascii="Times New Roman" w:hAnsi="Times New Roman"/>
                <w:color w:val="000000"/>
                <w:sz w:val="24"/>
                <w:szCs w:val="24"/>
                <w:lang w:val="en-US"/>
              </w:rPr>
            </w:pPr>
            <w:r w:rsidRPr="00967FEA">
              <w:rPr>
                <w:rFonts w:ascii="Times New Roman" w:hAnsi="Times New Roman"/>
                <w:i/>
                <w:color w:val="000000"/>
                <w:sz w:val="24"/>
                <w:szCs w:val="24"/>
                <w:lang w:val="en-US"/>
              </w:rPr>
              <w:t>Quercus</w:t>
            </w:r>
            <w:r w:rsidRPr="00E94245">
              <w:rPr>
                <w:rFonts w:ascii="Times New Roman" w:hAnsi="Times New Roman"/>
                <w:color w:val="000000"/>
                <w:sz w:val="24"/>
                <w:szCs w:val="24"/>
                <w:lang w:val="en-US"/>
              </w:rPr>
              <w:t xml:space="preserve"> spp., </w:t>
            </w:r>
            <w:r w:rsidRPr="00967FEA">
              <w:rPr>
                <w:rFonts w:ascii="Times New Roman" w:hAnsi="Times New Roman"/>
                <w:i/>
                <w:color w:val="000000"/>
                <w:sz w:val="24"/>
                <w:szCs w:val="24"/>
                <w:lang w:val="en-US"/>
              </w:rPr>
              <w:t>Acer</w:t>
            </w:r>
            <w:r w:rsidRPr="00E94245">
              <w:rPr>
                <w:rFonts w:ascii="Times New Roman" w:hAnsi="Times New Roman"/>
                <w:color w:val="000000"/>
                <w:sz w:val="24"/>
                <w:szCs w:val="24"/>
                <w:lang w:val="en-US"/>
              </w:rPr>
              <w:t xml:space="preserve">, </w:t>
            </w:r>
            <w:r w:rsidRPr="00967FEA">
              <w:rPr>
                <w:rFonts w:ascii="Times New Roman" w:hAnsi="Times New Roman"/>
                <w:i/>
                <w:color w:val="000000"/>
                <w:sz w:val="24"/>
                <w:szCs w:val="24"/>
                <w:lang w:val="en-US"/>
              </w:rPr>
              <w:t>Betula</w:t>
            </w:r>
            <w:r>
              <w:rPr>
                <w:rFonts w:ascii="Times New Roman" w:hAnsi="Times New Roman"/>
                <w:color w:val="000000"/>
                <w:sz w:val="24"/>
                <w:szCs w:val="24"/>
                <w:lang w:val="en-US"/>
              </w:rPr>
              <w:t xml:space="preserve">, </w:t>
            </w:r>
            <w:r w:rsidRPr="00967FEA">
              <w:rPr>
                <w:rFonts w:ascii="Times New Roman" w:hAnsi="Times New Roman"/>
                <w:i/>
                <w:color w:val="000000"/>
                <w:sz w:val="24"/>
                <w:szCs w:val="24"/>
                <w:lang w:val="en-US"/>
              </w:rPr>
              <w:t>Carpinus</w:t>
            </w:r>
            <w:r>
              <w:rPr>
                <w:rFonts w:ascii="Times New Roman" w:hAnsi="Times New Roman"/>
                <w:color w:val="000000"/>
                <w:sz w:val="24"/>
                <w:szCs w:val="24"/>
                <w:lang w:val="en-US"/>
              </w:rPr>
              <w:t xml:space="preserve">, </w:t>
            </w:r>
            <w:r w:rsidRPr="00967FEA">
              <w:rPr>
                <w:rFonts w:ascii="Times New Roman" w:hAnsi="Times New Roman"/>
                <w:i/>
                <w:color w:val="000000"/>
                <w:sz w:val="24"/>
                <w:szCs w:val="24"/>
                <w:lang w:val="en-US"/>
              </w:rPr>
              <w:t>Fagus</w:t>
            </w:r>
            <w:r w:rsidRPr="00E94245">
              <w:rPr>
                <w:rFonts w:ascii="Times New Roman" w:hAnsi="Times New Roman"/>
                <w:color w:val="000000"/>
                <w:sz w:val="24"/>
                <w:szCs w:val="24"/>
                <w:lang w:val="en-US"/>
              </w:rPr>
              <w:t xml:space="preserve">, </w:t>
            </w:r>
            <w:r w:rsidRPr="00967FEA">
              <w:rPr>
                <w:rFonts w:ascii="Times New Roman" w:hAnsi="Times New Roman"/>
                <w:i/>
                <w:color w:val="000000"/>
                <w:sz w:val="24"/>
                <w:szCs w:val="24"/>
                <w:lang w:val="en-US"/>
              </w:rPr>
              <w:t>Populus</w:t>
            </w:r>
          </w:p>
        </w:tc>
        <w:tc>
          <w:tcPr>
            <w:tcW w:w="204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Трапляється зрідка, групами</w:t>
            </w:r>
          </w:p>
        </w:tc>
        <w:tc>
          <w:tcPr>
            <w:tcW w:w="1654"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w:t>
            </w:r>
          </w:p>
        </w:tc>
        <w:tc>
          <w:tcPr>
            <w:tcW w:w="1836"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Піщані та кам’янисті ґрунти, багаті на гумус та органічні рештки</w:t>
            </w:r>
          </w:p>
        </w:tc>
      </w:tr>
      <w:tr w:rsidR="0056720E" w:rsidRPr="006472B3" w:rsidTr="008169F4">
        <w:trPr>
          <w:trHeight w:val="315"/>
          <w:jc w:val="center"/>
        </w:trPr>
        <w:tc>
          <w:tcPr>
            <w:tcW w:w="1304" w:type="dxa"/>
            <w:tcBorders>
              <w:top w:val="nil"/>
              <w:left w:val="single" w:sz="4" w:space="0" w:color="auto"/>
              <w:bottom w:val="single" w:sz="4" w:space="0" w:color="auto"/>
              <w:right w:val="single" w:sz="4" w:space="0" w:color="auto"/>
            </w:tcBorders>
            <w:shd w:val="clear" w:color="auto" w:fill="auto"/>
            <w:noWrap/>
            <w:hideMark/>
          </w:tcPr>
          <w:p w:rsidR="0056720E" w:rsidRPr="006472B3" w:rsidRDefault="0056720E" w:rsidP="001F70E6">
            <w:pPr>
              <w:ind w:right="-72"/>
              <w:rPr>
                <w:rFonts w:ascii="Times New Roman" w:hAnsi="Times New Roman"/>
                <w:color w:val="000000"/>
                <w:sz w:val="24"/>
                <w:szCs w:val="24"/>
                <w:lang w:val="uk-UA"/>
              </w:rPr>
            </w:pPr>
            <w:r w:rsidRPr="00E94245">
              <w:rPr>
                <w:rFonts w:ascii="Times New Roman" w:hAnsi="Times New Roman"/>
                <w:color w:val="000000"/>
                <w:sz w:val="24"/>
                <w:szCs w:val="24"/>
              </w:rPr>
              <w:t xml:space="preserve">Мутин </w:t>
            </w:r>
          </w:p>
          <w:p w:rsidR="0056720E" w:rsidRPr="00E94245" w:rsidRDefault="0056720E" w:rsidP="001F70E6">
            <w:pPr>
              <w:ind w:right="-72"/>
              <w:rPr>
                <w:rFonts w:ascii="Times New Roman" w:hAnsi="Times New Roman"/>
                <w:color w:val="000000"/>
                <w:sz w:val="24"/>
                <w:szCs w:val="24"/>
              </w:rPr>
            </w:pPr>
            <w:r w:rsidRPr="00E94245">
              <w:rPr>
                <w:rFonts w:ascii="Times New Roman" w:hAnsi="Times New Roman"/>
                <w:color w:val="000000"/>
                <w:sz w:val="24"/>
                <w:szCs w:val="24"/>
              </w:rPr>
              <w:t>собачий</w:t>
            </w:r>
          </w:p>
        </w:tc>
        <w:tc>
          <w:tcPr>
            <w:tcW w:w="187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На ґрунті, серед підстилки / переважно листяні ліси, рідше хвойні</w:t>
            </w:r>
          </w:p>
        </w:tc>
        <w:tc>
          <w:tcPr>
            <w:tcW w:w="1843"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96"/>
              <w:rPr>
                <w:rFonts w:ascii="Times New Roman" w:hAnsi="Times New Roman"/>
                <w:color w:val="000000"/>
                <w:sz w:val="24"/>
                <w:szCs w:val="24"/>
              </w:rPr>
            </w:pPr>
            <w:r w:rsidRPr="00E94245">
              <w:rPr>
                <w:rFonts w:ascii="Times New Roman" w:hAnsi="Times New Roman"/>
                <w:color w:val="000000"/>
                <w:sz w:val="24"/>
                <w:szCs w:val="24"/>
              </w:rPr>
              <w:t>Сапротроф</w:t>
            </w:r>
          </w:p>
        </w:tc>
        <w:tc>
          <w:tcPr>
            <w:tcW w:w="1588"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59"/>
              <w:rPr>
                <w:rFonts w:ascii="Times New Roman" w:hAnsi="Times New Roman"/>
                <w:color w:val="000000"/>
                <w:sz w:val="24"/>
                <w:szCs w:val="24"/>
              </w:rPr>
            </w:pPr>
            <w:r w:rsidRPr="00E94245">
              <w:rPr>
                <w:rFonts w:ascii="Times New Roman" w:hAnsi="Times New Roman"/>
                <w:color w:val="000000"/>
                <w:sz w:val="24"/>
                <w:szCs w:val="24"/>
              </w:rPr>
              <w:t>Переважно листяні, рідше мішані ліси</w:t>
            </w:r>
          </w:p>
        </w:tc>
        <w:tc>
          <w:tcPr>
            <w:tcW w:w="238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133"/>
              <w:rPr>
                <w:rFonts w:ascii="Times New Roman" w:hAnsi="Times New Roman"/>
                <w:color w:val="000000"/>
                <w:sz w:val="24"/>
                <w:szCs w:val="24"/>
                <w:lang w:val="en-US"/>
              </w:rPr>
            </w:pPr>
            <w:r w:rsidRPr="00967FEA">
              <w:rPr>
                <w:rFonts w:ascii="Times New Roman" w:hAnsi="Times New Roman"/>
                <w:i/>
                <w:color w:val="000000"/>
                <w:sz w:val="24"/>
                <w:szCs w:val="24"/>
                <w:lang w:val="en-US"/>
              </w:rPr>
              <w:t>Quercus</w:t>
            </w:r>
            <w:r w:rsidRPr="00E94245">
              <w:rPr>
                <w:rFonts w:ascii="Times New Roman" w:hAnsi="Times New Roman"/>
                <w:color w:val="000000"/>
                <w:sz w:val="24"/>
                <w:szCs w:val="24"/>
                <w:lang w:val="en-US"/>
              </w:rPr>
              <w:t xml:space="preserve"> spp., </w:t>
            </w:r>
            <w:r w:rsidRPr="00967FEA">
              <w:rPr>
                <w:rFonts w:ascii="Times New Roman" w:hAnsi="Times New Roman"/>
                <w:i/>
                <w:color w:val="000000"/>
                <w:sz w:val="24"/>
                <w:szCs w:val="24"/>
                <w:lang w:val="en-US"/>
              </w:rPr>
              <w:t>Acer</w:t>
            </w:r>
            <w:r w:rsidRPr="00E94245">
              <w:rPr>
                <w:rFonts w:ascii="Times New Roman" w:hAnsi="Times New Roman"/>
                <w:color w:val="000000"/>
                <w:sz w:val="24"/>
                <w:szCs w:val="24"/>
                <w:lang w:val="en-US"/>
              </w:rPr>
              <w:t xml:space="preserve">, </w:t>
            </w:r>
            <w:r w:rsidRPr="00967FEA">
              <w:rPr>
                <w:rFonts w:ascii="Times New Roman" w:hAnsi="Times New Roman"/>
                <w:i/>
                <w:color w:val="000000"/>
                <w:sz w:val="24"/>
                <w:szCs w:val="24"/>
                <w:lang w:val="en-US"/>
              </w:rPr>
              <w:t>Betula</w:t>
            </w:r>
            <w:r w:rsidRPr="00E94245">
              <w:rPr>
                <w:rFonts w:ascii="Times New Roman" w:hAnsi="Times New Roman"/>
                <w:color w:val="000000"/>
                <w:sz w:val="24"/>
                <w:szCs w:val="24"/>
                <w:lang w:val="en-US"/>
              </w:rPr>
              <w:t xml:space="preserve">, </w:t>
            </w:r>
            <w:r w:rsidRPr="00967FEA">
              <w:rPr>
                <w:rFonts w:ascii="Times New Roman" w:hAnsi="Times New Roman"/>
                <w:i/>
                <w:color w:val="000000"/>
                <w:sz w:val="24"/>
                <w:szCs w:val="24"/>
                <w:lang w:val="en-US"/>
              </w:rPr>
              <w:t>Carpinus</w:t>
            </w:r>
            <w:r w:rsidRPr="00E94245">
              <w:rPr>
                <w:rFonts w:ascii="Times New Roman" w:hAnsi="Times New Roman"/>
                <w:color w:val="000000"/>
                <w:sz w:val="24"/>
                <w:szCs w:val="24"/>
                <w:lang w:val="en-US"/>
              </w:rPr>
              <w:t xml:space="preserve">, </w:t>
            </w:r>
            <w:r w:rsidRPr="00967FEA">
              <w:rPr>
                <w:rFonts w:ascii="Times New Roman" w:hAnsi="Times New Roman"/>
                <w:i/>
                <w:color w:val="000000"/>
                <w:sz w:val="24"/>
                <w:szCs w:val="24"/>
                <w:lang w:val="en-US"/>
              </w:rPr>
              <w:t>Fagus</w:t>
            </w:r>
            <w:r w:rsidRPr="00E94245">
              <w:rPr>
                <w:rFonts w:ascii="Times New Roman" w:hAnsi="Times New Roman"/>
                <w:color w:val="000000"/>
                <w:sz w:val="24"/>
                <w:szCs w:val="24"/>
                <w:lang w:val="en-US"/>
              </w:rPr>
              <w:t xml:space="preserve">, </w:t>
            </w:r>
            <w:r w:rsidRPr="00967FEA">
              <w:rPr>
                <w:rFonts w:ascii="Times New Roman" w:hAnsi="Times New Roman"/>
                <w:i/>
                <w:color w:val="000000"/>
                <w:sz w:val="24"/>
                <w:szCs w:val="24"/>
                <w:lang w:val="en-US"/>
              </w:rPr>
              <w:t>Juglans</w:t>
            </w:r>
            <w:r w:rsidRPr="00E94245">
              <w:rPr>
                <w:rFonts w:ascii="Times New Roman" w:hAnsi="Times New Roman"/>
                <w:color w:val="000000"/>
                <w:sz w:val="24"/>
                <w:szCs w:val="24"/>
                <w:lang w:val="en-US"/>
              </w:rPr>
              <w:t xml:space="preserve">, Populus, </w:t>
            </w:r>
            <w:r w:rsidRPr="00967FEA">
              <w:rPr>
                <w:rFonts w:ascii="Times New Roman" w:hAnsi="Times New Roman"/>
                <w:i/>
                <w:color w:val="000000"/>
                <w:sz w:val="24"/>
                <w:szCs w:val="24"/>
                <w:lang w:val="en-US"/>
              </w:rPr>
              <w:t>Ulmus</w:t>
            </w:r>
            <w:r w:rsidRPr="00E94245">
              <w:rPr>
                <w:rFonts w:ascii="Times New Roman" w:hAnsi="Times New Roman"/>
                <w:color w:val="000000"/>
                <w:sz w:val="24"/>
                <w:szCs w:val="24"/>
                <w:lang w:val="en-US"/>
              </w:rPr>
              <w:t xml:space="preserve">, </w:t>
            </w:r>
            <w:r w:rsidRPr="00967FEA">
              <w:rPr>
                <w:rFonts w:ascii="Times New Roman" w:hAnsi="Times New Roman"/>
                <w:i/>
                <w:color w:val="000000"/>
                <w:sz w:val="24"/>
                <w:szCs w:val="24"/>
                <w:lang w:val="en-US"/>
              </w:rPr>
              <w:t>Abies</w:t>
            </w:r>
            <w:r w:rsidRPr="00E94245">
              <w:rPr>
                <w:rFonts w:ascii="Times New Roman" w:hAnsi="Times New Roman"/>
                <w:color w:val="000000"/>
                <w:sz w:val="24"/>
                <w:szCs w:val="24"/>
                <w:lang w:val="en-US"/>
              </w:rPr>
              <w:t xml:space="preserve">, </w:t>
            </w:r>
            <w:r w:rsidRPr="00967FEA">
              <w:rPr>
                <w:rFonts w:ascii="Times New Roman" w:hAnsi="Times New Roman"/>
                <w:i/>
                <w:color w:val="000000"/>
                <w:sz w:val="24"/>
                <w:szCs w:val="24"/>
                <w:lang w:val="en-US"/>
              </w:rPr>
              <w:t>Pinus</w:t>
            </w:r>
          </w:p>
        </w:tc>
        <w:tc>
          <w:tcPr>
            <w:tcW w:w="204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Трапляється зрідка, групами</w:t>
            </w:r>
          </w:p>
        </w:tc>
        <w:tc>
          <w:tcPr>
            <w:tcW w:w="1654"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w:t>
            </w:r>
          </w:p>
        </w:tc>
        <w:tc>
          <w:tcPr>
            <w:tcW w:w="1836"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xml:space="preserve">Ґрунт, багатий на гумус та органічні рештки, пеньки, гниюча </w:t>
            </w:r>
            <w:r w:rsidRPr="00E94245">
              <w:rPr>
                <w:rFonts w:ascii="Times New Roman" w:hAnsi="Times New Roman"/>
                <w:color w:val="000000"/>
                <w:sz w:val="24"/>
                <w:szCs w:val="24"/>
              </w:rPr>
              <w:lastRenderedPageBreak/>
              <w:t>деревина листяних порід</w:t>
            </w:r>
          </w:p>
        </w:tc>
      </w:tr>
      <w:tr w:rsidR="0056720E" w:rsidRPr="006472B3" w:rsidTr="008169F4">
        <w:trPr>
          <w:trHeight w:val="315"/>
          <w:jc w:val="center"/>
        </w:trPr>
        <w:tc>
          <w:tcPr>
            <w:tcW w:w="1304" w:type="dxa"/>
            <w:tcBorders>
              <w:top w:val="nil"/>
              <w:left w:val="single" w:sz="4" w:space="0" w:color="auto"/>
              <w:bottom w:val="single" w:sz="4" w:space="0" w:color="auto"/>
              <w:right w:val="single" w:sz="4" w:space="0" w:color="auto"/>
            </w:tcBorders>
            <w:shd w:val="clear" w:color="auto" w:fill="auto"/>
            <w:noWrap/>
            <w:hideMark/>
          </w:tcPr>
          <w:p w:rsidR="0056720E" w:rsidRPr="00E94245" w:rsidRDefault="0056720E" w:rsidP="001F70E6">
            <w:pPr>
              <w:ind w:right="-72"/>
              <w:rPr>
                <w:rFonts w:ascii="Times New Roman" w:hAnsi="Times New Roman"/>
                <w:color w:val="000000"/>
                <w:sz w:val="24"/>
                <w:szCs w:val="24"/>
              </w:rPr>
            </w:pPr>
            <w:r w:rsidRPr="00E94245">
              <w:rPr>
                <w:rFonts w:ascii="Times New Roman" w:hAnsi="Times New Roman"/>
                <w:color w:val="000000"/>
                <w:sz w:val="24"/>
                <w:szCs w:val="24"/>
              </w:rPr>
              <w:lastRenderedPageBreak/>
              <w:t>Білопечериця довгокоренева</w:t>
            </w:r>
          </w:p>
        </w:tc>
        <w:tc>
          <w:tcPr>
            <w:tcW w:w="187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Сапротроф / газон</w:t>
            </w:r>
          </w:p>
        </w:tc>
        <w:tc>
          <w:tcPr>
            <w:tcW w:w="1843"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96"/>
              <w:rPr>
                <w:rFonts w:ascii="Times New Roman" w:hAnsi="Times New Roman"/>
                <w:color w:val="000000"/>
                <w:sz w:val="24"/>
                <w:szCs w:val="24"/>
              </w:rPr>
            </w:pPr>
            <w:r w:rsidRPr="00E94245">
              <w:rPr>
                <w:rFonts w:ascii="Times New Roman" w:hAnsi="Times New Roman"/>
                <w:color w:val="000000"/>
                <w:sz w:val="24"/>
                <w:szCs w:val="24"/>
              </w:rPr>
              <w:t>Гумусовий сапротроф</w:t>
            </w:r>
          </w:p>
        </w:tc>
        <w:tc>
          <w:tcPr>
            <w:tcW w:w="1588"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59"/>
              <w:rPr>
                <w:rFonts w:ascii="Times New Roman" w:hAnsi="Times New Roman"/>
                <w:color w:val="000000"/>
                <w:sz w:val="24"/>
                <w:szCs w:val="24"/>
              </w:rPr>
            </w:pPr>
            <w:r>
              <w:rPr>
                <w:rFonts w:ascii="Times New Roman" w:hAnsi="Times New Roman"/>
                <w:color w:val="000000"/>
                <w:sz w:val="24"/>
                <w:szCs w:val="24"/>
              </w:rPr>
              <w:t>Трав’</w:t>
            </w:r>
            <w:r w:rsidRPr="00E94245">
              <w:rPr>
                <w:rFonts w:ascii="Times New Roman" w:hAnsi="Times New Roman"/>
                <w:color w:val="000000"/>
                <w:sz w:val="24"/>
                <w:szCs w:val="24"/>
              </w:rPr>
              <w:t>янисті ценози, рідколісся, антропоценози, частіше на піщаному ґрунті.</w:t>
            </w:r>
          </w:p>
        </w:tc>
        <w:tc>
          <w:tcPr>
            <w:tcW w:w="238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133"/>
              <w:rPr>
                <w:rFonts w:ascii="Times New Roman" w:hAnsi="Times New Roman"/>
                <w:color w:val="000000"/>
                <w:sz w:val="24"/>
                <w:szCs w:val="24"/>
              </w:rPr>
            </w:pPr>
            <w:r w:rsidRPr="00E94245">
              <w:rPr>
                <w:rFonts w:ascii="Times New Roman" w:hAnsi="Times New Roman"/>
                <w:color w:val="000000"/>
                <w:sz w:val="24"/>
                <w:szCs w:val="24"/>
              </w:rPr>
              <w:t>Не встановлено</w:t>
            </w:r>
          </w:p>
        </w:tc>
        <w:tc>
          <w:tcPr>
            <w:tcW w:w="204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Трапляється дуже рідко, поодинці або ж по два плодових тіла</w:t>
            </w:r>
          </w:p>
        </w:tc>
        <w:tc>
          <w:tcPr>
            <w:tcW w:w="1654"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w:t>
            </w:r>
          </w:p>
        </w:tc>
        <w:tc>
          <w:tcPr>
            <w:tcW w:w="1836"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Ґрунт, бідний на гумус, однак такий, що містить органічні рештки рослинного походження.</w:t>
            </w:r>
          </w:p>
        </w:tc>
      </w:tr>
      <w:tr w:rsidR="0056720E" w:rsidRPr="006472B3" w:rsidTr="008169F4">
        <w:trPr>
          <w:trHeight w:val="315"/>
          <w:jc w:val="center"/>
        </w:trPr>
        <w:tc>
          <w:tcPr>
            <w:tcW w:w="1304" w:type="dxa"/>
            <w:tcBorders>
              <w:top w:val="nil"/>
              <w:left w:val="single" w:sz="4" w:space="0" w:color="auto"/>
              <w:bottom w:val="single" w:sz="4" w:space="0" w:color="auto"/>
              <w:right w:val="single" w:sz="4" w:space="0" w:color="auto"/>
            </w:tcBorders>
            <w:shd w:val="clear" w:color="auto" w:fill="auto"/>
            <w:noWrap/>
            <w:hideMark/>
          </w:tcPr>
          <w:p w:rsidR="0056720E" w:rsidRPr="00E94245" w:rsidRDefault="0056720E" w:rsidP="001F70E6">
            <w:pPr>
              <w:ind w:right="-72"/>
              <w:rPr>
                <w:rFonts w:ascii="Times New Roman" w:hAnsi="Times New Roman"/>
                <w:color w:val="000000"/>
                <w:sz w:val="24"/>
                <w:szCs w:val="24"/>
              </w:rPr>
            </w:pPr>
            <w:r w:rsidRPr="00E94245">
              <w:rPr>
                <w:rFonts w:ascii="Times New Roman" w:hAnsi="Times New Roman"/>
                <w:color w:val="000000"/>
                <w:sz w:val="24"/>
                <w:szCs w:val="24"/>
              </w:rPr>
              <w:t>Герицій коралоподібний</w:t>
            </w:r>
          </w:p>
        </w:tc>
        <w:tc>
          <w:tcPr>
            <w:tcW w:w="187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Сапротроф / евтрофні ліси</w:t>
            </w:r>
          </w:p>
        </w:tc>
        <w:tc>
          <w:tcPr>
            <w:tcW w:w="1843"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96"/>
              <w:rPr>
                <w:rFonts w:ascii="Times New Roman" w:hAnsi="Times New Roman"/>
                <w:color w:val="000000"/>
                <w:sz w:val="24"/>
                <w:szCs w:val="24"/>
              </w:rPr>
            </w:pPr>
            <w:r w:rsidRPr="00E94245">
              <w:rPr>
                <w:rFonts w:ascii="Times New Roman" w:hAnsi="Times New Roman"/>
                <w:color w:val="000000"/>
                <w:sz w:val="24"/>
                <w:szCs w:val="24"/>
              </w:rPr>
              <w:t>Ксилотроф</w:t>
            </w:r>
          </w:p>
        </w:tc>
        <w:tc>
          <w:tcPr>
            <w:tcW w:w="1588"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59"/>
              <w:rPr>
                <w:rFonts w:ascii="Times New Roman" w:hAnsi="Times New Roman"/>
                <w:color w:val="000000"/>
                <w:sz w:val="24"/>
                <w:szCs w:val="24"/>
              </w:rPr>
            </w:pPr>
            <w:r w:rsidRPr="00E94245">
              <w:rPr>
                <w:rFonts w:ascii="Times New Roman" w:hAnsi="Times New Roman"/>
                <w:color w:val="000000"/>
                <w:sz w:val="24"/>
                <w:szCs w:val="24"/>
              </w:rPr>
              <w:t>Листяні ліси</w:t>
            </w:r>
          </w:p>
        </w:tc>
        <w:tc>
          <w:tcPr>
            <w:tcW w:w="2381" w:type="dxa"/>
            <w:tcBorders>
              <w:top w:val="nil"/>
              <w:left w:val="nil"/>
              <w:bottom w:val="single" w:sz="4" w:space="0" w:color="auto"/>
              <w:right w:val="single" w:sz="4" w:space="0" w:color="auto"/>
            </w:tcBorders>
            <w:shd w:val="clear" w:color="000000" w:fill="FFFFFF"/>
            <w:noWrap/>
            <w:hideMark/>
          </w:tcPr>
          <w:p w:rsidR="0056720E" w:rsidRPr="00E94245" w:rsidRDefault="0056720E" w:rsidP="001F70E6">
            <w:pPr>
              <w:ind w:right="-133"/>
              <w:rPr>
                <w:rFonts w:ascii="Times New Roman" w:hAnsi="Times New Roman"/>
                <w:color w:val="000000"/>
                <w:sz w:val="24"/>
                <w:szCs w:val="24"/>
              </w:rPr>
            </w:pPr>
            <w:r w:rsidRPr="00967FEA">
              <w:rPr>
                <w:rFonts w:ascii="Times New Roman" w:hAnsi="Times New Roman"/>
                <w:i/>
                <w:color w:val="000000"/>
                <w:sz w:val="24"/>
                <w:szCs w:val="24"/>
                <w:lang w:val="en-US"/>
              </w:rPr>
              <w:t>Quercus</w:t>
            </w:r>
            <w:r w:rsidRPr="00E94245">
              <w:rPr>
                <w:rFonts w:ascii="Times New Roman" w:hAnsi="Times New Roman"/>
                <w:color w:val="000000"/>
                <w:sz w:val="24"/>
                <w:szCs w:val="24"/>
                <w:lang w:val="en-US"/>
              </w:rPr>
              <w:t xml:space="preserve"> spp., </w:t>
            </w:r>
            <w:r w:rsidRPr="00967FEA">
              <w:rPr>
                <w:rFonts w:ascii="Times New Roman" w:hAnsi="Times New Roman"/>
                <w:i/>
                <w:color w:val="000000"/>
                <w:sz w:val="24"/>
                <w:szCs w:val="24"/>
                <w:lang w:val="en-US"/>
              </w:rPr>
              <w:t>Fagus sylvatica</w:t>
            </w:r>
            <w:r w:rsidRPr="00E94245">
              <w:rPr>
                <w:rFonts w:ascii="Times New Roman" w:hAnsi="Times New Roman"/>
                <w:color w:val="000000"/>
                <w:sz w:val="24"/>
                <w:szCs w:val="24"/>
                <w:lang w:val="en-US"/>
              </w:rPr>
              <w:t xml:space="preserve"> s.l. (incl. </w:t>
            </w:r>
            <w:r w:rsidRPr="00967FEA">
              <w:rPr>
                <w:rFonts w:ascii="Times New Roman" w:hAnsi="Times New Roman"/>
                <w:i/>
                <w:color w:val="000000"/>
                <w:sz w:val="24"/>
                <w:szCs w:val="24"/>
              </w:rPr>
              <w:t>Fagus taurica</w:t>
            </w:r>
            <w:r w:rsidRPr="00E94245">
              <w:rPr>
                <w:rFonts w:ascii="Times New Roman" w:hAnsi="Times New Roman"/>
                <w:color w:val="000000"/>
                <w:sz w:val="24"/>
                <w:szCs w:val="24"/>
              </w:rPr>
              <w:t>)</w:t>
            </w:r>
          </w:p>
        </w:tc>
        <w:tc>
          <w:tcPr>
            <w:tcW w:w="2041" w:type="dxa"/>
            <w:tcBorders>
              <w:top w:val="nil"/>
              <w:left w:val="nil"/>
              <w:bottom w:val="single" w:sz="4" w:space="0" w:color="auto"/>
              <w:right w:val="single" w:sz="4" w:space="0" w:color="auto"/>
            </w:tcBorders>
            <w:shd w:val="clear" w:color="000000" w:fill="FFFFFF"/>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Трапляється зрідка, поодинці, інколи невеликими групами на одному стовбурі</w:t>
            </w:r>
          </w:p>
        </w:tc>
        <w:tc>
          <w:tcPr>
            <w:tcW w:w="1654"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w:t>
            </w:r>
          </w:p>
        </w:tc>
        <w:tc>
          <w:tcPr>
            <w:tcW w:w="1836"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xml:space="preserve">Стовбури мертвих дерев дуба і бука </w:t>
            </w:r>
          </w:p>
        </w:tc>
      </w:tr>
      <w:tr w:rsidR="0056720E" w:rsidRPr="006472B3" w:rsidTr="008169F4">
        <w:trPr>
          <w:trHeight w:val="315"/>
          <w:jc w:val="center"/>
        </w:trPr>
        <w:tc>
          <w:tcPr>
            <w:tcW w:w="1304" w:type="dxa"/>
            <w:tcBorders>
              <w:top w:val="nil"/>
              <w:left w:val="single" w:sz="4" w:space="0" w:color="auto"/>
              <w:bottom w:val="single" w:sz="4" w:space="0" w:color="auto"/>
              <w:right w:val="single" w:sz="4" w:space="0" w:color="auto"/>
            </w:tcBorders>
            <w:shd w:val="clear" w:color="auto" w:fill="auto"/>
            <w:noWrap/>
            <w:hideMark/>
          </w:tcPr>
          <w:p w:rsidR="0056720E" w:rsidRPr="00E94245" w:rsidRDefault="0056720E" w:rsidP="001F70E6">
            <w:pPr>
              <w:ind w:right="-72"/>
              <w:rPr>
                <w:rFonts w:ascii="Times New Roman" w:hAnsi="Times New Roman"/>
                <w:color w:val="000000"/>
                <w:sz w:val="24"/>
                <w:szCs w:val="24"/>
              </w:rPr>
            </w:pPr>
            <w:r w:rsidRPr="00E94245">
              <w:rPr>
                <w:rFonts w:ascii="Times New Roman" w:hAnsi="Times New Roman"/>
                <w:color w:val="000000"/>
                <w:sz w:val="24"/>
                <w:szCs w:val="24"/>
              </w:rPr>
              <w:t>Ксантопар</w:t>
            </w:r>
            <w:r>
              <w:rPr>
                <w:rFonts w:ascii="Times New Roman" w:hAnsi="Times New Roman"/>
                <w:color w:val="000000"/>
                <w:sz w:val="24"/>
                <w:szCs w:val="24"/>
                <w:lang w:val="uk-UA"/>
              </w:rPr>
              <w:t>-</w:t>
            </w:r>
            <w:r w:rsidRPr="00E94245">
              <w:rPr>
                <w:rFonts w:ascii="Times New Roman" w:hAnsi="Times New Roman"/>
                <w:color w:val="000000"/>
                <w:sz w:val="24"/>
                <w:szCs w:val="24"/>
              </w:rPr>
              <w:t>мелія грубо</w:t>
            </w:r>
            <w:r w:rsidRPr="006472B3">
              <w:rPr>
                <w:rFonts w:ascii="Times New Roman" w:hAnsi="Times New Roman"/>
                <w:color w:val="000000"/>
                <w:sz w:val="24"/>
                <w:szCs w:val="24"/>
                <w:lang w:val="uk-UA"/>
              </w:rPr>
              <w:t>-</w:t>
            </w:r>
            <w:r w:rsidRPr="00E94245">
              <w:rPr>
                <w:rFonts w:ascii="Times New Roman" w:hAnsi="Times New Roman"/>
                <w:color w:val="000000"/>
                <w:sz w:val="24"/>
                <w:szCs w:val="24"/>
              </w:rPr>
              <w:t>зморшкувата</w:t>
            </w:r>
          </w:p>
        </w:tc>
        <w:tc>
          <w:tcPr>
            <w:tcW w:w="187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sz w:val="24"/>
                <w:szCs w:val="24"/>
              </w:rPr>
            </w:pPr>
            <w:r w:rsidRPr="00E94245">
              <w:rPr>
                <w:rFonts w:ascii="Times New Roman" w:hAnsi="Times New Roman"/>
                <w:sz w:val="24"/>
                <w:szCs w:val="24"/>
              </w:rPr>
              <w:t>петрофітні степи / хазмофітні біотопи, які формуються на відслоненнях Українського кристалічного щита</w:t>
            </w:r>
          </w:p>
        </w:tc>
        <w:tc>
          <w:tcPr>
            <w:tcW w:w="1843"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96"/>
              <w:rPr>
                <w:rFonts w:ascii="Times New Roman" w:hAnsi="Times New Roman"/>
                <w:sz w:val="24"/>
                <w:szCs w:val="24"/>
              </w:rPr>
            </w:pPr>
            <w:r>
              <w:rPr>
                <w:rFonts w:ascii="Times New Roman" w:hAnsi="Times New Roman"/>
                <w:sz w:val="24"/>
                <w:szCs w:val="24"/>
                <w:lang w:val="uk-UA"/>
              </w:rPr>
              <w:t>Г</w:t>
            </w:r>
            <w:r w:rsidRPr="00E94245">
              <w:rPr>
                <w:rFonts w:ascii="Times New Roman" w:hAnsi="Times New Roman"/>
                <w:sz w:val="24"/>
                <w:szCs w:val="24"/>
              </w:rPr>
              <w:t>еліофіт</w:t>
            </w:r>
          </w:p>
        </w:tc>
        <w:tc>
          <w:tcPr>
            <w:tcW w:w="1588"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59"/>
              <w:rPr>
                <w:rFonts w:ascii="Times New Roman" w:hAnsi="Times New Roman"/>
                <w:sz w:val="24"/>
                <w:szCs w:val="24"/>
              </w:rPr>
            </w:pPr>
            <w:r w:rsidRPr="00E94245">
              <w:rPr>
                <w:rFonts w:ascii="Times New Roman" w:hAnsi="Times New Roman"/>
                <w:sz w:val="24"/>
                <w:szCs w:val="24"/>
              </w:rPr>
              <w:t xml:space="preserve">петрофітні степи </w:t>
            </w:r>
            <w:r w:rsidRPr="00967FEA">
              <w:rPr>
                <w:rFonts w:ascii="Times New Roman" w:hAnsi="Times New Roman"/>
                <w:i/>
                <w:sz w:val="24"/>
                <w:szCs w:val="24"/>
              </w:rPr>
              <w:t>Androsacetalia vandelii</w:t>
            </w:r>
            <w:r w:rsidRPr="00E94245">
              <w:rPr>
                <w:rFonts w:ascii="Times New Roman" w:hAnsi="Times New Roman"/>
                <w:sz w:val="24"/>
                <w:szCs w:val="24"/>
              </w:rPr>
              <w:t xml:space="preserve"> Br.-Bl. 1931; </w:t>
            </w:r>
            <w:r w:rsidRPr="00967FEA">
              <w:rPr>
                <w:rFonts w:ascii="Times New Roman" w:hAnsi="Times New Roman"/>
                <w:i/>
                <w:sz w:val="24"/>
                <w:szCs w:val="24"/>
              </w:rPr>
              <w:t>Hypno-Polypodion</w:t>
            </w:r>
            <w:r w:rsidRPr="00E94245">
              <w:rPr>
                <w:rFonts w:ascii="Times New Roman" w:hAnsi="Times New Roman"/>
                <w:sz w:val="24"/>
                <w:szCs w:val="24"/>
              </w:rPr>
              <w:t xml:space="preserve"> Mucina 1993; </w:t>
            </w:r>
            <w:r w:rsidRPr="00967FEA">
              <w:rPr>
                <w:rFonts w:ascii="Times New Roman" w:hAnsi="Times New Roman"/>
                <w:i/>
                <w:sz w:val="24"/>
                <w:szCs w:val="24"/>
              </w:rPr>
              <w:t>Rhizocarpetea geographici</w:t>
            </w:r>
            <w:r w:rsidRPr="00E94245">
              <w:rPr>
                <w:rFonts w:ascii="Times New Roman" w:hAnsi="Times New Roman"/>
                <w:sz w:val="24"/>
                <w:szCs w:val="24"/>
              </w:rPr>
              <w:t xml:space="preserve"> Wirth 1972</w:t>
            </w:r>
          </w:p>
        </w:tc>
        <w:tc>
          <w:tcPr>
            <w:tcW w:w="238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133"/>
              <w:rPr>
                <w:rFonts w:ascii="Times New Roman" w:hAnsi="Times New Roman"/>
                <w:color w:val="000000"/>
                <w:sz w:val="24"/>
                <w:szCs w:val="24"/>
              </w:rPr>
            </w:pPr>
            <w:r w:rsidRPr="00E94245">
              <w:rPr>
                <w:rFonts w:ascii="Times New Roman" w:hAnsi="Times New Roman"/>
                <w:color w:val="000000"/>
                <w:sz w:val="24"/>
                <w:szCs w:val="24"/>
              </w:rPr>
              <w:t>Відомостей немає</w:t>
            </w:r>
          </w:p>
        </w:tc>
        <w:tc>
          <w:tcPr>
            <w:tcW w:w="204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Трапляється досить великими групами. Спостерігається тенденція до скорочення.</w:t>
            </w:r>
          </w:p>
        </w:tc>
        <w:tc>
          <w:tcPr>
            <w:tcW w:w="1654"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w:t>
            </w:r>
          </w:p>
        </w:tc>
        <w:tc>
          <w:tcPr>
            <w:tcW w:w="1836"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Pr>
                <w:rFonts w:ascii="Times New Roman" w:hAnsi="Times New Roman"/>
                <w:color w:val="000000"/>
                <w:sz w:val="24"/>
                <w:szCs w:val="24"/>
                <w:lang w:val="uk-UA"/>
              </w:rPr>
              <w:t>Г</w:t>
            </w:r>
            <w:r w:rsidRPr="00E94245">
              <w:rPr>
                <w:rFonts w:ascii="Times New Roman" w:hAnsi="Times New Roman"/>
                <w:color w:val="000000"/>
                <w:sz w:val="24"/>
                <w:szCs w:val="24"/>
              </w:rPr>
              <w:t>рунт</w:t>
            </w:r>
          </w:p>
        </w:tc>
      </w:tr>
      <w:tr w:rsidR="0056720E" w:rsidRPr="006472B3" w:rsidTr="008169F4">
        <w:trPr>
          <w:trHeight w:val="315"/>
          <w:jc w:val="center"/>
        </w:trPr>
        <w:tc>
          <w:tcPr>
            <w:tcW w:w="1304" w:type="dxa"/>
            <w:tcBorders>
              <w:top w:val="nil"/>
              <w:left w:val="single" w:sz="4" w:space="0" w:color="auto"/>
              <w:bottom w:val="single" w:sz="4" w:space="0" w:color="auto"/>
              <w:right w:val="single" w:sz="4" w:space="0" w:color="auto"/>
            </w:tcBorders>
            <w:shd w:val="clear" w:color="auto" w:fill="auto"/>
            <w:noWrap/>
            <w:hideMark/>
          </w:tcPr>
          <w:p w:rsidR="0056720E" w:rsidRPr="00E94245" w:rsidRDefault="0056720E" w:rsidP="001F70E6">
            <w:pPr>
              <w:ind w:right="-72"/>
              <w:rPr>
                <w:rFonts w:ascii="Times New Roman" w:hAnsi="Times New Roman"/>
                <w:color w:val="000000"/>
                <w:sz w:val="24"/>
                <w:szCs w:val="24"/>
              </w:rPr>
            </w:pPr>
            <w:r w:rsidRPr="00E94245">
              <w:rPr>
                <w:rFonts w:ascii="Times New Roman" w:hAnsi="Times New Roman"/>
                <w:color w:val="000000"/>
                <w:sz w:val="24"/>
                <w:szCs w:val="24"/>
              </w:rPr>
              <w:t>Ласалія пухирчаста</w:t>
            </w:r>
          </w:p>
        </w:tc>
        <w:tc>
          <w:tcPr>
            <w:tcW w:w="187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xml:space="preserve">гранітні відслонення / хазмофітні біотопи, які формуються на відслоненнях </w:t>
            </w:r>
            <w:r w:rsidRPr="00E94245">
              <w:rPr>
                <w:rFonts w:ascii="Times New Roman" w:hAnsi="Times New Roman"/>
                <w:color w:val="000000"/>
                <w:sz w:val="24"/>
                <w:szCs w:val="24"/>
              </w:rPr>
              <w:lastRenderedPageBreak/>
              <w:t>Українського кристалічного щита</w:t>
            </w:r>
          </w:p>
        </w:tc>
        <w:tc>
          <w:tcPr>
            <w:tcW w:w="1843"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96"/>
              <w:rPr>
                <w:rFonts w:ascii="Times New Roman" w:hAnsi="Times New Roman"/>
                <w:sz w:val="24"/>
                <w:szCs w:val="24"/>
              </w:rPr>
            </w:pPr>
            <w:r>
              <w:rPr>
                <w:rFonts w:ascii="Times New Roman" w:hAnsi="Times New Roman"/>
                <w:sz w:val="24"/>
                <w:szCs w:val="24"/>
                <w:lang w:val="uk-UA"/>
              </w:rPr>
              <w:lastRenderedPageBreak/>
              <w:t>Г</w:t>
            </w:r>
            <w:r w:rsidRPr="00E94245">
              <w:rPr>
                <w:rFonts w:ascii="Times New Roman" w:hAnsi="Times New Roman"/>
                <w:sz w:val="24"/>
                <w:szCs w:val="24"/>
              </w:rPr>
              <w:t>еліофіт</w:t>
            </w:r>
          </w:p>
        </w:tc>
        <w:tc>
          <w:tcPr>
            <w:tcW w:w="1588"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59"/>
              <w:rPr>
                <w:rFonts w:ascii="Times New Roman" w:hAnsi="Times New Roman"/>
                <w:color w:val="000000"/>
                <w:sz w:val="24"/>
                <w:szCs w:val="24"/>
              </w:rPr>
            </w:pPr>
            <w:r w:rsidRPr="00E94245">
              <w:rPr>
                <w:rFonts w:ascii="Times New Roman" w:hAnsi="Times New Roman"/>
                <w:color w:val="000000"/>
                <w:sz w:val="24"/>
                <w:szCs w:val="24"/>
              </w:rPr>
              <w:t xml:space="preserve">гранітні відслонення </w:t>
            </w:r>
            <w:r w:rsidRPr="00967FEA">
              <w:rPr>
                <w:rFonts w:ascii="Times New Roman" w:hAnsi="Times New Roman"/>
                <w:i/>
                <w:color w:val="000000"/>
                <w:sz w:val="24"/>
                <w:szCs w:val="24"/>
              </w:rPr>
              <w:t>Androsacetalia vandelii</w:t>
            </w:r>
            <w:r w:rsidRPr="00E94245">
              <w:rPr>
                <w:rFonts w:ascii="Times New Roman" w:hAnsi="Times New Roman"/>
                <w:color w:val="000000"/>
                <w:sz w:val="24"/>
                <w:szCs w:val="24"/>
              </w:rPr>
              <w:t xml:space="preserve"> Br.-Bl. 1931; </w:t>
            </w:r>
            <w:r w:rsidRPr="00967FEA">
              <w:rPr>
                <w:rFonts w:ascii="Times New Roman" w:hAnsi="Times New Roman"/>
                <w:i/>
                <w:color w:val="000000"/>
                <w:sz w:val="24"/>
                <w:szCs w:val="24"/>
              </w:rPr>
              <w:t>Hypno-</w:t>
            </w:r>
            <w:r w:rsidRPr="00967FEA">
              <w:rPr>
                <w:rFonts w:ascii="Times New Roman" w:hAnsi="Times New Roman"/>
                <w:i/>
                <w:color w:val="000000"/>
                <w:sz w:val="24"/>
                <w:szCs w:val="24"/>
              </w:rPr>
              <w:lastRenderedPageBreak/>
              <w:t xml:space="preserve">Polypodion </w:t>
            </w:r>
            <w:r w:rsidRPr="00E94245">
              <w:rPr>
                <w:rFonts w:ascii="Times New Roman" w:hAnsi="Times New Roman"/>
                <w:color w:val="000000"/>
                <w:sz w:val="24"/>
                <w:szCs w:val="24"/>
              </w:rPr>
              <w:t xml:space="preserve">Mucina 1993; </w:t>
            </w:r>
            <w:r w:rsidRPr="00967FEA">
              <w:rPr>
                <w:rFonts w:ascii="Times New Roman" w:hAnsi="Times New Roman"/>
                <w:i/>
                <w:color w:val="000000"/>
                <w:sz w:val="24"/>
                <w:szCs w:val="24"/>
              </w:rPr>
              <w:t>Rhizocarpetea geographici</w:t>
            </w:r>
            <w:r w:rsidRPr="00E94245">
              <w:rPr>
                <w:rFonts w:ascii="Times New Roman" w:hAnsi="Times New Roman"/>
                <w:color w:val="000000"/>
                <w:sz w:val="24"/>
                <w:szCs w:val="24"/>
              </w:rPr>
              <w:t xml:space="preserve"> Wirth 1972</w:t>
            </w:r>
          </w:p>
        </w:tc>
        <w:tc>
          <w:tcPr>
            <w:tcW w:w="238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133"/>
              <w:rPr>
                <w:rFonts w:ascii="Times New Roman" w:hAnsi="Times New Roman"/>
                <w:color w:val="000000"/>
                <w:sz w:val="24"/>
                <w:szCs w:val="24"/>
              </w:rPr>
            </w:pPr>
            <w:r w:rsidRPr="00E94245">
              <w:rPr>
                <w:rFonts w:ascii="Times New Roman" w:hAnsi="Times New Roman"/>
                <w:color w:val="000000"/>
                <w:sz w:val="24"/>
                <w:szCs w:val="24"/>
              </w:rPr>
              <w:lastRenderedPageBreak/>
              <w:t>Відомостей немає</w:t>
            </w:r>
          </w:p>
        </w:tc>
        <w:tc>
          <w:tcPr>
            <w:tcW w:w="204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xml:space="preserve">Трапляється великими групами, рідше </w:t>
            </w:r>
            <w:r>
              <w:rPr>
                <w:rFonts w:ascii="Times New Roman" w:hAnsi="Times New Roman"/>
                <w:color w:val="000000"/>
                <w:sz w:val="24"/>
                <w:szCs w:val="24"/>
              </w:rPr>
              <w:t>‒</w:t>
            </w:r>
            <w:r w:rsidRPr="00E94245">
              <w:rPr>
                <w:rFonts w:ascii="Times New Roman" w:hAnsi="Times New Roman"/>
                <w:color w:val="000000"/>
                <w:sz w:val="24"/>
                <w:szCs w:val="24"/>
              </w:rPr>
              <w:t xml:space="preserve"> поодинці.</w:t>
            </w:r>
          </w:p>
        </w:tc>
        <w:tc>
          <w:tcPr>
            <w:tcW w:w="1654"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w:t>
            </w:r>
          </w:p>
        </w:tc>
        <w:tc>
          <w:tcPr>
            <w:tcW w:w="1836"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Pr>
                <w:rFonts w:ascii="Times New Roman" w:hAnsi="Times New Roman"/>
                <w:color w:val="000000"/>
                <w:sz w:val="24"/>
                <w:szCs w:val="24"/>
                <w:lang w:val="uk-UA"/>
              </w:rPr>
              <w:t>С</w:t>
            </w:r>
            <w:r w:rsidRPr="00E94245">
              <w:rPr>
                <w:rFonts w:ascii="Times New Roman" w:hAnsi="Times New Roman"/>
                <w:color w:val="000000"/>
                <w:sz w:val="24"/>
                <w:szCs w:val="24"/>
              </w:rPr>
              <w:t>илікатні породи</w:t>
            </w:r>
          </w:p>
        </w:tc>
      </w:tr>
      <w:tr w:rsidR="0056720E" w:rsidRPr="006472B3" w:rsidTr="008169F4">
        <w:trPr>
          <w:trHeight w:val="315"/>
          <w:jc w:val="center"/>
        </w:trPr>
        <w:tc>
          <w:tcPr>
            <w:tcW w:w="1304" w:type="dxa"/>
            <w:tcBorders>
              <w:top w:val="nil"/>
              <w:left w:val="single" w:sz="4" w:space="0" w:color="auto"/>
              <w:bottom w:val="single" w:sz="4" w:space="0" w:color="auto"/>
              <w:right w:val="single" w:sz="4" w:space="0" w:color="auto"/>
            </w:tcBorders>
            <w:shd w:val="clear" w:color="auto" w:fill="auto"/>
            <w:noWrap/>
            <w:hideMark/>
          </w:tcPr>
          <w:p w:rsidR="0056720E" w:rsidRPr="00E94245" w:rsidRDefault="0056720E" w:rsidP="001F70E6">
            <w:pPr>
              <w:ind w:right="-72"/>
              <w:rPr>
                <w:rFonts w:ascii="Times New Roman" w:hAnsi="Times New Roman"/>
                <w:color w:val="000000"/>
                <w:sz w:val="24"/>
                <w:szCs w:val="24"/>
              </w:rPr>
            </w:pPr>
            <w:r w:rsidRPr="00E94245">
              <w:rPr>
                <w:rFonts w:ascii="Times New Roman" w:hAnsi="Times New Roman"/>
                <w:color w:val="000000"/>
                <w:sz w:val="24"/>
                <w:szCs w:val="24"/>
              </w:rPr>
              <w:t>Лобарія легенево</w:t>
            </w:r>
            <w:r w:rsidRPr="006472B3">
              <w:rPr>
                <w:rFonts w:ascii="Times New Roman" w:hAnsi="Times New Roman"/>
                <w:color w:val="000000"/>
                <w:sz w:val="24"/>
                <w:szCs w:val="24"/>
                <w:lang w:val="uk-UA"/>
              </w:rPr>
              <w:t>-</w:t>
            </w:r>
            <w:r w:rsidRPr="00E94245">
              <w:rPr>
                <w:rFonts w:ascii="Times New Roman" w:hAnsi="Times New Roman"/>
                <w:color w:val="000000"/>
                <w:sz w:val="24"/>
                <w:szCs w:val="24"/>
              </w:rPr>
              <w:t xml:space="preserve">подібна </w:t>
            </w:r>
          </w:p>
        </w:tc>
        <w:tc>
          <w:tcPr>
            <w:tcW w:w="187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широколистяні та змішані ліси / широколистяно-дубові ліси Захдного Поділля; субконтинентальні грабово-дубові ліси</w:t>
            </w:r>
          </w:p>
        </w:tc>
        <w:tc>
          <w:tcPr>
            <w:tcW w:w="1843"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96"/>
              <w:rPr>
                <w:rFonts w:ascii="Times New Roman" w:hAnsi="Times New Roman"/>
                <w:sz w:val="24"/>
                <w:szCs w:val="24"/>
              </w:rPr>
            </w:pPr>
            <w:r>
              <w:rPr>
                <w:rFonts w:ascii="Times New Roman" w:hAnsi="Times New Roman"/>
                <w:sz w:val="24"/>
                <w:szCs w:val="24"/>
                <w:lang w:val="uk-UA"/>
              </w:rPr>
              <w:t>Г</w:t>
            </w:r>
            <w:r w:rsidRPr="00E94245">
              <w:rPr>
                <w:rFonts w:ascii="Times New Roman" w:hAnsi="Times New Roman"/>
                <w:sz w:val="24"/>
                <w:szCs w:val="24"/>
              </w:rPr>
              <w:t>еліофіт</w:t>
            </w:r>
          </w:p>
        </w:tc>
        <w:tc>
          <w:tcPr>
            <w:tcW w:w="1588"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59"/>
              <w:rPr>
                <w:rFonts w:ascii="Times New Roman" w:hAnsi="Times New Roman"/>
                <w:color w:val="000000"/>
                <w:sz w:val="24"/>
                <w:szCs w:val="24"/>
              </w:rPr>
            </w:pPr>
            <w:r w:rsidRPr="00E94245">
              <w:rPr>
                <w:rFonts w:ascii="Times New Roman" w:hAnsi="Times New Roman"/>
                <w:color w:val="000000"/>
                <w:sz w:val="24"/>
                <w:szCs w:val="24"/>
              </w:rPr>
              <w:t xml:space="preserve">широколистяні та змішані ліси </w:t>
            </w:r>
            <w:r w:rsidRPr="00967FEA">
              <w:rPr>
                <w:rFonts w:ascii="Times New Roman" w:hAnsi="Times New Roman"/>
                <w:i/>
                <w:color w:val="000000"/>
                <w:sz w:val="24"/>
                <w:szCs w:val="24"/>
              </w:rPr>
              <w:t>Carpinion betuli</w:t>
            </w:r>
            <w:r w:rsidRPr="00E94245">
              <w:rPr>
                <w:rFonts w:ascii="Times New Roman" w:hAnsi="Times New Roman"/>
                <w:color w:val="000000"/>
                <w:sz w:val="24"/>
                <w:szCs w:val="24"/>
              </w:rPr>
              <w:t xml:space="preserve"> Issl. 1931 em. </w:t>
            </w:r>
            <w:r w:rsidRPr="00E94245">
              <w:rPr>
                <w:rFonts w:ascii="Times New Roman" w:hAnsi="Times New Roman"/>
                <w:color w:val="000000"/>
                <w:sz w:val="24"/>
                <w:szCs w:val="24"/>
                <w:lang w:val="en-US"/>
              </w:rPr>
              <w:t>Oberd</w:t>
            </w:r>
            <w:r w:rsidRPr="009C5B5D">
              <w:rPr>
                <w:rFonts w:ascii="Times New Roman" w:hAnsi="Times New Roman"/>
                <w:color w:val="000000"/>
                <w:sz w:val="24"/>
                <w:szCs w:val="24"/>
                <w:lang w:val="en-US"/>
              </w:rPr>
              <w:t xml:space="preserve">. 1953; </w:t>
            </w:r>
            <w:r w:rsidRPr="00967FEA">
              <w:rPr>
                <w:rFonts w:ascii="Times New Roman" w:hAnsi="Times New Roman"/>
                <w:i/>
                <w:color w:val="000000"/>
                <w:sz w:val="24"/>
                <w:szCs w:val="24"/>
                <w:lang w:val="en-US"/>
              </w:rPr>
              <w:t>Isopyro</w:t>
            </w:r>
            <w:r w:rsidRPr="009C5B5D">
              <w:rPr>
                <w:rFonts w:ascii="Times New Roman" w:hAnsi="Times New Roman"/>
                <w:i/>
                <w:color w:val="000000"/>
                <w:sz w:val="24"/>
                <w:szCs w:val="24"/>
                <w:lang w:val="en-US"/>
              </w:rPr>
              <w:t xml:space="preserve"> </w:t>
            </w:r>
            <w:r w:rsidRPr="00967FEA">
              <w:rPr>
                <w:rFonts w:ascii="Times New Roman" w:hAnsi="Times New Roman"/>
                <w:i/>
                <w:color w:val="000000"/>
                <w:sz w:val="24"/>
                <w:szCs w:val="24"/>
                <w:lang w:val="en-US"/>
              </w:rPr>
              <w:t>thalictroides</w:t>
            </w:r>
            <w:r w:rsidRPr="009C5B5D">
              <w:rPr>
                <w:rFonts w:ascii="Times New Roman" w:hAnsi="Times New Roman"/>
                <w:i/>
                <w:color w:val="000000"/>
                <w:sz w:val="24"/>
                <w:szCs w:val="24"/>
                <w:lang w:val="en-US"/>
              </w:rPr>
              <w:t>-</w:t>
            </w:r>
            <w:r w:rsidRPr="00967FEA">
              <w:rPr>
                <w:rFonts w:ascii="Times New Roman" w:hAnsi="Times New Roman"/>
                <w:i/>
                <w:color w:val="000000"/>
                <w:sz w:val="24"/>
                <w:szCs w:val="24"/>
                <w:lang w:val="en-US"/>
              </w:rPr>
              <w:t>Carpinetum</w:t>
            </w:r>
            <w:r w:rsidRPr="009C5B5D">
              <w:rPr>
                <w:rFonts w:ascii="Times New Roman" w:hAnsi="Times New Roman"/>
                <w:color w:val="000000"/>
                <w:sz w:val="24"/>
                <w:szCs w:val="24"/>
                <w:lang w:val="en-US"/>
              </w:rPr>
              <w:t xml:space="preserve"> </w:t>
            </w:r>
            <w:r w:rsidRPr="00E94245">
              <w:rPr>
                <w:rFonts w:ascii="Times New Roman" w:hAnsi="Times New Roman"/>
                <w:color w:val="000000"/>
                <w:sz w:val="24"/>
                <w:szCs w:val="24"/>
                <w:lang w:val="en-US"/>
              </w:rPr>
              <w:t>Onyschenko</w:t>
            </w:r>
            <w:r w:rsidRPr="009C5B5D">
              <w:rPr>
                <w:rFonts w:ascii="Times New Roman" w:hAnsi="Times New Roman"/>
                <w:color w:val="000000"/>
                <w:sz w:val="24"/>
                <w:szCs w:val="24"/>
                <w:lang w:val="en-US"/>
              </w:rPr>
              <w:t xml:space="preserve"> 1998; </w:t>
            </w:r>
            <w:r w:rsidRPr="00967FEA">
              <w:rPr>
                <w:rFonts w:ascii="Times New Roman" w:hAnsi="Times New Roman"/>
                <w:i/>
                <w:color w:val="000000"/>
                <w:sz w:val="24"/>
                <w:szCs w:val="24"/>
                <w:lang w:val="en-US"/>
              </w:rPr>
              <w:t>Tlio</w:t>
            </w:r>
            <w:r w:rsidRPr="009C5B5D">
              <w:rPr>
                <w:rFonts w:ascii="Times New Roman" w:hAnsi="Times New Roman"/>
                <w:i/>
                <w:color w:val="000000"/>
                <w:sz w:val="24"/>
                <w:szCs w:val="24"/>
                <w:lang w:val="en-US"/>
              </w:rPr>
              <w:t>-</w:t>
            </w:r>
            <w:r w:rsidRPr="00967FEA">
              <w:rPr>
                <w:rFonts w:ascii="Times New Roman" w:hAnsi="Times New Roman"/>
                <w:i/>
                <w:color w:val="000000"/>
                <w:sz w:val="24"/>
                <w:szCs w:val="24"/>
                <w:lang w:val="en-US"/>
              </w:rPr>
              <w:t>Carpinetum</w:t>
            </w:r>
            <w:r w:rsidRPr="009C5B5D">
              <w:rPr>
                <w:rFonts w:ascii="Times New Roman" w:hAnsi="Times New Roman"/>
                <w:color w:val="000000"/>
                <w:sz w:val="24"/>
                <w:szCs w:val="24"/>
                <w:lang w:val="en-US"/>
              </w:rPr>
              <w:t xml:space="preserve"> </w:t>
            </w:r>
            <w:r w:rsidRPr="00E94245">
              <w:rPr>
                <w:rFonts w:ascii="Times New Roman" w:hAnsi="Times New Roman"/>
                <w:color w:val="000000"/>
                <w:sz w:val="24"/>
                <w:szCs w:val="24"/>
                <w:lang w:val="en-US"/>
              </w:rPr>
              <w:t>Traczyk</w:t>
            </w:r>
            <w:r w:rsidRPr="009C5B5D">
              <w:rPr>
                <w:rFonts w:ascii="Times New Roman" w:hAnsi="Times New Roman"/>
                <w:color w:val="000000"/>
                <w:sz w:val="24"/>
                <w:szCs w:val="24"/>
                <w:lang w:val="en-US"/>
              </w:rPr>
              <w:t xml:space="preserve"> 1962; </w:t>
            </w:r>
            <w:r w:rsidRPr="00967FEA">
              <w:rPr>
                <w:rFonts w:ascii="Times New Roman" w:hAnsi="Times New Roman"/>
                <w:i/>
                <w:color w:val="000000"/>
                <w:sz w:val="24"/>
                <w:szCs w:val="24"/>
                <w:lang w:val="en-US"/>
              </w:rPr>
              <w:t>Galeobdolono</w:t>
            </w:r>
            <w:r w:rsidRPr="009C5B5D">
              <w:rPr>
                <w:rFonts w:ascii="Times New Roman" w:hAnsi="Times New Roman"/>
                <w:i/>
                <w:color w:val="000000"/>
                <w:sz w:val="24"/>
                <w:szCs w:val="24"/>
                <w:lang w:val="en-US"/>
              </w:rPr>
              <w:t xml:space="preserve"> </w:t>
            </w:r>
            <w:r w:rsidRPr="00967FEA">
              <w:rPr>
                <w:rFonts w:ascii="Times New Roman" w:hAnsi="Times New Roman"/>
                <w:i/>
                <w:color w:val="000000"/>
                <w:sz w:val="24"/>
                <w:szCs w:val="24"/>
                <w:lang w:val="en-US"/>
              </w:rPr>
              <w:t>lutei</w:t>
            </w:r>
            <w:r w:rsidRPr="009C5B5D">
              <w:rPr>
                <w:rFonts w:ascii="Times New Roman" w:hAnsi="Times New Roman"/>
                <w:i/>
                <w:color w:val="000000"/>
                <w:sz w:val="24"/>
                <w:szCs w:val="24"/>
                <w:lang w:val="en-US"/>
              </w:rPr>
              <w:t xml:space="preserve"> - </w:t>
            </w:r>
            <w:r w:rsidRPr="00967FEA">
              <w:rPr>
                <w:rFonts w:ascii="Times New Roman" w:hAnsi="Times New Roman"/>
                <w:i/>
                <w:color w:val="000000"/>
                <w:sz w:val="24"/>
                <w:szCs w:val="24"/>
                <w:lang w:val="en-US"/>
              </w:rPr>
              <w:t>Carpinetum</w:t>
            </w:r>
            <w:r w:rsidRPr="009C5B5D">
              <w:rPr>
                <w:rFonts w:ascii="Times New Roman" w:hAnsi="Times New Roman"/>
                <w:color w:val="000000"/>
                <w:sz w:val="24"/>
                <w:szCs w:val="24"/>
                <w:lang w:val="en-US"/>
              </w:rPr>
              <w:t xml:space="preserve"> </w:t>
            </w:r>
            <w:r w:rsidRPr="00E94245">
              <w:rPr>
                <w:rFonts w:ascii="Times New Roman" w:hAnsi="Times New Roman"/>
                <w:color w:val="000000"/>
                <w:sz w:val="24"/>
                <w:szCs w:val="24"/>
                <w:lang w:val="en-US"/>
              </w:rPr>
              <w:t>Shevczyk</w:t>
            </w:r>
            <w:r w:rsidRPr="009C5B5D">
              <w:rPr>
                <w:rFonts w:ascii="Times New Roman" w:hAnsi="Times New Roman"/>
                <w:color w:val="000000"/>
                <w:sz w:val="24"/>
                <w:szCs w:val="24"/>
                <w:lang w:val="en-US"/>
              </w:rPr>
              <w:t xml:space="preserve"> </w:t>
            </w:r>
            <w:r w:rsidRPr="00E94245">
              <w:rPr>
                <w:rFonts w:ascii="Times New Roman" w:hAnsi="Times New Roman"/>
                <w:color w:val="000000"/>
                <w:sz w:val="24"/>
                <w:szCs w:val="24"/>
                <w:lang w:val="en-US"/>
              </w:rPr>
              <w:t>et</w:t>
            </w:r>
            <w:r w:rsidRPr="009C5B5D">
              <w:rPr>
                <w:rFonts w:ascii="Times New Roman" w:hAnsi="Times New Roman"/>
                <w:color w:val="000000"/>
                <w:sz w:val="24"/>
                <w:szCs w:val="24"/>
                <w:lang w:val="en-US"/>
              </w:rPr>
              <w:t xml:space="preserve"> </w:t>
            </w:r>
            <w:r w:rsidRPr="00E94245">
              <w:rPr>
                <w:rFonts w:ascii="Times New Roman" w:hAnsi="Times New Roman"/>
                <w:color w:val="000000"/>
                <w:sz w:val="24"/>
                <w:szCs w:val="24"/>
                <w:lang w:val="en-US"/>
              </w:rPr>
              <w:t>al</w:t>
            </w:r>
            <w:r w:rsidRPr="009C5B5D">
              <w:rPr>
                <w:rFonts w:ascii="Times New Roman" w:hAnsi="Times New Roman"/>
                <w:color w:val="000000"/>
                <w:sz w:val="24"/>
                <w:szCs w:val="24"/>
                <w:lang w:val="en-US"/>
              </w:rPr>
              <w:t xml:space="preserve">. 1996; </w:t>
            </w:r>
            <w:r w:rsidRPr="00E94245">
              <w:rPr>
                <w:rFonts w:ascii="Times New Roman" w:hAnsi="Times New Roman"/>
                <w:color w:val="000000"/>
                <w:sz w:val="24"/>
                <w:szCs w:val="24"/>
                <w:lang w:val="en-US"/>
              </w:rPr>
              <w:t>em</w:t>
            </w:r>
            <w:r w:rsidRPr="009C5B5D">
              <w:rPr>
                <w:rFonts w:ascii="Times New Roman" w:hAnsi="Times New Roman"/>
                <w:color w:val="000000"/>
                <w:sz w:val="24"/>
                <w:szCs w:val="24"/>
                <w:lang w:val="en-US"/>
              </w:rPr>
              <w:t xml:space="preserve">. </w:t>
            </w:r>
            <w:r w:rsidRPr="00E94245">
              <w:rPr>
                <w:rFonts w:ascii="Times New Roman" w:hAnsi="Times New Roman"/>
                <w:color w:val="000000"/>
                <w:sz w:val="24"/>
                <w:szCs w:val="24"/>
              </w:rPr>
              <w:t xml:space="preserve">Onyschenko et Sidenko 2002; </w:t>
            </w:r>
            <w:r w:rsidRPr="00967FEA">
              <w:rPr>
                <w:rFonts w:ascii="Times New Roman" w:hAnsi="Times New Roman"/>
                <w:i/>
                <w:color w:val="000000"/>
                <w:sz w:val="24"/>
                <w:szCs w:val="24"/>
              </w:rPr>
              <w:t>Galio - Carpinetum betuli</w:t>
            </w:r>
            <w:r w:rsidRPr="00E94245">
              <w:rPr>
                <w:rFonts w:ascii="Times New Roman" w:hAnsi="Times New Roman"/>
                <w:color w:val="000000"/>
                <w:sz w:val="24"/>
                <w:szCs w:val="24"/>
              </w:rPr>
              <w:t xml:space="preserve"> Oberd. 1957</w:t>
            </w:r>
          </w:p>
        </w:tc>
        <w:tc>
          <w:tcPr>
            <w:tcW w:w="238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133"/>
              <w:rPr>
                <w:rFonts w:ascii="Times New Roman" w:hAnsi="Times New Roman"/>
                <w:sz w:val="24"/>
                <w:szCs w:val="24"/>
              </w:rPr>
            </w:pPr>
            <w:r w:rsidRPr="00967FEA">
              <w:rPr>
                <w:rFonts w:ascii="Times New Roman" w:hAnsi="Times New Roman"/>
                <w:i/>
                <w:sz w:val="24"/>
                <w:szCs w:val="24"/>
              </w:rPr>
              <w:t>Abies</w:t>
            </w:r>
            <w:r w:rsidRPr="00E94245">
              <w:rPr>
                <w:rFonts w:ascii="Times New Roman" w:hAnsi="Times New Roman"/>
                <w:sz w:val="24"/>
                <w:szCs w:val="24"/>
              </w:rPr>
              <w:t xml:space="preserve"> sp. (деревина, кора, стовбур); </w:t>
            </w:r>
            <w:r w:rsidRPr="00967FEA">
              <w:rPr>
                <w:rFonts w:ascii="Times New Roman" w:hAnsi="Times New Roman"/>
                <w:i/>
                <w:sz w:val="24"/>
                <w:szCs w:val="24"/>
              </w:rPr>
              <w:t>Acer pseudoplatanus</w:t>
            </w:r>
            <w:r w:rsidRPr="00E94245">
              <w:rPr>
                <w:rFonts w:ascii="Times New Roman" w:hAnsi="Times New Roman"/>
                <w:sz w:val="24"/>
                <w:szCs w:val="24"/>
              </w:rPr>
              <w:t xml:space="preserve"> (кора, стовбур), </w:t>
            </w:r>
            <w:r w:rsidRPr="00967FEA">
              <w:rPr>
                <w:rFonts w:ascii="Times New Roman" w:hAnsi="Times New Roman"/>
                <w:i/>
                <w:sz w:val="24"/>
                <w:szCs w:val="24"/>
              </w:rPr>
              <w:t>Dactylospora lobariella</w:t>
            </w:r>
            <w:r w:rsidRPr="00E94245">
              <w:rPr>
                <w:rFonts w:ascii="Times New Roman" w:hAnsi="Times New Roman"/>
                <w:sz w:val="24"/>
                <w:szCs w:val="24"/>
              </w:rPr>
              <w:t xml:space="preserve">; </w:t>
            </w:r>
            <w:r w:rsidRPr="00967FEA">
              <w:rPr>
                <w:rFonts w:ascii="Times New Roman" w:hAnsi="Times New Roman"/>
                <w:i/>
                <w:sz w:val="24"/>
                <w:szCs w:val="24"/>
              </w:rPr>
              <w:t>Fagus sylvatica</w:t>
            </w:r>
            <w:r w:rsidRPr="00E94245">
              <w:rPr>
                <w:rFonts w:ascii="Times New Roman" w:hAnsi="Times New Roman"/>
                <w:sz w:val="24"/>
                <w:szCs w:val="24"/>
              </w:rPr>
              <w:t xml:space="preserve"> (кора); </w:t>
            </w:r>
            <w:r w:rsidRPr="00967FEA">
              <w:rPr>
                <w:rFonts w:ascii="Times New Roman" w:hAnsi="Times New Roman"/>
                <w:i/>
                <w:sz w:val="24"/>
                <w:szCs w:val="24"/>
              </w:rPr>
              <w:t>Fraxinus excelsior</w:t>
            </w:r>
            <w:r w:rsidRPr="00E94245">
              <w:rPr>
                <w:rFonts w:ascii="Times New Roman" w:hAnsi="Times New Roman"/>
                <w:sz w:val="24"/>
                <w:szCs w:val="24"/>
              </w:rPr>
              <w:t xml:space="preserve"> (кора)</w:t>
            </w:r>
          </w:p>
        </w:tc>
        <w:tc>
          <w:tcPr>
            <w:tcW w:w="204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xml:space="preserve">Трапляється поодинці або невеликими групами. За останні десятиріччя вид зник у багатьох місцях зростання на Поліссі; можливо, повністю втрачено у лісостеповій зоні. </w:t>
            </w:r>
          </w:p>
        </w:tc>
        <w:tc>
          <w:tcPr>
            <w:tcW w:w="1654"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w:t>
            </w:r>
          </w:p>
        </w:tc>
        <w:tc>
          <w:tcPr>
            <w:tcW w:w="1836"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Листяні, рідше хвойні породи, вкриті мохом скелі</w:t>
            </w:r>
          </w:p>
        </w:tc>
      </w:tr>
      <w:tr w:rsidR="0056720E" w:rsidRPr="006472B3" w:rsidTr="008169F4">
        <w:trPr>
          <w:trHeight w:val="315"/>
          <w:jc w:val="center"/>
        </w:trPr>
        <w:tc>
          <w:tcPr>
            <w:tcW w:w="1304" w:type="dxa"/>
            <w:tcBorders>
              <w:top w:val="nil"/>
              <w:left w:val="single" w:sz="4" w:space="0" w:color="auto"/>
              <w:bottom w:val="single" w:sz="4" w:space="0" w:color="auto"/>
              <w:right w:val="single" w:sz="4" w:space="0" w:color="auto"/>
            </w:tcBorders>
            <w:shd w:val="clear" w:color="auto" w:fill="auto"/>
            <w:noWrap/>
            <w:hideMark/>
          </w:tcPr>
          <w:p w:rsidR="0056720E" w:rsidRPr="00E94245" w:rsidRDefault="0056720E" w:rsidP="001F70E6">
            <w:pPr>
              <w:ind w:right="-72"/>
              <w:rPr>
                <w:rFonts w:ascii="Times New Roman" w:hAnsi="Times New Roman"/>
                <w:color w:val="000000"/>
                <w:sz w:val="24"/>
                <w:szCs w:val="24"/>
              </w:rPr>
            </w:pPr>
            <w:r w:rsidRPr="00E94245">
              <w:rPr>
                <w:rFonts w:ascii="Times New Roman" w:hAnsi="Times New Roman"/>
                <w:color w:val="000000"/>
                <w:sz w:val="24"/>
                <w:szCs w:val="24"/>
              </w:rPr>
              <w:t xml:space="preserve">Педіаструм </w:t>
            </w:r>
            <w:r w:rsidRPr="00E94245">
              <w:rPr>
                <w:rFonts w:ascii="Times New Roman" w:hAnsi="Times New Roman"/>
                <w:color w:val="000000"/>
                <w:sz w:val="24"/>
                <w:szCs w:val="24"/>
              </w:rPr>
              <w:lastRenderedPageBreak/>
              <w:t>Каврайского</w:t>
            </w:r>
          </w:p>
        </w:tc>
        <w:tc>
          <w:tcPr>
            <w:tcW w:w="187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lastRenderedPageBreak/>
              <w:t>EUNIS: C1.16 Plankton communities of</w:t>
            </w:r>
            <w:r w:rsidRPr="00E94245">
              <w:rPr>
                <w:rFonts w:ascii="Times New Roman" w:hAnsi="Times New Roman"/>
                <w:color w:val="000000"/>
                <w:sz w:val="24"/>
                <w:szCs w:val="24"/>
              </w:rPr>
              <w:br/>
            </w:r>
            <w:r w:rsidRPr="00E94245">
              <w:rPr>
                <w:rFonts w:ascii="Times New Roman" w:hAnsi="Times New Roman"/>
                <w:color w:val="000000"/>
                <w:sz w:val="24"/>
                <w:szCs w:val="24"/>
              </w:rPr>
              <w:lastRenderedPageBreak/>
              <w:t>oligotrophic waters / Планктонні угруповання</w:t>
            </w:r>
            <w:r w:rsidRPr="00E94245">
              <w:rPr>
                <w:rFonts w:ascii="Times New Roman" w:hAnsi="Times New Roman"/>
                <w:color w:val="000000"/>
                <w:sz w:val="24"/>
                <w:szCs w:val="24"/>
              </w:rPr>
              <w:br/>
              <w:t>оліготрофних водойм; C1.27 Plankton</w:t>
            </w:r>
            <w:r w:rsidRPr="00E94245">
              <w:rPr>
                <w:rFonts w:ascii="Times New Roman" w:hAnsi="Times New Roman"/>
                <w:color w:val="000000"/>
                <w:sz w:val="24"/>
                <w:szCs w:val="24"/>
              </w:rPr>
              <w:br/>
              <w:t>communities of mesotrophic standing waters /</w:t>
            </w:r>
            <w:r w:rsidRPr="00E94245">
              <w:rPr>
                <w:rFonts w:ascii="Times New Roman" w:hAnsi="Times New Roman"/>
                <w:color w:val="000000"/>
                <w:sz w:val="24"/>
                <w:szCs w:val="24"/>
              </w:rPr>
              <w:br/>
              <w:t>Планктонні угруповання мезотрофних стоячих</w:t>
            </w:r>
            <w:r w:rsidRPr="00E94245">
              <w:rPr>
                <w:rFonts w:ascii="Times New Roman" w:hAnsi="Times New Roman"/>
                <w:color w:val="000000"/>
                <w:sz w:val="24"/>
                <w:szCs w:val="24"/>
              </w:rPr>
              <w:br/>
              <w:t>водойм; C1.35 Plankton communities of eutrophic</w:t>
            </w:r>
            <w:r w:rsidRPr="00E94245">
              <w:rPr>
                <w:rFonts w:ascii="Times New Roman" w:hAnsi="Times New Roman"/>
                <w:color w:val="000000"/>
                <w:sz w:val="24"/>
                <w:szCs w:val="24"/>
              </w:rPr>
              <w:br/>
              <w:t>standing waters / Планктонні угруповання</w:t>
            </w:r>
            <w:r w:rsidRPr="00E94245">
              <w:rPr>
                <w:rFonts w:ascii="Times New Roman" w:hAnsi="Times New Roman"/>
                <w:color w:val="000000"/>
                <w:sz w:val="24"/>
                <w:szCs w:val="24"/>
              </w:rPr>
              <w:br/>
              <w:t>евтрофних стоячих водойм; C1.11 Benthic</w:t>
            </w:r>
            <w:r w:rsidRPr="00E94245">
              <w:rPr>
                <w:rFonts w:ascii="Times New Roman" w:hAnsi="Times New Roman"/>
                <w:color w:val="000000"/>
                <w:sz w:val="24"/>
                <w:szCs w:val="24"/>
              </w:rPr>
              <w:br/>
              <w:t>communities of oligotrophic waterbodies /</w:t>
            </w:r>
            <w:r w:rsidRPr="00E94245">
              <w:rPr>
                <w:rFonts w:ascii="Times New Roman" w:hAnsi="Times New Roman"/>
                <w:color w:val="000000"/>
                <w:sz w:val="24"/>
                <w:szCs w:val="24"/>
              </w:rPr>
              <w:br/>
              <w:t>Бентосні угруповання оліготрофних водойм,</w:t>
            </w:r>
            <w:r w:rsidRPr="00E94245">
              <w:rPr>
                <w:rFonts w:ascii="Times New Roman" w:hAnsi="Times New Roman"/>
                <w:color w:val="000000"/>
                <w:sz w:val="24"/>
                <w:szCs w:val="24"/>
              </w:rPr>
              <w:br/>
              <w:t xml:space="preserve">C1.21 Benthic </w:t>
            </w:r>
            <w:r w:rsidRPr="00E94245">
              <w:rPr>
                <w:rFonts w:ascii="Times New Roman" w:hAnsi="Times New Roman"/>
                <w:color w:val="000000"/>
                <w:sz w:val="24"/>
                <w:szCs w:val="24"/>
              </w:rPr>
              <w:lastRenderedPageBreak/>
              <w:t>communities of mesotrophic</w:t>
            </w:r>
            <w:r w:rsidRPr="00E94245">
              <w:rPr>
                <w:rFonts w:ascii="Times New Roman" w:hAnsi="Times New Roman"/>
                <w:color w:val="000000"/>
                <w:sz w:val="24"/>
                <w:szCs w:val="24"/>
              </w:rPr>
              <w:br/>
              <w:t>waterbodies / Бентосні угруповання</w:t>
            </w:r>
            <w:r w:rsidRPr="00E94245">
              <w:rPr>
                <w:rFonts w:ascii="Times New Roman" w:hAnsi="Times New Roman"/>
                <w:color w:val="000000"/>
                <w:sz w:val="24"/>
                <w:szCs w:val="24"/>
              </w:rPr>
              <w:br/>
              <w:t>мезотрофних водойм, C1.31 Benthic communities</w:t>
            </w:r>
            <w:r w:rsidRPr="00E94245">
              <w:rPr>
                <w:rFonts w:ascii="Times New Roman" w:hAnsi="Times New Roman"/>
                <w:color w:val="000000"/>
                <w:sz w:val="24"/>
                <w:szCs w:val="24"/>
              </w:rPr>
              <w:br/>
              <w:t>of eutrophic waterbodies / Бентосні угруповання</w:t>
            </w:r>
            <w:r w:rsidRPr="00E94245">
              <w:rPr>
                <w:rFonts w:ascii="Times New Roman" w:hAnsi="Times New Roman"/>
                <w:color w:val="000000"/>
                <w:sz w:val="24"/>
                <w:szCs w:val="24"/>
              </w:rPr>
              <w:br/>
              <w:t>евтрофних водойм, C1.41 Benthic communities of</w:t>
            </w:r>
            <w:r w:rsidRPr="00E94245">
              <w:rPr>
                <w:rFonts w:ascii="Times New Roman" w:hAnsi="Times New Roman"/>
                <w:color w:val="000000"/>
                <w:sz w:val="24"/>
                <w:szCs w:val="24"/>
              </w:rPr>
              <w:br/>
              <w:t>dystrophic waterbodies / Бентосні угруповання</w:t>
            </w:r>
            <w:r w:rsidRPr="00E94245">
              <w:rPr>
                <w:rFonts w:ascii="Times New Roman" w:hAnsi="Times New Roman"/>
                <w:color w:val="000000"/>
                <w:sz w:val="24"/>
                <w:szCs w:val="24"/>
              </w:rPr>
              <w:br/>
              <w:t>дистрофних водойм.</w:t>
            </w:r>
          </w:p>
        </w:tc>
        <w:tc>
          <w:tcPr>
            <w:tcW w:w="1843"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96"/>
              <w:rPr>
                <w:rFonts w:ascii="Times New Roman" w:hAnsi="Times New Roman"/>
                <w:color w:val="000000"/>
                <w:sz w:val="24"/>
                <w:szCs w:val="24"/>
              </w:rPr>
            </w:pPr>
            <w:r w:rsidRPr="00E94245">
              <w:rPr>
                <w:rFonts w:ascii="Times New Roman" w:hAnsi="Times New Roman"/>
                <w:color w:val="000000"/>
                <w:sz w:val="24"/>
                <w:szCs w:val="24"/>
              </w:rPr>
              <w:lastRenderedPageBreak/>
              <w:t xml:space="preserve">Відомості відсутні </w:t>
            </w:r>
          </w:p>
        </w:tc>
        <w:tc>
          <w:tcPr>
            <w:tcW w:w="1588"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59"/>
              <w:rPr>
                <w:rFonts w:ascii="Times New Roman" w:hAnsi="Times New Roman"/>
                <w:color w:val="000000"/>
                <w:sz w:val="24"/>
                <w:szCs w:val="24"/>
              </w:rPr>
            </w:pPr>
            <w:r w:rsidRPr="00E94245">
              <w:rPr>
                <w:rFonts w:ascii="Times New Roman" w:hAnsi="Times New Roman"/>
                <w:color w:val="000000"/>
                <w:sz w:val="24"/>
                <w:szCs w:val="24"/>
              </w:rPr>
              <w:t xml:space="preserve">Відомості відсутні </w:t>
            </w:r>
          </w:p>
        </w:tc>
        <w:tc>
          <w:tcPr>
            <w:tcW w:w="238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133"/>
              <w:rPr>
                <w:rFonts w:ascii="Times New Roman" w:hAnsi="Times New Roman"/>
                <w:color w:val="000000"/>
                <w:sz w:val="24"/>
                <w:szCs w:val="24"/>
              </w:rPr>
            </w:pPr>
            <w:r w:rsidRPr="00E94245">
              <w:rPr>
                <w:rFonts w:ascii="Times New Roman" w:hAnsi="Times New Roman"/>
                <w:color w:val="000000"/>
                <w:sz w:val="24"/>
                <w:szCs w:val="24"/>
              </w:rPr>
              <w:t xml:space="preserve">Відомості відсутні </w:t>
            </w:r>
          </w:p>
        </w:tc>
        <w:tc>
          <w:tcPr>
            <w:tcW w:w="204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xml:space="preserve">Відомості відсутні </w:t>
            </w:r>
          </w:p>
        </w:tc>
        <w:tc>
          <w:tcPr>
            <w:tcW w:w="1654"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Pr>
                <w:rFonts w:ascii="Times New Roman" w:hAnsi="Times New Roman"/>
                <w:color w:val="000000"/>
                <w:sz w:val="24"/>
                <w:szCs w:val="24"/>
                <w:lang w:val="uk-UA"/>
              </w:rPr>
              <w:t>С</w:t>
            </w:r>
            <w:r w:rsidRPr="00E94245">
              <w:rPr>
                <w:rFonts w:ascii="Times New Roman" w:hAnsi="Times New Roman"/>
                <w:color w:val="000000"/>
                <w:sz w:val="24"/>
                <w:szCs w:val="24"/>
              </w:rPr>
              <w:t xml:space="preserve">тоячі не проточні </w:t>
            </w:r>
            <w:r w:rsidRPr="00E94245">
              <w:rPr>
                <w:rFonts w:ascii="Times New Roman" w:hAnsi="Times New Roman"/>
                <w:color w:val="000000"/>
                <w:sz w:val="24"/>
                <w:szCs w:val="24"/>
              </w:rPr>
              <w:lastRenderedPageBreak/>
              <w:t>водойми, озера</w:t>
            </w:r>
          </w:p>
        </w:tc>
        <w:tc>
          <w:tcPr>
            <w:tcW w:w="1836"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31"/>
              <w:rPr>
                <w:rFonts w:ascii="Times New Roman" w:hAnsi="Times New Roman"/>
                <w:color w:val="000000"/>
                <w:sz w:val="24"/>
                <w:szCs w:val="24"/>
              </w:rPr>
            </w:pPr>
            <w:r w:rsidRPr="00E94245">
              <w:rPr>
                <w:rFonts w:ascii="Times New Roman" w:hAnsi="Times New Roman"/>
                <w:color w:val="000000"/>
                <w:sz w:val="24"/>
                <w:szCs w:val="24"/>
              </w:rPr>
              <w:lastRenderedPageBreak/>
              <w:t xml:space="preserve">Формується у водоймах різного типу на </w:t>
            </w:r>
            <w:r w:rsidRPr="00E94245">
              <w:rPr>
                <w:rFonts w:ascii="Times New Roman" w:hAnsi="Times New Roman"/>
                <w:color w:val="000000"/>
                <w:sz w:val="24"/>
                <w:szCs w:val="24"/>
              </w:rPr>
              <w:lastRenderedPageBreak/>
              <w:t>усіх типах субстратів</w:t>
            </w:r>
          </w:p>
        </w:tc>
      </w:tr>
      <w:tr w:rsidR="0056720E" w:rsidRPr="006472B3" w:rsidTr="008169F4">
        <w:trPr>
          <w:trHeight w:val="315"/>
          <w:jc w:val="center"/>
        </w:trPr>
        <w:tc>
          <w:tcPr>
            <w:tcW w:w="1304" w:type="dxa"/>
            <w:tcBorders>
              <w:top w:val="nil"/>
              <w:left w:val="single" w:sz="4" w:space="0" w:color="auto"/>
              <w:bottom w:val="single" w:sz="4" w:space="0" w:color="auto"/>
              <w:right w:val="single" w:sz="4" w:space="0" w:color="auto"/>
            </w:tcBorders>
            <w:shd w:val="clear" w:color="auto" w:fill="auto"/>
            <w:noWrap/>
            <w:hideMark/>
          </w:tcPr>
          <w:p w:rsidR="0056720E" w:rsidRPr="00E94245" w:rsidRDefault="0056720E" w:rsidP="001F70E6">
            <w:pPr>
              <w:ind w:right="-72"/>
              <w:rPr>
                <w:rFonts w:ascii="Times New Roman" w:hAnsi="Times New Roman"/>
                <w:color w:val="000000"/>
                <w:sz w:val="24"/>
                <w:szCs w:val="24"/>
              </w:rPr>
            </w:pPr>
            <w:r w:rsidRPr="00E94245">
              <w:rPr>
                <w:rFonts w:ascii="Times New Roman" w:hAnsi="Times New Roman"/>
                <w:color w:val="000000"/>
                <w:sz w:val="24"/>
                <w:szCs w:val="24"/>
              </w:rPr>
              <w:lastRenderedPageBreak/>
              <w:t>Нітелопсіс притуплений</w:t>
            </w:r>
          </w:p>
        </w:tc>
        <w:tc>
          <w:tcPr>
            <w:tcW w:w="187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xml:space="preserve">EUNIS: C1.14 Charophyte submerged carpets in oligotrophic waterbodies / Занурені угруповання харофітів оліготрофних </w:t>
            </w:r>
            <w:r w:rsidRPr="00E94245">
              <w:rPr>
                <w:rFonts w:ascii="Times New Roman" w:hAnsi="Times New Roman"/>
                <w:color w:val="000000"/>
                <w:sz w:val="24"/>
                <w:szCs w:val="24"/>
              </w:rPr>
              <w:lastRenderedPageBreak/>
              <w:t xml:space="preserve">водойм, С1.25 Charophyte submerged carpets in mesotrophic waterbodies / Занурені килимки харофітів у мезотрофних водоймах. Резолюція 4 Бернської конвенції: С1.1 Permanent oligotrophic lakes, ponds and pools / Постійні оліготрофні озера, ставки та водойми; С1.25 Charophyte submerged carpets in mesotrophic waterbodies / Занурені килимки харофітів у мезотрофних водоймах. Додаток І Оселищної </w:t>
            </w:r>
            <w:r w:rsidRPr="00E94245">
              <w:rPr>
                <w:rFonts w:ascii="Times New Roman" w:hAnsi="Times New Roman"/>
                <w:color w:val="000000"/>
                <w:sz w:val="24"/>
                <w:szCs w:val="24"/>
              </w:rPr>
              <w:lastRenderedPageBreak/>
              <w:t>Директиви: 3140 Hard oligo-mesotrophic waters with bentic vegetation of Chara formations / Оліго-мезотрофні водойми з жорсткою водою і бентосною рослинністю Chara spp. UkrBiotop: С:1.211 Угруповання харових водоростей.</w:t>
            </w:r>
          </w:p>
        </w:tc>
        <w:tc>
          <w:tcPr>
            <w:tcW w:w="1843"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96"/>
              <w:rPr>
                <w:rFonts w:ascii="Times New Roman" w:hAnsi="Times New Roman"/>
                <w:color w:val="000000"/>
                <w:sz w:val="24"/>
                <w:szCs w:val="24"/>
              </w:rPr>
            </w:pPr>
            <w:r w:rsidRPr="00E94245">
              <w:rPr>
                <w:rFonts w:ascii="Times New Roman" w:hAnsi="Times New Roman"/>
                <w:color w:val="000000"/>
                <w:sz w:val="24"/>
                <w:szCs w:val="24"/>
              </w:rPr>
              <w:lastRenderedPageBreak/>
              <w:t xml:space="preserve">Відомості відсутні </w:t>
            </w:r>
          </w:p>
        </w:tc>
        <w:tc>
          <w:tcPr>
            <w:tcW w:w="1588"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59"/>
              <w:rPr>
                <w:rFonts w:ascii="Times New Roman" w:hAnsi="Times New Roman"/>
                <w:color w:val="000000"/>
                <w:sz w:val="24"/>
                <w:szCs w:val="24"/>
              </w:rPr>
            </w:pPr>
            <w:r w:rsidRPr="00E94245">
              <w:rPr>
                <w:rFonts w:ascii="Times New Roman" w:hAnsi="Times New Roman"/>
                <w:color w:val="000000"/>
                <w:sz w:val="24"/>
                <w:szCs w:val="24"/>
              </w:rPr>
              <w:t xml:space="preserve">Відомості відсутні </w:t>
            </w:r>
          </w:p>
        </w:tc>
        <w:tc>
          <w:tcPr>
            <w:tcW w:w="238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133"/>
              <w:rPr>
                <w:rFonts w:ascii="Times New Roman" w:hAnsi="Times New Roman"/>
                <w:color w:val="000000"/>
                <w:sz w:val="24"/>
                <w:szCs w:val="24"/>
              </w:rPr>
            </w:pPr>
            <w:r w:rsidRPr="00E94245">
              <w:rPr>
                <w:rFonts w:ascii="Times New Roman" w:hAnsi="Times New Roman"/>
                <w:color w:val="000000"/>
                <w:sz w:val="24"/>
                <w:szCs w:val="24"/>
              </w:rPr>
              <w:t xml:space="preserve">Відомості відсутні </w:t>
            </w:r>
          </w:p>
        </w:tc>
        <w:tc>
          <w:tcPr>
            <w:tcW w:w="204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xml:space="preserve">Відомості відсутні </w:t>
            </w:r>
          </w:p>
        </w:tc>
        <w:tc>
          <w:tcPr>
            <w:tcW w:w="1654"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xml:space="preserve">Розвивається у прісних стоячих (глибокі озера, ставки, канави) або слабко проточних водоймах, зрідка у </w:t>
            </w:r>
            <w:r w:rsidRPr="00E94245">
              <w:rPr>
                <w:rFonts w:ascii="Times New Roman" w:hAnsi="Times New Roman"/>
                <w:color w:val="000000"/>
                <w:sz w:val="24"/>
                <w:szCs w:val="24"/>
              </w:rPr>
              <w:lastRenderedPageBreak/>
              <w:t>неглибоких солонуватих водах лиманів.</w:t>
            </w:r>
          </w:p>
        </w:tc>
        <w:tc>
          <w:tcPr>
            <w:tcW w:w="1836"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lastRenderedPageBreak/>
              <w:t>мулисто-піщаниий, рідше піщаний субстрат</w:t>
            </w:r>
          </w:p>
        </w:tc>
      </w:tr>
      <w:tr w:rsidR="0056720E" w:rsidRPr="006472B3" w:rsidTr="008169F4">
        <w:trPr>
          <w:trHeight w:val="315"/>
          <w:jc w:val="center"/>
        </w:trPr>
        <w:tc>
          <w:tcPr>
            <w:tcW w:w="1304" w:type="dxa"/>
            <w:tcBorders>
              <w:top w:val="nil"/>
              <w:left w:val="single" w:sz="4" w:space="0" w:color="auto"/>
              <w:bottom w:val="single" w:sz="4" w:space="0" w:color="auto"/>
              <w:right w:val="single" w:sz="4" w:space="0" w:color="auto"/>
            </w:tcBorders>
            <w:shd w:val="clear" w:color="auto" w:fill="auto"/>
            <w:noWrap/>
            <w:hideMark/>
          </w:tcPr>
          <w:p w:rsidR="0056720E" w:rsidRPr="00E94245" w:rsidRDefault="0056720E" w:rsidP="001F70E6">
            <w:pPr>
              <w:ind w:right="-72"/>
              <w:rPr>
                <w:rFonts w:ascii="Times New Roman" w:hAnsi="Times New Roman"/>
                <w:color w:val="000000"/>
                <w:sz w:val="24"/>
                <w:szCs w:val="24"/>
              </w:rPr>
            </w:pPr>
            <w:r w:rsidRPr="00E94245">
              <w:rPr>
                <w:rFonts w:ascii="Times New Roman" w:hAnsi="Times New Roman"/>
                <w:color w:val="000000"/>
                <w:sz w:val="24"/>
                <w:szCs w:val="24"/>
              </w:rPr>
              <w:lastRenderedPageBreak/>
              <w:t>Батрахо</w:t>
            </w:r>
            <w:r w:rsidRPr="006472B3">
              <w:rPr>
                <w:rFonts w:ascii="Times New Roman" w:hAnsi="Times New Roman"/>
                <w:color w:val="000000"/>
                <w:sz w:val="24"/>
                <w:szCs w:val="24"/>
                <w:lang w:val="uk-UA"/>
              </w:rPr>
              <w:t>-</w:t>
            </w:r>
            <w:r w:rsidRPr="00E94245">
              <w:rPr>
                <w:rFonts w:ascii="Times New Roman" w:hAnsi="Times New Roman"/>
                <w:color w:val="000000"/>
                <w:sz w:val="24"/>
                <w:szCs w:val="24"/>
              </w:rPr>
              <w:t>спермум драглистий</w:t>
            </w:r>
          </w:p>
        </w:tc>
        <w:tc>
          <w:tcPr>
            <w:tcW w:w="187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EUNIS: C2.33 Mesotrophic vegetation of slowflowing streams / Мезотрофна рослинність</w:t>
            </w:r>
            <w:r w:rsidRPr="00E94245">
              <w:rPr>
                <w:rFonts w:ascii="Times New Roman" w:hAnsi="Times New Roman"/>
                <w:color w:val="000000"/>
                <w:sz w:val="24"/>
                <w:szCs w:val="24"/>
              </w:rPr>
              <w:br/>
              <w:t>повільно текучих водотоків; C2.34 Eutrophic</w:t>
            </w:r>
            <w:r w:rsidRPr="00E94245">
              <w:rPr>
                <w:rFonts w:ascii="Times New Roman" w:hAnsi="Times New Roman"/>
                <w:color w:val="000000"/>
                <w:sz w:val="24"/>
                <w:szCs w:val="24"/>
              </w:rPr>
              <w:br/>
              <w:t xml:space="preserve">vegetation of slow-flowing </w:t>
            </w:r>
            <w:r w:rsidRPr="00E94245">
              <w:rPr>
                <w:rFonts w:ascii="Times New Roman" w:hAnsi="Times New Roman"/>
                <w:color w:val="000000"/>
                <w:sz w:val="24"/>
                <w:szCs w:val="24"/>
              </w:rPr>
              <w:lastRenderedPageBreak/>
              <w:t>streams / Евтрофна</w:t>
            </w:r>
            <w:r w:rsidRPr="00E94245">
              <w:rPr>
                <w:rFonts w:ascii="Times New Roman" w:hAnsi="Times New Roman"/>
                <w:color w:val="000000"/>
                <w:sz w:val="24"/>
                <w:szCs w:val="24"/>
              </w:rPr>
              <w:br/>
              <w:t>рослинність повільно текучих водотоків.</w:t>
            </w:r>
            <w:r w:rsidRPr="00E94245">
              <w:rPr>
                <w:rFonts w:ascii="Times New Roman" w:hAnsi="Times New Roman"/>
                <w:color w:val="000000"/>
                <w:sz w:val="24"/>
                <w:szCs w:val="24"/>
              </w:rPr>
              <w:br/>
              <w:t>Резолюція 4 Бернської конвенції: C2.33</w:t>
            </w:r>
            <w:r w:rsidRPr="00E94245">
              <w:rPr>
                <w:rFonts w:ascii="Times New Roman" w:hAnsi="Times New Roman"/>
                <w:color w:val="000000"/>
                <w:sz w:val="24"/>
                <w:szCs w:val="24"/>
              </w:rPr>
              <w:br/>
              <w:t>Mesotrophic vegetation of slow-flowing streams</w:t>
            </w:r>
            <w:r w:rsidRPr="00E94245">
              <w:rPr>
                <w:rFonts w:ascii="Times New Roman" w:hAnsi="Times New Roman"/>
                <w:color w:val="000000"/>
                <w:sz w:val="24"/>
                <w:szCs w:val="24"/>
              </w:rPr>
              <w:br/>
              <w:t>/ С2.33 Мезотрофна рослинність повільно</w:t>
            </w:r>
            <w:r w:rsidRPr="00E94245">
              <w:rPr>
                <w:rFonts w:ascii="Times New Roman" w:hAnsi="Times New Roman"/>
                <w:color w:val="000000"/>
                <w:sz w:val="24"/>
                <w:szCs w:val="24"/>
              </w:rPr>
              <w:br/>
              <w:t>текучих водотоків; C2.34 Eutrophic vegetation</w:t>
            </w:r>
            <w:r w:rsidRPr="00E94245">
              <w:rPr>
                <w:rFonts w:ascii="Times New Roman" w:hAnsi="Times New Roman"/>
                <w:color w:val="000000"/>
                <w:sz w:val="24"/>
                <w:szCs w:val="24"/>
              </w:rPr>
              <w:br/>
              <w:t>of slow-flowing streams / Евтрофна рослинність</w:t>
            </w:r>
            <w:r w:rsidRPr="00E94245">
              <w:rPr>
                <w:rFonts w:ascii="Times New Roman" w:hAnsi="Times New Roman"/>
                <w:color w:val="000000"/>
                <w:sz w:val="24"/>
                <w:szCs w:val="24"/>
              </w:rPr>
              <w:br/>
              <w:t>повільно текучих водотоків.</w:t>
            </w:r>
            <w:r w:rsidRPr="00E94245">
              <w:rPr>
                <w:rFonts w:ascii="Times New Roman" w:hAnsi="Times New Roman"/>
                <w:color w:val="000000"/>
                <w:sz w:val="24"/>
                <w:szCs w:val="24"/>
              </w:rPr>
              <w:br/>
              <w:t>Додаток І Оселищної Директиви: 3260</w:t>
            </w:r>
            <w:r w:rsidRPr="00E94245">
              <w:rPr>
                <w:rFonts w:ascii="Times New Roman" w:hAnsi="Times New Roman"/>
                <w:color w:val="000000"/>
                <w:sz w:val="24"/>
                <w:szCs w:val="24"/>
              </w:rPr>
              <w:br/>
            </w:r>
            <w:r w:rsidRPr="00E94245">
              <w:rPr>
                <w:rFonts w:ascii="Times New Roman" w:hAnsi="Times New Roman"/>
                <w:color w:val="000000"/>
                <w:sz w:val="24"/>
                <w:szCs w:val="24"/>
              </w:rPr>
              <w:lastRenderedPageBreak/>
              <w:t>Water courses of plain to montane levels with the</w:t>
            </w:r>
            <w:r w:rsidRPr="00E94245">
              <w:rPr>
                <w:rFonts w:ascii="Times New Roman" w:hAnsi="Times New Roman"/>
                <w:color w:val="000000"/>
                <w:sz w:val="24"/>
                <w:szCs w:val="24"/>
              </w:rPr>
              <w:br/>
              <w:t>Ranunculion fluitantis and Callitricho-Batrachion</w:t>
            </w:r>
            <w:r w:rsidRPr="00E94245">
              <w:rPr>
                <w:rFonts w:ascii="Times New Roman" w:hAnsi="Times New Roman"/>
                <w:color w:val="000000"/>
                <w:sz w:val="24"/>
                <w:szCs w:val="24"/>
              </w:rPr>
              <w:br/>
              <w:t>vegetation / Водотоки від рівнинних до гірських</w:t>
            </w:r>
            <w:r w:rsidRPr="00E94245">
              <w:rPr>
                <w:rFonts w:ascii="Times New Roman" w:hAnsi="Times New Roman"/>
                <w:color w:val="000000"/>
                <w:sz w:val="24"/>
                <w:szCs w:val="24"/>
              </w:rPr>
              <w:br/>
              <w:t>поясів з рослинністю Ranunculion fluitantis та</w:t>
            </w:r>
            <w:r w:rsidRPr="00E94245">
              <w:rPr>
                <w:rFonts w:ascii="Times New Roman" w:hAnsi="Times New Roman"/>
                <w:color w:val="000000"/>
                <w:sz w:val="24"/>
                <w:szCs w:val="24"/>
              </w:rPr>
              <w:br/>
              <w:t>Callitricho-Batrachion.</w:t>
            </w:r>
            <w:r w:rsidRPr="00E94245">
              <w:rPr>
                <w:rFonts w:ascii="Times New Roman" w:hAnsi="Times New Roman"/>
                <w:color w:val="000000"/>
                <w:sz w:val="24"/>
                <w:szCs w:val="24"/>
              </w:rPr>
              <w:br/>
              <w:t>UkrBiotop: С:1.1 Плаваючі на поверхні і в</w:t>
            </w:r>
            <w:r w:rsidRPr="00E94245">
              <w:rPr>
                <w:rFonts w:ascii="Times New Roman" w:hAnsi="Times New Roman"/>
                <w:color w:val="000000"/>
                <w:sz w:val="24"/>
                <w:szCs w:val="24"/>
              </w:rPr>
              <w:br/>
              <w:t>товщі води гідрофіти; С:1.2 Прикріплені до</w:t>
            </w:r>
            <w:r w:rsidRPr="00E94245">
              <w:rPr>
                <w:rFonts w:ascii="Times New Roman" w:hAnsi="Times New Roman"/>
                <w:color w:val="000000"/>
                <w:sz w:val="24"/>
                <w:szCs w:val="24"/>
              </w:rPr>
              <w:br/>
              <w:t>дна макрофіти (евгідатофіти); С:1.3 Вкорінені</w:t>
            </w:r>
            <w:r w:rsidRPr="00E94245">
              <w:rPr>
                <w:rFonts w:ascii="Times New Roman" w:hAnsi="Times New Roman"/>
                <w:color w:val="000000"/>
                <w:sz w:val="24"/>
                <w:szCs w:val="24"/>
              </w:rPr>
              <w:br/>
              <w:t>макрофіти з плаваючими на поверхні води</w:t>
            </w:r>
            <w:r w:rsidRPr="00E94245">
              <w:rPr>
                <w:rFonts w:ascii="Times New Roman" w:hAnsi="Times New Roman"/>
                <w:color w:val="000000"/>
                <w:sz w:val="24"/>
                <w:szCs w:val="24"/>
              </w:rPr>
              <w:br/>
              <w:t>листям (аерогідатофіти).</w:t>
            </w:r>
          </w:p>
        </w:tc>
        <w:tc>
          <w:tcPr>
            <w:tcW w:w="1843"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96"/>
              <w:rPr>
                <w:rFonts w:ascii="Times New Roman" w:hAnsi="Times New Roman"/>
                <w:color w:val="000000"/>
                <w:sz w:val="24"/>
                <w:szCs w:val="24"/>
              </w:rPr>
            </w:pPr>
            <w:r w:rsidRPr="00E94245">
              <w:rPr>
                <w:rFonts w:ascii="Times New Roman" w:hAnsi="Times New Roman"/>
                <w:color w:val="000000"/>
                <w:sz w:val="24"/>
                <w:szCs w:val="24"/>
              </w:rPr>
              <w:lastRenderedPageBreak/>
              <w:t xml:space="preserve">Відомості відсутні </w:t>
            </w:r>
          </w:p>
        </w:tc>
        <w:tc>
          <w:tcPr>
            <w:tcW w:w="1588"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59"/>
              <w:rPr>
                <w:rFonts w:ascii="Times New Roman" w:hAnsi="Times New Roman"/>
                <w:color w:val="000000"/>
                <w:sz w:val="24"/>
                <w:szCs w:val="24"/>
              </w:rPr>
            </w:pPr>
            <w:r w:rsidRPr="00E94245">
              <w:rPr>
                <w:rFonts w:ascii="Times New Roman" w:hAnsi="Times New Roman"/>
                <w:color w:val="000000"/>
                <w:sz w:val="24"/>
                <w:szCs w:val="24"/>
              </w:rPr>
              <w:t xml:space="preserve">Відомості відсутні </w:t>
            </w:r>
          </w:p>
        </w:tc>
        <w:tc>
          <w:tcPr>
            <w:tcW w:w="238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133"/>
              <w:rPr>
                <w:rFonts w:ascii="Times New Roman" w:hAnsi="Times New Roman"/>
                <w:color w:val="000000"/>
                <w:sz w:val="24"/>
                <w:szCs w:val="24"/>
              </w:rPr>
            </w:pPr>
            <w:r w:rsidRPr="00E94245">
              <w:rPr>
                <w:rFonts w:ascii="Times New Roman" w:hAnsi="Times New Roman"/>
                <w:color w:val="000000"/>
                <w:sz w:val="24"/>
                <w:szCs w:val="24"/>
              </w:rPr>
              <w:t xml:space="preserve">Відомості відсутні </w:t>
            </w:r>
          </w:p>
        </w:tc>
        <w:tc>
          <w:tcPr>
            <w:tcW w:w="204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Трапляється ізольованими групами, зазвичай, рослини одного місцезростання є лише жіночими або чоловічими, що є наслідком здатності до вегетативного розмноження.</w:t>
            </w:r>
          </w:p>
        </w:tc>
        <w:tc>
          <w:tcPr>
            <w:tcW w:w="1654"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Річки і струмки з повільною течією, а також евтрофні та мезотроні болота (серед обростань каміння, черепашок та деревини).</w:t>
            </w:r>
          </w:p>
        </w:tc>
        <w:tc>
          <w:tcPr>
            <w:tcW w:w="1836"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мулисто-піщаниий, рідше піщаний субстрат , чи кам’янистих, донних відкладів водойм</w:t>
            </w:r>
          </w:p>
        </w:tc>
      </w:tr>
      <w:tr w:rsidR="0056720E" w:rsidRPr="006472B3" w:rsidTr="008169F4">
        <w:trPr>
          <w:trHeight w:val="315"/>
          <w:jc w:val="center"/>
        </w:trPr>
        <w:tc>
          <w:tcPr>
            <w:tcW w:w="1304" w:type="dxa"/>
            <w:tcBorders>
              <w:top w:val="nil"/>
              <w:left w:val="single" w:sz="4" w:space="0" w:color="auto"/>
              <w:bottom w:val="single" w:sz="4" w:space="0" w:color="auto"/>
              <w:right w:val="single" w:sz="4" w:space="0" w:color="auto"/>
            </w:tcBorders>
            <w:shd w:val="clear" w:color="auto" w:fill="auto"/>
            <w:noWrap/>
            <w:hideMark/>
          </w:tcPr>
          <w:p w:rsidR="0056720E" w:rsidRPr="00E94245" w:rsidRDefault="0056720E" w:rsidP="001F70E6">
            <w:pPr>
              <w:ind w:right="-72"/>
              <w:rPr>
                <w:rFonts w:ascii="Times New Roman" w:hAnsi="Times New Roman"/>
                <w:color w:val="000000"/>
                <w:sz w:val="24"/>
                <w:szCs w:val="24"/>
              </w:rPr>
            </w:pPr>
            <w:r w:rsidRPr="00E94245">
              <w:rPr>
                <w:rFonts w:ascii="Times New Roman" w:hAnsi="Times New Roman"/>
                <w:color w:val="000000"/>
                <w:sz w:val="24"/>
                <w:szCs w:val="24"/>
              </w:rPr>
              <w:lastRenderedPageBreak/>
              <w:t>Торея найрозга</w:t>
            </w:r>
            <w:r w:rsidRPr="006472B3">
              <w:rPr>
                <w:rFonts w:ascii="Times New Roman" w:hAnsi="Times New Roman"/>
                <w:color w:val="000000"/>
                <w:sz w:val="24"/>
                <w:szCs w:val="24"/>
                <w:lang w:val="uk-UA"/>
              </w:rPr>
              <w:t>-</w:t>
            </w:r>
            <w:r w:rsidRPr="00E94245">
              <w:rPr>
                <w:rFonts w:ascii="Times New Roman" w:hAnsi="Times New Roman"/>
                <w:color w:val="000000"/>
                <w:sz w:val="24"/>
                <w:szCs w:val="24"/>
              </w:rPr>
              <w:t>луженіша </w:t>
            </w:r>
          </w:p>
        </w:tc>
        <w:tc>
          <w:tcPr>
            <w:tcW w:w="187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EUNIS: C2.27 Mesotrophic vegetation of fast</w:t>
            </w:r>
            <w:r w:rsidRPr="00E94245">
              <w:rPr>
                <w:rFonts w:ascii="Times New Roman" w:hAnsi="Times New Roman"/>
                <w:color w:val="000000"/>
                <w:sz w:val="24"/>
                <w:szCs w:val="24"/>
              </w:rPr>
              <w:br/>
              <w:t>flowing streams / Мезотрофна рослинність</w:t>
            </w:r>
            <w:r w:rsidRPr="00E94245">
              <w:rPr>
                <w:rFonts w:ascii="Times New Roman" w:hAnsi="Times New Roman"/>
                <w:color w:val="000000"/>
                <w:sz w:val="24"/>
                <w:szCs w:val="24"/>
              </w:rPr>
              <w:br/>
              <w:t>швидких водотоків; С2.28 Eutrophic vegetation</w:t>
            </w:r>
            <w:r w:rsidRPr="00E94245">
              <w:rPr>
                <w:rFonts w:ascii="Times New Roman" w:hAnsi="Times New Roman"/>
                <w:color w:val="000000"/>
                <w:sz w:val="24"/>
                <w:szCs w:val="24"/>
              </w:rPr>
              <w:br/>
              <w:t>of fast flowing streams / Евтрофна рослинність</w:t>
            </w:r>
            <w:r w:rsidRPr="00E94245">
              <w:rPr>
                <w:rFonts w:ascii="Times New Roman" w:hAnsi="Times New Roman"/>
                <w:color w:val="000000"/>
                <w:sz w:val="24"/>
                <w:szCs w:val="24"/>
              </w:rPr>
              <w:br/>
              <w:t>швидких водотоків.</w:t>
            </w:r>
            <w:r w:rsidRPr="00E94245">
              <w:rPr>
                <w:rFonts w:ascii="Times New Roman" w:hAnsi="Times New Roman"/>
                <w:color w:val="000000"/>
                <w:sz w:val="24"/>
                <w:szCs w:val="24"/>
              </w:rPr>
              <w:br/>
              <w:t>Резолюція 4 Бернської конвенції: С2.1А</w:t>
            </w:r>
            <w:r w:rsidRPr="00E94245">
              <w:rPr>
                <w:rFonts w:ascii="Times New Roman" w:hAnsi="Times New Roman"/>
                <w:color w:val="000000"/>
                <w:sz w:val="24"/>
                <w:szCs w:val="24"/>
              </w:rPr>
              <w:br/>
              <w:t>Mesotrophic vegetation of spring brooks /</w:t>
            </w:r>
            <w:r w:rsidRPr="00E94245">
              <w:rPr>
                <w:rFonts w:ascii="Times New Roman" w:hAnsi="Times New Roman"/>
                <w:color w:val="000000"/>
                <w:sz w:val="24"/>
                <w:szCs w:val="24"/>
              </w:rPr>
              <w:br/>
              <w:t>Мезотрофна рослинність струмків; С2.1В</w:t>
            </w:r>
            <w:r w:rsidRPr="00E94245">
              <w:rPr>
                <w:rFonts w:ascii="Times New Roman" w:hAnsi="Times New Roman"/>
                <w:color w:val="000000"/>
                <w:sz w:val="24"/>
                <w:szCs w:val="24"/>
              </w:rPr>
              <w:br/>
              <w:t>Eutrophic vegetation of spring brooks /Евтрофна</w:t>
            </w:r>
            <w:r w:rsidRPr="00E94245">
              <w:rPr>
                <w:rFonts w:ascii="Times New Roman" w:hAnsi="Times New Roman"/>
                <w:color w:val="000000"/>
                <w:sz w:val="24"/>
                <w:szCs w:val="24"/>
              </w:rPr>
              <w:br/>
              <w:t xml:space="preserve">рослинність струмків; С2.27 </w:t>
            </w:r>
            <w:r w:rsidRPr="00E94245">
              <w:rPr>
                <w:rFonts w:ascii="Times New Roman" w:hAnsi="Times New Roman"/>
                <w:color w:val="000000"/>
                <w:sz w:val="24"/>
                <w:szCs w:val="24"/>
              </w:rPr>
              <w:lastRenderedPageBreak/>
              <w:t>Mesotrophic</w:t>
            </w:r>
            <w:r w:rsidRPr="00E94245">
              <w:rPr>
                <w:rFonts w:ascii="Times New Roman" w:hAnsi="Times New Roman"/>
                <w:color w:val="000000"/>
                <w:sz w:val="24"/>
                <w:szCs w:val="24"/>
              </w:rPr>
              <w:br/>
              <w:t>vegetation of fast flowing streams / Мезотрофна</w:t>
            </w:r>
            <w:r w:rsidRPr="00E94245">
              <w:rPr>
                <w:rFonts w:ascii="Times New Roman" w:hAnsi="Times New Roman"/>
                <w:color w:val="000000"/>
                <w:sz w:val="24"/>
                <w:szCs w:val="24"/>
              </w:rPr>
              <w:br/>
              <w:t>рослинність швидких водотоків; С2.28 Eutrophic</w:t>
            </w:r>
            <w:r w:rsidRPr="00E94245">
              <w:rPr>
                <w:rFonts w:ascii="Times New Roman" w:hAnsi="Times New Roman"/>
                <w:color w:val="000000"/>
                <w:sz w:val="24"/>
                <w:szCs w:val="24"/>
              </w:rPr>
              <w:br/>
              <w:t>vegetation of fast flowing streams / Евтрофна</w:t>
            </w:r>
            <w:r w:rsidRPr="00E94245">
              <w:rPr>
                <w:rFonts w:ascii="Times New Roman" w:hAnsi="Times New Roman"/>
                <w:color w:val="000000"/>
                <w:sz w:val="24"/>
                <w:szCs w:val="24"/>
              </w:rPr>
              <w:br/>
              <w:t>рослинність швидких водотоків.</w:t>
            </w:r>
            <w:r w:rsidRPr="00E94245">
              <w:rPr>
                <w:rFonts w:ascii="Times New Roman" w:hAnsi="Times New Roman"/>
                <w:color w:val="000000"/>
                <w:sz w:val="24"/>
                <w:szCs w:val="24"/>
              </w:rPr>
              <w:br/>
              <w:t>Додаток І Оселищної Директиви: 3260</w:t>
            </w:r>
            <w:r w:rsidRPr="00E94245">
              <w:rPr>
                <w:rFonts w:ascii="Times New Roman" w:hAnsi="Times New Roman"/>
                <w:color w:val="000000"/>
                <w:sz w:val="24"/>
                <w:szCs w:val="24"/>
              </w:rPr>
              <w:br/>
              <w:t>Water courses of plain to montane levels with the</w:t>
            </w:r>
            <w:r w:rsidRPr="00E94245">
              <w:rPr>
                <w:rFonts w:ascii="Times New Roman" w:hAnsi="Times New Roman"/>
                <w:color w:val="000000"/>
                <w:sz w:val="24"/>
                <w:szCs w:val="24"/>
              </w:rPr>
              <w:br/>
              <w:t>Ranunculion fluitantis and Callitricho-Batrachion</w:t>
            </w:r>
            <w:r w:rsidRPr="00E94245">
              <w:rPr>
                <w:rFonts w:ascii="Times New Roman" w:hAnsi="Times New Roman"/>
                <w:color w:val="000000"/>
                <w:sz w:val="24"/>
                <w:szCs w:val="24"/>
              </w:rPr>
              <w:br/>
              <w:t>vegetation / Водотоки від рівнинних до гірських</w:t>
            </w:r>
            <w:r w:rsidRPr="00E94245">
              <w:rPr>
                <w:rFonts w:ascii="Times New Roman" w:hAnsi="Times New Roman"/>
                <w:color w:val="000000"/>
                <w:sz w:val="24"/>
                <w:szCs w:val="24"/>
              </w:rPr>
              <w:br/>
              <w:t xml:space="preserve">поясів з рослинністю </w:t>
            </w:r>
            <w:r w:rsidRPr="00E94245">
              <w:rPr>
                <w:rFonts w:ascii="Times New Roman" w:hAnsi="Times New Roman"/>
                <w:color w:val="000000"/>
                <w:sz w:val="24"/>
                <w:szCs w:val="24"/>
              </w:rPr>
              <w:lastRenderedPageBreak/>
              <w:t>Ranunculion fluitantis та</w:t>
            </w:r>
            <w:r w:rsidRPr="00E94245">
              <w:rPr>
                <w:rFonts w:ascii="Times New Roman" w:hAnsi="Times New Roman"/>
                <w:color w:val="000000"/>
                <w:sz w:val="24"/>
                <w:szCs w:val="24"/>
              </w:rPr>
              <w:br/>
              <w:t>Callitricho-Batrachion.</w:t>
            </w:r>
            <w:r w:rsidRPr="00E94245">
              <w:rPr>
                <w:rFonts w:ascii="Times New Roman" w:hAnsi="Times New Roman"/>
                <w:color w:val="000000"/>
                <w:sz w:val="24"/>
                <w:szCs w:val="24"/>
              </w:rPr>
              <w:br/>
              <w:t>75</w:t>
            </w:r>
            <w:r w:rsidRPr="00E94245">
              <w:rPr>
                <w:rFonts w:ascii="Times New Roman" w:hAnsi="Times New Roman"/>
                <w:color w:val="000000"/>
                <w:sz w:val="24"/>
                <w:szCs w:val="24"/>
              </w:rPr>
              <w:br/>
              <w:t>UkrBiotop: С:1.222 Евгідатофітові угруповання</w:t>
            </w:r>
            <w:r w:rsidRPr="00E94245">
              <w:rPr>
                <w:rFonts w:ascii="Times New Roman" w:hAnsi="Times New Roman"/>
                <w:color w:val="000000"/>
                <w:sz w:val="24"/>
                <w:szCs w:val="24"/>
              </w:rPr>
              <w:br/>
              <w:t>водойм зі швидкою течією з Batrachium fluitans</w:t>
            </w:r>
            <w:r w:rsidRPr="00E94245">
              <w:rPr>
                <w:rFonts w:ascii="Times New Roman" w:hAnsi="Times New Roman"/>
                <w:color w:val="000000"/>
                <w:sz w:val="24"/>
                <w:szCs w:val="24"/>
              </w:rPr>
              <w:br/>
              <w:t>(частково).</w:t>
            </w:r>
          </w:p>
        </w:tc>
        <w:tc>
          <w:tcPr>
            <w:tcW w:w="1843"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96"/>
              <w:rPr>
                <w:rFonts w:ascii="Times New Roman" w:hAnsi="Times New Roman"/>
                <w:color w:val="000000"/>
                <w:sz w:val="24"/>
                <w:szCs w:val="24"/>
              </w:rPr>
            </w:pPr>
            <w:r w:rsidRPr="00E94245">
              <w:rPr>
                <w:rFonts w:ascii="Times New Roman" w:hAnsi="Times New Roman"/>
                <w:color w:val="000000"/>
                <w:sz w:val="24"/>
                <w:szCs w:val="24"/>
              </w:rPr>
              <w:lastRenderedPageBreak/>
              <w:t xml:space="preserve">Відомості відсутні </w:t>
            </w:r>
          </w:p>
        </w:tc>
        <w:tc>
          <w:tcPr>
            <w:tcW w:w="1588"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59"/>
              <w:rPr>
                <w:rFonts w:ascii="Times New Roman" w:hAnsi="Times New Roman"/>
                <w:color w:val="000000"/>
                <w:sz w:val="24"/>
                <w:szCs w:val="24"/>
              </w:rPr>
            </w:pPr>
            <w:r w:rsidRPr="00E94245">
              <w:rPr>
                <w:rFonts w:ascii="Times New Roman" w:hAnsi="Times New Roman"/>
                <w:color w:val="000000"/>
                <w:sz w:val="24"/>
                <w:szCs w:val="24"/>
              </w:rPr>
              <w:t xml:space="preserve">Відомості відсутні </w:t>
            </w:r>
          </w:p>
        </w:tc>
        <w:tc>
          <w:tcPr>
            <w:tcW w:w="238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133"/>
              <w:rPr>
                <w:rFonts w:ascii="Times New Roman" w:hAnsi="Times New Roman"/>
                <w:color w:val="000000"/>
                <w:sz w:val="24"/>
                <w:szCs w:val="24"/>
              </w:rPr>
            </w:pPr>
            <w:r w:rsidRPr="00E94245">
              <w:rPr>
                <w:rFonts w:ascii="Times New Roman" w:hAnsi="Times New Roman"/>
                <w:color w:val="000000"/>
                <w:sz w:val="24"/>
                <w:szCs w:val="24"/>
              </w:rPr>
              <w:t xml:space="preserve">Відомості відсутні </w:t>
            </w:r>
          </w:p>
        </w:tc>
        <w:tc>
          <w:tcPr>
            <w:tcW w:w="204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w:t>
            </w:r>
          </w:p>
        </w:tc>
        <w:tc>
          <w:tcPr>
            <w:tcW w:w="1654"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В обростаннях каміння, деревини та двостулкових молюсків, на піщаних обмілинах річок, переважно зі швидкою течією та чистою водою. Оліго</w:t>
            </w:r>
            <w:r w:rsidRPr="006472B3">
              <w:rPr>
                <w:rFonts w:ascii="Times New Roman" w:hAnsi="Times New Roman"/>
                <w:color w:val="000000"/>
                <w:sz w:val="24"/>
                <w:szCs w:val="24"/>
                <w:lang w:val="uk-UA"/>
              </w:rPr>
              <w:t>-</w:t>
            </w:r>
            <w:r w:rsidRPr="00E94245">
              <w:rPr>
                <w:rFonts w:ascii="Times New Roman" w:hAnsi="Times New Roman"/>
                <w:color w:val="000000"/>
                <w:sz w:val="24"/>
                <w:szCs w:val="24"/>
              </w:rPr>
              <w:t>сапробіонт.</w:t>
            </w:r>
          </w:p>
        </w:tc>
        <w:tc>
          <w:tcPr>
            <w:tcW w:w="1836"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xml:space="preserve">піщаний, кам'янистий  субстрат </w:t>
            </w:r>
          </w:p>
        </w:tc>
      </w:tr>
      <w:tr w:rsidR="0056720E" w:rsidRPr="006472B3" w:rsidTr="008169F4">
        <w:trPr>
          <w:trHeight w:val="315"/>
          <w:jc w:val="center"/>
        </w:trPr>
        <w:tc>
          <w:tcPr>
            <w:tcW w:w="1304" w:type="dxa"/>
            <w:tcBorders>
              <w:top w:val="nil"/>
              <w:left w:val="single" w:sz="4" w:space="0" w:color="auto"/>
              <w:bottom w:val="single" w:sz="4" w:space="0" w:color="auto"/>
              <w:right w:val="single" w:sz="4" w:space="0" w:color="auto"/>
            </w:tcBorders>
            <w:shd w:val="clear" w:color="auto" w:fill="auto"/>
            <w:noWrap/>
            <w:hideMark/>
          </w:tcPr>
          <w:p w:rsidR="0056720E" w:rsidRPr="00E94245" w:rsidRDefault="0056720E" w:rsidP="001F70E6">
            <w:pPr>
              <w:ind w:right="-72"/>
              <w:rPr>
                <w:rFonts w:ascii="Times New Roman" w:hAnsi="Times New Roman"/>
                <w:color w:val="000000"/>
                <w:sz w:val="24"/>
                <w:szCs w:val="24"/>
              </w:rPr>
            </w:pPr>
            <w:r w:rsidRPr="00E94245">
              <w:rPr>
                <w:rFonts w:ascii="Times New Roman" w:hAnsi="Times New Roman"/>
                <w:color w:val="000000"/>
                <w:sz w:val="24"/>
                <w:szCs w:val="24"/>
              </w:rPr>
              <w:lastRenderedPageBreak/>
              <w:t xml:space="preserve">Конардія компактна </w:t>
            </w:r>
          </w:p>
        </w:tc>
        <w:tc>
          <w:tcPr>
            <w:tcW w:w="187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Pr>
                <w:rFonts w:ascii="Times New Roman" w:hAnsi="Times New Roman"/>
                <w:color w:val="000000"/>
                <w:sz w:val="24"/>
                <w:szCs w:val="24"/>
                <w:lang w:val="uk-UA"/>
              </w:rPr>
              <w:t>Е</w:t>
            </w:r>
            <w:r w:rsidRPr="00E94245">
              <w:rPr>
                <w:rFonts w:ascii="Times New Roman" w:hAnsi="Times New Roman"/>
                <w:color w:val="000000"/>
                <w:sz w:val="24"/>
                <w:szCs w:val="24"/>
              </w:rPr>
              <w:t>піліт/Відомостей немає</w:t>
            </w:r>
          </w:p>
        </w:tc>
        <w:tc>
          <w:tcPr>
            <w:tcW w:w="1843"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96"/>
              <w:rPr>
                <w:rFonts w:ascii="Times New Roman" w:hAnsi="Times New Roman"/>
                <w:color w:val="000000"/>
                <w:sz w:val="24"/>
                <w:szCs w:val="24"/>
              </w:rPr>
            </w:pPr>
            <w:r>
              <w:rPr>
                <w:rFonts w:ascii="Times New Roman" w:hAnsi="Times New Roman"/>
                <w:color w:val="000000"/>
                <w:sz w:val="24"/>
                <w:szCs w:val="24"/>
                <w:lang w:val="uk-UA"/>
              </w:rPr>
              <w:t>Б</w:t>
            </w:r>
            <w:r w:rsidRPr="00E94245">
              <w:rPr>
                <w:rFonts w:ascii="Times New Roman" w:hAnsi="Times New Roman"/>
                <w:color w:val="000000"/>
                <w:sz w:val="24"/>
                <w:szCs w:val="24"/>
              </w:rPr>
              <w:t>азифіт, гігро-мезофіт, сциофіт, мезотермофіт, галофіт</w:t>
            </w:r>
          </w:p>
        </w:tc>
        <w:tc>
          <w:tcPr>
            <w:tcW w:w="1588"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59"/>
              <w:rPr>
                <w:rFonts w:ascii="Times New Roman" w:hAnsi="Times New Roman"/>
                <w:color w:val="000000"/>
                <w:sz w:val="24"/>
                <w:szCs w:val="24"/>
              </w:rPr>
            </w:pPr>
            <w:r>
              <w:rPr>
                <w:rFonts w:ascii="Times New Roman" w:hAnsi="Times New Roman"/>
                <w:color w:val="000000"/>
                <w:sz w:val="24"/>
                <w:szCs w:val="24"/>
                <w:lang w:val="uk-UA"/>
              </w:rPr>
              <w:t>Е</w:t>
            </w:r>
            <w:r w:rsidRPr="00E94245">
              <w:rPr>
                <w:rFonts w:ascii="Times New Roman" w:hAnsi="Times New Roman"/>
                <w:color w:val="000000"/>
                <w:sz w:val="24"/>
                <w:szCs w:val="24"/>
              </w:rPr>
              <w:t>пілітні мохові синузії на вертикальних гранітних скелях зрошуваних карбонатними водами</w:t>
            </w:r>
          </w:p>
        </w:tc>
        <w:tc>
          <w:tcPr>
            <w:tcW w:w="238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133"/>
              <w:rPr>
                <w:rFonts w:ascii="Times New Roman" w:hAnsi="Times New Roman"/>
                <w:color w:val="000000"/>
                <w:sz w:val="24"/>
                <w:szCs w:val="24"/>
              </w:rPr>
            </w:pPr>
            <w:r w:rsidRPr="00E94245">
              <w:rPr>
                <w:rFonts w:ascii="Times New Roman" w:hAnsi="Times New Roman"/>
                <w:color w:val="000000"/>
                <w:sz w:val="24"/>
                <w:szCs w:val="24"/>
              </w:rPr>
              <w:t>Відомостей немає</w:t>
            </w:r>
          </w:p>
        </w:tc>
        <w:tc>
          <w:tcPr>
            <w:tcW w:w="204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Відомо до 7 дернин площею приблизно по 1м2 кожна з проективним покриттям до 100%, відомі лише гаметофіти, розмножується вегетативно.</w:t>
            </w:r>
          </w:p>
        </w:tc>
        <w:tc>
          <w:tcPr>
            <w:tcW w:w="1654"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Ні</w:t>
            </w:r>
          </w:p>
        </w:tc>
        <w:tc>
          <w:tcPr>
            <w:tcW w:w="1836"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Вертикальні гранітні поверхні у місці виходу карбонатних ґрунтових вод</w:t>
            </w:r>
          </w:p>
        </w:tc>
      </w:tr>
      <w:tr w:rsidR="0056720E" w:rsidRPr="006472B3" w:rsidTr="008169F4">
        <w:trPr>
          <w:trHeight w:val="315"/>
          <w:jc w:val="center"/>
        </w:trPr>
        <w:tc>
          <w:tcPr>
            <w:tcW w:w="1304" w:type="dxa"/>
            <w:tcBorders>
              <w:top w:val="nil"/>
              <w:left w:val="single" w:sz="4" w:space="0" w:color="auto"/>
              <w:bottom w:val="single" w:sz="4" w:space="0" w:color="auto"/>
              <w:right w:val="single" w:sz="4" w:space="0" w:color="auto"/>
            </w:tcBorders>
            <w:shd w:val="clear" w:color="auto" w:fill="auto"/>
            <w:noWrap/>
            <w:hideMark/>
          </w:tcPr>
          <w:p w:rsidR="0056720E" w:rsidRPr="00E94245" w:rsidRDefault="0056720E" w:rsidP="001F70E6">
            <w:pPr>
              <w:ind w:right="-72"/>
              <w:rPr>
                <w:rFonts w:ascii="Times New Roman" w:hAnsi="Times New Roman"/>
                <w:color w:val="000000"/>
                <w:sz w:val="24"/>
                <w:szCs w:val="24"/>
              </w:rPr>
            </w:pPr>
            <w:r w:rsidRPr="00E94245">
              <w:rPr>
                <w:rFonts w:ascii="Times New Roman" w:hAnsi="Times New Roman"/>
                <w:color w:val="000000"/>
                <w:sz w:val="24"/>
                <w:szCs w:val="24"/>
              </w:rPr>
              <w:t xml:space="preserve">Генедієла Гайма </w:t>
            </w:r>
          </w:p>
        </w:tc>
        <w:tc>
          <w:tcPr>
            <w:tcW w:w="187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Pr>
                <w:rFonts w:ascii="Times New Roman" w:hAnsi="Times New Roman"/>
                <w:color w:val="000000"/>
                <w:sz w:val="24"/>
                <w:szCs w:val="24"/>
                <w:lang w:val="uk-UA"/>
              </w:rPr>
              <w:t>Е</w:t>
            </w:r>
            <w:r w:rsidRPr="00E94245">
              <w:rPr>
                <w:rFonts w:ascii="Times New Roman" w:hAnsi="Times New Roman"/>
                <w:color w:val="000000"/>
                <w:sz w:val="24"/>
                <w:szCs w:val="24"/>
              </w:rPr>
              <w:t>піліт/Відомостей немає</w:t>
            </w:r>
          </w:p>
        </w:tc>
        <w:tc>
          <w:tcPr>
            <w:tcW w:w="1843"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96"/>
              <w:rPr>
                <w:rFonts w:ascii="Times New Roman" w:hAnsi="Times New Roman"/>
                <w:color w:val="000000"/>
                <w:sz w:val="24"/>
                <w:szCs w:val="24"/>
              </w:rPr>
            </w:pPr>
            <w:r>
              <w:rPr>
                <w:rFonts w:ascii="Times New Roman" w:hAnsi="Times New Roman"/>
                <w:color w:val="000000"/>
                <w:sz w:val="24"/>
                <w:szCs w:val="24"/>
                <w:lang w:val="uk-UA"/>
              </w:rPr>
              <w:t>Б</w:t>
            </w:r>
            <w:r w:rsidRPr="00E94245">
              <w:rPr>
                <w:rFonts w:ascii="Times New Roman" w:hAnsi="Times New Roman"/>
                <w:color w:val="000000"/>
                <w:sz w:val="24"/>
                <w:szCs w:val="24"/>
              </w:rPr>
              <w:t>азифіт, гігро-мезофіт, фотофіт, нітрофіт, галофіт</w:t>
            </w:r>
          </w:p>
        </w:tc>
        <w:tc>
          <w:tcPr>
            <w:tcW w:w="1588"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59"/>
              <w:rPr>
                <w:rFonts w:ascii="Times New Roman" w:hAnsi="Times New Roman"/>
                <w:color w:val="000000"/>
                <w:sz w:val="24"/>
                <w:szCs w:val="24"/>
              </w:rPr>
            </w:pPr>
            <w:r>
              <w:rPr>
                <w:rFonts w:ascii="Times New Roman" w:hAnsi="Times New Roman"/>
                <w:color w:val="000000"/>
                <w:sz w:val="24"/>
                <w:szCs w:val="24"/>
                <w:lang w:val="uk-UA"/>
              </w:rPr>
              <w:t>Е</w:t>
            </w:r>
            <w:r w:rsidRPr="00E94245">
              <w:rPr>
                <w:rFonts w:ascii="Times New Roman" w:hAnsi="Times New Roman"/>
                <w:color w:val="000000"/>
                <w:sz w:val="24"/>
                <w:szCs w:val="24"/>
              </w:rPr>
              <w:t xml:space="preserve">пілітні мохові синузії на вертикальних гранітних скелях зрошуваних </w:t>
            </w:r>
            <w:r w:rsidRPr="00E94245">
              <w:rPr>
                <w:rFonts w:ascii="Times New Roman" w:hAnsi="Times New Roman"/>
                <w:color w:val="000000"/>
                <w:sz w:val="24"/>
                <w:szCs w:val="24"/>
              </w:rPr>
              <w:lastRenderedPageBreak/>
              <w:t>карбонатними водами</w:t>
            </w:r>
          </w:p>
        </w:tc>
        <w:tc>
          <w:tcPr>
            <w:tcW w:w="238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133"/>
              <w:rPr>
                <w:rFonts w:ascii="Times New Roman" w:hAnsi="Times New Roman"/>
                <w:color w:val="000000"/>
                <w:sz w:val="24"/>
                <w:szCs w:val="24"/>
              </w:rPr>
            </w:pPr>
            <w:r w:rsidRPr="00E94245">
              <w:rPr>
                <w:rFonts w:ascii="Times New Roman" w:hAnsi="Times New Roman"/>
                <w:color w:val="000000"/>
                <w:sz w:val="24"/>
                <w:szCs w:val="24"/>
              </w:rPr>
              <w:lastRenderedPageBreak/>
              <w:t>Відомостей немає</w:t>
            </w:r>
          </w:p>
        </w:tc>
        <w:tc>
          <w:tcPr>
            <w:tcW w:w="204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Pr>
                <w:rFonts w:ascii="Times New Roman" w:hAnsi="Times New Roman"/>
                <w:color w:val="000000"/>
                <w:sz w:val="24"/>
                <w:szCs w:val="24"/>
                <w:lang w:val="uk-UA"/>
              </w:rPr>
              <w:t>С</w:t>
            </w:r>
            <w:r w:rsidRPr="00E94245">
              <w:rPr>
                <w:rFonts w:ascii="Times New Roman" w:hAnsi="Times New Roman"/>
                <w:color w:val="000000"/>
                <w:sz w:val="24"/>
                <w:szCs w:val="24"/>
              </w:rPr>
              <w:t>сучасний стан популяції не відомий</w:t>
            </w:r>
          </w:p>
        </w:tc>
        <w:tc>
          <w:tcPr>
            <w:tcW w:w="1654"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Ні</w:t>
            </w:r>
          </w:p>
        </w:tc>
        <w:tc>
          <w:tcPr>
            <w:tcW w:w="1836"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172"/>
              <w:rPr>
                <w:rFonts w:ascii="Times New Roman" w:hAnsi="Times New Roman"/>
                <w:color w:val="000000"/>
                <w:sz w:val="24"/>
                <w:szCs w:val="24"/>
              </w:rPr>
            </w:pPr>
            <w:r w:rsidRPr="00E94245">
              <w:rPr>
                <w:rFonts w:ascii="Times New Roman" w:hAnsi="Times New Roman"/>
                <w:color w:val="000000"/>
                <w:sz w:val="24"/>
                <w:szCs w:val="24"/>
              </w:rPr>
              <w:t>Вертикальні гранітні поверхні у місці виходу карбонатних ґрунтових вод</w:t>
            </w:r>
          </w:p>
        </w:tc>
      </w:tr>
      <w:tr w:rsidR="0056720E" w:rsidRPr="006472B3" w:rsidTr="008169F4">
        <w:trPr>
          <w:trHeight w:val="315"/>
          <w:jc w:val="center"/>
        </w:trPr>
        <w:tc>
          <w:tcPr>
            <w:tcW w:w="1304" w:type="dxa"/>
            <w:tcBorders>
              <w:top w:val="nil"/>
              <w:left w:val="single" w:sz="4" w:space="0" w:color="auto"/>
              <w:bottom w:val="single" w:sz="4" w:space="0" w:color="auto"/>
              <w:right w:val="single" w:sz="4" w:space="0" w:color="auto"/>
            </w:tcBorders>
            <w:shd w:val="clear" w:color="auto" w:fill="auto"/>
            <w:noWrap/>
            <w:hideMark/>
          </w:tcPr>
          <w:p w:rsidR="0056720E" w:rsidRPr="00E94245" w:rsidRDefault="0056720E" w:rsidP="001F70E6">
            <w:pPr>
              <w:ind w:right="-72"/>
              <w:rPr>
                <w:rFonts w:ascii="Times New Roman" w:hAnsi="Times New Roman"/>
                <w:color w:val="000000"/>
                <w:sz w:val="24"/>
                <w:szCs w:val="24"/>
              </w:rPr>
            </w:pPr>
            <w:r w:rsidRPr="00E94245">
              <w:rPr>
                <w:rFonts w:ascii="Times New Roman" w:hAnsi="Times New Roman"/>
                <w:color w:val="000000"/>
                <w:sz w:val="24"/>
                <w:szCs w:val="24"/>
              </w:rPr>
              <w:t xml:space="preserve">Тортула Ранда </w:t>
            </w:r>
          </w:p>
        </w:tc>
        <w:tc>
          <w:tcPr>
            <w:tcW w:w="187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Pr>
                <w:rFonts w:ascii="Times New Roman" w:hAnsi="Times New Roman"/>
                <w:color w:val="000000"/>
                <w:sz w:val="24"/>
                <w:szCs w:val="24"/>
                <w:lang w:val="uk-UA"/>
              </w:rPr>
              <w:t>Е</w:t>
            </w:r>
            <w:r w:rsidRPr="00E94245">
              <w:rPr>
                <w:rFonts w:ascii="Times New Roman" w:hAnsi="Times New Roman"/>
                <w:color w:val="000000"/>
                <w:sz w:val="24"/>
                <w:szCs w:val="24"/>
              </w:rPr>
              <w:t>піліт/Відомостей немає</w:t>
            </w:r>
          </w:p>
        </w:tc>
        <w:tc>
          <w:tcPr>
            <w:tcW w:w="1843"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96"/>
              <w:rPr>
                <w:rFonts w:ascii="Times New Roman" w:hAnsi="Times New Roman"/>
                <w:color w:val="000000"/>
                <w:sz w:val="24"/>
                <w:szCs w:val="24"/>
              </w:rPr>
            </w:pPr>
            <w:r>
              <w:rPr>
                <w:rFonts w:ascii="Times New Roman" w:hAnsi="Times New Roman"/>
                <w:color w:val="000000"/>
                <w:sz w:val="24"/>
                <w:szCs w:val="24"/>
                <w:lang w:val="uk-UA"/>
              </w:rPr>
              <w:t>С</w:t>
            </w:r>
            <w:r w:rsidRPr="00E94245">
              <w:rPr>
                <w:rFonts w:ascii="Times New Roman" w:hAnsi="Times New Roman"/>
                <w:color w:val="000000"/>
                <w:sz w:val="24"/>
                <w:szCs w:val="24"/>
              </w:rPr>
              <w:t>убнейтрофіт, гігрофіт, фотофіт, галофіт</w:t>
            </w:r>
          </w:p>
        </w:tc>
        <w:tc>
          <w:tcPr>
            <w:tcW w:w="1588"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59"/>
              <w:rPr>
                <w:rFonts w:ascii="Times New Roman" w:hAnsi="Times New Roman"/>
                <w:color w:val="000000"/>
                <w:sz w:val="24"/>
                <w:szCs w:val="24"/>
              </w:rPr>
            </w:pPr>
            <w:r>
              <w:rPr>
                <w:rFonts w:ascii="Times New Roman" w:hAnsi="Times New Roman"/>
                <w:color w:val="000000"/>
                <w:sz w:val="24"/>
                <w:szCs w:val="24"/>
                <w:lang w:val="uk-UA"/>
              </w:rPr>
              <w:t>Е</w:t>
            </w:r>
            <w:r w:rsidRPr="00E94245">
              <w:rPr>
                <w:rFonts w:ascii="Times New Roman" w:hAnsi="Times New Roman"/>
                <w:color w:val="000000"/>
                <w:sz w:val="24"/>
                <w:szCs w:val="24"/>
              </w:rPr>
              <w:t>пілітні мохові синузії на вертикальних гранітних скелях зрошуваних карбонатними водами</w:t>
            </w:r>
          </w:p>
        </w:tc>
        <w:tc>
          <w:tcPr>
            <w:tcW w:w="238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133"/>
              <w:rPr>
                <w:rFonts w:ascii="Times New Roman" w:hAnsi="Times New Roman"/>
                <w:color w:val="000000"/>
                <w:sz w:val="24"/>
                <w:szCs w:val="24"/>
              </w:rPr>
            </w:pPr>
            <w:r w:rsidRPr="00E94245">
              <w:rPr>
                <w:rFonts w:ascii="Times New Roman" w:hAnsi="Times New Roman"/>
                <w:color w:val="000000"/>
                <w:sz w:val="24"/>
                <w:szCs w:val="24"/>
              </w:rPr>
              <w:t>Відомостей немає</w:t>
            </w:r>
          </w:p>
        </w:tc>
        <w:tc>
          <w:tcPr>
            <w:tcW w:w="204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Популяція повночленна (є гаметофіти та спорофіти). Спороутворення потужне.  Відома популяція тривалий час зростає на одному місці (відома з 1926 року). Дернинки до 1 см2. Трапляється як домішка до Tortula cernua (Hueb.) Lindb. (проективне покриття до 5%).</w:t>
            </w:r>
          </w:p>
        </w:tc>
        <w:tc>
          <w:tcPr>
            <w:tcW w:w="1654"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Ні</w:t>
            </w:r>
          </w:p>
        </w:tc>
        <w:tc>
          <w:tcPr>
            <w:tcW w:w="1836"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172"/>
              <w:rPr>
                <w:rFonts w:ascii="Times New Roman" w:hAnsi="Times New Roman"/>
                <w:color w:val="000000"/>
                <w:sz w:val="24"/>
                <w:szCs w:val="24"/>
              </w:rPr>
            </w:pPr>
            <w:r w:rsidRPr="00E94245">
              <w:rPr>
                <w:rFonts w:ascii="Times New Roman" w:hAnsi="Times New Roman"/>
                <w:color w:val="000000"/>
                <w:sz w:val="24"/>
                <w:szCs w:val="24"/>
              </w:rPr>
              <w:t>Вертикальні гранітні поверхні у місці виходу карбонатних ґрунтових вод</w:t>
            </w:r>
          </w:p>
        </w:tc>
      </w:tr>
      <w:tr w:rsidR="0056720E" w:rsidRPr="006472B3" w:rsidTr="008169F4">
        <w:trPr>
          <w:trHeight w:val="315"/>
          <w:jc w:val="center"/>
        </w:trPr>
        <w:tc>
          <w:tcPr>
            <w:tcW w:w="1304" w:type="dxa"/>
            <w:tcBorders>
              <w:top w:val="nil"/>
              <w:left w:val="single" w:sz="4" w:space="0" w:color="auto"/>
              <w:bottom w:val="single" w:sz="4" w:space="0" w:color="auto"/>
              <w:right w:val="single" w:sz="4" w:space="0" w:color="auto"/>
            </w:tcBorders>
            <w:shd w:val="clear" w:color="auto" w:fill="auto"/>
            <w:noWrap/>
            <w:hideMark/>
          </w:tcPr>
          <w:p w:rsidR="0056720E" w:rsidRPr="00E94245" w:rsidRDefault="0056720E" w:rsidP="001F70E6">
            <w:pPr>
              <w:ind w:right="-72"/>
              <w:rPr>
                <w:rFonts w:ascii="Times New Roman" w:hAnsi="Times New Roman"/>
                <w:color w:val="000000"/>
                <w:sz w:val="24"/>
                <w:szCs w:val="24"/>
              </w:rPr>
            </w:pPr>
            <w:r w:rsidRPr="00E94245">
              <w:rPr>
                <w:rFonts w:ascii="Times New Roman" w:hAnsi="Times New Roman"/>
                <w:color w:val="000000"/>
                <w:sz w:val="24"/>
                <w:szCs w:val="24"/>
              </w:rPr>
              <w:t>Цибуля коса</w:t>
            </w:r>
          </w:p>
        </w:tc>
        <w:tc>
          <w:tcPr>
            <w:tcW w:w="187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xml:space="preserve">Входить до складу угруповань, що включені у Резолюцію 4 Бернської конвенції: E1.11 : Європейсько-сибірські угруповання на продуктах </w:t>
            </w:r>
            <w:r w:rsidRPr="00E94245">
              <w:rPr>
                <w:rFonts w:ascii="Times New Roman" w:hAnsi="Times New Roman"/>
                <w:color w:val="000000"/>
                <w:sz w:val="24"/>
                <w:szCs w:val="24"/>
              </w:rPr>
              <w:lastRenderedPageBreak/>
              <w:t xml:space="preserve">вивітрювання скель (Euro-Siberian rock debris swards). </w:t>
            </w:r>
          </w:p>
        </w:tc>
        <w:tc>
          <w:tcPr>
            <w:tcW w:w="1843"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96"/>
              <w:rPr>
                <w:rFonts w:ascii="Times New Roman" w:hAnsi="Times New Roman"/>
                <w:color w:val="000000"/>
                <w:sz w:val="24"/>
                <w:szCs w:val="24"/>
              </w:rPr>
            </w:pPr>
            <w:r w:rsidRPr="00E94245">
              <w:rPr>
                <w:rFonts w:ascii="Times New Roman" w:hAnsi="Times New Roman"/>
                <w:color w:val="000000"/>
                <w:sz w:val="24"/>
                <w:szCs w:val="24"/>
              </w:rPr>
              <w:lastRenderedPageBreak/>
              <w:t xml:space="preserve">За відношенням до водного режиму ґрунтів (Hd) </w:t>
            </w:r>
            <w:r w:rsidRPr="00967FEA">
              <w:rPr>
                <w:rFonts w:ascii="Times New Roman" w:hAnsi="Times New Roman"/>
                <w:i/>
                <w:color w:val="000000"/>
                <w:sz w:val="24"/>
                <w:szCs w:val="24"/>
              </w:rPr>
              <w:t>Allium obliquum</w:t>
            </w:r>
            <w:r w:rsidRPr="00E94245">
              <w:rPr>
                <w:rFonts w:ascii="Times New Roman" w:hAnsi="Times New Roman"/>
                <w:color w:val="000000"/>
                <w:sz w:val="24"/>
                <w:szCs w:val="24"/>
              </w:rPr>
              <w:t xml:space="preserve"> є гемістенотопним субксерофітом (3–10), приуроченим до сухуватих лучно-степових </w:t>
            </w:r>
            <w:r w:rsidRPr="00E94245">
              <w:rPr>
                <w:rFonts w:ascii="Times New Roman" w:hAnsi="Times New Roman"/>
                <w:color w:val="000000"/>
                <w:sz w:val="24"/>
                <w:szCs w:val="24"/>
              </w:rPr>
              <w:lastRenderedPageBreak/>
              <w:t xml:space="preserve">екотопів з незначним промочуванням кореневмісного шару ґрунту опадами і талими водами (Wпр = 60–70 мм); за відношенням до змінності зволоження (fH) – гемістенотопний гемігідроконтрастофіл (4–9) – рослина сухуватих лісо-лучних і лучностепових екотопів з нерівномірним зволоженням кореневмісного шару ґрунту при помірному або незначному промочуванні його опадами і талими водами (ω = 0,25–0,33); за відношенням </w:t>
            </w:r>
            <w:r w:rsidRPr="00E94245">
              <w:rPr>
                <w:rFonts w:ascii="Times New Roman" w:hAnsi="Times New Roman"/>
                <w:color w:val="000000"/>
                <w:sz w:val="24"/>
                <w:szCs w:val="24"/>
              </w:rPr>
              <w:lastRenderedPageBreak/>
              <w:t xml:space="preserve">видів до аерованості ґрунту (Ae) належить до групи гемістенотопних субаерофілів (4–7) рослин значно аерованих екотопів з включенням щебеню гірських порід, піску, а також ті, що ростуть при незначному або помірному промочуванні кореневмісного шару ґрунту опадами і талими водами (Ae = 80–55 %); за відношенням до кислотного режиму ґрунту (Rc) є гемістенотопним субацидофілом (5–10), тобто росте на </w:t>
            </w:r>
            <w:r w:rsidRPr="00E94245">
              <w:rPr>
                <w:rFonts w:ascii="Times New Roman" w:hAnsi="Times New Roman"/>
                <w:color w:val="000000"/>
                <w:sz w:val="24"/>
                <w:szCs w:val="24"/>
              </w:rPr>
              <w:lastRenderedPageBreak/>
              <w:t xml:space="preserve">слабокислих (pH 5,5–6,5) ґрунтах; за відношенням до узагальненого сольового режиму ґрунту (Tr (Sl)) є стенотопним евтрофом (7–10), що росте на багатих, найкраще збагачених солями чорноземах при відсутності ознак засоленості (НСOˉ3 30–50 мг/100 г ґрунту, SO2-4, Clˉ – сліди); за відношенням до вмісту карбонатів у ґрунті (Ca) вид є стенотопним гіперкарбонатофілом (11–13) – рослина, що трапляється виключно на </w:t>
            </w:r>
            <w:r w:rsidRPr="00E94245">
              <w:rPr>
                <w:rFonts w:ascii="Times New Roman" w:hAnsi="Times New Roman"/>
                <w:color w:val="000000"/>
                <w:sz w:val="24"/>
                <w:szCs w:val="24"/>
              </w:rPr>
              <w:lastRenderedPageBreak/>
              <w:t>відкладах карбонатів (крейди) при відсутності ґрунту (CaO, MgO &gt; 10 %); за відношенням до вмісту засвоюваних форм азоту (Nt) вид є геміевритопним гемінітрофілом (2–8), тобто росте на відносно бідних щодо мінерального азоту ґрунтах (0,2–0,3 %, або 20–30 мг/100 г ґрунту).</w:t>
            </w:r>
          </w:p>
        </w:tc>
        <w:tc>
          <w:tcPr>
            <w:tcW w:w="1588"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59"/>
              <w:rPr>
                <w:rFonts w:ascii="Times New Roman" w:hAnsi="Times New Roman"/>
                <w:color w:val="000000"/>
                <w:sz w:val="24"/>
                <w:szCs w:val="24"/>
              </w:rPr>
            </w:pPr>
            <w:r w:rsidRPr="00E94245">
              <w:rPr>
                <w:rFonts w:ascii="Times New Roman" w:hAnsi="Times New Roman"/>
                <w:color w:val="000000"/>
                <w:sz w:val="24"/>
                <w:szCs w:val="24"/>
              </w:rPr>
              <w:lastRenderedPageBreak/>
              <w:t xml:space="preserve">Угруповання на продуктах вивітрювання карбонатних скель, відслоненнях крейди; слабосформовані кальцефільні псамофітні ценози на </w:t>
            </w:r>
            <w:r w:rsidRPr="00E94245">
              <w:rPr>
                <w:rFonts w:ascii="Times New Roman" w:hAnsi="Times New Roman"/>
                <w:color w:val="000000"/>
                <w:sz w:val="24"/>
                <w:szCs w:val="24"/>
              </w:rPr>
              <w:lastRenderedPageBreak/>
              <w:t>слабо розвинених ґрунтах.</w:t>
            </w:r>
          </w:p>
        </w:tc>
        <w:tc>
          <w:tcPr>
            <w:tcW w:w="238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133"/>
              <w:rPr>
                <w:rFonts w:ascii="Times New Roman" w:hAnsi="Times New Roman"/>
                <w:color w:val="000000"/>
                <w:sz w:val="24"/>
                <w:szCs w:val="24"/>
              </w:rPr>
            </w:pPr>
            <w:r w:rsidRPr="00E94245">
              <w:rPr>
                <w:rFonts w:ascii="Times New Roman" w:hAnsi="Times New Roman"/>
                <w:color w:val="000000"/>
                <w:sz w:val="24"/>
                <w:szCs w:val="24"/>
              </w:rPr>
              <w:lastRenderedPageBreak/>
              <w:t>Melampsora allii-fragilis Klebahn, 1901</w:t>
            </w:r>
          </w:p>
        </w:tc>
        <w:tc>
          <w:tcPr>
            <w:tcW w:w="204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xml:space="preserve">На Західному Поділлі в межах Устянського заказника чисельність особин різних вікових груп у популяції коливається від 1900 до 2500 на площі до 5 га. Наявні особини </w:t>
            </w:r>
            <w:r w:rsidRPr="00E94245">
              <w:rPr>
                <w:rFonts w:ascii="Times New Roman" w:hAnsi="Times New Roman"/>
                <w:color w:val="000000"/>
                <w:sz w:val="24"/>
                <w:szCs w:val="24"/>
              </w:rPr>
              <w:lastRenderedPageBreak/>
              <w:t>всіх вікових груп.</w:t>
            </w:r>
            <w:r w:rsidRPr="00E94245">
              <w:rPr>
                <w:rFonts w:ascii="Times New Roman" w:hAnsi="Times New Roman"/>
                <w:color w:val="000000"/>
                <w:sz w:val="24"/>
                <w:szCs w:val="24"/>
              </w:rPr>
              <w:br/>
              <w:t>Попу</w:t>
            </w:r>
            <w:r>
              <w:rPr>
                <w:rFonts w:ascii="Times New Roman" w:hAnsi="Times New Roman"/>
                <w:color w:val="000000"/>
                <w:sz w:val="24"/>
                <w:szCs w:val="24"/>
              </w:rPr>
              <w:t>ляція виду поблизу с. Субич Кам’</w:t>
            </w:r>
            <w:r w:rsidRPr="00E94245">
              <w:rPr>
                <w:rFonts w:ascii="Times New Roman" w:hAnsi="Times New Roman"/>
                <w:color w:val="000000"/>
                <w:sz w:val="24"/>
                <w:szCs w:val="24"/>
              </w:rPr>
              <w:t>янець-Подільського району Хмельницької області є досить чисельною – близько 5000 особин і займає вертикальні стінки каньйону південної та південно-західної експозиції.</w:t>
            </w:r>
          </w:p>
        </w:tc>
        <w:tc>
          <w:tcPr>
            <w:tcW w:w="1654"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lastRenderedPageBreak/>
              <w:t> </w:t>
            </w:r>
          </w:p>
        </w:tc>
        <w:tc>
          <w:tcPr>
            <w:tcW w:w="1836"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Pr>
                <w:rFonts w:ascii="Times New Roman" w:hAnsi="Times New Roman"/>
                <w:color w:val="000000"/>
                <w:sz w:val="24"/>
                <w:szCs w:val="24"/>
                <w:lang w:val="uk-UA"/>
              </w:rPr>
              <w:t>К</w:t>
            </w:r>
            <w:r w:rsidRPr="00E94245">
              <w:rPr>
                <w:rFonts w:ascii="Times New Roman" w:hAnsi="Times New Roman"/>
                <w:color w:val="000000"/>
                <w:sz w:val="24"/>
                <w:szCs w:val="24"/>
              </w:rPr>
              <w:t>ам’янисто-щебенистий рухляк, перемішаний із дрібноземом</w:t>
            </w:r>
          </w:p>
        </w:tc>
      </w:tr>
      <w:tr w:rsidR="0056720E" w:rsidRPr="006472B3" w:rsidTr="008169F4">
        <w:trPr>
          <w:trHeight w:val="375"/>
          <w:jc w:val="center"/>
        </w:trPr>
        <w:tc>
          <w:tcPr>
            <w:tcW w:w="1304" w:type="dxa"/>
            <w:tcBorders>
              <w:top w:val="nil"/>
              <w:left w:val="single" w:sz="4" w:space="0" w:color="auto"/>
              <w:bottom w:val="single" w:sz="4" w:space="0" w:color="auto"/>
              <w:right w:val="single" w:sz="4" w:space="0" w:color="auto"/>
            </w:tcBorders>
            <w:shd w:val="clear" w:color="auto" w:fill="auto"/>
            <w:noWrap/>
            <w:hideMark/>
          </w:tcPr>
          <w:p w:rsidR="0056720E" w:rsidRPr="00E94245" w:rsidRDefault="0056720E" w:rsidP="001F70E6">
            <w:pPr>
              <w:ind w:right="-72"/>
              <w:rPr>
                <w:rFonts w:ascii="Times New Roman" w:hAnsi="Times New Roman"/>
                <w:color w:val="000000"/>
                <w:sz w:val="24"/>
                <w:szCs w:val="24"/>
              </w:rPr>
            </w:pPr>
            <w:r w:rsidRPr="00E94245">
              <w:rPr>
                <w:rFonts w:ascii="Times New Roman" w:hAnsi="Times New Roman"/>
                <w:color w:val="000000"/>
                <w:sz w:val="24"/>
                <w:szCs w:val="24"/>
              </w:rPr>
              <w:lastRenderedPageBreak/>
              <w:t>Рябчик гірський</w:t>
            </w:r>
          </w:p>
        </w:tc>
        <w:tc>
          <w:tcPr>
            <w:tcW w:w="187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spacing w:after="240"/>
              <w:rPr>
                <w:rFonts w:ascii="Times New Roman" w:hAnsi="Times New Roman"/>
                <w:color w:val="000000"/>
                <w:sz w:val="24"/>
                <w:szCs w:val="24"/>
              </w:rPr>
            </w:pPr>
            <w:r w:rsidRPr="00E94245">
              <w:rPr>
                <w:rFonts w:ascii="Times New Roman" w:hAnsi="Times New Roman"/>
                <w:color w:val="000000"/>
                <w:sz w:val="24"/>
                <w:szCs w:val="24"/>
              </w:rPr>
              <w:t xml:space="preserve">Входить до складу угруповань, що включені у Резолюцію 4 Бернської конвенції: E2.2: Рівнинні та низькогірні сінокісні луки (Low and </w:t>
            </w:r>
            <w:r w:rsidRPr="00E94245">
              <w:rPr>
                <w:rFonts w:ascii="Times New Roman" w:hAnsi="Times New Roman"/>
                <w:color w:val="000000"/>
                <w:sz w:val="24"/>
                <w:szCs w:val="24"/>
              </w:rPr>
              <w:lastRenderedPageBreak/>
              <w:t xml:space="preserve">medium altitude hay meadows); G1.A1 : Ліси з домінуванням Quercus, Fraxinus, Carpinus betulus на евтрофних і мезотрофних грунтах (Quercus – Fraxinus – Carpinus betulus woodland on eutrophic and mesotrophic soils). </w:t>
            </w:r>
          </w:p>
        </w:tc>
        <w:tc>
          <w:tcPr>
            <w:tcW w:w="1843"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96"/>
              <w:rPr>
                <w:rFonts w:ascii="Times New Roman" w:hAnsi="Times New Roman"/>
                <w:color w:val="000000"/>
                <w:sz w:val="24"/>
                <w:szCs w:val="24"/>
              </w:rPr>
            </w:pPr>
            <w:r w:rsidRPr="00E94245">
              <w:rPr>
                <w:rFonts w:ascii="Times New Roman" w:hAnsi="Times New Roman"/>
                <w:color w:val="000000"/>
                <w:sz w:val="24"/>
                <w:szCs w:val="24"/>
              </w:rPr>
              <w:lastRenderedPageBreak/>
              <w:t xml:space="preserve">За відношенням до водного режиму ґрунтів (Hd) Fritillaria montana є стенотопним мезофітом (10–12), приуроченим до свіжих лісо-лучних екотопів </w:t>
            </w:r>
            <w:r w:rsidRPr="00E94245">
              <w:rPr>
                <w:rFonts w:ascii="Times New Roman" w:hAnsi="Times New Roman"/>
                <w:color w:val="000000"/>
                <w:sz w:val="24"/>
                <w:szCs w:val="24"/>
              </w:rPr>
              <w:lastRenderedPageBreak/>
              <w:t xml:space="preserve">з повним промочуванням кореневмісного шару ґрунту опадами і талими водами (Wпр = 100–145 мм);  за відношенням до змінності зволоження (fH) – стенотопний гемігідроконтрастофоб (5–7) – рослина свіжих лісо-лучних екотопів з помірно нерівномірним зволоженням кореневмісного шару ґрунту при повному його промочуванні опадами і талими водами (ω = 0,17–0,23);  за відношенням видів до аерованості ґрунту (Ae) належить до групи </w:t>
            </w:r>
            <w:r w:rsidRPr="00E94245">
              <w:rPr>
                <w:rFonts w:ascii="Times New Roman" w:hAnsi="Times New Roman"/>
                <w:color w:val="000000"/>
                <w:sz w:val="24"/>
                <w:szCs w:val="24"/>
              </w:rPr>
              <w:lastRenderedPageBreak/>
              <w:t xml:space="preserve">стенотопних геміаерофобів (6–7) – рослин помірно аерованих ґрунтів сухих глинистих чи вологих піщаних з повним промочуванням кореневмісного шару ґрунту опадами і талими водами або тимчасовим надмірним зволоженням його ґрунтовими водами (Ae = 50–35 %); за відношенням до кислотного режиму ґрунту (Rc) є стенотопним субацидофілом (8–9), тобто росте на слабокислих (pH 5,5–6,5) ґрунтах; за </w:t>
            </w:r>
            <w:r w:rsidRPr="00E94245">
              <w:rPr>
                <w:rFonts w:ascii="Times New Roman" w:hAnsi="Times New Roman"/>
                <w:color w:val="000000"/>
                <w:sz w:val="24"/>
                <w:szCs w:val="24"/>
              </w:rPr>
              <w:lastRenderedPageBreak/>
              <w:t xml:space="preserve">відношенням до узагальненого сольового режиму ґрунту (Tr (Sl)) належить до групи стенотопних семіевтрофів (7–9) – рослин, приурочених до збагачених солями (150–200 мг/л) ґрунтах із вмістом НСOˉ3 4–16 мг/100 г ґрунту, і сліди SO²ˉ4, Clˉ в деяких типах ґрунтів;  за відношенням до вмісту карбонатів у ґрунті (Ca) вид належить до групи стенотопних акарбонатофілів (7–8) – рослин нейтральних екотопів, що витримують незначний вміст </w:t>
            </w:r>
            <w:r w:rsidRPr="00E94245">
              <w:rPr>
                <w:rFonts w:ascii="Times New Roman" w:hAnsi="Times New Roman"/>
                <w:color w:val="000000"/>
                <w:sz w:val="24"/>
                <w:szCs w:val="24"/>
              </w:rPr>
              <w:lastRenderedPageBreak/>
              <w:t>карбонатів у ґрунті (CaO, MgO = 0,5–1,5 %) (сірі ґрунти, солонці); за відношенням до вмісту засвоюваних форм азоту (Nt) вид є стенотопним нітрофілом (5–7), тобто росте на відносно забезпечених мінеральним азотом ґрунтах (0,3–0,4 %, або 30–40 мг/100 г ґрунту).</w:t>
            </w:r>
          </w:p>
        </w:tc>
        <w:tc>
          <w:tcPr>
            <w:tcW w:w="1588"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59"/>
              <w:rPr>
                <w:rFonts w:ascii="Times New Roman" w:hAnsi="Times New Roman"/>
                <w:color w:val="000000"/>
                <w:sz w:val="24"/>
                <w:szCs w:val="24"/>
              </w:rPr>
            </w:pPr>
            <w:r w:rsidRPr="00E94245">
              <w:rPr>
                <w:rFonts w:ascii="Times New Roman" w:hAnsi="Times New Roman"/>
                <w:color w:val="000000"/>
                <w:sz w:val="24"/>
                <w:szCs w:val="24"/>
              </w:rPr>
              <w:lastRenderedPageBreak/>
              <w:t xml:space="preserve">Мезофільні рівнинні сінокісні луки союзу Arrhenatherion elatioris s. l. та субконтинентальні грабово-дубові лісові </w:t>
            </w:r>
            <w:r w:rsidRPr="00E94245">
              <w:rPr>
                <w:rFonts w:ascii="Times New Roman" w:hAnsi="Times New Roman"/>
                <w:color w:val="000000"/>
                <w:sz w:val="24"/>
                <w:szCs w:val="24"/>
              </w:rPr>
              <w:lastRenderedPageBreak/>
              <w:t>угруповання на евтрофних і мезотрофних ґрунтах.</w:t>
            </w:r>
          </w:p>
        </w:tc>
        <w:tc>
          <w:tcPr>
            <w:tcW w:w="238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133"/>
              <w:rPr>
                <w:rFonts w:ascii="Times New Roman" w:hAnsi="Times New Roman"/>
                <w:color w:val="000000"/>
                <w:sz w:val="24"/>
                <w:szCs w:val="24"/>
              </w:rPr>
            </w:pPr>
            <w:r w:rsidRPr="00E94245">
              <w:rPr>
                <w:rFonts w:ascii="Times New Roman" w:hAnsi="Times New Roman"/>
                <w:color w:val="000000"/>
                <w:sz w:val="24"/>
                <w:szCs w:val="24"/>
              </w:rPr>
              <w:lastRenderedPageBreak/>
              <w:t>Uromyces aecidiiformis(Strauss) Rees, 1917</w:t>
            </w:r>
          </w:p>
        </w:tc>
        <w:tc>
          <w:tcPr>
            <w:tcW w:w="204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xml:space="preserve">Для популяцій F. montana характерне контагіозне розміщення особин по площі ценозу. Базовий віковий спектр F. montana лівосторонній з максимумами на </w:t>
            </w:r>
            <w:r w:rsidRPr="00E94245">
              <w:rPr>
                <w:rFonts w:ascii="Times New Roman" w:hAnsi="Times New Roman"/>
                <w:color w:val="000000"/>
                <w:sz w:val="24"/>
                <w:szCs w:val="24"/>
              </w:rPr>
              <w:lastRenderedPageBreak/>
              <w:t>ювенільних особинах. Максимальна щільність особин характерна для популяції с. Михайлівка – 209,6 ±40,94 ос. на 1 м</w:t>
            </w:r>
            <w:r w:rsidRPr="00E94245">
              <w:rPr>
                <w:rFonts w:ascii="Times New Roman" w:hAnsi="Times New Roman"/>
                <w:color w:val="000000"/>
                <w:sz w:val="24"/>
                <w:szCs w:val="24"/>
                <w:vertAlign w:val="superscript"/>
              </w:rPr>
              <w:t>2</w:t>
            </w:r>
            <w:r w:rsidRPr="00E94245">
              <w:rPr>
                <w:rFonts w:ascii="Times New Roman" w:hAnsi="Times New Roman"/>
                <w:color w:val="000000"/>
                <w:sz w:val="24"/>
                <w:szCs w:val="24"/>
              </w:rPr>
              <w:t>. Високими показниками щільності характеризуються популяції с. Крутеньки – 198,3±20,75 ос. на 1 м</w:t>
            </w:r>
            <w:r w:rsidRPr="00E94245">
              <w:rPr>
                <w:rFonts w:ascii="Times New Roman" w:hAnsi="Times New Roman"/>
                <w:color w:val="000000"/>
                <w:sz w:val="24"/>
                <w:szCs w:val="24"/>
                <w:vertAlign w:val="superscript"/>
              </w:rPr>
              <w:t>2</w:t>
            </w:r>
            <w:r w:rsidRPr="00E94245">
              <w:rPr>
                <w:rFonts w:ascii="Times New Roman" w:hAnsi="Times New Roman"/>
                <w:color w:val="000000"/>
                <w:sz w:val="24"/>
                <w:szCs w:val="24"/>
              </w:rPr>
              <w:t xml:space="preserve"> та с. Каплівка – 185,0±40,98 ос. на 1 м</w:t>
            </w:r>
            <w:r w:rsidRPr="00E94245">
              <w:rPr>
                <w:rFonts w:ascii="Times New Roman" w:hAnsi="Times New Roman"/>
                <w:color w:val="000000"/>
                <w:sz w:val="24"/>
                <w:szCs w:val="24"/>
                <w:vertAlign w:val="superscript"/>
              </w:rPr>
              <w:t>2</w:t>
            </w:r>
            <w:r w:rsidRPr="00E94245">
              <w:rPr>
                <w:rFonts w:ascii="Times New Roman" w:hAnsi="Times New Roman"/>
                <w:color w:val="000000"/>
                <w:sz w:val="24"/>
                <w:szCs w:val="24"/>
              </w:rPr>
              <w:t>. Найменша щільність особин виявлена в популяції с. Розкопинці – 40,3±5,69 ос. на 1 м</w:t>
            </w:r>
            <w:r w:rsidRPr="00E94245">
              <w:rPr>
                <w:rFonts w:ascii="Times New Roman" w:hAnsi="Times New Roman"/>
                <w:color w:val="000000"/>
                <w:sz w:val="24"/>
                <w:szCs w:val="24"/>
                <w:vertAlign w:val="superscript"/>
              </w:rPr>
              <w:t>2</w:t>
            </w:r>
            <w:r w:rsidRPr="00E94245">
              <w:rPr>
                <w:rFonts w:ascii="Times New Roman" w:hAnsi="Times New Roman"/>
                <w:color w:val="000000"/>
                <w:sz w:val="24"/>
                <w:szCs w:val="24"/>
              </w:rPr>
              <w:t xml:space="preserve">. Популяція F. montana на території Хмельниччини (окол. с. Сокіл) характеризується невисокими </w:t>
            </w:r>
            <w:r w:rsidRPr="00E94245">
              <w:rPr>
                <w:rFonts w:ascii="Times New Roman" w:hAnsi="Times New Roman"/>
                <w:color w:val="000000"/>
                <w:sz w:val="24"/>
                <w:szCs w:val="24"/>
              </w:rPr>
              <w:lastRenderedPageBreak/>
              <w:t>значеннями щільності особин – 62,4±7,72 ос. на 1 м</w:t>
            </w:r>
            <w:r w:rsidRPr="00E94245">
              <w:rPr>
                <w:rFonts w:ascii="Times New Roman" w:hAnsi="Times New Roman"/>
                <w:color w:val="000000"/>
                <w:sz w:val="24"/>
                <w:szCs w:val="24"/>
                <w:vertAlign w:val="superscript"/>
              </w:rPr>
              <w:t>2</w:t>
            </w:r>
            <w:r w:rsidRPr="00E94245">
              <w:rPr>
                <w:rFonts w:ascii="Times New Roman" w:hAnsi="Times New Roman"/>
                <w:color w:val="000000"/>
                <w:sz w:val="24"/>
                <w:szCs w:val="24"/>
              </w:rPr>
              <w:t>.</w:t>
            </w:r>
          </w:p>
        </w:tc>
        <w:tc>
          <w:tcPr>
            <w:tcW w:w="1654"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lastRenderedPageBreak/>
              <w:t> </w:t>
            </w:r>
          </w:p>
        </w:tc>
        <w:tc>
          <w:tcPr>
            <w:tcW w:w="1836"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Pr>
                <w:rFonts w:ascii="Times New Roman" w:hAnsi="Times New Roman"/>
                <w:color w:val="000000"/>
                <w:sz w:val="24"/>
                <w:szCs w:val="24"/>
                <w:lang w:val="uk-UA"/>
              </w:rPr>
              <w:t>Е</w:t>
            </w:r>
            <w:r w:rsidRPr="00E94245">
              <w:rPr>
                <w:rFonts w:ascii="Times New Roman" w:hAnsi="Times New Roman"/>
                <w:color w:val="000000"/>
                <w:sz w:val="24"/>
                <w:szCs w:val="24"/>
              </w:rPr>
              <w:t>втрофні та мезотрофні ґрунти</w:t>
            </w:r>
          </w:p>
        </w:tc>
      </w:tr>
      <w:tr w:rsidR="0056720E" w:rsidRPr="006472B3" w:rsidTr="008169F4">
        <w:trPr>
          <w:trHeight w:val="315"/>
          <w:jc w:val="center"/>
        </w:trPr>
        <w:tc>
          <w:tcPr>
            <w:tcW w:w="1304" w:type="dxa"/>
            <w:tcBorders>
              <w:top w:val="nil"/>
              <w:left w:val="single" w:sz="4" w:space="0" w:color="auto"/>
              <w:bottom w:val="single" w:sz="4" w:space="0" w:color="auto"/>
              <w:right w:val="single" w:sz="4" w:space="0" w:color="auto"/>
            </w:tcBorders>
            <w:shd w:val="clear" w:color="auto" w:fill="auto"/>
            <w:noWrap/>
            <w:hideMark/>
          </w:tcPr>
          <w:p w:rsidR="0056720E" w:rsidRPr="00E94245" w:rsidRDefault="0056720E" w:rsidP="001F70E6">
            <w:pPr>
              <w:ind w:right="-72"/>
              <w:rPr>
                <w:rFonts w:ascii="Times New Roman" w:hAnsi="Times New Roman"/>
                <w:color w:val="000000"/>
                <w:sz w:val="24"/>
                <w:szCs w:val="24"/>
              </w:rPr>
            </w:pPr>
            <w:r w:rsidRPr="00E94245">
              <w:rPr>
                <w:rFonts w:ascii="Times New Roman" w:hAnsi="Times New Roman"/>
                <w:color w:val="000000"/>
                <w:sz w:val="24"/>
                <w:szCs w:val="24"/>
              </w:rPr>
              <w:lastRenderedPageBreak/>
              <w:t>Плавун щитолистий</w:t>
            </w:r>
          </w:p>
        </w:tc>
        <w:tc>
          <w:tcPr>
            <w:tcW w:w="187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xml:space="preserve">Біотопи угруповань охороняються за Директивою Ради Європи 92/43/ЄЕС № 3150 - Natural eutrophic lakes with Magnopotamion or Hydrocharition – type vegetation / </w:t>
            </w:r>
            <w:r w:rsidRPr="00E94245">
              <w:rPr>
                <w:rFonts w:ascii="Times New Roman" w:hAnsi="Times New Roman"/>
                <w:color w:val="000000"/>
                <w:sz w:val="24"/>
                <w:szCs w:val="24"/>
              </w:rPr>
              <w:lastRenderedPageBreak/>
              <w:t xml:space="preserve">Природні евтрофні озера з рослинністю типу Magnopotamion або Hydrocharition (Додаток І Оселищної Директиви). </w:t>
            </w:r>
          </w:p>
        </w:tc>
        <w:tc>
          <w:tcPr>
            <w:tcW w:w="1843"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96"/>
              <w:rPr>
                <w:rFonts w:ascii="Times New Roman" w:hAnsi="Times New Roman"/>
                <w:color w:val="000000"/>
                <w:sz w:val="24"/>
                <w:szCs w:val="24"/>
              </w:rPr>
            </w:pPr>
            <w:r w:rsidRPr="00E94245">
              <w:rPr>
                <w:rFonts w:ascii="Times New Roman" w:hAnsi="Times New Roman"/>
                <w:color w:val="000000"/>
                <w:sz w:val="24"/>
                <w:szCs w:val="24"/>
              </w:rPr>
              <w:lastRenderedPageBreak/>
              <w:t>Стенотопний гідрофіт (19</w:t>
            </w:r>
            <w:r>
              <w:rPr>
                <w:rFonts w:ascii="Times New Roman" w:hAnsi="Times New Roman"/>
                <w:color w:val="000000"/>
                <w:sz w:val="24"/>
                <w:szCs w:val="24"/>
              </w:rPr>
              <w:t>‒</w:t>
            </w:r>
            <w:r w:rsidRPr="00E94245">
              <w:rPr>
                <w:rFonts w:ascii="Times New Roman" w:hAnsi="Times New Roman"/>
                <w:color w:val="000000"/>
                <w:sz w:val="24"/>
                <w:szCs w:val="24"/>
              </w:rPr>
              <w:t xml:space="preserve">23) </w:t>
            </w:r>
            <w:r>
              <w:rPr>
                <w:rFonts w:ascii="Times New Roman" w:hAnsi="Times New Roman"/>
                <w:color w:val="000000"/>
                <w:sz w:val="24"/>
                <w:szCs w:val="24"/>
              </w:rPr>
              <w:t>‒</w:t>
            </w:r>
            <w:r w:rsidRPr="00E94245">
              <w:rPr>
                <w:rFonts w:ascii="Times New Roman" w:hAnsi="Times New Roman"/>
                <w:color w:val="000000"/>
                <w:sz w:val="24"/>
                <w:szCs w:val="24"/>
              </w:rPr>
              <w:t xml:space="preserve"> росте у прибережно-водних місцезростаннях з постійним обводненням кореневмісного шару грунту (Wnp &gt; 360 мм); гемістенотопний </w:t>
            </w:r>
            <w:r w:rsidRPr="00E94245">
              <w:rPr>
                <w:rFonts w:ascii="Times New Roman" w:hAnsi="Times New Roman"/>
                <w:color w:val="000000"/>
                <w:sz w:val="24"/>
                <w:szCs w:val="24"/>
              </w:rPr>
              <w:lastRenderedPageBreak/>
              <w:t>гідроконтрастофоб (1</w:t>
            </w:r>
            <w:r>
              <w:rPr>
                <w:rFonts w:ascii="Times New Roman" w:hAnsi="Times New Roman"/>
                <w:color w:val="000000"/>
                <w:sz w:val="24"/>
                <w:szCs w:val="24"/>
              </w:rPr>
              <w:t>‒</w:t>
            </w:r>
            <w:r w:rsidRPr="00E94245">
              <w:rPr>
                <w:rFonts w:ascii="Times New Roman" w:hAnsi="Times New Roman"/>
                <w:color w:val="000000"/>
                <w:sz w:val="24"/>
                <w:szCs w:val="24"/>
              </w:rPr>
              <w:t xml:space="preserve">4) </w:t>
            </w:r>
            <w:r>
              <w:rPr>
                <w:rFonts w:ascii="Times New Roman" w:hAnsi="Times New Roman"/>
                <w:color w:val="000000"/>
                <w:sz w:val="24"/>
                <w:szCs w:val="24"/>
              </w:rPr>
              <w:t>‒</w:t>
            </w:r>
            <w:r w:rsidRPr="00E94245">
              <w:rPr>
                <w:rFonts w:ascii="Times New Roman" w:hAnsi="Times New Roman"/>
                <w:color w:val="000000"/>
                <w:sz w:val="24"/>
                <w:szCs w:val="24"/>
              </w:rPr>
              <w:t xml:space="preserve"> зростає у сирих та вологих лісо-лучних екотопах з рівномірним стійким зволоженням кореневмісного шару грунту грунтовими і частково поверхневими водами або сухих екотопах, що спорадично промочуються опадами (ω = 0,08</w:t>
            </w:r>
            <w:r>
              <w:rPr>
                <w:rFonts w:ascii="Times New Roman" w:hAnsi="Times New Roman"/>
                <w:color w:val="000000"/>
                <w:sz w:val="24"/>
                <w:szCs w:val="24"/>
              </w:rPr>
              <w:t>‒</w:t>
            </w:r>
            <w:r w:rsidRPr="00E94245">
              <w:rPr>
                <w:rFonts w:ascii="Times New Roman" w:hAnsi="Times New Roman"/>
                <w:color w:val="000000"/>
                <w:sz w:val="24"/>
                <w:szCs w:val="24"/>
              </w:rPr>
              <w:t>0,15); гемістенотопний нейтрофіл (7</w:t>
            </w:r>
            <w:r>
              <w:rPr>
                <w:rFonts w:ascii="Times New Roman" w:hAnsi="Times New Roman"/>
                <w:color w:val="000000"/>
                <w:sz w:val="24"/>
                <w:szCs w:val="24"/>
              </w:rPr>
              <w:t>‒</w:t>
            </w:r>
            <w:r w:rsidRPr="00E94245">
              <w:rPr>
                <w:rFonts w:ascii="Times New Roman" w:hAnsi="Times New Roman"/>
                <w:color w:val="000000"/>
                <w:sz w:val="24"/>
                <w:szCs w:val="24"/>
              </w:rPr>
              <w:t xml:space="preserve">11) </w:t>
            </w:r>
            <w:r>
              <w:rPr>
                <w:rFonts w:ascii="Times New Roman" w:hAnsi="Times New Roman"/>
                <w:color w:val="000000"/>
                <w:sz w:val="24"/>
                <w:szCs w:val="24"/>
              </w:rPr>
              <w:t>‒</w:t>
            </w:r>
            <w:r w:rsidRPr="00E94245">
              <w:rPr>
                <w:rFonts w:ascii="Times New Roman" w:hAnsi="Times New Roman"/>
                <w:color w:val="000000"/>
                <w:sz w:val="24"/>
                <w:szCs w:val="24"/>
              </w:rPr>
              <w:t xml:space="preserve"> зростає на нейтральних (pH 6,5</w:t>
            </w:r>
            <w:r>
              <w:rPr>
                <w:rFonts w:ascii="Times New Roman" w:hAnsi="Times New Roman"/>
                <w:color w:val="000000"/>
                <w:sz w:val="24"/>
                <w:szCs w:val="24"/>
              </w:rPr>
              <w:t>‒</w:t>
            </w:r>
            <w:r w:rsidRPr="00E94245">
              <w:rPr>
                <w:rFonts w:ascii="Times New Roman" w:hAnsi="Times New Roman"/>
                <w:color w:val="000000"/>
                <w:sz w:val="24"/>
                <w:szCs w:val="24"/>
              </w:rPr>
              <w:t>7,1) грунтах; гемістенотопний евтроф (7</w:t>
            </w:r>
            <w:r>
              <w:rPr>
                <w:rFonts w:ascii="Times New Roman" w:hAnsi="Times New Roman"/>
                <w:color w:val="000000"/>
                <w:sz w:val="24"/>
                <w:szCs w:val="24"/>
              </w:rPr>
              <w:t>‒</w:t>
            </w:r>
            <w:r w:rsidRPr="00E94245">
              <w:rPr>
                <w:rFonts w:ascii="Times New Roman" w:hAnsi="Times New Roman"/>
                <w:color w:val="000000"/>
                <w:sz w:val="24"/>
                <w:szCs w:val="24"/>
              </w:rPr>
              <w:t xml:space="preserve">11) </w:t>
            </w:r>
            <w:r>
              <w:rPr>
                <w:rFonts w:ascii="Times New Roman" w:hAnsi="Times New Roman"/>
                <w:color w:val="000000"/>
                <w:sz w:val="24"/>
                <w:szCs w:val="24"/>
              </w:rPr>
              <w:t>‒</w:t>
            </w:r>
            <w:r w:rsidRPr="00E94245">
              <w:rPr>
                <w:rFonts w:ascii="Times New Roman" w:hAnsi="Times New Roman"/>
                <w:color w:val="000000"/>
                <w:sz w:val="24"/>
                <w:szCs w:val="24"/>
              </w:rPr>
              <w:t xml:space="preserve"> росте на багатих, найкраще забезпечених солями чорноземах при </w:t>
            </w:r>
            <w:r w:rsidRPr="00E94245">
              <w:rPr>
                <w:rFonts w:ascii="Times New Roman" w:hAnsi="Times New Roman"/>
                <w:color w:val="000000"/>
                <w:sz w:val="24"/>
                <w:szCs w:val="24"/>
              </w:rPr>
              <w:lastRenderedPageBreak/>
              <w:t>відсутності ознак засоленості (HCO</w:t>
            </w:r>
            <w:r w:rsidRPr="00E94245">
              <w:rPr>
                <w:rFonts w:ascii="Cambria Math" w:hAnsi="Cambria Math" w:cs="Cambria Math"/>
                <w:color w:val="000000"/>
                <w:sz w:val="24"/>
                <w:szCs w:val="24"/>
              </w:rPr>
              <w:t>₃</w:t>
            </w:r>
            <w:r w:rsidRPr="00E94245">
              <w:rPr>
                <w:rFonts w:ascii="Times New Roman" w:hAnsi="Times New Roman"/>
                <w:color w:val="000000"/>
                <w:sz w:val="24"/>
                <w:szCs w:val="24"/>
              </w:rPr>
              <w:t xml:space="preserve"> 30-50 мг/100 г грунту, SO²</w:t>
            </w:r>
            <w:r w:rsidRPr="00E94245">
              <w:rPr>
                <w:rFonts w:ascii="Cambria Math" w:hAnsi="Cambria Math" w:cs="Cambria Math"/>
                <w:color w:val="000000"/>
                <w:sz w:val="24"/>
                <w:szCs w:val="24"/>
              </w:rPr>
              <w:t>₄</w:t>
            </w:r>
            <w:r w:rsidRPr="00E94245">
              <w:rPr>
                <w:rFonts w:ascii="Times New Roman" w:hAnsi="Times New Roman"/>
                <w:color w:val="000000"/>
                <w:sz w:val="24"/>
                <w:szCs w:val="24"/>
              </w:rPr>
              <w:t xml:space="preserve">, Cl </w:t>
            </w:r>
            <w:r>
              <w:rPr>
                <w:rFonts w:ascii="Times New Roman" w:hAnsi="Times New Roman"/>
                <w:color w:val="000000"/>
                <w:sz w:val="24"/>
                <w:szCs w:val="24"/>
              </w:rPr>
              <w:t>‒</w:t>
            </w:r>
            <w:r w:rsidRPr="00E94245">
              <w:rPr>
                <w:rFonts w:ascii="Times New Roman" w:hAnsi="Times New Roman"/>
                <w:color w:val="000000"/>
                <w:sz w:val="24"/>
                <w:szCs w:val="24"/>
              </w:rPr>
              <w:t xml:space="preserve"> сліди); стенотопний гемікарбонатофіл (9) </w:t>
            </w:r>
            <w:r>
              <w:rPr>
                <w:rFonts w:ascii="Times New Roman" w:hAnsi="Times New Roman"/>
                <w:color w:val="000000"/>
                <w:sz w:val="24"/>
                <w:szCs w:val="24"/>
              </w:rPr>
              <w:t>‒</w:t>
            </w:r>
            <w:r w:rsidRPr="00E94245">
              <w:rPr>
                <w:rFonts w:ascii="Times New Roman" w:hAnsi="Times New Roman"/>
                <w:color w:val="000000"/>
                <w:sz w:val="24"/>
                <w:szCs w:val="24"/>
              </w:rPr>
              <w:t xml:space="preserve"> росте на грунтах, збагачених карбонатами (на лесовій основі) (CaO, MgO = 1,5</w:t>
            </w:r>
            <w:r>
              <w:rPr>
                <w:rFonts w:ascii="Times New Roman" w:hAnsi="Times New Roman"/>
                <w:color w:val="000000"/>
                <w:sz w:val="24"/>
                <w:szCs w:val="24"/>
              </w:rPr>
              <w:t>‒</w:t>
            </w:r>
            <w:r w:rsidRPr="00E94245">
              <w:rPr>
                <w:rFonts w:ascii="Times New Roman" w:hAnsi="Times New Roman"/>
                <w:color w:val="000000"/>
                <w:sz w:val="24"/>
                <w:szCs w:val="24"/>
              </w:rPr>
              <w:t>5%) (чорноземи, солончаки); гемістенотопний еунітрофіл (7</w:t>
            </w:r>
            <w:r>
              <w:rPr>
                <w:rFonts w:ascii="Times New Roman" w:hAnsi="Times New Roman"/>
                <w:color w:val="000000"/>
                <w:sz w:val="24"/>
                <w:szCs w:val="24"/>
              </w:rPr>
              <w:t>‒</w:t>
            </w:r>
            <w:r w:rsidRPr="00E94245">
              <w:rPr>
                <w:rFonts w:ascii="Times New Roman" w:hAnsi="Times New Roman"/>
                <w:color w:val="000000"/>
                <w:sz w:val="24"/>
                <w:szCs w:val="24"/>
              </w:rPr>
              <w:t xml:space="preserve">11) </w:t>
            </w:r>
            <w:r>
              <w:rPr>
                <w:rFonts w:ascii="Times New Roman" w:hAnsi="Times New Roman"/>
                <w:color w:val="000000"/>
                <w:sz w:val="24"/>
                <w:szCs w:val="24"/>
              </w:rPr>
              <w:t>‒</w:t>
            </w:r>
            <w:r w:rsidRPr="00E94245">
              <w:rPr>
                <w:rFonts w:ascii="Times New Roman" w:hAnsi="Times New Roman"/>
                <w:color w:val="000000"/>
                <w:sz w:val="24"/>
                <w:szCs w:val="24"/>
              </w:rPr>
              <w:t xml:space="preserve"> зростає на багатих на мінеральний азот грунтах (0,4</w:t>
            </w:r>
            <w:r>
              <w:rPr>
                <w:rFonts w:ascii="Times New Roman" w:hAnsi="Times New Roman"/>
                <w:color w:val="000000"/>
                <w:sz w:val="24"/>
                <w:szCs w:val="24"/>
              </w:rPr>
              <w:t>‒</w:t>
            </w:r>
            <w:r w:rsidRPr="00E94245">
              <w:rPr>
                <w:rFonts w:ascii="Times New Roman" w:hAnsi="Times New Roman"/>
                <w:color w:val="000000"/>
                <w:sz w:val="24"/>
                <w:szCs w:val="24"/>
              </w:rPr>
              <w:t>0,5%).</w:t>
            </w:r>
          </w:p>
        </w:tc>
        <w:tc>
          <w:tcPr>
            <w:tcW w:w="1588"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59"/>
              <w:rPr>
                <w:rFonts w:ascii="Times New Roman" w:hAnsi="Times New Roman"/>
                <w:color w:val="000000"/>
                <w:sz w:val="24"/>
                <w:szCs w:val="24"/>
              </w:rPr>
            </w:pPr>
            <w:r w:rsidRPr="00E94245">
              <w:rPr>
                <w:rFonts w:ascii="Times New Roman" w:hAnsi="Times New Roman"/>
                <w:color w:val="000000"/>
                <w:sz w:val="24"/>
                <w:szCs w:val="24"/>
              </w:rPr>
              <w:lastRenderedPageBreak/>
              <w:t>Евтрофні прісноводні замкнуті та слабкопроточні водойми, природні та штучні (риборозвідні ставки) з глинисто-мулистими алювіальними відкладами.</w:t>
            </w:r>
          </w:p>
        </w:tc>
        <w:tc>
          <w:tcPr>
            <w:tcW w:w="238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ind w:right="-133"/>
              <w:rPr>
                <w:rFonts w:ascii="Times New Roman" w:hAnsi="Times New Roman"/>
                <w:color w:val="000000"/>
                <w:sz w:val="24"/>
                <w:szCs w:val="24"/>
              </w:rPr>
            </w:pPr>
            <w:r w:rsidRPr="00E94245">
              <w:rPr>
                <w:rFonts w:ascii="Times New Roman" w:hAnsi="Times New Roman"/>
                <w:color w:val="000000"/>
                <w:sz w:val="24"/>
                <w:szCs w:val="24"/>
              </w:rPr>
              <w:t>Puccinia scirpi de Candolle, 1805</w:t>
            </w:r>
          </w:p>
        </w:tc>
        <w:tc>
          <w:tcPr>
            <w:tcW w:w="2041"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t xml:space="preserve">Трапляється спорадично. В окремих водоймах утворює численні щільні популяції, чому сприяє викошування повітряно-водної рослинності у риборозвідних ставках. Значна </w:t>
            </w:r>
            <w:r w:rsidRPr="00E94245">
              <w:rPr>
                <w:rFonts w:ascii="Times New Roman" w:hAnsi="Times New Roman"/>
                <w:color w:val="000000"/>
                <w:sz w:val="24"/>
                <w:szCs w:val="24"/>
              </w:rPr>
              <w:lastRenderedPageBreak/>
              <w:t>частка (до 40 %) його ценопопуляцій за віталітетною структурою є депресивними.</w:t>
            </w:r>
          </w:p>
        </w:tc>
        <w:tc>
          <w:tcPr>
            <w:tcW w:w="1654"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sidRPr="00E94245">
              <w:rPr>
                <w:rFonts w:ascii="Times New Roman" w:hAnsi="Times New Roman"/>
                <w:color w:val="000000"/>
                <w:sz w:val="24"/>
                <w:szCs w:val="24"/>
              </w:rPr>
              <w:lastRenderedPageBreak/>
              <w:t>Евтрофні прісноводні замкнуті та слабкопроточні водойми.</w:t>
            </w:r>
          </w:p>
        </w:tc>
        <w:tc>
          <w:tcPr>
            <w:tcW w:w="1836" w:type="dxa"/>
            <w:tcBorders>
              <w:top w:val="nil"/>
              <w:left w:val="nil"/>
              <w:bottom w:val="single" w:sz="4" w:space="0" w:color="auto"/>
              <w:right w:val="single" w:sz="4" w:space="0" w:color="auto"/>
            </w:tcBorders>
            <w:shd w:val="clear" w:color="auto" w:fill="auto"/>
            <w:noWrap/>
            <w:hideMark/>
          </w:tcPr>
          <w:p w:rsidR="0056720E" w:rsidRPr="00E94245" w:rsidRDefault="0056720E" w:rsidP="001F70E6">
            <w:pPr>
              <w:rPr>
                <w:rFonts w:ascii="Times New Roman" w:hAnsi="Times New Roman"/>
                <w:color w:val="000000"/>
                <w:sz w:val="24"/>
                <w:szCs w:val="24"/>
              </w:rPr>
            </w:pPr>
            <w:r>
              <w:rPr>
                <w:rFonts w:ascii="Times New Roman" w:hAnsi="Times New Roman"/>
                <w:color w:val="000000"/>
                <w:sz w:val="24"/>
                <w:szCs w:val="24"/>
                <w:lang w:val="uk-UA"/>
              </w:rPr>
              <w:t>Ч</w:t>
            </w:r>
            <w:r w:rsidRPr="00E94245">
              <w:rPr>
                <w:rFonts w:ascii="Times New Roman" w:hAnsi="Times New Roman"/>
                <w:color w:val="000000"/>
                <w:sz w:val="24"/>
                <w:szCs w:val="24"/>
              </w:rPr>
              <w:t>орноземи, солончаки</w:t>
            </w:r>
          </w:p>
        </w:tc>
      </w:tr>
    </w:tbl>
    <w:p w:rsidR="0056720E" w:rsidRDefault="0056720E" w:rsidP="0056720E">
      <w:pPr>
        <w:rPr>
          <w:rFonts w:ascii="Times New Roman" w:hAnsi="Times New Roman"/>
          <w:sz w:val="24"/>
          <w:szCs w:val="24"/>
          <w:lang w:val="uk-UA"/>
        </w:rPr>
      </w:pPr>
    </w:p>
    <w:p w:rsidR="0056720E" w:rsidRDefault="0056720E" w:rsidP="0056720E">
      <w:pPr>
        <w:ind w:firstLine="709"/>
        <w:rPr>
          <w:rFonts w:ascii="Times New Roman" w:hAnsi="Times New Roman"/>
          <w:sz w:val="24"/>
          <w:szCs w:val="24"/>
          <w:lang w:val="uk-UA"/>
        </w:rPr>
      </w:pPr>
      <w:r w:rsidRPr="00967FEA">
        <w:rPr>
          <w:rFonts w:ascii="Times New Roman" w:hAnsi="Times New Roman"/>
          <w:sz w:val="24"/>
          <w:szCs w:val="24"/>
          <w:lang w:val="uk-UA"/>
        </w:rPr>
        <w:t>Табли</w:t>
      </w:r>
      <w:r>
        <w:rPr>
          <w:rFonts w:ascii="Times New Roman" w:hAnsi="Times New Roman"/>
          <w:sz w:val="24"/>
          <w:szCs w:val="24"/>
          <w:lang w:val="uk-UA"/>
        </w:rPr>
        <w:t>ця 6.7. Природоохоронний статус</w:t>
      </w:r>
    </w:p>
    <w:tbl>
      <w:tblPr>
        <w:tblW w:w="14689" w:type="dxa"/>
        <w:jc w:val="center"/>
        <w:tblLook w:val="04A0" w:firstRow="1" w:lastRow="0" w:firstColumn="1" w:lastColumn="0" w:noHBand="0" w:noVBand="1"/>
      </w:tblPr>
      <w:tblGrid>
        <w:gridCol w:w="2178"/>
        <w:gridCol w:w="4301"/>
        <w:gridCol w:w="3017"/>
        <w:gridCol w:w="2156"/>
        <w:gridCol w:w="3061"/>
      </w:tblGrid>
      <w:tr w:rsidR="0056720E" w:rsidRPr="006472B3" w:rsidTr="008169F4">
        <w:trPr>
          <w:trHeight w:val="315"/>
          <w:jc w:val="center"/>
        </w:trPr>
        <w:tc>
          <w:tcPr>
            <w:tcW w:w="2154" w:type="dxa"/>
            <w:tcBorders>
              <w:top w:val="single" w:sz="4" w:space="0" w:color="auto"/>
              <w:left w:val="single" w:sz="4" w:space="0" w:color="auto"/>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Українська назва</w:t>
            </w:r>
          </w:p>
        </w:tc>
        <w:tc>
          <w:tcPr>
            <w:tcW w:w="4301" w:type="dxa"/>
            <w:tcBorders>
              <w:top w:val="single" w:sz="4" w:space="0" w:color="auto"/>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Міжнародний рівень</w:t>
            </w:r>
          </w:p>
        </w:tc>
        <w:tc>
          <w:tcPr>
            <w:tcW w:w="3017" w:type="dxa"/>
            <w:tcBorders>
              <w:top w:val="single" w:sz="4" w:space="0" w:color="auto"/>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Національний рівень</w:t>
            </w:r>
          </w:p>
        </w:tc>
        <w:tc>
          <w:tcPr>
            <w:tcW w:w="2156" w:type="dxa"/>
            <w:tcBorders>
              <w:top w:val="single" w:sz="4" w:space="0" w:color="auto"/>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Регіональний рівень</w:t>
            </w:r>
          </w:p>
        </w:tc>
        <w:tc>
          <w:tcPr>
            <w:tcW w:w="3061" w:type="dxa"/>
            <w:tcBorders>
              <w:top w:val="single" w:sz="4" w:space="0" w:color="auto"/>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Заходи з охорони</w:t>
            </w:r>
          </w:p>
        </w:tc>
      </w:tr>
      <w:tr w:rsidR="0056720E" w:rsidRPr="006472B3" w:rsidTr="008169F4">
        <w:trPr>
          <w:trHeight w:val="315"/>
          <w:jc w:val="center"/>
        </w:trPr>
        <w:tc>
          <w:tcPr>
            <w:tcW w:w="2154" w:type="dxa"/>
            <w:tcBorders>
              <w:top w:val="nil"/>
              <w:left w:val="single" w:sz="4" w:space="0" w:color="auto"/>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Листочня кучерява, Спарасис кучерявий</w:t>
            </w:r>
          </w:p>
        </w:tc>
        <w:tc>
          <w:tcPr>
            <w:tcW w:w="430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Pr>
                <w:rFonts w:ascii="Times New Roman" w:hAnsi="Times New Roman"/>
                <w:color w:val="000000"/>
                <w:sz w:val="24"/>
                <w:szCs w:val="24"/>
              </w:rPr>
              <w:t>Болгарія, Естонія ‒ EN; Румунія ‒ VU; Білорусь, Росія ‒</w:t>
            </w:r>
            <w:r w:rsidRPr="006472B3">
              <w:rPr>
                <w:rFonts w:ascii="Times New Roman" w:hAnsi="Times New Roman"/>
                <w:color w:val="000000"/>
                <w:sz w:val="24"/>
                <w:szCs w:val="24"/>
              </w:rPr>
              <w:t xml:space="preserve"> ІІІ категорія (рідкісний)</w:t>
            </w:r>
          </w:p>
        </w:tc>
        <w:tc>
          <w:tcPr>
            <w:tcW w:w="3017" w:type="dxa"/>
            <w:tcBorders>
              <w:top w:val="nil"/>
              <w:left w:val="nil"/>
              <w:bottom w:val="single" w:sz="4" w:space="0" w:color="auto"/>
              <w:right w:val="single" w:sz="4" w:space="0" w:color="auto"/>
            </w:tcBorders>
            <w:shd w:val="clear" w:color="auto" w:fill="auto"/>
            <w:noWrap/>
            <w:hideMark/>
          </w:tcPr>
          <w:p w:rsidR="0056720E" w:rsidRPr="00967FEA" w:rsidRDefault="0056720E" w:rsidP="001F70E6">
            <w:pPr>
              <w:rPr>
                <w:rFonts w:ascii="Times New Roman" w:hAnsi="Times New Roman"/>
                <w:color w:val="000000"/>
                <w:sz w:val="24"/>
                <w:szCs w:val="24"/>
                <w:lang w:val="uk-UA"/>
              </w:rPr>
            </w:pPr>
            <w:r w:rsidRPr="006472B3">
              <w:rPr>
                <w:rFonts w:ascii="Times New Roman" w:hAnsi="Times New Roman"/>
                <w:color w:val="000000"/>
                <w:sz w:val="24"/>
                <w:szCs w:val="24"/>
              </w:rPr>
              <w:t xml:space="preserve">Внесений до Червоної книги України з природоохоронним статусом </w:t>
            </w:r>
            <w:r>
              <w:rPr>
                <w:rFonts w:ascii="Times New Roman" w:hAnsi="Times New Roman"/>
                <w:color w:val="000000"/>
                <w:sz w:val="24"/>
                <w:szCs w:val="24"/>
                <w:lang w:val="uk-UA"/>
              </w:rPr>
              <w:t>«</w:t>
            </w:r>
            <w:r w:rsidRPr="006472B3">
              <w:rPr>
                <w:rFonts w:ascii="Times New Roman" w:hAnsi="Times New Roman"/>
                <w:color w:val="000000"/>
                <w:sz w:val="24"/>
                <w:szCs w:val="24"/>
              </w:rPr>
              <w:t>зникаючий</w:t>
            </w:r>
            <w:r>
              <w:rPr>
                <w:rFonts w:ascii="Times New Roman" w:hAnsi="Times New Roman"/>
                <w:color w:val="000000"/>
                <w:sz w:val="24"/>
                <w:szCs w:val="24"/>
                <w:lang w:val="uk-UA"/>
              </w:rPr>
              <w:t>»</w:t>
            </w:r>
          </w:p>
        </w:tc>
        <w:tc>
          <w:tcPr>
            <w:tcW w:w="2156"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Не охороняється на регіональному рівні</w:t>
            </w:r>
          </w:p>
        </w:tc>
        <w:tc>
          <w:tcPr>
            <w:tcW w:w="306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 xml:space="preserve">Обмеження лісогосподарської діяльності в місцях виявлення виду та </w:t>
            </w:r>
            <w:r w:rsidRPr="006472B3">
              <w:rPr>
                <w:rFonts w:ascii="Times New Roman" w:hAnsi="Times New Roman"/>
                <w:color w:val="000000"/>
                <w:sz w:val="24"/>
                <w:szCs w:val="24"/>
              </w:rPr>
              <w:lastRenderedPageBreak/>
              <w:t>створення ботанічних заказників в цих місцях, заборона збору плодових тіл з метою вживання в їжу, роз’яснювальна робота з населенням, розробка методів реінтродукції в природнє середовище</w:t>
            </w:r>
          </w:p>
        </w:tc>
      </w:tr>
      <w:tr w:rsidR="0056720E" w:rsidRPr="006472B3" w:rsidTr="008169F4">
        <w:trPr>
          <w:trHeight w:val="315"/>
          <w:jc w:val="center"/>
        </w:trPr>
        <w:tc>
          <w:tcPr>
            <w:tcW w:w="2154" w:type="dxa"/>
            <w:tcBorders>
              <w:top w:val="nil"/>
              <w:left w:val="single" w:sz="4" w:space="0" w:color="auto"/>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lastRenderedPageBreak/>
              <w:t>Грифола листувата</w:t>
            </w:r>
          </w:p>
        </w:tc>
        <w:tc>
          <w:tcPr>
            <w:tcW w:w="430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Pr>
                <w:rFonts w:ascii="Times New Roman" w:hAnsi="Times New Roman"/>
                <w:color w:val="000000"/>
                <w:sz w:val="24"/>
                <w:szCs w:val="24"/>
              </w:rPr>
              <w:t>Естонія ‒</w:t>
            </w:r>
            <w:r w:rsidRPr="006472B3">
              <w:rPr>
                <w:rFonts w:ascii="Times New Roman" w:hAnsi="Times New Roman"/>
                <w:color w:val="000000"/>
                <w:sz w:val="24"/>
                <w:szCs w:val="24"/>
              </w:rPr>
              <w:t xml:space="preserve"> </w:t>
            </w:r>
            <w:r>
              <w:rPr>
                <w:rFonts w:ascii="Times New Roman" w:hAnsi="Times New Roman"/>
                <w:color w:val="000000"/>
                <w:sz w:val="24"/>
                <w:szCs w:val="24"/>
              </w:rPr>
              <w:t>CR; Болгарія, Литва, Македонія ‒</w:t>
            </w:r>
            <w:r w:rsidRPr="006472B3">
              <w:rPr>
                <w:rFonts w:ascii="Times New Roman" w:hAnsi="Times New Roman"/>
                <w:color w:val="000000"/>
                <w:sz w:val="24"/>
                <w:szCs w:val="24"/>
              </w:rPr>
              <w:t xml:space="preserve"> EN; Австрія, Фінляндія, Німеч</w:t>
            </w:r>
            <w:r>
              <w:rPr>
                <w:rFonts w:ascii="Times New Roman" w:hAnsi="Times New Roman"/>
                <w:color w:val="000000"/>
                <w:sz w:val="24"/>
                <w:szCs w:val="24"/>
              </w:rPr>
              <w:t>чина, Латвія, Норвегія, Польща ‒ VU; Швеція ‒</w:t>
            </w:r>
            <w:r>
              <w:rPr>
                <w:rFonts w:ascii="Times New Roman" w:hAnsi="Times New Roman"/>
                <w:color w:val="000000"/>
                <w:sz w:val="24"/>
                <w:szCs w:val="24"/>
                <w:lang w:val="uk-UA"/>
              </w:rPr>
              <w:t xml:space="preserve"> </w:t>
            </w:r>
            <w:r w:rsidRPr="006472B3">
              <w:rPr>
                <w:rFonts w:ascii="Times New Roman" w:hAnsi="Times New Roman"/>
                <w:color w:val="000000"/>
                <w:sz w:val="24"/>
                <w:szCs w:val="24"/>
              </w:rPr>
              <w:t xml:space="preserve">NT; </w:t>
            </w:r>
            <w:r>
              <w:rPr>
                <w:rFonts w:ascii="Times New Roman" w:hAnsi="Times New Roman"/>
                <w:color w:val="000000"/>
                <w:sz w:val="24"/>
                <w:szCs w:val="24"/>
              </w:rPr>
              <w:t>Білорусь, Росія</w:t>
            </w:r>
            <w:r>
              <w:rPr>
                <w:rFonts w:ascii="Times New Roman" w:hAnsi="Times New Roman"/>
                <w:color w:val="000000"/>
                <w:sz w:val="24"/>
                <w:szCs w:val="24"/>
                <w:lang w:val="uk-UA"/>
              </w:rPr>
              <w:t xml:space="preserve"> ‒</w:t>
            </w:r>
            <w:r w:rsidRPr="006472B3">
              <w:rPr>
                <w:rFonts w:ascii="Times New Roman" w:hAnsi="Times New Roman"/>
                <w:color w:val="000000"/>
                <w:sz w:val="24"/>
                <w:szCs w:val="24"/>
              </w:rPr>
              <w:t xml:space="preserve"> ІІІ категорія (рідкісний)</w:t>
            </w:r>
          </w:p>
        </w:tc>
        <w:tc>
          <w:tcPr>
            <w:tcW w:w="3017" w:type="dxa"/>
            <w:tcBorders>
              <w:top w:val="nil"/>
              <w:left w:val="nil"/>
              <w:bottom w:val="single" w:sz="4" w:space="0" w:color="auto"/>
              <w:right w:val="single" w:sz="4" w:space="0" w:color="auto"/>
            </w:tcBorders>
            <w:shd w:val="clear" w:color="auto" w:fill="auto"/>
            <w:noWrap/>
            <w:hideMark/>
          </w:tcPr>
          <w:p w:rsidR="0056720E" w:rsidRPr="00967FEA" w:rsidRDefault="0056720E" w:rsidP="001F70E6">
            <w:pPr>
              <w:rPr>
                <w:rFonts w:ascii="Times New Roman" w:hAnsi="Times New Roman"/>
                <w:color w:val="000000"/>
                <w:sz w:val="24"/>
                <w:szCs w:val="24"/>
                <w:lang w:val="uk-UA"/>
              </w:rPr>
            </w:pPr>
            <w:r w:rsidRPr="006472B3">
              <w:rPr>
                <w:rFonts w:ascii="Times New Roman" w:hAnsi="Times New Roman"/>
                <w:color w:val="000000"/>
                <w:sz w:val="24"/>
                <w:szCs w:val="24"/>
              </w:rPr>
              <w:t xml:space="preserve">Внесений до Червоної книги України з природоохоронним статусом </w:t>
            </w:r>
            <w:r>
              <w:rPr>
                <w:rFonts w:ascii="Times New Roman" w:hAnsi="Times New Roman"/>
                <w:color w:val="000000"/>
                <w:sz w:val="24"/>
                <w:szCs w:val="24"/>
                <w:lang w:val="uk-UA"/>
              </w:rPr>
              <w:t>«</w:t>
            </w:r>
            <w:r w:rsidRPr="006472B3">
              <w:rPr>
                <w:rFonts w:ascii="Times New Roman" w:hAnsi="Times New Roman"/>
                <w:color w:val="000000"/>
                <w:sz w:val="24"/>
                <w:szCs w:val="24"/>
              </w:rPr>
              <w:t>вразливий</w:t>
            </w:r>
            <w:r>
              <w:rPr>
                <w:rFonts w:ascii="Times New Roman" w:hAnsi="Times New Roman"/>
                <w:color w:val="000000"/>
                <w:sz w:val="24"/>
                <w:szCs w:val="24"/>
                <w:lang w:val="uk-UA"/>
              </w:rPr>
              <w:t>»</w:t>
            </w:r>
          </w:p>
        </w:tc>
        <w:tc>
          <w:tcPr>
            <w:tcW w:w="2156"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Не охороняється на регіональному рівні</w:t>
            </w:r>
          </w:p>
        </w:tc>
        <w:tc>
          <w:tcPr>
            <w:tcW w:w="306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Обмеження лісогосподарської діяльності в місцях виявлення виду та створення ботанічних заказників в цих місцях, заборона збору плодових тіл з метою вживання в їжу, роз’яснювальна робота з населенням, розробка методів реінтродукції в природнє середовище</w:t>
            </w:r>
          </w:p>
        </w:tc>
      </w:tr>
      <w:tr w:rsidR="0056720E" w:rsidRPr="006472B3" w:rsidTr="008169F4">
        <w:trPr>
          <w:trHeight w:val="315"/>
          <w:jc w:val="center"/>
        </w:trPr>
        <w:tc>
          <w:tcPr>
            <w:tcW w:w="2154" w:type="dxa"/>
            <w:tcBorders>
              <w:top w:val="nil"/>
              <w:left w:val="single" w:sz="4" w:space="0" w:color="auto"/>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Трутовик зонтичний</w:t>
            </w:r>
          </w:p>
        </w:tc>
        <w:tc>
          <w:tcPr>
            <w:tcW w:w="430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Естонія, Маке</w:t>
            </w:r>
            <w:r>
              <w:rPr>
                <w:rFonts w:ascii="Times New Roman" w:hAnsi="Times New Roman"/>
                <w:color w:val="000000"/>
                <w:sz w:val="24"/>
                <w:szCs w:val="24"/>
              </w:rPr>
              <w:t>донія, Хорватія ‒ EN; Норвегія ‒</w:t>
            </w:r>
            <w:r w:rsidRPr="006472B3">
              <w:rPr>
                <w:rFonts w:ascii="Times New Roman" w:hAnsi="Times New Roman"/>
                <w:color w:val="000000"/>
                <w:sz w:val="24"/>
                <w:szCs w:val="24"/>
              </w:rPr>
              <w:t xml:space="preserve"> VU; Фінляндія, Нідерланди, Швеція </w:t>
            </w:r>
            <w:r>
              <w:rPr>
                <w:rFonts w:ascii="Times New Roman" w:hAnsi="Times New Roman"/>
                <w:color w:val="000000"/>
                <w:sz w:val="24"/>
                <w:szCs w:val="24"/>
              </w:rPr>
              <w:t>‒</w:t>
            </w:r>
            <w:r w:rsidRPr="006472B3">
              <w:rPr>
                <w:rFonts w:ascii="Times New Roman" w:hAnsi="Times New Roman"/>
                <w:color w:val="000000"/>
                <w:sz w:val="24"/>
                <w:szCs w:val="24"/>
              </w:rPr>
              <w:t xml:space="preserve"> NT; Росія </w:t>
            </w:r>
            <w:r>
              <w:rPr>
                <w:rFonts w:ascii="Times New Roman" w:hAnsi="Times New Roman"/>
                <w:color w:val="000000"/>
                <w:sz w:val="24"/>
                <w:szCs w:val="24"/>
              </w:rPr>
              <w:t>‒</w:t>
            </w:r>
            <w:r w:rsidRPr="006472B3">
              <w:rPr>
                <w:rFonts w:ascii="Times New Roman" w:hAnsi="Times New Roman"/>
                <w:color w:val="000000"/>
                <w:sz w:val="24"/>
                <w:szCs w:val="24"/>
              </w:rPr>
              <w:t xml:space="preserve"> ІІ категорія (уразливий, зникаючий вид) Чорногорія </w:t>
            </w:r>
            <w:r>
              <w:rPr>
                <w:rFonts w:ascii="Times New Roman" w:hAnsi="Times New Roman"/>
                <w:color w:val="000000"/>
                <w:sz w:val="24"/>
                <w:szCs w:val="24"/>
              </w:rPr>
              <w:t>‒</w:t>
            </w:r>
            <w:r w:rsidRPr="006472B3">
              <w:rPr>
                <w:rFonts w:ascii="Times New Roman" w:hAnsi="Times New Roman"/>
                <w:color w:val="000000"/>
                <w:sz w:val="24"/>
                <w:szCs w:val="24"/>
              </w:rPr>
              <w:t xml:space="preserve"> Very rare</w:t>
            </w:r>
          </w:p>
        </w:tc>
        <w:tc>
          <w:tcPr>
            <w:tcW w:w="3017" w:type="dxa"/>
            <w:tcBorders>
              <w:top w:val="nil"/>
              <w:left w:val="nil"/>
              <w:bottom w:val="single" w:sz="4" w:space="0" w:color="auto"/>
              <w:right w:val="single" w:sz="4" w:space="0" w:color="auto"/>
            </w:tcBorders>
            <w:shd w:val="clear" w:color="auto" w:fill="auto"/>
            <w:noWrap/>
            <w:hideMark/>
          </w:tcPr>
          <w:p w:rsidR="0056720E" w:rsidRPr="00967FEA" w:rsidRDefault="0056720E" w:rsidP="001F70E6">
            <w:pPr>
              <w:rPr>
                <w:rFonts w:ascii="Times New Roman" w:hAnsi="Times New Roman"/>
                <w:color w:val="000000"/>
                <w:sz w:val="24"/>
                <w:szCs w:val="24"/>
                <w:lang w:val="uk-UA"/>
              </w:rPr>
            </w:pPr>
            <w:r w:rsidRPr="006472B3">
              <w:rPr>
                <w:rFonts w:ascii="Times New Roman" w:hAnsi="Times New Roman"/>
                <w:color w:val="000000"/>
                <w:sz w:val="24"/>
                <w:szCs w:val="24"/>
              </w:rPr>
              <w:t xml:space="preserve">Внесений до Червоної книги України з природоохоронним статусом </w:t>
            </w:r>
            <w:r>
              <w:rPr>
                <w:rFonts w:ascii="Times New Roman" w:hAnsi="Times New Roman"/>
                <w:color w:val="000000"/>
                <w:sz w:val="24"/>
                <w:szCs w:val="24"/>
                <w:lang w:val="uk-UA"/>
              </w:rPr>
              <w:t>«</w:t>
            </w:r>
            <w:r w:rsidRPr="006472B3">
              <w:rPr>
                <w:rFonts w:ascii="Times New Roman" w:hAnsi="Times New Roman"/>
                <w:color w:val="000000"/>
                <w:sz w:val="24"/>
                <w:szCs w:val="24"/>
              </w:rPr>
              <w:t>рідкісний</w:t>
            </w:r>
            <w:r>
              <w:rPr>
                <w:rFonts w:ascii="Times New Roman" w:hAnsi="Times New Roman"/>
                <w:color w:val="000000"/>
                <w:sz w:val="24"/>
                <w:szCs w:val="24"/>
                <w:lang w:val="uk-UA"/>
              </w:rPr>
              <w:t>»</w:t>
            </w:r>
          </w:p>
        </w:tc>
        <w:tc>
          <w:tcPr>
            <w:tcW w:w="2156"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Не охороняється на регіональному рівні</w:t>
            </w:r>
          </w:p>
        </w:tc>
        <w:tc>
          <w:tcPr>
            <w:tcW w:w="306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 xml:space="preserve">Обмеження лісогосподарської діяльності в місцях виявлення виду та створення ботанічних заказників в цих місцях, заборона збору плодових тіл з метою вживання в їжу, роз’яснювальна робота з населенням, розробка методів </w:t>
            </w:r>
            <w:r w:rsidRPr="006472B3">
              <w:rPr>
                <w:rFonts w:ascii="Times New Roman" w:hAnsi="Times New Roman"/>
                <w:color w:val="000000"/>
                <w:sz w:val="24"/>
                <w:szCs w:val="24"/>
              </w:rPr>
              <w:lastRenderedPageBreak/>
              <w:t>реінтродукції в природнє середовище</w:t>
            </w:r>
          </w:p>
        </w:tc>
      </w:tr>
      <w:tr w:rsidR="0056720E" w:rsidRPr="006472B3" w:rsidTr="008169F4">
        <w:trPr>
          <w:trHeight w:val="315"/>
          <w:jc w:val="center"/>
        </w:trPr>
        <w:tc>
          <w:tcPr>
            <w:tcW w:w="2154" w:type="dxa"/>
            <w:tcBorders>
              <w:top w:val="nil"/>
              <w:left w:val="single" w:sz="4" w:space="0" w:color="auto"/>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lastRenderedPageBreak/>
              <w:t>Гельвела монашка</w:t>
            </w:r>
          </w:p>
        </w:tc>
        <w:tc>
          <w:tcPr>
            <w:tcW w:w="430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Німеччина – V; Словаччина – LR; Хорватія – EN; Чехія – NT</w:t>
            </w:r>
          </w:p>
        </w:tc>
        <w:tc>
          <w:tcPr>
            <w:tcW w:w="3017" w:type="dxa"/>
            <w:tcBorders>
              <w:top w:val="nil"/>
              <w:left w:val="nil"/>
              <w:bottom w:val="single" w:sz="4" w:space="0" w:color="auto"/>
              <w:right w:val="single" w:sz="4" w:space="0" w:color="auto"/>
            </w:tcBorders>
            <w:shd w:val="clear" w:color="auto" w:fill="auto"/>
            <w:noWrap/>
            <w:hideMark/>
          </w:tcPr>
          <w:p w:rsidR="0056720E" w:rsidRPr="00967FEA" w:rsidRDefault="0056720E" w:rsidP="001F70E6">
            <w:pPr>
              <w:rPr>
                <w:rFonts w:ascii="Times New Roman" w:hAnsi="Times New Roman"/>
                <w:color w:val="000000"/>
                <w:sz w:val="24"/>
                <w:szCs w:val="24"/>
                <w:lang w:val="uk-UA"/>
              </w:rPr>
            </w:pPr>
            <w:r w:rsidRPr="006472B3">
              <w:rPr>
                <w:rFonts w:ascii="Times New Roman" w:hAnsi="Times New Roman"/>
                <w:color w:val="000000"/>
                <w:sz w:val="24"/>
                <w:szCs w:val="24"/>
              </w:rPr>
              <w:t xml:space="preserve">Внесений до Червоної книги України з природоохоронним статусом </w:t>
            </w:r>
            <w:r>
              <w:rPr>
                <w:rFonts w:ascii="Times New Roman" w:hAnsi="Times New Roman"/>
                <w:color w:val="000000"/>
                <w:sz w:val="24"/>
                <w:szCs w:val="24"/>
                <w:lang w:val="uk-UA"/>
              </w:rPr>
              <w:t>«</w:t>
            </w:r>
            <w:r w:rsidRPr="006472B3">
              <w:rPr>
                <w:rFonts w:ascii="Times New Roman" w:hAnsi="Times New Roman"/>
                <w:color w:val="000000"/>
                <w:sz w:val="24"/>
                <w:szCs w:val="24"/>
              </w:rPr>
              <w:t>рідкісний</w:t>
            </w:r>
            <w:r>
              <w:rPr>
                <w:rFonts w:ascii="Times New Roman" w:hAnsi="Times New Roman"/>
                <w:color w:val="000000"/>
                <w:sz w:val="24"/>
                <w:szCs w:val="24"/>
                <w:lang w:val="uk-UA"/>
              </w:rPr>
              <w:t>»</w:t>
            </w:r>
          </w:p>
        </w:tc>
        <w:tc>
          <w:tcPr>
            <w:tcW w:w="2156"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Не охороняється на регіональному рівні</w:t>
            </w:r>
          </w:p>
        </w:tc>
        <w:tc>
          <w:tcPr>
            <w:tcW w:w="306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Обмеження лісогосподарської діяльності в місцях виявлення виду та створення ботанічних заказників в цих місцях, заборона збору плодових тіл з метою вживання в їжу, роз’яснювальна робота з населенням, розробка методів реінтродукції в природнє середовище</w:t>
            </w:r>
          </w:p>
        </w:tc>
      </w:tr>
      <w:tr w:rsidR="0056720E" w:rsidRPr="006472B3" w:rsidTr="008169F4">
        <w:trPr>
          <w:trHeight w:val="315"/>
          <w:jc w:val="center"/>
        </w:trPr>
        <w:tc>
          <w:tcPr>
            <w:tcW w:w="2154" w:type="dxa"/>
            <w:tcBorders>
              <w:top w:val="nil"/>
              <w:left w:val="single" w:sz="4" w:space="0" w:color="auto"/>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Мутин собачий</w:t>
            </w:r>
          </w:p>
        </w:tc>
        <w:tc>
          <w:tcPr>
            <w:tcW w:w="430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Болгарія, Естонія – VU; Албанія, Норвегія, Македонія, Румунія, Чехія – NT;  Фінляндія – CR; Росія – ІІІ категорія; Сербія –</w:t>
            </w:r>
            <w:r>
              <w:rPr>
                <w:rFonts w:ascii="Times New Roman" w:hAnsi="Times New Roman"/>
                <w:color w:val="000000"/>
                <w:sz w:val="24"/>
                <w:szCs w:val="24"/>
              </w:rPr>
              <w:t xml:space="preserve"> </w:t>
            </w:r>
            <w:r w:rsidRPr="006472B3">
              <w:rPr>
                <w:rFonts w:ascii="Times New Roman" w:hAnsi="Times New Roman"/>
                <w:color w:val="000000"/>
                <w:sz w:val="24"/>
                <w:szCs w:val="24"/>
              </w:rPr>
              <w:t>1(PNRL); Чорногорія – EKSP</w:t>
            </w:r>
          </w:p>
        </w:tc>
        <w:tc>
          <w:tcPr>
            <w:tcW w:w="3017" w:type="dxa"/>
            <w:tcBorders>
              <w:top w:val="nil"/>
              <w:left w:val="nil"/>
              <w:bottom w:val="single" w:sz="4" w:space="0" w:color="auto"/>
              <w:right w:val="single" w:sz="4" w:space="0" w:color="auto"/>
            </w:tcBorders>
            <w:shd w:val="clear" w:color="auto" w:fill="auto"/>
            <w:noWrap/>
            <w:hideMark/>
          </w:tcPr>
          <w:p w:rsidR="0056720E" w:rsidRPr="00967FEA" w:rsidRDefault="0056720E" w:rsidP="001F70E6">
            <w:pPr>
              <w:rPr>
                <w:rFonts w:ascii="Times New Roman" w:hAnsi="Times New Roman"/>
                <w:color w:val="000000"/>
                <w:sz w:val="24"/>
                <w:szCs w:val="24"/>
                <w:lang w:val="uk-UA"/>
              </w:rPr>
            </w:pPr>
            <w:r w:rsidRPr="006472B3">
              <w:rPr>
                <w:rFonts w:ascii="Times New Roman" w:hAnsi="Times New Roman"/>
                <w:color w:val="000000"/>
                <w:sz w:val="24"/>
                <w:szCs w:val="24"/>
              </w:rPr>
              <w:t xml:space="preserve">Внесений до Червоної книги України з природоохоронним статусом </w:t>
            </w:r>
            <w:r>
              <w:rPr>
                <w:rFonts w:ascii="Times New Roman" w:hAnsi="Times New Roman"/>
                <w:color w:val="000000"/>
                <w:sz w:val="24"/>
                <w:szCs w:val="24"/>
                <w:lang w:val="uk-UA"/>
              </w:rPr>
              <w:t>«</w:t>
            </w:r>
            <w:r w:rsidRPr="006472B3">
              <w:rPr>
                <w:rFonts w:ascii="Times New Roman" w:hAnsi="Times New Roman"/>
                <w:color w:val="000000"/>
                <w:sz w:val="24"/>
                <w:szCs w:val="24"/>
              </w:rPr>
              <w:t>рідкісний</w:t>
            </w:r>
            <w:r>
              <w:rPr>
                <w:rFonts w:ascii="Times New Roman" w:hAnsi="Times New Roman"/>
                <w:color w:val="000000"/>
                <w:sz w:val="24"/>
                <w:szCs w:val="24"/>
                <w:lang w:val="uk-UA"/>
              </w:rPr>
              <w:t>»</w:t>
            </w:r>
          </w:p>
        </w:tc>
        <w:tc>
          <w:tcPr>
            <w:tcW w:w="2156"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Не охороняється на регіональному рівні</w:t>
            </w:r>
          </w:p>
        </w:tc>
        <w:tc>
          <w:tcPr>
            <w:tcW w:w="306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Обмеження лісогосподарської діяльності в місцях виявлення виду та створення ботанічних заказників в цих місцях, заборона збору плодових тіл з метою вживання в якості лікарських засобів, роз’яснювальна робота з населенням, розробка методів реінтродукції в природнє середовище</w:t>
            </w:r>
          </w:p>
        </w:tc>
      </w:tr>
      <w:tr w:rsidR="0056720E" w:rsidRPr="006472B3" w:rsidTr="008169F4">
        <w:trPr>
          <w:trHeight w:val="315"/>
          <w:jc w:val="center"/>
        </w:trPr>
        <w:tc>
          <w:tcPr>
            <w:tcW w:w="2154" w:type="dxa"/>
            <w:tcBorders>
              <w:top w:val="nil"/>
              <w:left w:val="single" w:sz="4" w:space="0" w:color="auto"/>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Білопечериця довгокоренева</w:t>
            </w:r>
          </w:p>
        </w:tc>
        <w:tc>
          <w:tcPr>
            <w:tcW w:w="430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 xml:space="preserve">Кандидат до </w:t>
            </w:r>
            <w:r>
              <w:rPr>
                <w:rFonts w:ascii="Times New Roman" w:hAnsi="Times New Roman"/>
                <w:color w:val="000000"/>
                <w:sz w:val="24"/>
                <w:szCs w:val="24"/>
              </w:rPr>
              <w:t>Європейського Червоного списку ‒ LC; Туреччина ‒</w:t>
            </w:r>
            <w:r w:rsidRPr="006472B3">
              <w:rPr>
                <w:rFonts w:ascii="Times New Roman" w:hAnsi="Times New Roman"/>
                <w:color w:val="000000"/>
                <w:sz w:val="24"/>
                <w:szCs w:val="24"/>
              </w:rPr>
              <w:t xml:space="preserve"> VU, Р</w:t>
            </w:r>
            <w:r>
              <w:rPr>
                <w:rFonts w:ascii="Times New Roman" w:hAnsi="Times New Roman"/>
                <w:color w:val="000000"/>
                <w:sz w:val="24"/>
                <w:szCs w:val="24"/>
              </w:rPr>
              <w:t>умунія ‒ NT, Норвегія ‒ NE, Болгарія ‒ R (рідкісний), Франція ‒ 5, Вірменія ‒</w:t>
            </w:r>
            <w:r w:rsidRPr="006472B3">
              <w:rPr>
                <w:rFonts w:ascii="Times New Roman" w:hAnsi="Times New Roman"/>
                <w:color w:val="000000"/>
                <w:sz w:val="24"/>
                <w:szCs w:val="24"/>
              </w:rPr>
              <w:t xml:space="preserve"> кандидат до Червоного списку </w:t>
            </w:r>
          </w:p>
        </w:tc>
        <w:tc>
          <w:tcPr>
            <w:tcW w:w="3017" w:type="dxa"/>
            <w:tcBorders>
              <w:top w:val="nil"/>
              <w:left w:val="nil"/>
              <w:bottom w:val="single" w:sz="4" w:space="0" w:color="auto"/>
              <w:right w:val="single" w:sz="4" w:space="0" w:color="auto"/>
            </w:tcBorders>
            <w:shd w:val="clear" w:color="auto" w:fill="auto"/>
            <w:noWrap/>
            <w:hideMark/>
          </w:tcPr>
          <w:p w:rsidR="0056720E" w:rsidRPr="00967FEA" w:rsidRDefault="0056720E" w:rsidP="001F70E6">
            <w:pPr>
              <w:rPr>
                <w:rFonts w:ascii="Times New Roman" w:hAnsi="Times New Roman"/>
                <w:color w:val="000000"/>
                <w:sz w:val="24"/>
                <w:szCs w:val="24"/>
                <w:lang w:val="uk-UA"/>
              </w:rPr>
            </w:pPr>
            <w:r w:rsidRPr="006472B3">
              <w:rPr>
                <w:rFonts w:ascii="Times New Roman" w:hAnsi="Times New Roman"/>
                <w:color w:val="000000"/>
                <w:sz w:val="24"/>
                <w:szCs w:val="24"/>
              </w:rPr>
              <w:t xml:space="preserve">Внесений до Червоної книги України з природоохоронним статусом </w:t>
            </w:r>
            <w:r>
              <w:rPr>
                <w:rFonts w:ascii="Times New Roman" w:hAnsi="Times New Roman"/>
                <w:color w:val="000000"/>
                <w:sz w:val="24"/>
                <w:szCs w:val="24"/>
                <w:lang w:val="uk-UA"/>
              </w:rPr>
              <w:t>«</w:t>
            </w:r>
            <w:r w:rsidRPr="006472B3">
              <w:rPr>
                <w:rFonts w:ascii="Times New Roman" w:hAnsi="Times New Roman"/>
                <w:color w:val="000000"/>
                <w:sz w:val="24"/>
                <w:szCs w:val="24"/>
              </w:rPr>
              <w:t>рідкісний</w:t>
            </w:r>
            <w:r>
              <w:rPr>
                <w:rFonts w:ascii="Times New Roman" w:hAnsi="Times New Roman"/>
                <w:color w:val="000000"/>
                <w:sz w:val="24"/>
                <w:szCs w:val="24"/>
                <w:lang w:val="uk-UA"/>
              </w:rPr>
              <w:t>»</w:t>
            </w:r>
          </w:p>
        </w:tc>
        <w:tc>
          <w:tcPr>
            <w:tcW w:w="2156"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Не охороняється на регіональному рівні</w:t>
            </w:r>
          </w:p>
        </w:tc>
        <w:tc>
          <w:tcPr>
            <w:tcW w:w="306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 xml:space="preserve">Обмеження господарської діяльності в місцях виявлення виду, створення ботанічних заказників в цих місцях, </w:t>
            </w:r>
            <w:r w:rsidRPr="006472B3">
              <w:rPr>
                <w:rFonts w:ascii="Times New Roman" w:hAnsi="Times New Roman"/>
                <w:color w:val="000000"/>
                <w:sz w:val="24"/>
                <w:szCs w:val="24"/>
              </w:rPr>
              <w:lastRenderedPageBreak/>
              <w:t>роз’яснювальна робота з населенням, підтримання у чистій культурі й розробка методів реінтродукції у природне середовище.</w:t>
            </w:r>
          </w:p>
        </w:tc>
      </w:tr>
      <w:tr w:rsidR="0056720E" w:rsidRPr="006472B3" w:rsidTr="008169F4">
        <w:trPr>
          <w:trHeight w:val="315"/>
          <w:jc w:val="center"/>
        </w:trPr>
        <w:tc>
          <w:tcPr>
            <w:tcW w:w="2154" w:type="dxa"/>
            <w:tcBorders>
              <w:top w:val="nil"/>
              <w:left w:val="single" w:sz="4" w:space="0" w:color="auto"/>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lastRenderedPageBreak/>
              <w:t>Герицій коралоподібний</w:t>
            </w:r>
          </w:p>
        </w:tc>
        <w:tc>
          <w:tcPr>
            <w:tcW w:w="430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 xml:space="preserve">Кандидат до Європейського Червоного списку </w:t>
            </w:r>
            <w:r>
              <w:rPr>
                <w:rFonts w:ascii="Times New Roman" w:hAnsi="Times New Roman"/>
                <w:color w:val="000000"/>
                <w:sz w:val="24"/>
                <w:szCs w:val="24"/>
              </w:rPr>
              <w:t>‒</w:t>
            </w:r>
            <w:r w:rsidRPr="006472B3">
              <w:rPr>
                <w:rFonts w:ascii="Times New Roman" w:hAnsi="Times New Roman"/>
                <w:color w:val="000000"/>
                <w:sz w:val="24"/>
                <w:szCs w:val="24"/>
              </w:rPr>
              <w:t xml:space="preserve"> LC; Нідерланди, Німеччина, Хорватія </w:t>
            </w:r>
            <w:r>
              <w:rPr>
                <w:rFonts w:ascii="Times New Roman" w:hAnsi="Times New Roman"/>
                <w:color w:val="000000"/>
                <w:sz w:val="24"/>
                <w:szCs w:val="24"/>
              </w:rPr>
              <w:t>‒</w:t>
            </w:r>
            <w:r w:rsidRPr="006472B3">
              <w:rPr>
                <w:rFonts w:ascii="Times New Roman" w:hAnsi="Times New Roman"/>
                <w:color w:val="000000"/>
                <w:sz w:val="24"/>
                <w:szCs w:val="24"/>
              </w:rPr>
              <w:t xml:space="preserve"> EN, Болгарія, Латвія, Польща, Швейцарія </w:t>
            </w:r>
            <w:r>
              <w:rPr>
                <w:rFonts w:ascii="Times New Roman" w:hAnsi="Times New Roman"/>
                <w:color w:val="000000"/>
                <w:sz w:val="24"/>
                <w:szCs w:val="24"/>
              </w:rPr>
              <w:t>‒</w:t>
            </w:r>
            <w:r w:rsidRPr="006472B3">
              <w:rPr>
                <w:rFonts w:ascii="Times New Roman" w:hAnsi="Times New Roman"/>
                <w:color w:val="000000"/>
                <w:sz w:val="24"/>
                <w:szCs w:val="24"/>
              </w:rPr>
              <w:t xml:space="preserve"> VU, Велика Британія, Данія, Норвегія, Румунія, Швеція </w:t>
            </w:r>
            <w:r>
              <w:rPr>
                <w:rFonts w:ascii="Times New Roman" w:hAnsi="Times New Roman"/>
                <w:color w:val="000000"/>
                <w:sz w:val="24"/>
                <w:szCs w:val="24"/>
              </w:rPr>
              <w:t xml:space="preserve">‒ NT, </w:t>
            </w:r>
            <w:r w:rsidRPr="006472B3">
              <w:rPr>
                <w:rFonts w:ascii="Times New Roman" w:hAnsi="Times New Roman"/>
                <w:color w:val="000000"/>
                <w:sz w:val="24"/>
                <w:szCs w:val="24"/>
              </w:rPr>
              <w:t xml:space="preserve">Сербія </w:t>
            </w:r>
            <w:r>
              <w:rPr>
                <w:rFonts w:ascii="Times New Roman" w:hAnsi="Times New Roman"/>
                <w:color w:val="000000"/>
                <w:sz w:val="24"/>
                <w:szCs w:val="24"/>
              </w:rPr>
              <w:t xml:space="preserve">‒ DD, </w:t>
            </w:r>
            <w:r w:rsidRPr="006472B3">
              <w:rPr>
                <w:rFonts w:ascii="Times New Roman" w:hAnsi="Times New Roman"/>
                <w:color w:val="000000"/>
                <w:sz w:val="24"/>
                <w:szCs w:val="24"/>
              </w:rPr>
              <w:t xml:space="preserve">Франція </w:t>
            </w:r>
            <w:r>
              <w:rPr>
                <w:rFonts w:ascii="Times New Roman" w:hAnsi="Times New Roman"/>
                <w:color w:val="000000"/>
                <w:sz w:val="24"/>
                <w:szCs w:val="24"/>
              </w:rPr>
              <w:t>‒</w:t>
            </w:r>
            <w:r w:rsidRPr="006472B3">
              <w:rPr>
                <w:rFonts w:ascii="Times New Roman" w:hAnsi="Times New Roman"/>
                <w:color w:val="000000"/>
                <w:sz w:val="24"/>
                <w:szCs w:val="24"/>
              </w:rPr>
              <w:t xml:space="preserve"> 2, Литва, Росія </w:t>
            </w:r>
            <w:r>
              <w:rPr>
                <w:rFonts w:ascii="Times New Roman" w:hAnsi="Times New Roman"/>
                <w:color w:val="000000"/>
                <w:sz w:val="24"/>
                <w:szCs w:val="24"/>
              </w:rPr>
              <w:t>‒</w:t>
            </w:r>
            <w:r w:rsidRPr="006472B3">
              <w:rPr>
                <w:rFonts w:ascii="Times New Roman" w:hAnsi="Times New Roman"/>
                <w:color w:val="000000"/>
                <w:sz w:val="24"/>
                <w:szCs w:val="24"/>
              </w:rPr>
              <w:t xml:space="preserve"> 3, Боснія-Герцеговина і Вірменія </w:t>
            </w:r>
            <w:r>
              <w:rPr>
                <w:rFonts w:ascii="Times New Roman" w:hAnsi="Times New Roman"/>
                <w:color w:val="000000"/>
                <w:sz w:val="24"/>
                <w:szCs w:val="24"/>
              </w:rPr>
              <w:t>‒</w:t>
            </w:r>
            <w:r w:rsidRPr="006472B3">
              <w:rPr>
                <w:rFonts w:ascii="Times New Roman" w:hAnsi="Times New Roman"/>
                <w:color w:val="000000"/>
                <w:sz w:val="24"/>
                <w:szCs w:val="24"/>
              </w:rPr>
              <w:t xml:space="preserve"> кандидат до Червоного списку </w:t>
            </w:r>
          </w:p>
        </w:tc>
        <w:tc>
          <w:tcPr>
            <w:tcW w:w="3017" w:type="dxa"/>
            <w:tcBorders>
              <w:top w:val="nil"/>
              <w:left w:val="nil"/>
              <w:bottom w:val="single" w:sz="4" w:space="0" w:color="auto"/>
              <w:right w:val="single" w:sz="4" w:space="0" w:color="auto"/>
            </w:tcBorders>
            <w:shd w:val="clear" w:color="auto" w:fill="auto"/>
            <w:noWrap/>
            <w:hideMark/>
          </w:tcPr>
          <w:p w:rsidR="0056720E" w:rsidRPr="00967FEA" w:rsidRDefault="0056720E" w:rsidP="001F70E6">
            <w:pPr>
              <w:rPr>
                <w:rFonts w:ascii="Times New Roman" w:hAnsi="Times New Roman"/>
                <w:color w:val="000000"/>
                <w:sz w:val="24"/>
                <w:szCs w:val="24"/>
                <w:lang w:val="uk-UA"/>
              </w:rPr>
            </w:pPr>
            <w:r w:rsidRPr="006472B3">
              <w:rPr>
                <w:rFonts w:ascii="Times New Roman" w:hAnsi="Times New Roman"/>
                <w:color w:val="000000"/>
                <w:sz w:val="24"/>
                <w:szCs w:val="24"/>
              </w:rPr>
              <w:t xml:space="preserve">Внесений до Червоної книги України з природоохоронним статусом </w:t>
            </w:r>
            <w:r>
              <w:rPr>
                <w:rFonts w:ascii="Times New Roman" w:hAnsi="Times New Roman"/>
                <w:color w:val="000000"/>
                <w:sz w:val="24"/>
                <w:szCs w:val="24"/>
                <w:lang w:val="uk-UA"/>
              </w:rPr>
              <w:t>«</w:t>
            </w:r>
            <w:r w:rsidRPr="006472B3">
              <w:rPr>
                <w:rFonts w:ascii="Times New Roman" w:hAnsi="Times New Roman"/>
                <w:color w:val="000000"/>
                <w:sz w:val="24"/>
                <w:szCs w:val="24"/>
              </w:rPr>
              <w:t>вразливий</w:t>
            </w:r>
            <w:r>
              <w:rPr>
                <w:rFonts w:ascii="Times New Roman" w:hAnsi="Times New Roman"/>
                <w:color w:val="000000"/>
                <w:sz w:val="24"/>
                <w:szCs w:val="24"/>
                <w:lang w:val="uk-UA"/>
              </w:rPr>
              <w:t>»</w:t>
            </w:r>
          </w:p>
        </w:tc>
        <w:tc>
          <w:tcPr>
            <w:tcW w:w="2156"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Не охороняється на регіональному рівні</w:t>
            </w:r>
          </w:p>
        </w:tc>
        <w:tc>
          <w:tcPr>
            <w:tcW w:w="306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Обмеження господарської діяльності в місцях виявлення виду, насамперед заборона вилучення мертвих дубових і букових стовбурів, створення ботанічних заказників в цих місцях, роз’яснювальна робота з населенням, підтримання у чистій культурі й розробка методів реінтродукції у природне середовище.</w:t>
            </w:r>
          </w:p>
        </w:tc>
      </w:tr>
      <w:tr w:rsidR="0056720E" w:rsidRPr="006472B3" w:rsidTr="008169F4">
        <w:trPr>
          <w:trHeight w:val="315"/>
          <w:jc w:val="center"/>
        </w:trPr>
        <w:tc>
          <w:tcPr>
            <w:tcW w:w="2154" w:type="dxa"/>
            <w:tcBorders>
              <w:top w:val="nil"/>
              <w:left w:val="single" w:sz="4" w:space="0" w:color="auto"/>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Ксантопармелія грубозморшкувата</w:t>
            </w:r>
          </w:p>
        </w:tc>
        <w:tc>
          <w:tcPr>
            <w:tcW w:w="430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Європейський список?</w:t>
            </w:r>
          </w:p>
        </w:tc>
        <w:tc>
          <w:tcPr>
            <w:tcW w:w="3017" w:type="dxa"/>
            <w:tcBorders>
              <w:top w:val="nil"/>
              <w:left w:val="nil"/>
              <w:bottom w:val="single" w:sz="4" w:space="0" w:color="auto"/>
              <w:right w:val="single" w:sz="4" w:space="0" w:color="auto"/>
            </w:tcBorders>
            <w:shd w:val="clear" w:color="auto" w:fill="auto"/>
            <w:noWrap/>
            <w:hideMark/>
          </w:tcPr>
          <w:p w:rsidR="0056720E" w:rsidRPr="00967FEA" w:rsidRDefault="0056720E" w:rsidP="001F70E6">
            <w:pPr>
              <w:rPr>
                <w:rFonts w:ascii="Times New Roman" w:hAnsi="Times New Roman"/>
                <w:color w:val="000000"/>
                <w:sz w:val="24"/>
                <w:szCs w:val="24"/>
                <w:lang w:val="uk-UA"/>
              </w:rPr>
            </w:pPr>
            <w:r w:rsidRPr="006472B3">
              <w:rPr>
                <w:rFonts w:ascii="Times New Roman" w:hAnsi="Times New Roman"/>
                <w:color w:val="000000"/>
                <w:sz w:val="24"/>
                <w:szCs w:val="24"/>
              </w:rPr>
              <w:t xml:space="preserve">Занесений до Червоної книги України, статус охорони  </w:t>
            </w:r>
            <w:r>
              <w:rPr>
                <w:rFonts w:ascii="Times New Roman" w:hAnsi="Times New Roman"/>
                <w:color w:val="000000"/>
                <w:sz w:val="24"/>
                <w:szCs w:val="24"/>
                <w:lang w:val="uk-UA"/>
              </w:rPr>
              <w:t>«</w:t>
            </w:r>
            <w:r w:rsidRPr="006472B3">
              <w:rPr>
                <w:rFonts w:ascii="Times New Roman" w:hAnsi="Times New Roman"/>
                <w:color w:val="000000"/>
                <w:sz w:val="24"/>
                <w:szCs w:val="24"/>
              </w:rPr>
              <w:t>вразливий</w:t>
            </w:r>
            <w:r>
              <w:rPr>
                <w:rFonts w:ascii="Times New Roman" w:hAnsi="Times New Roman"/>
                <w:color w:val="000000"/>
                <w:sz w:val="24"/>
                <w:szCs w:val="24"/>
                <w:lang w:val="uk-UA"/>
              </w:rPr>
              <w:t>»</w:t>
            </w:r>
          </w:p>
        </w:tc>
        <w:tc>
          <w:tcPr>
            <w:tcW w:w="2156"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 </w:t>
            </w:r>
          </w:p>
        </w:tc>
        <w:tc>
          <w:tcPr>
            <w:tcW w:w="306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Pr>
                <w:rFonts w:ascii="Times New Roman" w:hAnsi="Times New Roman"/>
                <w:color w:val="000000"/>
                <w:sz w:val="24"/>
                <w:szCs w:val="24"/>
                <w:lang w:val="uk-UA"/>
              </w:rPr>
              <w:t>Охороняється в ряді заказників місцевого значення</w:t>
            </w:r>
            <w:r w:rsidRPr="006472B3">
              <w:rPr>
                <w:rFonts w:ascii="Times New Roman" w:hAnsi="Times New Roman"/>
                <w:color w:val="000000"/>
                <w:sz w:val="24"/>
                <w:szCs w:val="24"/>
              </w:rPr>
              <w:t>.</w:t>
            </w:r>
          </w:p>
        </w:tc>
      </w:tr>
      <w:tr w:rsidR="0056720E" w:rsidRPr="006472B3" w:rsidTr="008169F4">
        <w:trPr>
          <w:trHeight w:val="315"/>
          <w:jc w:val="center"/>
        </w:trPr>
        <w:tc>
          <w:tcPr>
            <w:tcW w:w="2154" w:type="dxa"/>
            <w:tcBorders>
              <w:top w:val="nil"/>
              <w:left w:val="single" w:sz="4" w:space="0" w:color="auto"/>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Ласалія пухирчаста</w:t>
            </w:r>
          </w:p>
        </w:tc>
        <w:tc>
          <w:tcPr>
            <w:tcW w:w="430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 </w:t>
            </w:r>
          </w:p>
        </w:tc>
        <w:tc>
          <w:tcPr>
            <w:tcW w:w="3017" w:type="dxa"/>
            <w:tcBorders>
              <w:top w:val="nil"/>
              <w:left w:val="nil"/>
              <w:bottom w:val="single" w:sz="4" w:space="0" w:color="auto"/>
              <w:right w:val="single" w:sz="4" w:space="0" w:color="auto"/>
            </w:tcBorders>
            <w:shd w:val="clear" w:color="auto" w:fill="auto"/>
            <w:noWrap/>
            <w:hideMark/>
          </w:tcPr>
          <w:p w:rsidR="0056720E" w:rsidRPr="00967FEA" w:rsidRDefault="0056720E" w:rsidP="001F70E6">
            <w:pPr>
              <w:rPr>
                <w:rFonts w:ascii="Times New Roman" w:hAnsi="Times New Roman"/>
                <w:color w:val="000000"/>
                <w:sz w:val="24"/>
                <w:szCs w:val="24"/>
                <w:lang w:val="uk-UA"/>
              </w:rPr>
            </w:pPr>
            <w:r w:rsidRPr="006472B3">
              <w:rPr>
                <w:rFonts w:ascii="Times New Roman" w:hAnsi="Times New Roman"/>
                <w:color w:val="000000"/>
                <w:sz w:val="24"/>
                <w:szCs w:val="24"/>
              </w:rPr>
              <w:t xml:space="preserve">Занесений до Червоної книги України, статус охорони </w:t>
            </w:r>
            <w:r>
              <w:rPr>
                <w:rFonts w:ascii="Times New Roman" w:hAnsi="Times New Roman"/>
                <w:color w:val="000000"/>
                <w:sz w:val="24"/>
                <w:szCs w:val="24"/>
                <w:lang w:val="uk-UA"/>
              </w:rPr>
              <w:t>«</w:t>
            </w:r>
            <w:r w:rsidRPr="006472B3">
              <w:rPr>
                <w:rFonts w:ascii="Times New Roman" w:hAnsi="Times New Roman"/>
                <w:color w:val="000000"/>
                <w:sz w:val="24"/>
                <w:szCs w:val="24"/>
              </w:rPr>
              <w:t>рідкісний</w:t>
            </w:r>
            <w:r>
              <w:rPr>
                <w:rFonts w:ascii="Times New Roman" w:hAnsi="Times New Roman"/>
                <w:color w:val="000000"/>
                <w:sz w:val="24"/>
                <w:szCs w:val="24"/>
                <w:lang w:val="uk-UA"/>
              </w:rPr>
              <w:t>»</w:t>
            </w:r>
          </w:p>
        </w:tc>
        <w:tc>
          <w:tcPr>
            <w:tcW w:w="2156"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 </w:t>
            </w:r>
          </w:p>
        </w:tc>
        <w:tc>
          <w:tcPr>
            <w:tcW w:w="3061" w:type="dxa"/>
            <w:tcBorders>
              <w:top w:val="nil"/>
              <w:left w:val="nil"/>
              <w:bottom w:val="single" w:sz="4" w:space="0" w:color="auto"/>
              <w:right w:val="single" w:sz="4" w:space="0" w:color="auto"/>
            </w:tcBorders>
            <w:shd w:val="clear" w:color="auto" w:fill="auto"/>
            <w:noWrap/>
            <w:hideMark/>
          </w:tcPr>
          <w:p w:rsidR="0056720E" w:rsidRDefault="0056720E" w:rsidP="001F70E6">
            <w:r w:rsidRPr="00066A8D">
              <w:rPr>
                <w:rFonts w:ascii="Times New Roman" w:hAnsi="Times New Roman"/>
                <w:color w:val="000000"/>
                <w:sz w:val="24"/>
                <w:szCs w:val="24"/>
                <w:lang w:val="uk-UA"/>
              </w:rPr>
              <w:t>Охороняється в ряді заказників місцевого значення</w:t>
            </w:r>
            <w:r w:rsidRPr="006472B3">
              <w:rPr>
                <w:rFonts w:ascii="Times New Roman" w:hAnsi="Times New Roman"/>
                <w:color w:val="000000"/>
                <w:sz w:val="24"/>
                <w:szCs w:val="24"/>
              </w:rPr>
              <w:t>.</w:t>
            </w:r>
          </w:p>
        </w:tc>
      </w:tr>
      <w:tr w:rsidR="0056720E" w:rsidRPr="006472B3" w:rsidTr="008169F4">
        <w:trPr>
          <w:trHeight w:val="999"/>
          <w:jc w:val="center"/>
        </w:trPr>
        <w:tc>
          <w:tcPr>
            <w:tcW w:w="2154" w:type="dxa"/>
            <w:tcBorders>
              <w:top w:val="nil"/>
              <w:left w:val="single" w:sz="4" w:space="0" w:color="auto"/>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 xml:space="preserve">Лобарія легеневоподібна </w:t>
            </w:r>
          </w:p>
        </w:tc>
        <w:tc>
          <w:tcPr>
            <w:tcW w:w="430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 </w:t>
            </w:r>
          </w:p>
        </w:tc>
        <w:tc>
          <w:tcPr>
            <w:tcW w:w="3017"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6472B3">
              <w:rPr>
                <w:rFonts w:ascii="Times New Roman" w:hAnsi="Times New Roman"/>
                <w:color w:val="000000"/>
                <w:sz w:val="24"/>
                <w:szCs w:val="24"/>
              </w:rPr>
              <w:t xml:space="preserve">Занесений до Червоної </w:t>
            </w:r>
            <w:r>
              <w:rPr>
                <w:rFonts w:ascii="Times New Roman" w:hAnsi="Times New Roman"/>
                <w:color w:val="000000"/>
                <w:sz w:val="24"/>
                <w:szCs w:val="24"/>
              </w:rPr>
              <w:t xml:space="preserve">книги України, статус охорони </w:t>
            </w:r>
            <w:r>
              <w:rPr>
                <w:rFonts w:ascii="Times New Roman" w:hAnsi="Times New Roman"/>
                <w:color w:val="000000"/>
                <w:sz w:val="24"/>
                <w:szCs w:val="24"/>
                <w:lang w:val="uk-UA"/>
              </w:rPr>
              <w:t>«</w:t>
            </w:r>
            <w:r w:rsidRPr="006472B3">
              <w:rPr>
                <w:rFonts w:ascii="Times New Roman" w:hAnsi="Times New Roman"/>
                <w:color w:val="000000"/>
                <w:sz w:val="24"/>
                <w:szCs w:val="24"/>
              </w:rPr>
              <w:t>вразливий</w:t>
            </w:r>
            <w:r>
              <w:rPr>
                <w:rFonts w:ascii="Times New Roman" w:hAnsi="Times New Roman"/>
                <w:color w:val="000000"/>
                <w:sz w:val="24"/>
                <w:szCs w:val="24"/>
                <w:lang w:val="uk-UA"/>
              </w:rPr>
              <w:t>»</w:t>
            </w:r>
          </w:p>
        </w:tc>
        <w:tc>
          <w:tcPr>
            <w:tcW w:w="2156"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 </w:t>
            </w:r>
          </w:p>
        </w:tc>
        <w:tc>
          <w:tcPr>
            <w:tcW w:w="3061" w:type="dxa"/>
            <w:tcBorders>
              <w:top w:val="nil"/>
              <w:left w:val="nil"/>
              <w:bottom w:val="single" w:sz="4" w:space="0" w:color="auto"/>
              <w:right w:val="single" w:sz="4" w:space="0" w:color="auto"/>
            </w:tcBorders>
            <w:shd w:val="clear" w:color="auto" w:fill="auto"/>
            <w:noWrap/>
            <w:hideMark/>
          </w:tcPr>
          <w:p w:rsidR="0056720E" w:rsidRDefault="0056720E" w:rsidP="001F70E6">
            <w:r w:rsidRPr="00066A8D">
              <w:rPr>
                <w:rFonts w:ascii="Times New Roman" w:hAnsi="Times New Roman"/>
                <w:color w:val="000000"/>
                <w:sz w:val="24"/>
                <w:szCs w:val="24"/>
                <w:lang w:val="uk-UA"/>
              </w:rPr>
              <w:t>Охороняється в ряді заказників місцевого значення</w:t>
            </w:r>
            <w:r w:rsidRPr="006472B3">
              <w:rPr>
                <w:rFonts w:ascii="Times New Roman" w:hAnsi="Times New Roman"/>
                <w:color w:val="000000"/>
                <w:sz w:val="24"/>
                <w:szCs w:val="24"/>
              </w:rPr>
              <w:t>.</w:t>
            </w:r>
          </w:p>
        </w:tc>
      </w:tr>
      <w:tr w:rsidR="0056720E" w:rsidRPr="006472B3" w:rsidTr="008169F4">
        <w:trPr>
          <w:trHeight w:val="315"/>
          <w:jc w:val="center"/>
        </w:trPr>
        <w:tc>
          <w:tcPr>
            <w:tcW w:w="2154" w:type="dxa"/>
            <w:tcBorders>
              <w:top w:val="nil"/>
              <w:left w:val="single" w:sz="4" w:space="0" w:color="auto"/>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Педіаструм Каврайского</w:t>
            </w:r>
          </w:p>
        </w:tc>
        <w:tc>
          <w:tcPr>
            <w:tcW w:w="430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 </w:t>
            </w:r>
          </w:p>
        </w:tc>
        <w:tc>
          <w:tcPr>
            <w:tcW w:w="3017" w:type="dxa"/>
            <w:tcBorders>
              <w:top w:val="nil"/>
              <w:left w:val="nil"/>
              <w:bottom w:val="single" w:sz="4" w:space="0" w:color="auto"/>
              <w:right w:val="single" w:sz="4" w:space="0" w:color="auto"/>
            </w:tcBorders>
            <w:shd w:val="clear" w:color="auto" w:fill="auto"/>
            <w:noWrap/>
            <w:hideMark/>
          </w:tcPr>
          <w:p w:rsidR="0056720E" w:rsidRPr="003411F4" w:rsidRDefault="001754AC" w:rsidP="001F70E6">
            <w:pPr>
              <w:rPr>
                <w:rFonts w:ascii="Times New Roman" w:hAnsi="Times New Roman"/>
                <w:color w:val="000000"/>
                <w:sz w:val="24"/>
                <w:szCs w:val="24"/>
                <w:lang w:val="uk-UA"/>
              </w:rPr>
            </w:pPr>
            <w:hyperlink r:id="rId42" w:history="1">
              <w:r w:rsidR="0056720E" w:rsidRPr="006472B3">
                <w:rPr>
                  <w:rFonts w:ascii="Times New Roman" w:hAnsi="Times New Roman"/>
                  <w:color w:val="000000"/>
                  <w:sz w:val="24"/>
                  <w:szCs w:val="24"/>
                </w:rPr>
                <w:t>Занесений до Червоної Книги України (2009).Приро</w:t>
              </w:r>
              <w:r w:rsidR="0056720E">
                <w:rPr>
                  <w:rFonts w:ascii="Times New Roman" w:hAnsi="Times New Roman"/>
                  <w:color w:val="000000"/>
                  <w:sz w:val="24"/>
                  <w:szCs w:val="24"/>
                </w:rPr>
                <w:t>доохоронний статус виду</w:t>
              </w:r>
              <w:r w:rsidR="0056720E">
                <w:rPr>
                  <w:rFonts w:ascii="Times New Roman" w:hAnsi="Times New Roman"/>
                  <w:color w:val="000000"/>
                  <w:sz w:val="24"/>
                  <w:szCs w:val="24"/>
                  <w:lang w:val="uk-UA"/>
                </w:rPr>
                <w:t xml:space="preserve"> «в</w:t>
              </w:r>
              <w:r w:rsidR="0056720E" w:rsidRPr="006472B3">
                <w:rPr>
                  <w:rFonts w:ascii="Times New Roman" w:hAnsi="Times New Roman"/>
                  <w:color w:val="000000"/>
                  <w:sz w:val="24"/>
                  <w:szCs w:val="24"/>
                </w:rPr>
                <w:t>разливий</w:t>
              </w:r>
              <w:r w:rsidR="0056720E">
                <w:rPr>
                  <w:rFonts w:ascii="Times New Roman" w:hAnsi="Times New Roman"/>
                  <w:color w:val="000000"/>
                  <w:sz w:val="24"/>
                  <w:szCs w:val="24"/>
                  <w:lang w:val="uk-UA"/>
                </w:rPr>
                <w:t>»</w:t>
              </w:r>
              <w:r w:rsidR="0056720E" w:rsidRPr="006472B3">
                <w:rPr>
                  <w:rFonts w:ascii="Times New Roman" w:hAnsi="Times New Roman"/>
                  <w:color w:val="000000"/>
                  <w:sz w:val="24"/>
                  <w:szCs w:val="24"/>
                </w:rPr>
                <w:t>.</w:t>
              </w:r>
            </w:hyperlink>
          </w:p>
        </w:tc>
        <w:tc>
          <w:tcPr>
            <w:tcW w:w="2156"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p>
        </w:tc>
        <w:tc>
          <w:tcPr>
            <w:tcW w:w="306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Необхідне створення альгорезерватів у межах місцезростань виду.</w:t>
            </w:r>
          </w:p>
        </w:tc>
      </w:tr>
      <w:tr w:rsidR="0056720E" w:rsidRPr="006472B3" w:rsidTr="008169F4">
        <w:trPr>
          <w:trHeight w:val="315"/>
          <w:jc w:val="center"/>
        </w:trPr>
        <w:tc>
          <w:tcPr>
            <w:tcW w:w="2154" w:type="dxa"/>
            <w:tcBorders>
              <w:top w:val="nil"/>
              <w:left w:val="single" w:sz="4" w:space="0" w:color="auto"/>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lastRenderedPageBreak/>
              <w:t xml:space="preserve"> </w:t>
            </w:r>
          </w:p>
        </w:tc>
        <w:tc>
          <w:tcPr>
            <w:tcW w:w="430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lang w:val="en-US"/>
              </w:rPr>
            </w:pPr>
            <w:r w:rsidRPr="006472B3">
              <w:rPr>
                <w:rFonts w:ascii="Times New Roman" w:hAnsi="Times New Roman"/>
                <w:color w:val="000000"/>
                <w:sz w:val="24"/>
                <w:szCs w:val="24"/>
              </w:rPr>
              <w:t>Включений</w:t>
            </w:r>
            <w:r w:rsidRPr="006472B3">
              <w:rPr>
                <w:rFonts w:ascii="Times New Roman" w:hAnsi="Times New Roman"/>
                <w:color w:val="000000"/>
                <w:sz w:val="24"/>
                <w:szCs w:val="24"/>
                <w:lang w:val="en-US"/>
              </w:rPr>
              <w:t xml:space="preserve"> </w:t>
            </w:r>
            <w:r w:rsidRPr="006472B3">
              <w:rPr>
                <w:rFonts w:ascii="Times New Roman" w:hAnsi="Times New Roman"/>
                <w:color w:val="000000"/>
                <w:sz w:val="24"/>
                <w:szCs w:val="24"/>
              </w:rPr>
              <w:t>до</w:t>
            </w:r>
            <w:r>
              <w:rPr>
                <w:rFonts w:ascii="Times New Roman" w:hAnsi="Times New Roman"/>
                <w:color w:val="000000"/>
                <w:sz w:val="24"/>
                <w:szCs w:val="24"/>
                <w:lang w:val="en-US"/>
              </w:rPr>
              <w:t xml:space="preserve"> </w:t>
            </w:r>
            <w:r w:rsidRPr="006472B3">
              <w:rPr>
                <w:rFonts w:ascii="Times New Roman" w:hAnsi="Times New Roman"/>
                <w:color w:val="000000"/>
                <w:sz w:val="24"/>
                <w:szCs w:val="24"/>
                <w:lang w:val="en-US"/>
              </w:rPr>
              <w:t>The HELCOM Red List of Baltic Sea species in danger of becoming extinct (2013)</w:t>
            </w:r>
          </w:p>
        </w:tc>
        <w:tc>
          <w:tcPr>
            <w:tcW w:w="3017"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6472B3">
              <w:rPr>
                <w:rFonts w:ascii="Times New Roman" w:hAnsi="Times New Roman"/>
                <w:color w:val="000000"/>
                <w:sz w:val="24"/>
                <w:szCs w:val="24"/>
              </w:rPr>
              <w:t>Занесений до Червоної Книги України (2009).</w:t>
            </w:r>
            <w:r>
              <w:rPr>
                <w:rFonts w:ascii="Times New Roman" w:hAnsi="Times New Roman"/>
                <w:color w:val="000000"/>
                <w:sz w:val="24"/>
                <w:szCs w:val="24"/>
                <w:lang w:val="uk-UA"/>
              </w:rPr>
              <w:t xml:space="preserve"> </w:t>
            </w:r>
            <w:r w:rsidRPr="006472B3">
              <w:rPr>
                <w:rFonts w:ascii="Times New Roman" w:hAnsi="Times New Roman"/>
                <w:color w:val="000000"/>
                <w:sz w:val="24"/>
                <w:szCs w:val="24"/>
              </w:rPr>
              <w:t>Природоохоронни</w:t>
            </w:r>
            <w:r>
              <w:rPr>
                <w:rFonts w:ascii="Times New Roman" w:hAnsi="Times New Roman"/>
                <w:color w:val="000000"/>
                <w:sz w:val="24"/>
                <w:szCs w:val="24"/>
              </w:rPr>
              <w:t xml:space="preserve">й статус виду </w:t>
            </w:r>
            <w:r>
              <w:rPr>
                <w:rFonts w:ascii="Times New Roman" w:hAnsi="Times New Roman"/>
                <w:color w:val="000000"/>
                <w:sz w:val="24"/>
                <w:szCs w:val="24"/>
                <w:lang w:val="uk-UA"/>
              </w:rPr>
              <w:t>«р</w:t>
            </w:r>
            <w:r>
              <w:rPr>
                <w:rFonts w:ascii="Times New Roman" w:hAnsi="Times New Roman"/>
                <w:color w:val="000000"/>
                <w:sz w:val="24"/>
                <w:szCs w:val="24"/>
              </w:rPr>
              <w:t>ідкісний</w:t>
            </w:r>
            <w:r>
              <w:rPr>
                <w:rFonts w:ascii="Times New Roman" w:hAnsi="Times New Roman"/>
                <w:color w:val="000000"/>
                <w:sz w:val="24"/>
                <w:szCs w:val="24"/>
                <w:lang w:val="uk-UA"/>
              </w:rPr>
              <w:t>»</w:t>
            </w:r>
          </w:p>
        </w:tc>
        <w:tc>
          <w:tcPr>
            <w:tcW w:w="2156"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 </w:t>
            </w:r>
          </w:p>
        </w:tc>
        <w:tc>
          <w:tcPr>
            <w:tcW w:w="306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Необхідне формування альгорезерватів у місцях зростання.</w:t>
            </w:r>
          </w:p>
        </w:tc>
      </w:tr>
      <w:tr w:rsidR="0056720E" w:rsidRPr="006472B3" w:rsidTr="008169F4">
        <w:trPr>
          <w:trHeight w:val="315"/>
          <w:jc w:val="center"/>
        </w:trPr>
        <w:tc>
          <w:tcPr>
            <w:tcW w:w="2154" w:type="dxa"/>
            <w:tcBorders>
              <w:top w:val="nil"/>
              <w:left w:val="single" w:sz="4" w:space="0" w:color="auto"/>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Батрахоспермум драглистий</w:t>
            </w:r>
          </w:p>
        </w:tc>
        <w:tc>
          <w:tcPr>
            <w:tcW w:w="4301"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rPr>
            </w:pPr>
            <w:r w:rsidRPr="006472B3">
              <w:rPr>
                <w:rFonts w:ascii="Times New Roman" w:hAnsi="Times New Roman"/>
                <w:color w:val="000000"/>
                <w:sz w:val="24"/>
                <w:szCs w:val="24"/>
              </w:rPr>
              <w:t>Вид</w:t>
            </w:r>
            <w:r>
              <w:rPr>
                <w:rFonts w:ascii="Times New Roman" w:hAnsi="Times New Roman"/>
                <w:color w:val="000000"/>
                <w:sz w:val="24"/>
                <w:szCs w:val="24"/>
              </w:rPr>
              <w:t xml:space="preserve"> занесений до Червоних списків </w:t>
            </w:r>
            <w:r w:rsidRPr="006472B3">
              <w:rPr>
                <w:rFonts w:ascii="Times New Roman" w:hAnsi="Times New Roman"/>
                <w:color w:val="000000"/>
                <w:sz w:val="24"/>
                <w:szCs w:val="24"/>
              </w:rPr>
              <w:t>таких</w:t>
            </w:r>
            <w:r>
              <w:rPr>
                <w:rFonts w:ascii="Times New Roman" w:hAnsi="Times New Roman"/>
                <w:color w:val="000000"/>
                <w:sz w:val="24"/>
                <w:szCs w:val="24"/>
              </w:rPr>
              <w:t xml:space="preserve"> європейських країн як: Сербія категорія </w:t>
            </w:r>
            <w:r w:rsidRPr="006472B3">
              <w:rPr>
                <w:rFonts w:ascii="Times New Roman" w:hAnsi="Times New Roman"/>
                <w:color w:val="000000"/>
                <w:sz w:val="24"/>
                <w:szCs w:val="24"/>
              </w:rPr>
              <w:t>NT (near threate</w:t>
            </w:r>
            <w:r>
              <w:rPr>
                <w:rFonts w:ascii="Times New Roman" w:hAnsi="Times New Roman"/>
                <w:color w:val="000000"/>
                <w:sz w:val="24"/>
                <w:szCs w:val="24"/>
              </w:rPr>
              <w:t>ned)(Simić et al. 2006), Польша</w:t>
            </w:r>
            <w:r w:rsidRPr="006472B3">
              <w:rPr>
                <w:rFonts w:ascii="Times New Roman" w:hAnsi="Times New Roman"/>
                <w:color w:val="000000"/>
                <w:sz w:val="24"/>
                <w:szCs w:val="24"/>
              </w:rPr>
              <w:t xml:space="preserve"> – VU (vulner</w:t>
            </w:r>
            <w:r>
              <w:rPr>
                <w:rFonts w:ascii="Times New Roman" w:hAnsi="Times New Roman"/>
                <w:color w:val="000000"/>
                <w:sz w:val="24"/>
                <w:szCs w:val="24"/>
              </w:rPr>
              <w:t>able) (Sieminska 1992);</w:t>
            </w:r>
            <w:r w:rsidRPr="006472B3">
              <w:rPr>
                <w:rFonts w:ascii="Times New Roman" w:hAnsi="Times New Roman"/>
                <w:color w:val="000000"/>
                <w:sz w:val="24"/>
                <w:szCs w:val="24"/>
              </w:rPr>
              <w:t xml:space="preserve"> Латвія </w:t>
            </w:r>
            <w:r>
              <w:rPr>
                <w:rFonts w:ascii="Times New Roman" w:hAnsi="Times New Roman"/>
                <w:color w:val="000000"/>
                <w:sz w:val="24"/>
                <w:szCs w:val="24"/>
              </w:rPr>
              <w:t>‒</w:t>
            </w:r>
            <w:r w:rsidRPr="006472B3">
              <w:rPr>
                <w:rFonts w:ascii="Times New Roman" w:hAnsi="Times New Roman"/>
                <w:color w:val="000000"/>
                <w:sz w:val="24"/>
                <w:szCs w:val="24"/>
              </w:rPr>
              <w:t xml:space="preserve"> R (rare) (Druvietis 1997); Словакія – CR (critically endangered) </w:t>
            </w:r>
            <w:r w:rsidRPr="001F70E6">
              <w:rPr>
                <w:rFonts w:ascii="Times New Roman" w:hAnsi="Times New Roman"/>
                <w:sz w:val="24"/>
                <w:szCs w:val="24"/>
              </w:rPr>
              <w:t>http://www.sopsr.sk/webs/redlist/</w:t>
            </w:r>
            <w:r>
              <w:rPr>
                <w:rFonts w:ascii="Times New Roman" w:hAnsi="Times New Roman"/>
                <w:color w:val="000000"/>
                <w:sz w:val="24"/>
                <w:szCs w:val="24"/>
                <w:lang w:val="uk-UA"/>
              </w:rPr>
              <w:t xml:space="preserve"> </w:t>
            </w:r>
            <w:r>
              <w:rPr>
                <w:rFonts w:ascii="Times New Roman" w:hAnsi="Times New Roman"/>
                <w:color w:val="000000"/>
                <w:sz w:val="24"/>
                <w:szCs w:val="24"/>
              </w:rPr>
              <w:t>; та Росії – R (rare)</w:t>
            </w:r>
            <w:r>
              <w:rPr>
                <w:rFonts w:ascii="Times New Roman" w:hAnsi="Times New Roman"/>
                <w:color w:val="000000"/>
                <w:sz w:val="24"/>
                <w:szCs w:val="24"/>
                <w:lang w:val="uk-UA"/>
              </w:rPr>
              <w:t xml:space="preserve"> </w:t>
            </w:r>
            <w:r w:rsidRPr="001F70E6">
              <w:rPr>
                <w:rFonts w:ascii="Times New Roman" w:hAnsi="Times New Roman"/>
                <w:sz w:val="24"/>
                <w:szCs w:val="24"/>
              </w:rPr>
              <w:t>htt</w:t>
            </w:r>
            <w:r w:rsidRPr="001F70E6">
              <w:rPr>
                <w:rFonts w:ascii="Times New Roman" w:hAnsi="Times New Roman"/>
                <w:sz w:val="24"/>
                <w:szCs w:val="24"/>
                <w:lang w:val="en-US"/>
              </w:rPr>
              <w:t>p</w:t>
            </w:r>
            <w:r w:rsidRPr="001F70E6">
              <w:rPr>
                <w:rFonts w:ascii="Times New Roman" w:hAnsi="Times New Roman"/>
                <w:sz w:val="24"/>
                <w:szCs w:val="24"/>
              </w:rPr>
              <w:t>://www.econao.ru/lawdoc/reg_23.doc</w:t>
            </w:r>
            <w:r w:rsidRPr="003411F4">
              <w:rPr>
                <w:rFonts w:ascii="Times New Roman" w:hAnsi="Times New Roman"/>
                <w:color w:val="000000"/>
                <w:sz w:val="24"/>
                <w:szCs w:val="24"/>
              </w:rPr>
              <w:t xml:space="preserve"> </w:t>
            </w:r>
          </w:p>
        </w:tc>
        <w:tc>
          <w:tcPr>
            <w:tcW w:w="3017"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6472B3">
              <w:rPr>
                <w:rFonts w:ascii="Times New Roman" w:hAnsi="Times New Roman"/>
                <w:color w:val="000000"/>
                <w:sz w:val="24"/>
                <w:szCs w:val="24"/>
              </w:rPr>
              <w:t>Занесено до ЧКУ (1996</w:t>
            </w:r>
            <w:r>
              <w:rPr>
                <w:rFonts w:ascii="Times New Roman" w:hAnsi="Times New Roman"/>
                <w:color w:val="000000"/>
                <w:sz w:val="24"/>
                <w:szCs w:val="24"/>
              </w:rPr>
              <w:t>).</w:t>
            </w:r>
            <w:r>
              <w:rPr>
                <w:rFonts w:ascii="Times New Roman" w:hAnsi="Times New Roman"/>
                <w:color w:val="000000"/>
                <w:sz w:val="24"/>
                <w:szCs w:val="24"/>
                <w:lang w:val="uk-UA"/>
              </w:rPr>
              <w:t xml:space="preserve"> </w:t>
            </w:r>
            <w:r>
              <w:rPr>
                <w:rFonts w:ascii="Times New Roman" w:hAnsi="Times New Roman"/>
                <w:color w:val="000000"/>
                <w:sz w:val="24"/>
                <w:szCs w:val="24"/>
              </w:rPr>
              <w:t>Природоохоронний статус виду</w:t>
            </w:r>
            <w:r>
              <w:rPr>
                <w:rFonts w:ascii="Times New Roman" w:hAnsi="Times New Roman"/>
                <w:color w:val="000000"/>
                <w:sz w:val="24"/>
                <w:szCs w:val="24"/>
                <w:lang w:val="uk-UA"/>
              </w:rPr>
              <w:t xml:space="preserve"> «р</w:t>
            </w:r>
            <w:r w:rsidRPr="006472B3">
              <w:rPr>
                <w:rFonts w:ascii="Times New Roman" w:hAnsi="Times New Roman"/>
                <w:color w:val="000000"/>
                <w:sz w:val="24"/>
                <w:szCs w:val="24"/>
              </w:rPr>
              <w:t>ідкісни</w:t>
            </w:r>
            <w:r>
              <w:rPr>
                <w:rFonts w:ascii="Times New Roman" w:hAnsi="Times New Roman"/>
                <w:color w:val="000000"/>
                <w:sz w:val="24"/>
                <w:szCs w:val="24"/>
              </w:rPr>
              <w:t>й</w:t>
            </w:r>
            <w:r>
              <w:rPr>
                <w:rFonts w:ascii="Times New Roman" w:hAnsi="Times New Roman"/>
                <w:color w:val="000000"/>
                <w:sz w:val="24"/>
                <w:szCs w:val="24"/>
                <w:lang w:val="uk-UA"/>
              </w:rPr>
              <w:t>»</w:t>
            </w:r>
          </w:p>
        </w:tc>
        <w:tc>
          <w:tcPr>
            <w:tcW w:w="2156"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p>
        </w:tc>
        <w:tc>
          <w:tcPr>
            <w:tcW w:w="306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Необхідне створення альгорезерватів у межах акваторій, де розвивається вид та контролювати стан популяцій виду.</w:t>
            </w:r>
          </w:p>
        </w:tc>
      </w:tr>
      <w:tr w:rsidR="0056720E" w:rsidRPr="006472B3" w:rsidTr="008169F4">
        <w:trPr>
          <w:trHeight w:val="315"/>
          <w:jc w:val="center"/>
        </w:trPr>
        <w:tc>
          <w:tcPr>
            <w:tcW w:w="2154" w:type="dxa"/>
            <w:tcBorders>
              <w:top w:val="nil"/>
              <w:left w:val="single" w:sz="4" w:space="0" w:color="auto"/>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Торея найрозгалуженіша </w:t>
            </w:r>
          </w:p>
        </w:tc>
        <w:tc>
          <w:tcPr>
            <w:tcW w:w="4301"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Pr>
                <w:rFonts w:ascii="Times New Roman" w:hAnsi="Times New Roman"/>
                <w:color w:val="000000"/>
                <w:sz w:val="24"/>
                <w:szCs w:val="24"/>
                <w:lang w:val="uk-UA"/>
              </w:rPr>
              <w:t>Н</w:t>
            </w:r>
            <w:r w:rsidRPr="006472B3">
              <w:rPr>
                <w:rFonts w:ascii="Times New Roman" w:hAnsi="Times New Roman"/>
                <w:color w:val="000000"/>
                <w:sz w:val="24"/>
                <w:szCs w:val="24"/>
              </w:rPr>
              <w:t>orea</w:t>
            </w:r>
            <w:r w:rsidRPr="003411F4">
              <w:rPr>
                <w:rFonts w:ascii="Times New Roman" w:hAnsi="Times New Roman"/>
                <w:color w:val="000000"/>
                <w:sz w:val="24"/>
                <w:szCs w:val="24"/>
                <w:lang w:val="uk-UA"/>
              </w:rPr>
              <w:t xml:space="preserve"> </w:t>
            </w:r>
            <w:r w:rsidRPr="006472B3">
              <w:rPr>
                <w:rFonts w:ascii="Times New Roman" w:hAnsi="Times New Roman"/>
                <w:color w:val="000000"/>
                <w:sz w:val="24"/>
                <w:szCs w:val="24"/>
              </w:rPr>
              <w:t>hispida</w:t>
            </w:r>
            <w:r w:rsidRPr="003411F4">
              <w:rPr>
                <w:rFonts w:ascii="Times New Roman" w:hAnsi="Times New Roman"/>
                <w:color w:val="000000"/>
                <w:sz w:val="24"/>
                <w:szCs w:val="24"/>
                <w:lang w:val="uk-UA"/>
              </w:rPr>
              <w:t xml:space="preserve"> (</w:t>
            </w:r>
            <w:r w:rsidRPr="006472B3">
              <w:rPr>
                <w:rFonts w:ascii="Times New Roman" w:hAnsi="Times New Roman"/>
                <w:color w:val="000000"/>
                <w:sz w:val="24"/>
                <w:szCs w:val="24"/>
              </w:rPr>
              <w:t>Thore</w:t>
            </w:r>
            <w:r w:rsidRPr="003411F4">
              <w:rPr>
                <w:rFonts w:ascii="Times New Roman" w:hAnsi="Times New Roman"/>
                <w:color w:val="000000"/>
                <w:sz w:val="24"/>
                <w:szCs w:val="24"/>
                <w:lang w:val="uk-UA"/>
              </w:rPr>
              <w:t xml:space="preserve">) </w:t>
            </w:r>
            <w:r w:rsidRPr="006472B3">
              <w:rPr>
                <w:rFonts w:ascii="Times New Roman" w:hAnsi="Times New Roman"/>
                <w:color w:val="000000"/>
                <w:sz w:val="24"/>
                <w:szCs w:val="24"/>
              </w:rPr>
              <w:t>Desvoux</w:t>
            </w:r>
            <w:r w:rsidRPr="003411F4">
              <w:rPr>
                <w:rFonts w:ascii="Times New Roman" w:hAnsi="Times New Roman"/>
                <w:color w:val="000000"/>
                <w:sz w:val="24"/>
                <w:szCs w:val="24"/>
                <w:lang w:val="uk-UA"/>
              </w:rPr>
              <w:t xml:space="preserve"> (як </w:t>
            </w:r>
            <w:r w:rsidRPr="006472B3">
              <w:rPr>
                <w:rFonts w:ascii="Times New Roman" w:hAnsi="Times New Roman"/>
                <w:color w:val="000000"/>
                <w:sz w:val="24"/>
                <w:szCs w:val="24"/>
              </w:rPr>
              <w:t>T</w:t>
            </w:r>
            <w:r w:rsidRPr="003411F4">
              <w:rPr>
                <w:rFonts w:ascii="Times New Roman" w:hAnsi="Times New Roman"/>
                <w:color w:val="000000"/>
                <w:sz w:val="24"/>
                <w:szCs w:val="24"/>
                <w:lang w:val="uk-UA"/>
              </w:rPr>
              <w:t xml:space="preserve">. </w:t>
            </w:r>
            <w:r w:rsidRPr="006472B3">
              <w:rPr>
                <w:rFonts w:ascii="Times New Roman" w:hAnsi="Times New Roman"/>
                <w:color w:val="000000"/>
                <w:sz w:val="24"/>
                <w:szCs w:val="24"/>
              </w:rPr>
              <w:t>ramosissima</w:t>
            </w:r>
            <w:r w:rsidRPr="003411F4">
              <w:rPr>
                <w:rFonts w:ascii="Times New Roman" w:hAnsi="Times New Roman"/>
                <w:color w:val="000000"/>
                <w:sz w:val="24"/>
                <w:szCs w:val="24"/>
                <w:lang w:val="uk-UA"/>
              </w:rPr>
              <w:t xml:space="preserve"> </w:t>
            </w:r>
            <w:r w:rsidRPr="006472B3">
              <w:rPr>
                <w:rFonts w:ascii="Times New Roman" w:hAnsi="Times New Roman"/>
                <w:color w:val="000000"/>
                <w:sz w:val="24"/>
                <w:szCs w:val="24"/>
              </w:rPr>
              <w:t>Bory</w:t>
            </w:r>
            <w:r w:rsidRPr="003411F4">
              <w:rPr>
                <w:rFonts w:ascii="Times New Roman" w:hAnsi="Times New Roman"/>
                <w:color w:val="000000"/>
                <w:sz w:val="24"/>
                <w:szCs w:val="24"/>
                <w:lang w:val="uk-UA"/>
              </w:rPr>
              <w:t xml:space="preserve"> </w:t>
            </w:r>
            <w:r w:rsidRPr="006472B3">
              <w:rPr>
                <w:rFonts w:ascii="Times New Roman" w:hAnsi="Times New Roman"/>
                <w:color w:val="000000"/>
                <w:sz w:val="24"/>
                <w:szCs w:val="24"/>
              </w:rPr>
              <w:t>de</w:t>
            </w:r>
            <w:r w:rsidRPr="003411F4">
              <w:rPr>
                <w:rFonts w:ascii="Times New Roman" w:hAnsi="Times New Roman"/>
                <w:color w:val="000000"/>
                <w:sz w:val="24"/>
                <w:szCs w:val="24"/>
                <w:lang w:val="uk-UA"/>
              </w:rPr>
              <w:t xml:space="preserve"> </w:t>
            </w:r>
            <w:r w:rsidRPr="006472B3">
              <w:rPr>
                <w:rFonts w:ascii="Times New Roman" w:hAnsi="Times New Roman"/>
                <w:color w:val="000000"/>
                <w:sz w:val="24"/>
                <w:szCs w:val="24"/>
              </w:rPr>
              <w:t>Saint</w:t>
            </w:r>
            <w:r w:rsidRPr="003411F4">
              <w:rPr>
                <w:rFonts w:ascii="Times New Roman" w:hAnsi="Times New Roman"/>
                <w:color w:val="000000"/>
                <w:sz w:val="24"/>
                <w:szCs w:val="24"/>
                <w:lang w:val="uk-UA"/>
              </w:rPr>
              <w:t>-</w:t>
            </w:r>
            <w:r w:rsidRPr="006472B3">
              <w:rPr>
                <w:rFonts w:ascii="Times New Roman" w:hAnsi="Times New Roman"/>
                <w:color w:val="000000"/>
                <w:sz w:val="24"/>
                <w:szCs w:val="24"/>
              </w:rPr>
              <w:t>Vincent</w:t>
            </w:r>
            <w:r w:rsidRPr="003411F4">
              <w:rPr>
                <w:rFonts w:ascii="Times New Roman" w:hAnsi="Times New Roman"/>
                <w:color w:val="000000"/>
                <w:sz w:val="24"/>
                <w:szCs w:val="24"/>
                <w:lang w:val="uk-UA"/>
              </w:rPr>
              <w:t xml:space="preserve">) включено до Червоних списків водоростей у деяких </w:t>
            </w:r>
            <w:r>
              <w:rPr>
                <w:rFonts w:ascii="Times New Roman" w:hAnsi="Times New Roman"/>
                <w:color w:val="000000"/>
                <w:sz w:val="24"/>
                <w:szCs w:val="24"/>
                <w:lang w:val="uk-UA"/>
              </w:rPr>
              <w:t xml:space="preserve">європейських країнах: Польща ‒ </w:t>
            </w:r>
            <w:r w:rsidRPr="006472B3">
              <w:rPr>
                <w:rFonts w:ascii="Times New Roman" w:hAnsi="Times New Roman"/>
                <w:color w:val="000000"/>
                <w:sz w:val="24"/>
                <w:szCs w:val="24"/>
              </w:rPr>
              <w:t>extinct</w:t>
            </w:r>
            <w:r w:rsidRPr="003411F4">
              <w:rPr>
                <w:rFonts w:ascii="Times New Roman" w:hAnsi="Times New Roman"/>
                <w:color w:val="000000"/>
                <w:sz w:val="24"/>
                <w:szCs w:val="24"/>
                <w:lang w:val="uk-UA"/>
              </w:rPr>
              <w:t xml:space="preserve"> </w:t>
            </w:r>
            <w:r w:rsidRPr="006472B3">
              <w:rPr>
                <w:rFonts w:ascii="Times New Roman" w:hAnsi="Times New Roman"/>
                <w:color w:val="000000"/>
                <w:sz w:val="24"/>
                <w:szCs w:val="24"/>
              </w:rPr>
              <w:t>species</w:t>
            </w:r>
            <w:r w:rsidRPr="003411F4">
              <w:rPr>
                <w:rFonts w:ascii="Times New Roman" w:hAnsi="Times New Roman"/>
                <w:color w:val="000000"/>
                <w:sz w:val="24"/>
                <w:szCs w:val="24"/>
                <w:lang w:val="uk-UA"/>
              </w:rPr>
              <w:t xml:space="preserve"> (</w:t>
            </w:r>
            <w:r w:rsidRPr="006472B3">
              <w:rPr>
                <w:rFonts w:ascii="Times New Roman" w:hAnsi="Times New Roman"/>
                <w:color w:val="000000"/>
                <w:sz w:val="24"/>
                <w:szCs w:val="24"/>
              </w:rPr>
              <w:t>EX</w:t>
            </w:r>
            <w:r w:rsidRPr="003411F4">
              <w:rPr>
                <w:rFonts w:ascii="Times New Roman" w:hAnsi="Times New Roman"/>
                <w:color w:val="000000"/>
                <w:sz w:val="24"/>
                <w:szCs w:val="24"/>
                <w:lang w:val="uk-UA"/>
              </w:rPr>
              <w:t>) (</w:t>
            </w:r>
            <w:r w:rsidRPr="006472B3">
              <w:rPr>
                <w:rFonts w:ascii="Times New Roman" w:hAnsi="Times New Roman"/>
                <w:color w:val="000000"/>
                <w:sz w:val="24"/>
                <w:szCs w:val="24"/>
              </w:rPr>
              <w:t>Sieminska</w:t>
            </w:r>
            <w:r>
              <w:rPr>
                <w:rFonts w:ascii="Times New Roman" w:hAnsi="Times New Roman"/>
                <w:color w:val="000000"/>
                <w:sz w:val="24"/>
                <w:szCs w:val="24"/>
                <w:lang w:val="uk-UA"/>
              </w:rPr>
              <w:t>, 2006), Словаччини та Болгарії ‒</w:t>
            </w:r>
            <w:r w:rsidRPr="003411F4">
              <w:rPr>
                <w:rFonts w:ascii="Times New Roman" w:hAnsi="Times New Roman"/>
                <w:color w:val="000000"/>
                <w:sz w:val="24"/>
                <w:szCs w:val="24"/>
                <w:lang w:val="uk-UA"/>
              </w:rPr>
              <w:t xml:space="preserve"> </w:t>
            </w:r>
            <w:r w:rsidRPr="006472B3">
              <w:rPr>
                <w:rFonts w:ascii="Times New Roman" w:hAnsi="Times New Roman"/>
                <w:color w:val="000000"/>
                <w:sz w:val="24"/>
                <w:szCs w:val="24"/>
              </w:rPr>
              <w:t>critically</w:t>
            </w:r>
            <w:r>
              <w:rPr>
                <w:rFonts w:ascii="Times New Roman" w:hAnsi="Times New Roman"/>
                <w:color w:val="000000"/>
                <w:sz w:val="24"/>
                <w:szCs w:val="24"/>
                <w:lang w:val="uk-UA"/>
              </w:rPr>
              <w:t xml:space="preserve"> </w:t>
            </w:r>
            <w:r w:rsidRPr="006472B3">
              <w:rPr>
                <w:rFonts w:ascii="Times New Roman" w:hAnsi="Times New Roman"/>
                <w:color w:val="000000"/>
                <w:sz w:val="24"/>
                <w:szCs w:val="24"/>
              </w:rPr>
              <w:t>endangered</w:t>
            </w:r>
            <w:r w:rsidRPr="003411F4">
              <w:rPr>
                <w:rFonts w:ascii="Times New Roman" w:hAnsi="Times New Roman"/>
                <w:color w:val="000000"/>
                <w:sz w:val="24"/>
                <w:szCs w:val="24"/>
                <w:lang w:val="uk-UA"/>
              </w:rPr>
              <w:t xml:space="preserve"> </w:t>
            </w:r>
            <w:r w:rsidRPr="006472B3">
              <w:rPr>
                <w:rFonts w:ascii="Times New Roman" w:hAnsi="Times New Roman"/>
                <w:color w:val="000000"/>
                <w:sz w:val="24"/>
                <w:szCs w:val="24"/>
              </w:rPr>
              <w:t>species</w:t>
            </w:r>
            <w:r>
              <w:rPr>
                <w:rFonts w:ascii="Times New Roman" w:hAnsi="Times New Roman"/>
                <w:color w:val="000000"/>
                <w:sz w:val="24"/>
                <w:szCs w:val="24"/>
                <w:lang w:val="uk-UA"/>
              </w:rPr>
              <w:t xml:space="preserve"> </w:t>
            </w:r>
            <w:r w:rsidRPr="003411F4">
              <w:rPr>
                <w:rFonts w:ascii="Times New Roman" w:hAnsi="Times New Roman"/>
                <w:color w:val="000000"/>
                <w:sz w:val="24"/>
                <w:szCs w:val="24"/>
                <w:lang w:val="uk-UA"/>
              </w:rPr>
              <w:t>(</w:t>
            </w:r>
            <w:r w:rsidRPr="006472B3">
              <w:rPr>
                <w:rFonts w:ascii="Times New Roman" w:hAnsi="Times New Roman"/>
                <w:color w:val="000000"/>
                <w:sz w:val="24"/>
                <w:szCs w:val="24"/>
              </w:rPr>
              <w:t>CR</w:t>
            </w:r>
            <w:r>
              <w:rPr>
                <w:rFonts w:ascii="Times New Roman" w:hAnsi="Times New Roman"/>
                <w:color w:val="000000"/>
                <w:sz w:val="24"/>
                <w:szCs w:val="24"/>
                <w:lang w:val="uk-UA"/>
              </w:rPr>
              <w:t xml:space="preserve">) </w:t>
            </w:r>
            <w:r w:rsidRPr="003411F4">
              <w:rPr>
                <w:rFonts w:ascii="Times New Roman" w:hAnsi="Times New Roman"/>
                <w:color w:val="000000"/>
                <w:sz w:val="24"/>
                <w:szCs w:val="24"/>
                <w:lang w:val="uk-UA"/>
              </w:rPr>
              <w:t>(</w:t>
            </w:r>
            <w:r w:rsidRPr="006472B3">
              <w:rPr>
                <w:rFonts w:ascii="Times New Roman" w:hAnsi="Times New Roman"/>
                <w:color w:val="000000"/>
                <w:sz w:val="24"/>
                <w:szCs w:val="24"/>
              </w:rPr>
              <w:t>Marhold</w:t>
            </w:r>
            <w:r>
              <w:rPr>
                <w:rFonts w:ascii="Times New Roman" w:hAnsi="Times New Roman"/>
                <w:color w:val="000000"/>
                <w:sz w:val="24"/>
                <w:szCs w:val="24"/>
                <w:lang w:val="uk-UA"/>
              </w:rPr>
              <w:t xml:space="preserve"> </w:t>
            </w:r>
            <w:r>
              <w:rPr>
                <w:rFonts w:ascii="Times New Roman" w:hAnsi="Times New Roman"/>
                <w:color w:val="000000"/>
                <w:sz w:val="24"/>
                <w:szCs w:val="24"/>
              </w:rPr>
              <w:t>&amp;</w:t>
            </w:r>
            <w:r>
              <w:rPr>
                <w:rFonts w:ascii="Times New Roman" w:hAnsi="Times New Roman"/>
                <w:color w:val="000000"/>
                <w:sz w:val="24"/>
                <w:szCs w:val="24"/>
                <w:lang w:val="uk-UA"/>
              </w:rPr>
              <w:t xml:space="preserve"> </w:t>
            </w:r>
            <w:r w:rsidRPr="006472B3">
              <w:rPr>
                <w:rFonts w:ascii="Times New Roman" w:hAnsi="Times New Roman"/>
                <w:color w:val="000000"/>
                <w:sz w:val="24"/>
                <w:szCs w:val="24"/>
              </w:rPr>
              <w:t>Hindak</w:t>
            </w:r>
            <w:r>
              <w:rPr>
                <w:rFonts w:ascii="Times New Roman" w:hAnsi="Times New Roman"/>
                <w:color w:val="000000"/>
                <w:sz w:val="24"/>
                <w:szCs w:val="24"/>
                <w:lang w:val="uk-UA"/>
              </w:rPr>
              <w:t>,</w:t>
            </w:r>
            <w:r w:rsidRPr="003411F4">
              <w:rPr>
                <w:rFonts w:ascii="Times New Roman" w:hAnsi="Times New Roman"/>
                <w:color w:val="000000"/>
                <w:sz w:val="24"/>
                <w:szCs w:val="24"/>
                <w:lang w:val="uk-UA"/>
              </w:rPr>
              <w:t xml:space="preserve"> 1998; </w:t>
            </w:r>
            <w:r w:rsidRPr="006472B3">
              <w:rPr>
                <w:rFonts w:ascii="Times New Roman" w:hAnsi="Times New Roman"/>
                <w:color w:val="000000"/>
                <w:sz w:val="24"/>
                <w:szCs w:val="24"/>
              </w:rPr>
              <w:t>Temniskova</w:t>
            </w:r>
            <w:r w:rsidRPr="003411F4">
              <w:rPr>
                <w:rFonts w:ascii="Times New Roman" w:hAnsi="Times New Roman"/>
                <w:color w:val="000000"/>
                <w:sz w:val="24"/>
                <w:szCs w:val="24"/>
                <w:lang w:val="uk-UA"/>
              </w:rPr>
              <w:t xml:space="preserve"> </w:t>
            </w:r>
            <w:r w:rsidRPr="006472B3">
              <w:rPr>
                <w:rFonts w:ascii="Times New Roman" w:hAnsi="Times New Roman"/>
                <w:color w:val="000000"/>
                <w:sz w:val="24"/>
                <w:szCs w:val="24"/>
              </w:rPr>
              <w:t>et</w:t>
            </w:r>
            <w:r>
              <w:rPr>
                <w:rFonts w:ascii="Times New Roman" w:hAnsi="Times New Roman"/>
                <w:color w:val="000000"/>
                <w:sz w:val="24"/>
                <w:szCs w:val="24"/>
                <w:lang w:val="uk-UA"/>
              </w:rPr>
              <w:t xml:space="preserve"> </w:t>
            </w:r>
            <w:r w:rsidRPr="006472B3">
              <w:rPr>
                <w:rFonts w:ascii="Times New Roman" w:hAnsi="Times New Roman"/>
                <w:color w:val="000000"/>
                <w:sz w:val="24"/>
                <w:szCs w:val="24"/>
              </w:rPr>
              <w:t>al</w:t>
            </w:r>
            <w:r>
              <w:rPr>
                <w:rFonts w:ascii="Times New Roman" w:hAnsi="Times New Roman"/>
                <w:color w:val="000000"/>
                <w:sz w:val="24"/>
                <w:szCs w:val="24"/>
                <w:lang w:val="uk-UA"/>
              </w:rPr>
              <w:t xml:space="preserve">., </w:t>
            </w:r>
            <w:r w:rsidRPr="003411F4">
              <w:rPr>
                <w:rFonts w:ascii="Times New Roman" w:hAnsi="Times New Roman"/>
                <w:color w:val="000000"/>
                <w:sz w:val="24"/>
                <w:szCs w:val="24"/>
                <w:lang w:val="uk-UA"/>
              </w:rPr>
              <w:t xml:space="preserve">2008), Німеччини </w:t>
            </w:r>
            <w:r>
              <w:rPr>
                <w:rFonts w:ascii="Times New Roman" w:hAnsi="Times New Roman"/>
                <w:color w:val="000000"/>
                <w:sz w:val="24"/>
                <w:szCs w:val="24"/>
                <w:lang w:val="uk-UA"/>
              </w:rPr>
              <w:t>‒</w:t>
            </w:r>
            <w:r w:rsidRPr="006472B3">
              <w:rPr>
                <w:rFonts w:ascii="Times New Roman" w:hAnsi="Times New Roman"/>
                <w:color w:val="000000"/>
                <w:sz w:val="24"/>
                <w:szCs w:val="24"/>
              </w:rPr>
              <w:t>vulnerable</w:t>
            </w:r>
            <w:r w:rsidRPr="003411F4">
              <w:rPr>
                <w:rFonts w:ascii="Times New Roman" w:hAnsi="Times New Roman"/>
                <w:color w:val="000000"/>
                <w:sz w:val="24"/>
                <w:szCs w:val="24"/>
                <w:lang w:val="uk-UA"/>
              </w:rPr>
              <w:t xml:space="preserve"> (</w:t>
            </w:r>
            <w:r w:rsidRPr="006472B3">
              <w:rPr>
                <w:rFonts w:ascii="Times New Roman" w:hAnsi="Times New Roman"/>
                <w:color w:val="000000"/>
                <w:sz w:val="24"/>
                <w:szCs w:val="24"/>
              </w:rPr>
              <w:t>VU</w:t>
            </w:r>
            <w:r w:rsidRPr="003411F4">
              <w:rPr>
                <w:rFonts w:ascii="Times New Roman" w:hAnsi="Times New Roman"/>
                <w:color w:val="000000"/>
                <w:sz w:val="24"/>
                <w:szCs w:val="24"/>
                <w:lang w:val="uk-UA"/>
              </w:rPr>
              <w:t>) (</w:t>
            </w:r>
            <w:r w:rsidRPr="006472B3">
              <w:rPr>
                <w:rFonts w:ascii="Times New Roman" w:hAnsi="Times New Roman"/>
                <w:color w:val="000000"/>
                <w:sz w:val="24"/>
                <w:szCs w:val="24"/>
              </w:rPr>
              <w:t>Ludwig</w:t>
            </w:r>
            <w:r w:rsidRPr="003411F4">
              <w:rPr>
                <w:rFonts w:ascii="Times New Roman" w:hAnsi="Times New Roman"/>
                <w:color w:val="000000"/>
                <w:sz w:val="24"/>
                <w:szCs w:val="24"/>
                <w:lang w:val="uk-UA"/>
              </w:rPr>
              <w:t xml:space="preserve"> </w:t>
            </w:r>
            <w:r w:rsidRPr="006472B3">
              <w:rPr>
                <w:rFonts w:ascii="Times New Roman" w:hAnsi="Times New Roman"/>
                <w:color w:val="000000"/>
                <w:sz w:val="24"/>
                <w:szCs w:val="24"/>
              </w:rPr>
              <w:t>and</w:t>
            </w:r>
            <w:r w:rsidRPr="003411F4">
              <w:rPr>
                <w:rFonts w:ascii="Times New Roman" w:hAnsi="Times New Roman"/>
                <w:color w:val="000000"/>
                <w:sz w:val="24"/>
                <w:szCs w:val="24"/>
                <w:lang w:val="uk-UA"/>
              </w:rPr>
              <w:t xml:space="preserve"> </w:t>
            </w:r>
            <w:r w:rsidRPr="006472B3">
              <w:rPr>
                <w:rFonts w:ascii="Times New Roman" w:hAnsi="Times New Roman"/>
                <w:color w:val="000000"/>
                <w:sz w:val="24"/>
                <w:szCs w:val="24"/>
              </w:rPr>
              <w:t>Schnittler</w:t>
            </w:r>
            <w:r w:rsidRPr="003411F4">
              <w:rPr>
                <w:rFonts w:ascii="Times New Roman" w:hAnsi="Times New Roman"/>
                <w:color w:val="000000"/>
                <w:sz w:val="24"/>
                <w:szCs w:val="24"/>
                <w:lang w:val="uk-UA"/>
              </w:rPr>
              <w:t xml:space="preserve">, 1996), Литви </w:t>
            </w:r>
            <w:r>
              <w:rPr>
                <w:rFonts w:ascii="Times New Roman" w:hAnsi="Times New Roman"/>
                <w:color w:val="000000"/>
                <w:sz w:val="24"/>
                <w:szCs w:val="24"/>
                <w:lang w:val="uk-UA"/>
              </w:rPr>
              <w:t xml:space="preserve">‒ </w:t>
            </w:r>
            <w:r w:rsidRPr="003411F4">
              <w:rPr>
                <w:rFonts w:ascii="Times New Roman" w:hAnsi="Times New Roman"/>
                <w:color w:val="000000"/>
                <w:sz w:val="24"/>
                <w:szCs w:val="24"/>
                <w:lang w:val="uk-UA"/>
              </w:rPr>
              <w:t>рідкісний вид, проте без категоризації (</w:t>
            </w:r>
            <w:r w:rsidRPr="006472B3">
              <w:rPr>
                <w:rFonts w:ascii="Times New Roman" w:hAnsi="Times New Roman"/>
                <w:color w:val="000000"/>
                <w:sz w:val="24"/>
                <w:szCs w:val="24"/>
              </w:rPr>
              <w:t>Vitonyt</w:t>
            </w:r>
            <w:r w:rsidRPr="003411F4">
              <w:rPr>
                <w:rFonts w:ascii="Times New Roman" w:hAnsi="Times New Roman"/>
                <w:color w:val="000000"/>
                <w:sz w:val="24"/>
                <w:szCs w:val="24"/>
                <w:lang w:val="uk-UA"/>
              </w:rPr>
              <w:t>ė, 2011)</w:t>
            </w:r>
          </w:p>
        </w:tc>
        <w:tc>
          <w:tcPr>
            <w:tcW w:w="3017"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6472B3">
              <w:rPr>
                <w:rFonts w:ascii="Times New Roman" w:hAnsi="Times New Roman"/>
                <w:color w:val="000000"/>
                <w:sz w:val="24"/>
                <w:szCs w:val="24"/>
              </w:rPr>
              <w:t>Вид занесений до ЧКУ (1996)</w:t>
            </w:r>
            <w:r>
              <w:rPr>
                <w:rFonts w:ascii="Times New Roman" w:hAnsi="Times New Roman"/>
                <w:color w:val="000000"/>
                <w:sz w:val="24"/>
                <w:szCs w:val="24"/>
              </w:rPr>
              <w:t>. Природоохоронний статус виду</w:t>
            </w:r>
            <w:r>
              <w:rPr>
                <w:rFonts w:ascii="Times New Roman" w:hAnsi="Times New Roman"/>
                <w:color w:val="000000"/>
                <w:sz w:val="24"/>
                <w:szCs w:val="24"/>
                <w:lang w:val="uk-UA"/>
              </w:rPr>
              <w:t xml:space="preserve"> «р</w:t>
            </w:r>
            <w:r>
              <w:rPr>
                <w:rFonts w:ascii="Times New Roman" w:hAnsi="Times New Roman"/>
                <w:color w:val="000000"/>
                <w:sz w:val="24"/>
                <w:szCs w:val="24"/>
              </w:rPr>
              <w:t>ідкісний</w:t>
            </w:r>
            <w:r>
              <w:rPr>
                <w:rFonts w:ascii="Times New Roman" w:hAnsi="Times New Roman"/>
                <w:color w:val="000000"/>
                <w:sz w:val="24"/>
                <w:szCs w:val="24"/>
                <w:lang w:val="uk-UA"/>
              </w:rPr>
              <w:t>»</w:t>
            </w:r>
          </w:p>
        </w:tc>
        <w:tc>
          <w:tcPr>
            <w:tcW w:w="2156"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Охороняється в Канівському ПЗ.</w:t>
            </w:r>
          </w:p>
        </w:tc>
        <w:tc>
          <w:tcPr>
            <w:tcW w:w="306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Необхідне створення альгорезерватів у межах акваторій, де розвивається вид та контролювати стан популяцій.</w:t>
            </w:r>
          </w:p>
        </w:tc>
      </w:tr>
      <w:tr w:rsidR="0056720E" w:rsidRPr="006472B3" w:rsidTr="008169F4">
        <w:trPr>
          <w:trHeight w:val="315"/>
          <w:jc w:val="center"/>
        </w:trPr>
        <w:tc>
          <w:tcPr>
            <w:tcW w:w="2154" w:type="dxa"/>
            <w:tcBorders>
              <w:top w:val="nil"/>
              <w:left w:val="single" w:sz="4" w:space="0" w:color="auto"/>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 xml:space="preserve">Конардія компактна </w:t>
            </w:r>
          </w:p>
        </w:tc>
        <w:tc>
          <w:tcPr>
            <w:tcW w:w="430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b/>
                <w:bCs/>
                <w:color w:val="000000"/>
                <w:sz w:val="24"/>
                <w:szCs w:val="24"/>
              </w:rPr>
            </w:pPr>
            <w:r w:rsidRPr="006472B3">
              <w:rPr>
                <w:rFonts w:ascii="Times New Roman" w:hAnsi="Times New Roman"/>
                <w:b/>
                <w:bCs/>
                <w:color w:val="000000"/>
                <w:sz w:val="24"/>
                <w:szCs w:val="24"/>
                <w:lang w:val="en-US"/>
              </w:rPr>
              <w:t>NT (D1)</w:t>
            </w:r>
            <w:r w:rsidRPr="006472B3">
              <w:rPr>
                <w:rFonts w:ascii="Times New Roman" w:hAnsi="Times New Roman"/>
                <w:color w:val="000000"/>
                <w:sz w:val="24"/>
                <w:szCs w:val="24"/>
                <w:lang w:val="en-US"/>
              </w:rPr>
              <w:t xml:space="preserve"> Hodgetts N. et all. (2019). A miniature world in decline: European Red List of Mosses, Liverworts and Hornworts. </w:t>
            </w:r>
            <w:r w:rsidRPr="006472B3">
              <w:rPr>
                <w:rFonts w:ascii="Times New Roman" w:hAnsi="Times New Roman"/>
                <w:color w:val="000000"/>
                <w:sz w:val="24"/>
                <w:szCs w:val="24"/>
              </w:rPr>
              <w:t>Brussels, Belgium: IUCN.</w:t>
            </w:r>
          </w:p>
        </w:tc>
        <w:tc>
          <w:tcPr>
            <w:tcW w:w="3017"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Pr>
                <w:rFonts w:ascii="Times New Roman" w:hAnsi="Times New Roman"/>
                <w:color w:val="000000"/>
                <w:sz w:val="24"/>
                <w:szCs w:val="24"/>
              </w:rPr>
              <w:t>Рідкісний (ЧКУ, 2009)</w:t>
            </w:r>
          </w:p>
        </w:tc>
        <w:tc>
          <w:tcPr>
            <w:tcW w:w="2156"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 </w:t>
            </w:r>
          </w:p>
        </w:tc>
        <w:tc>
          <w:tcPr>
            <w:tcW w:w="306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 xml:space="preserve">Охороняється на території пам’ятки природи місцевого значення «Тясминський каньйон» (Кам’янський р-н Черкаської обл.), яка входить до складу </w:t>
            </w:r>
            <w:r w:rsidRPr="006472B3">
              <w:rPr>
                <w:rFonts w:ascii="Times New Roman" w:hAnsi="Times New Roman"/>
                <w:color w:val="000000"/>
                <w:sz w:val="24"/>
                <w:szCs w:val="24"/>
              </w:rPr>
              <w:lastRenderedPageBreak/>
              <w:t>Кам’янського історикокультурного заповідника. Необхідно контролювати стан популяцій, створювати нові природно-заповідні території в місцях зростання виду.</w:t>
            </w:r>
          </w:p>
        </w:tc>
      </w:tr>
      <w:tr w:rsidR="0056720E" w:rsidRPr="006472B3" w:rsidTr="008169F4">
        <w:trPr>
          <w:trHeight w:val="315"/>
          <w:jc w:val="center"/>
        </w:trPr>
        <w:tc>
          <w:tcPr>
            <w:tcW w:w="2154" w:type="dxa"/>
            <w:tcBorders>
              <w:top w:val="nil"/>
              <w:left w:val="single" w:sz="4" w:space="0" w:color="auto"/>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lastRenderedPageBreak/>
              <w:t xml:space="preserve">Генедієла Гайма </w:t>
            </w:r>
          </w:p>
        </w:tc>
        <w:tc>
          <w:tcPr>
            <w:tcW w:w="430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b/>
                <w:bCs/>
                <w:color w:val="000000"/>
                <w:sz w:val="24"/>
                <w:szCs w:val="24"/>
              </w:rPr>
            </w:pPr>
            <w:r w:rsidRPr="006472B3">
              <w:rPr>
                <w:rFonts w:ascii="Times New Roman" w:hAnsi="Times New Roman"/>
                <w:b/>
                <w:bCs/>
                <w:color w:val="000000"/>
                <w:sz w:val="24"/>
                <w:szCs w:val="24"/>
                <w:lang w:val="en-US"/>
              </w:rPr>
              <w:t xml:space="preserve">LC </w:t>
            </w:r>
            <w:r w:rsidRPr="006472B3">
              <w:rPr>
                <w:rFonts w:ascii="Times New Roman" w:hAnsi="Times New Roman"/>
                <w:color w:val="000000"/>
                <w:sz w:val="24"/>
                <w:szCs w:val="24"/>
                <w:lang w:val="en-US"/>
              </w:rPr>
              <w:t xml:space="preserve">Hodgetts N. et all. (2019). A miniature world in decline: European Red List of Mosses, Liverworts and Hornworts. </w:t>
            </w:r>
            <w:r w:rsidRPr="006472B3">
              <w:rPr>
                <w:rFonts w:ascii="Times New Roman" w:hAnsi="Times New Roman"/>
                <w:color w:val="000000"/>
                <w:sz w:val="24"/>
                <w:szCs w:val="24"/>
              </w:rPr>
              <w:t>Brussels, Belgium: IUCN.</w:t>
            </w:r>
          </w:p>
        </w:tc>
        <w:tc>
          <w:tcPr>
            <w:tcW w:w="3017"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Pr>
                <w:rFonts w:ascii="Times New Roman" w:hAnsi="Times New Roman"/>
                <w:color w:val="000000"/>
                <w:sz w:val="24"/>
                <w:szCs w:val="24"/>
              </w:rPr>
              <w:t>Рідкісний (ЧКУ, 2009)</w:t>
            </w:r>
            <w:r w:rsidRPr="006472B3">
              <w:rPr>
                <w:rFonts w:ascii="Times New Roman" w:hAnsi="Times New Roman"/>
                <w:color w:val="000000"/>
                <w:sz w:val="24"/>
                <w:szCs w:val="24"/>
              </w:rPr>
              <w:t xml:space="preserve"> </w:t>
            </w:r>
          </w:p>
        </w:tc>
        <w:tc>
          <w:tcPr>
            <w:tcW w:w="2156"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 </w:t>
            </w:r>
          </w:p>
        </w:tc>
        <w:tc>
          <w:tcPr>
            <w:tcW w:w="306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 xml:space="preserve">Охороняється на території пам’ятки природи місцевого значення «Тясминський каньйон» (Кам’янський р-н Черкаської обл.), яка входить до складу Кам’янського історикокультурного заповідника. Необхідно контролювати стан популяцій, створювати нові природно-заповідні території в місцях зростання виду. </w:t>
            </w:r>
          </w:p>
        </w:tc>
      </w:tr>
      <w:tr w:rsidR="0056720E" w:rsidRPr="006472B3" w:rsidTr="008169F4">
        <w:trPr>
          <w:trHeight w:val="315"/>
          <w:jc w:val="center"/>
        </w:trPr>
        <w:tc>
          <w:tcPr>
            <w:tcW w:w="2154" w:type="dxa"/>
            <w:tcBorders>
              <w:top w:val="nil"/>
              <w:left w:val="single" w:sz="4" w:space="0" w:color="auto"/>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 xml:space="preserve">Тортула Ранда </w:t>
            </w:r>
          </w:p>
        </w:tc>
        <w:tc>
          <w:tcPr>
            <w:tcW w:w="430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b/>
                <w:bCs/>
                <w:color w:val="000000"/>
                <w:sz w:val="24"/>
                <w:szCs w:val="24"/>
              </w:rPr>
            </w:pPr>
            <w:r w:rsidRPr="006472B3">
              <w:rPr>
                <w:rFonts w:ascii="Times New Roman" w:hAnsi="Times New Roman"/>
                <w:b/>
                <w:bCs/>
                <w:color w:val="000000"/>
                <w:sz w:val="24"/>
                <w:szCs w:val="24"/>
                <w:lang w:val="en-US"/>
              </w:rPr>
              <w:t>EN</w:t>
            </w:r>
            <w:r w:rsidRPr="006472B3">
              <w:rPr>
                <w:rFonts w:ascii="Times New Roman" w:hAnsi="Times New Roman"/>
                <w:color w:val="000000"/>
                <w:sz w:val="24"/>
                <w:szCs w:val="24"/>
                <w:lang w:val="en-US"/>
              </w:rPr>
              <w:t xml:space="preserve"> </w:t>
            </w:r>
            <w:r w:rsidRPr="006472B3">
              <w:rPr>
                <w:rFonts w:ascii="Times New Roman" w:hAnsi="Times New Roman"/>
                <w:b/>
                <w:bCs/>
                <w:color w:val="000000"/>
                <w:sz w:val="24"/>
                <w:szCs w:val="24"/>
                <w:lang w:val="en-US"/>
              </w:rPr>
              <w:t xml:space="preserve">B2ab(iv);C2a(i) </w:t>
            </w:r>
            <w:r w:rsidRPr="006472B3">
              <w:rPr>
                <w:rFonts w:ascii="Times New Roman" w:hAnsi="Times New Roman"/>
                <w:color w:val="000000"/>
                <w:sz w:val="24"/>
                <w:szCs w:val="24"/>
                <w:lang w:val="en-US"/>
              </w:rPr>
              <w:t xml:space="preserve">Hodgetts N. et all. (2019). A miniature world in decline: European Red List of Mosses, Liverworts and Hornworts. </w:t>
            </w:r>
            <w:r w:rsidRPr="006472B3">
              <w:rPr>
                <w:rFonts w:ascii="Times New Roman" w:hAnsi="Times New Roman"/>
                <w:color w:val="000000"/>
                <w:sz w:val="24"/>
                <w:szCs w:val="24"/>
              </w:rPr>
              <w:t>Brussels, Belgium: IUCN.</w:t>
            </w:r>
          </w:p>
        </w:tc>
        <w:tc>
          <w:tcPr>
            <w:tcW w:w="3017"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Pr>
                <w:rFonts w:ascii="Times New Roman" w:hAnsi="Times New Roman"/>
                <w:color w:val="000000"/>
                <w:sz w:val="24"/>
                <w:szCs w:val="24"/>
              </w:rPr>
              <w:t>Рідкісний (ЧКУ, 2009)</w:t>
            </w:r>
            <w:r w:rsidRPr="006472B3">
              <w:rPr>
                <w:rFonts w:ascii="Times New Roman" w:hAnsi="Times New Roman"/>
                <w:color w:val="000000"/>
                <w:sz w:val="24"/>
                <w:szCs w:val="24"/>
              </w:rPr>
              <w:t xml:space="preserve"> </w:t>
            </w:r>
          </w:p>
        </w:tc>
        <w:tc>
          <w:tcPr>
            <w:tcW w:w="2156"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 </w:t>
            </w:r>
          </w:p>
        </w:tc>
        <w:tc>
          <w:tcPr>
            <w:tcW w:w="306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 xml:space="preserve">Охороняється на території пам’ятки природи місцевого значення «Тясминський каньйон» (Кам’янський р-н Черкаської обл.), яка входить до складу Кам’янського історико-культурного заповідника. Необхідно з’ясувати </w:t>
            </w:r>
            <w:r w:rsidRPr="006472B3">
              <w:rPr>
                <w:rFonts w:ascii="Times New Roman" w:hAnsi="Times New Roman"/>
                <w:color w:val="000000"/>
                <w:sz w:val="24"/>
                <w:szCs w:val="24"/>
              </w:rPr>
              <w:lastRenderedPageBreak/>
              <w:t xml:space="preserve">причини зміни чисельності виду, стежити за станом популяцій. </w:t>
            </w:r>
          </w:p>
        </w:tc>
      </w:tr>
      <w:tr w:rsidR="0056720E" w:rsidRPr="006472B3" w:rsidTr="008169F4">
        <w:trPr>
          <w:trHeight w:val="315"/>
          <w:jc w:val="center"/>
        </w:trPr>
        <w:tc>
          <w:tcPr>
            <w:tcW w:w="2154" w:type="dxa"/>
            <w:tcBorders>
              <w:top w:val="nil"/>
              <w:left w:val="single" w:sz="4" w:space="0" w:color="auto"/>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lastRenderedPageBreak/>
              <w:t>Цибуля коса</w:t>
            </w:r>
          </w:p>
        </w:tc>
        <w:tc>
          <w:tcPr>
            <w:tcW w:w="430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Не охороняється</w:t>
            </w:r>
          </w:p>
        </w:tc>
        <w:tc>
          <w:tcPr>
            <w:tcW w:w="3017"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Зникаючий</w:t>
            </w:r>
          </w:p>
        </w:tc>
        <w:tc>
          <w:tcPr>
            <w:tcW w:w="2156"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Зникаючий</w:t>
            </w:r>
          </w:p>
        </w:tc>
        <w:tc>
          <w:tcPr>
            <w:tcW w:w="306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 xml:space="preserve">Національний природний парк </w:t>
            </w:r>
            <w:r>
              <w:rPr>
                <w:rFonts w:ascii="Times New Roman" w:hAnsi="Times New Roman"/>
                <w:color w:val="000000"/>
                <w:sz w:val="24"/>
                <w:szCs w:val="24"/>
                <w:lang w:val="uk-UA"/>
              </w:rPr>
              <w:t>«</w:t>
            </w:r>
            <w:r w:rsidRPr="006472B3">
              <w:rPr>
                <w:rFonts w:ascii="Times New Roman" w:hAnsi="Times New Roman"/>
                <w:color w:val="000000"/>
                <w:sz w:val="24"/>
                <w:szCs w:val="24"/>
              </w:rPr>
              <w:t>Подільські Товтри</w:t>
            </w:r>
            <w:r>
              <w:rPr>
                <w:rFonts w:ascii="Times New Roman" w:hAnsi="Times New Roman"/>
                <w:color w:val="000000"/>
                <w:sz w:val="24"/>
                <w:szCs w:val="24"/>
                <w:lang w:val="uk-UA"/>
              </w:rPr>
              <w:t>»</w:t>
            </w:r>
            <w:r w:rsidRPr="006472B3">
              <w:rPr>
                <w:rFonts w:ascii="Times New Roman" w:hAnsi="Times New Roman"/>
                <w:color w:val="000000"/>
                <w:sz w:val="24"/>
                <w:szCs w:val="24"/>
              </w:rPr>
              <w:t>; Вирощують в Кам’янець-Подільському ботанічному саду</w:t>
            </w:r>
          </w:p>
        </w:tc>
      </w:tr>
      <w:tr w:rsidR="0056720E" w:rsidRPr="006472B3" w:rsidTr="008169F4">
        <w:trPr>
          <w:trHeight w:val="315"/>
          <w:jc w:val="center"/>
        </w:trPr>
        <w:tc>
          <w:tcPr>
            <w:tcW w:w="2154" w:type="dxa"/>
            <w:tcBorders>
              <w:top w:val="nil"/>
              <w:left w:val="single" w:sz="4" w:space="0" w:color="auto"/>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Рябчик гірський</w:t>
            </w:r>
          </w:p>
        </w:tc>
        <w:tc>
          <w:tcPr>
            <w:tcW w:w="430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Не охороняється</w:t>
            </w:r>
          </w:p>
        </w:tc>
        <w:tc>
          <w:tcPr>
            <w:tcW w:w="3017"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Pr>
                <w:rFonts w:ascii="Times New Roman" w:hAnsi="Times New Roman"/>
                <w:color w:val="000000"/>
                <w:sz w:val="24"/>
                <w:szCs w:val="24"/>
              </w:rPr>
              <w:t>Зникаючий</w:t>
            </w:r>
          </w:p>
        </w:tc>
        <w:tc>
          <w:tcPr>
            <w:tcW w:w="2156"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Pr>
                <w:rFonts w:ascii="Times New Roman" w:hAnsi="Times New Roman"/>
                <w:color w:val="000000"/>
                <w:sz w:val="24"/>
                <w:szCs w:val="24"/>
              </w:rPr>
              <w:t>Зникаючий</w:t>
            </w:r>
          </w:p>
        </w:tc>
        <w:tc>
          <w:tcPr>
            <w:tcW w:w="306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Охороняють в НПП «Подільські Товтри», ландшафтному заказнику «Шебутинський Яр» (Чернівецька обл.). Культивують у ботанічному саду Чернівецького університету ім. Ю. Федьковича.</w:t>
            </w:r>
          </w:p>
        </w:tc>
      </w:tr>
      <w:tr w:rsidR="0056720E" w:rsidRPr="006472B3" w:rsidTr="008169F4">
        <w:trPr>
          <w:trHeight w:val="315"/>
          <w:jc w:val="center"/>
        </w:trPr>
        <w:tc>
          <w:tcPr>
            <w:tcW w:w="2154" w:type="dxa"/>
            <w:tcBorders>
              <w:top w:val="nil"/>
              <w:left w:val="single" w:sz="4" w:space="0" w:color="auto"/>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Плавун щитолистий</w:t>
            </w:r>
          </w:p>
        </w:tc>
        <w:tc>
          <w:tcPr>
            <w:tcW w:w="4301"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6472B3">
              <w:rPr>
                <w:rFonts w:ascii="Times New Roman" w:hAnsi="Times New Roman"/>
                <w:color w:val="000000"/>
                <w:sz w:val="24"/>
                <w:szCs w:val="24"/>
              </w:rPr>
              <w:t xml:space="preserve">Включений до Європейського червоного списку тварин і рослин, що знаходяться під загрозою зникнення у світовому масштабі / European Red List of Globally Threatened Animals and Plants </w:t>
            </w:r>
            <w:r>
              <w:rPr>
                <w:rFonts w:ascii="Times New Roman" w:hAnsi="Times New Roman"/>
                <w:color w:val="000000"/>
                <w:sz w:val="24"/>
                <w:szCs w:val="24"/>
                <w:lang w:val="uk-UA"/>
              </w:rPr>
              <w:t>«</w:t>
            </w:r>
            <w:r w:rsidRPr="006472B3">
              <w:rPr>
                <w:rFonts w:ascii="Times New Roman" w:hAnsi="Times New Roman"/>
                <w:color w:val="000000"/>
                <w:sz w:val="24"/>
                <w:szCs w:val="24"/>
              </w:rPr>
              <w:t>LC</w:t>
            </w:r>
            <w:r>
              <w:rPr>
                <w:rFonts w:ascii="Times New Roman" w:hAnsi="Times New Roman"/>
                <w:color w:val="000000"/>
                <w:sz w:val="24"/>
                <w:szCs w:val="24"/>
                <w:lang w:val="uk-UA"/>
              </w:rPr>
              <w:t>»</w:t>
            </w:r>
          </w:p>
        </w:tc>
        <w:tc>
          <w:tcPr>
            <w:tcW w:w="3017"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6472B3">
              <w:rPr>
                <w:rFonts w:ascii="Times New Roman" w:hAnsi="Times New Roman"/>
                <w:color w:val="000000"/>
                <w:sz w:val="24"/>
                <w:szCs w:val="24"/>
              </w:rPr>
              <w:t xml:space="preserve">Включений у ЧКУ у статусі </w:t>
            </w:r>
            <w:r>
              <w:rPr>
                <w:rFonts w:ascii="Times New Roman" w:hAnsi="Times New Roman"/>
                <w:color w:val="000000"/>
                <w:sz w:val="24"/>
                <w:szCs w:val="24"/>
                <w:lang w:val="uk-UA"/>
              </w:rPr>
              <w:t>«в</w:t>
            </w:r>
            <w:r w:rsidRPr="006472B3">
              <w:rPr>
                <w:rFonts w:ascii="Times New Roman" w:hAnsi="Times New Roman"/>
                <w:color w:val="000000"/>
                <w:sz w:val="24"/>
                <w:szCs w:val="24"/>
              </w:rPr>
              <w:t>разливий</w:t>
            </w:r>
            <w:r>
              <w:rPr>
                <w:rFonts w:ascii="Times New Roman" w:hAnsi="Times New Roman"/>
                <w:color w:val="000000"/>
                <w:sz w:val="24"/>
                <w:szCs w:val="24"/>
                <w:lang w:val="uk-UA"/>
              </w:rPr>
              <w:t>»</w:t>
            </w:r>
          </w:p>
        </w:tc>
        <w:tc>
          <w:tcPr>
            <w:tcW w:w="2156"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3411F4">
              <w:rPr>
                <w:rFonts w:ascii="Times New Roman" w:hAnsi="Times New Roman"/>
                <w:color w:val="000000"/>
                <w:sz w:val="24"/>
                <w:szCs w:val="24"/>
                <w:lang w:val="uk-UA"/>
              </w:rPr>
              <w:t>Включений у Червоний список рослин Дніпропетровської області ‒ 1 (зникаючий), Перелік видів тварин і рослин, які підлягають особливій охороні на території Одеської області</w:t>
            </w:r>
          </w:p>
        </w:tc>
        <w:tc>
          <w:tcPr>
            <w:tcW w:w="3061" w:type="dxa"/>
            <w:tcBorders>
              <w:top w:val="nil"/>
              <w:left w:val="nil"/>
              <w:bottom w:val="single" w:sz="4" w:space="0" w:color="auto"/>
              <w:right w:val="single" w:sz="4" w:space="0" w:color="auto"/>
            </w:tcBorders>
            <w:shd w:val="clear" w:color="auto" w:fill="auto"/>
            <w:noWrap/>
            <w:hideMark/>
          </w:tcPr>
          <w:p w:rsidR="0056720E" w:rsidRPr="006472B3" w:rsidRDefault="0056720E" w:rsidP="001F70E6">
            <w:pPr>
              <w:rPr>
                <w:rFonts w:ascii="Times New Roman" w:hAnsi="Times New Roman"/>
                <w:color w:val="000000"/>
                <w:sz w:val="24"/>
                <w:szCs w:val="24"/>
              </w:rPr>
            </w:pPr>
            <w:r w:rsidRPr="006472B3">
              <w:rPr>
                <w:rFonts w:ascii="Times New Roman" w:hAnsi="Times New Roman"/>
                <w:color w:val="000000"/>
                <w:sz w:val="24"/>
                <w:szCs w:val="24"/>
              </w:rPr>
              <w:t>Потрібне культивування у водоймах ботанічних садів. Заборонено руйнування прибережних ділянок, штучне регулювання рівня води у водоймах, її забруднення та викошування травостою і місцезростаннях виду.</w:t>
            </w:r>
          </w:p>
        </w:tc>
      </w:tr>
    </w:tbl>
    <w:p w:rsidR="0056720E" w:rsidRDefault="0056720E" w:rsidP="0056720E">
      <w:pPr>
        <w:rPr>
          <w:rFonts w:ascii="Times New Roman" w:hAnsi="Times New Roman"/>
          <w:sz w:val="24"/>
          <w:szCs w:val="24"/>
          <w:lang w:val="uk-UA"/>
        </w:rPr>
      </w:pPr>
    </w:p>
    <w:p w:rsidR="008169F4" w:rsidRDefault="008169F4" w:rsidP="0056720E">
      <w:pPr>
        <w:rPr>
          <w:rFonts w:ascii="Times New Roman" w:hAnsi="Times New Roman"/>
          <w:sz w:val="24"/>
          <w:szCs w:val="24"/>
          <w:lang w:val="uk-UA"/>
        </w:rPr>
      </w:pPr>
    </w:p>
    <w:p w:rsidR="008169F4" w:rsidRDefault="008169F4" w:rsidP="0056720E">
      <w:pPr>
        <w:rPr>
          <w:rFonts w:ascii="Times New Roman" w:hAnsi="Times New Roman"/>
          <w:sz w:val="24"/>
          <w:szCs w:val="24"/>
          <w:lang w:val="uk-UA"/>
        </w:rPr>
      </w:pPr>
    </w:p>
    <w:p w:rsidR="0056720E" w:rsidRDefault="0056720E" w:rsidP="001F70E6">
      <w:pPr>
        <w:ind w:firstLine="709"/>
        <w:rPr>
          <w:rFonts w:ascii="Times New Roman" w:hAnsi="Times New Roman"/>
          <w:color w:val="000000"/>
          <w:sz w:val="24"/>
          <w:szCs w:val="24"/>
          <w:lang w:val="uk-UA"/>
        </w:rPr>
      </w:pPr>
      <w:r>
        <w:rPr>
          <w:rFonts w:ascii="Times New Roman" w:hAnsi="Times New Roman"/>
          <w:color w:val="000000"/>
          <w:sz w:val="24"/>
          <w:szCs w:val="24"/>
          <w:lang w:val="uk-UA"/>
        </w:rPr>
        <w:lastRenderedPageBreak/>
        <w:t>Таблиця 6.8. Значення</w:t>
      </w:r>
    </w:p>
    <w:tbl>
      <w:tblPr>
        <w:tblW w:w="14616" w:type="dxa"/>
        <w:tblInd w:w="-5" w:type="dxa"/>
        <w:tblLook w:val="04A0" w:firstRow="1" w:lastRow="0" w:firstColumn="1" w:lastColumn="0" w:noHBand="0" w:noVBand="1"/>
      </w:tblPr>
      <w:tblGrid>
        <w:gridCol w:w="2178"/>
        <w:gridCol w:w="4783"/>
        <w:gridCol w:w="7655"/>
      </w:tblGrid>
      <w:tr w:rsidR="0056720E" w:rsidRPr="007802B1" w:rsidTr="001F70E6">
        <w:trPr>
          <w:trHeight w:val="315"/>
        </w:trPr>
        <w:tc>
          <w:tcPr>
            <w:tcW w:w="2178" w:type="dxa"/>
            <w:tcBorders>
              <w:top w:val="single" w:sz="4" w:space="0" w:color="auto"/>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Українська назва</w:t>
            </w:r>
          </w:p>
        </w:tc>
        <w:tc>
          <w:tcPr>
            <w:tcW w:w="4783" w:type="dxa"/>
            <w:tcBorders>
              <w:top w:val="single" w:sz="4" w:space="0" w:color="auto"/>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Наукове значення</w:t>
            </w:r>
          </w:p>
        </w:tc>
        <w:tc>
          <w:tcPr>
            <w:tcW w:w="7655" w:type="dxa"/>
            <w:tcBorders>
              <w:top w:val="single" w:sz="4" w:space="0" w:color="auto"/>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Господарське та комерційне</w:t>
            </w:r>
          </w:p>
        </w:tc>
      </w:tr>
      <w:tr w:rsidR="0056720E" w:rsidRPr="007802B1" w:rsidTr="001F70E6">
        <w:trPr>
          <w:trHeight w:val="315"/>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Листочня кучерява, Спарасис кучерявий</w:t>
            </w:r>
          </w:p>
        </w:tc>
        <w:tc>
          <w:tcPr>
            <w:tcW w:w="4783"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Рідкісний вид з диз’юнктивним ареалом</w:t>
            </w:r>
          </w:p>
        </w:tc>
        <w:tc>
          <w:tcPr>
            <w:tcW w:w="765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Їстівний гриб; паразит хвойних порід дерев, руйнівник залишків деревини; продуцент біологічно активних сполук, які володіють антифунгальною, антимікробною та імуномодулюючою активностями</w:t>
            </w:r>
          </w:p>
        </w:tc>
      </w:tr>
      <w:tr w:rsidR="0056720E" w:rsidRPr="007802B1" w:rsidTr="001F70E6">
        <w:trPr>
          <w:trHeight w:val="315"/>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Грифола листувата</w:t>
            </w:r>
          </w:p>
        </w:tc>
        <w:tc>
          <w:tcPr>
            <w:tcW w:w="4783"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Рідкісний реліктовий вид</w:t>
            </w:r>
          </w:p>
        </w:tc>
        <w:tc>
          <w:tcPr>
            <w:tcW w:w="765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Їстівний гриб, об’єкт промислового культивування у країнах Азії та Північної Америки; слабкий паразит листяних порід дерев, збудник білої серцевинної гнилі деревини; продуцент біологічно активних сполук, які володіють протипухлинною, імуномоделюючою, антибактеріальною, антивірусною та антиоксидантною активностями; продуцент полісохаридів, які використовуються для виготовлення біологічно активних добавок та продуктів функціонального харчування</w:t>
            </w:r>
          </w:p>
        </w:tc>
      </w:tr>
      <w:tr w:rsidR="0056720E" w:rsidRPr="007802B1" w:rsidTr="001F70E6">
        <w:trPr>
          <w:trHeight w:val="315"/>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Трутовик зонтичний</w:t>
            </w:r>
          </w:p>
        </w:tc>
        <w:tc>
          <w:tcPr>
            <w:tcW w:w="4783"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Типовий представник роду. Рідкісний вид з диз’юнктивним ареалом</w:t>
            </w:r>
          </w:p>
        </w:tc>
        <w:tc>
          <w:tcPr>
            <w:tcW w:w="765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Їстівний гриб; продуцент полісахаридів, які володіють протипухлинною, противірусною, антиоксидантною та імуномодулюючою властивостями; склероції здавна використовуються в народній медицині у країнах Азії для лікування захворювань сечовивідної системи як сечогінний засіб</w:t>
            </w:r>
          </w:p>
        </w:tc>
      </w:tr>
      <w:tr w:rsidR="0056720E" w:rsidRPr="007802B1" w:rsidTr="001F70E6">
        <w:trPr>
          <w:trHeight w:val="315"/>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Гельвела монашка</w:t>
            </w:r>
          </w:p>
        </w:tc>
        <w:tc>
          <w:tcPr>
            <w:tcW w:w="4783"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Pr>
                <w:rFonts w:ascii="Times New Roman" w:hAnsi="Times New Roman"/>
                <w:color w:val="000000"/>
                <w:sz w:val="24"/>
                <w:szCs w:val="24"/>
              </w:rPr>
              <w:t>Рідкісний вид з диз’</w:t>
            </w:r>
            <w:r w:rsidRPr="007802B1">
              <w:rPr>
                <w:rFonts w:ascii="Times New Roman" w:hAnsi="Times New Roman"/>
                <w:color w:val="000000"/>
                <w:sz w:val="24"/>
                <w:szCs w:val="24"/>
              </w:rPr>
              <w:t>юнктивним ареалом</w:t>
            </w:r>
          </w:p>
        </w:tc>
        <w:tc>
          <w:tcPr>
            <w:tcW w:w="765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Ґрунтотвірне значення</w:t>
            </w:r>
          </w:p>
        </w:tc>
      </w:tr>
      <w:tr w:rsidR="0056720E" w:rsidRPr="007802B1" w:rsidTr="001F70E6">
        <w:trPr>
          <w:trHeight w:val="315"/>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Мутин собачий</w:t>
            </w:r>
          </w:p>
        </w:tc>
        <w:tc>
          <w:tcPr>
            <w:tcW w:w="4783"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Типовий представник роду. Рідкісний вид з диз’юнктивним ареалом</w:t>
            </w:r>
          </w:p>
        </w:tc>
        <w:tc>
          <w:tcPr>
            <w:tcW w:w="765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Ґрунтотвірне значення</w:t>
            </w:r>
          </w:p>
        </w:tc>
      </w:tr>
      <w:tr w:rsidR="0056720E" w:rsidRPr="007802B1" w:rsidTr="001F70E6">
        <w:trPr>
          <w:trHeight w:val="315"/>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Білопечериця довгокоренева</w:t>
            </w:r>
          </w:p>
        </w:tc>
        <w:tc>
          <w:tcPr>
            <w:tcW w:w="4783"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Рідкісний вид з диз’юнктивним ареалом, типовий представник роду.</w:t>
            </w:r>
          </w:p>
        </w:tc>
        <w:tc>
          <w:tcPr>
            <w:tcW w:w="7655" w:type="dxa"/>
            <w:tcBorders>
              <w:top w:val="nil"/>
              <w:left w:val="nil"/>
              <w:bottom w:val="single" w:sz="4" w:space="0" w:color="auto"/>
              <w:right w:val="single" w:sz="4" w:space="0" w:color="auto"/>
            </w:tcBorders>
            <w:shd w:val="clear" w:color="000000" w:fill="FFFFFF"/>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Ґрунтотвірне значення, їстівність невідома.</w:t>
            </w:r>
          </w:p>
        </w:tc>
      </w:tr>
      <w:tr w:rsidR="0056720E" w:rsidRPr="007802B1" w:rsidTr="001F70E6">
        <w:trPr>
          <w:trHeight w:val="315"/>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Герицій коралоподібний</w:t>
            </w:r>
          </w:p>
        </w:tc>
        <w:tc>
          <w:tcPr>
            <w:tcW w:w="4783"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Реліктовий вид. Типовий представник роду.</w:t>
            </w:r>
          </w:p>
        </w:tc>
        <w:tc>
          <w:tcPr>
            <w:tcW w:w="765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Руйнівник залишків деревини, важливий чинник кругообігу речовин у природі. Належить до найвідоміших лікарських та їстівних грибів, продукує вторинні метаболіти, які здатні лікувати нейродегенеративні захворювання.</w:t>
            </w:r>
          </w:p>
        </w:tc>
      </w:tr>
      <w:tr w:rsidR="0056720E" w:rsidRPr="007802B1" w:rsidTr="001F70E6">
        <w:trPr>
          <w:trHeight w:val="315"/>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Ксантопармелія грубозморшкувата</w:t>
            </w:r>
          </w:p>
        </w:tc>
        <w:tc>
          <w:tcPr>
            <w:tcW w:w="4783"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Аридний вид з євразійським типом ареалу, індикатор цілинного степу</w:t>
            </w:r>
          </w:p>
        </w:tc>
        <w:tc>
          <w:tcPr>
            <w:tcW w:w="765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занесений до Червоної книги України, господарське та комерційне використання заборонене</w:t>
            </w:r>
          </w:p>
        </w:tc>
      </w:tr>
      <w:tr w:rsidR="0056720E" w:rsidRPr="007802B1" w:rsidTr="001F70E6">
        <w:trPr>
          <w:trHeight w:val="315"/>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Ласалія пухирчаста</w:t>
            </w:r>
          </w:p>
        </w:tc>
        <w:tc>
          <w:tcPr>
            <w:tcW w:w="4783"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Реліктовий (третинний) вид</w:t>
            </w:r>
          </w:p>
        </w:tc>
        <w:tc>
          <w:tcPr>
            <w:tcW w:w="765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занесений до Червоної книги України, господарське та комерційне використання заборонене</w:t>
            </w:r>
          </w:p>
        </w:tc>
      </w:tr>
      <w:tr w:rsidR="0056720E" w:rsidRPr="007802B1" w:rsidTr="001F70E6">
        <w:trPr>
          <w:trHeight w:val="315"/>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lastRenderedPageBreak/>
              <w:t xml:space="preserve">Лобарія легеневоподібна </w:t>
            </w:r>
          </w:p>
        </w:tc>
        <w:tc>
          <w:tcPr>
            <w:tcW w:w="4783"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чутливий до змін лісових екосистем та забруднення повітря</w:t>
            </w:r>
          </w:p>
        </w:tc>
        <w:tc>
          <w:tcPr>
            <w:tcW w:w="765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занесений до Червоної книги України, господарське та комерційне використання заборонене</w:t>
            </w:r>
          </w:p>
        </w:tc>
      </w:tr>
      <w:tr w:rsidR="0056720E" w:rsidRPr="007802B1" w:rsidTr="001F70E6">
        <w:trPr>
          <w:trHeight w:val="315"/>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Педіаструм Каврайского</w:t>
            </w:r>
          </w:p>
        </w:tc>
        <w:tc>
          <w:tcPr>
            <w:tcW w:w="4783"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Реліктовий рідкісний зникаючий вид.</w:t>
            </w:r>
          </w:p>
        </w:tc>
        <w:tc>
          <w:tcPr>
            <w:tcW w:w="765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входить до Червоної Книги України, господарське та комерційне значення заборонено</w:t>
            </w:r>
          </w:p>
        </w:tc>
      </w:tr>
      <w:tr w:rsidR="0056720E" w:rsidRPr="007802B1" w:rsidTr="001F70E6">
        <w:trPr>
          <w:trHeight w:val="315"/>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Нітелопсіс притуплений</w:t>
            </w:r>
          </w:p>
        </w:tc>
        <w:tc>
          <w:tcPr>
            <w:tcW w:w="4783"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sz w:val="24"/>
                <w:szCs w:val="24"/>
              </w:rPr>
            </w:pPr>
            <w:r w:rsidRPr="007802B1">
              <w:rPr>
                <w:rFonts w:ascii="Times New Roman" w:hAnsi="Times New Roman"/>
                <w:sz w:val="24"/>
                <w:szCs w:val="24"/>
              </w:rPr>
              <w:t>Вид із ареалом, що зменшується. Реліктовий вид.</w:t>
            </w:r>
          </w:p>
        </w:tc>
        <w:tc>
          <w:tcPr>
            <w:tcW w:w="765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входить до Червоної Книги України, господарське та комерційне значення заборонено</w:t>
            </w:r>
          </w:p>
        </w:tc>
      </w:tr>
      <w:tr w:rsidR="0056720E" w:rsidRPr="007802B1" w:rsidTr="001F70E6">
        <w:trPr>
          <w:trHeight w:val="315"/>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Батрахоспермум драглистий</w:t>
            </w:r>
          </w:p>
        </w:tc>
        <w:tc>
          <w:tcPr>
            <w:tcW w:w="4783"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Один з небагатьох видів червоних водоростей прісних водойм з ареалом, що скорочується, важливий для вивчення питань ареалогії та альгосозології.</w:t>
            </w:r>
          </w:p>
        </w:tc>
        <w:tc>
          <w:tcPr>
            <w:tcW w:w="765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входить до Червоної Книги України, господарське та комерційне значення заборонено</w:t>
            </w:r>
          </w:p>
        </w:tc>
      </w:tr>
      <w:tr w:rsidR="0056720E" w:rsidRPr="007802B1" w:rsidTr="001F70E6">
        <w:trPr>
          <w:trHeight w:val="315"/>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Торея найрозгалуженіша </w:t>
            </w:r>
          </w:p>
        </w:tc>
        <w:tc>
          <w:tcPr>
            <w:tcW w:w="4783"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spacing w:after="240"/>
              <w:rPr>
                <w:rFonts w:ascii="Times New Roman" w:hAnsi="Times New Roman"/>
                <w:color w:val="000000"/>
                <w:sz w:val="24"/>
                <w:szCs w:val="24"/>
              </w:rPr>
            </w:pPr>
            <w:r w:rsidRPr="007802B1">
              <w:rPr>
                <w:rFonts w:ascii="Times New Roman" w:hAnsi="Times New Roman"/>
                <w:color w:val="000000"/>
                <w:sz w:val="24"/>
                <w:szCs w:val="24"/>
              </w:rPr>
              <w:t>Один з небагатьох видів червоних водоростей прісних водойм, з ареалом, що скорочується, важливий для вивчення питань ареалогії та альгосозології.</w:t>
            </w:r>
          </w:p>
        </w:tc>
        <w:tc>
          <w:tcPr>
            <w:tcW w:w="765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входить до Червоної Книги України, господарське та комерційне значення заборонено</w:t>
            </w:r>
          </w:p>
        </w:tc>
      </w:tr>
      <w:tr w:rsidR="0056720E" w:rsidRPr="007802B1" w:rsidTr="001F70E6">
        <w:trPr>
          <w:trHeight w:val="315"/>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 xml:space="preserve">Конардія компактна </w:t>
            </w:r>
          </w:p>
        </w:tc>
        <w:tc>
          <w:tcPr>
            <w:tcW w:w="4783"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 xml:space="preserve">Реліктовий вид дніпровського зледеніння. </w:t>
            </w:r>
          </w:p>
        </w:tc>
        <w:tc>
          <w:tcPr>
            <w:tcW w:w="765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Pr>
                <w:rFonts w:ascii="Times New Roman" w:hAnsi="Times New Roman"/>
                <w:color w:val="000000"/>
                <w:sz w:val="24"/>
                <w:szCs w:val="24"/>
                <w:lang w:val="uk-UA"/>
              </w:rPr>
              <w:t>В</w:t>
            </w:r>
            <w:r w:rsidRPr="007802B1">
              <w:rPr>
                <w:rFonts w:ascii="Times New Roman" w:hAnsi="Times New Roman"/>
                <w:color w:val="000000"/>
                <w:sz w:val="24"/>
                <w:szCs w:val="24"/>
              </w:rPr>
              <w:t>ид входить до Червоної книги України, господарське та комерційне використання заборонено</w:t>
            </w:r>
          </w:p>
        </w:tc>
      </w:tr>
      <w:tr w:rsidR="0056720E" w:rsidRPr="007802B1" w:rsidTr="001F70E6">
        <w:trPr>
          <w:trHeight w:val="315"/>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 xml:space="preserve">Генедієла Гайма </w:t>
            </w:r>
          </w:p>
        </w:tc>
        <w:tc>
          <w:tcPr>
            <w:tcW w:w="4783"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Рідкісний біполярний вид.</w:t>
            </w:r>
          </w:p>
        </w:tc>
        <w:tc>
          <w:tcPr>
            <w:tcW w:w="765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Pr>
                <w:rFonts w:ascii="Times New Roman" w:hAnsi="Times New Roman"/>
                <w:color w:val="000000"/>
                <w:sz w:val="24"/>
                <w:szCs w:val="24"/>
                <w:lang w:val="uk-UA"/>
              </w:rPr>
              <w:t>В</w:t>
            </w:r>
            <w:r w:rsidRPr="007802B1">
              <w:rPr>
                <w:rFonts w:ascii="Times New Roman" w:hAnsi="Times New Roman"/>
                <w:color w:val="000000"/>
                <w:sz w:val="24"/>
                <w:szCs w:val="24"/>
              </w:rPr>
              <w:t>ид входить до Червоної книги України, господарське та комерційне використання заборонено</w:t>
            </w:r>
          </w:p>
        </w:tc>
      </w:tr>
      <w:tr w:rsidR="0056720E" w:rsidRPr="007802B1" w:rsidTr="001F70E6">
        <w:trPr>
          <w:trHeight w:val="315"/>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 xml:space="preserve">Тортула Ранда </w:t>
            </w:r>
          </w:p>
        </w:tc>
        <w:tc>
          <w:tcPr>
            <w:tcW w:w="4783"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Рідкісний європейсько-північноамериканський вид з диз’юнктивним ареалом.</w:t>
            </w:r>
          </w:p>
        </w:tc>
        <w:tc>
          <w:tcPr>
            <w:tcW w:w="765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Pr>
                <w:rFonts w:ascii="Times New Roman" w:hAnsi="Times New Roman"/>
                <w:color w:val="000000"/>
                <w:sz w:val="24"/>
                <w:szCs w:val="24"/>
                <w:lang w:val="uk-UA"/>
              </w:rPr>
              <w:t>В</w:t>
            </w:r>
            <w:r w:rsidRPr="007802B1">
              <w:rPr>
                <w:rFonts w:ascii="Times New Roman" w:hAnsi="Times New Roman"/>
                <w:color w:val="000000"/>
                <w:sz w:val="24"/>
                <w:szCs w:val="24"/>
              </w:rPr>
              <w:t>ид входить до Червоної книги України, господарське та комерційне використання заборонено</w:t>
            </w:r>
          </w:p>
        </w:tc>
      </w:tr>
      <w:tr w:rsidR="0056720E" w:rsidRPr="007802B1" w:rsidTr="001F70E6">
        <w:trPr>
          <w:trHeight w:val="315"/>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Цибуля коса</w:t>
            </w:r>
          </w:p>
        </w:tc>
        <w:tc>
          <w:tcPr>
            <w:tcW w:w="4783"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Реліктовий вид з диз’юнктивним ареалом</w:t>
            </w:r>
          </w:p>
        </w:tc>
        <w:tc>
          <w:tcPr>
            <w:tcW w:w="765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 xml:space="preserve">Харчовий </w:t>
            </w:r>
          </w:p>
        </w:tc>
      </w:tr>
      <w:tr w:rsidR="0056720E" w:rsidRPr="007802B1" w:rsidTr="001F70E6">
        <w:trPr>
          <w:trHeight w:val="315"/>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Рябчик гірський</w:t>
            </w:r>
          </w:p>
        </w:tc>
        <w:tc>
          <w:tcPr>
            <w:tcW w:w="4783"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Cубсередземноморсько-причорноморсько-понтійський вид, що в Україні знаходиться на північно-східній межі ареалу.</w:t>
            </w:r>
          </w:p>
        </w:tc>
        <w:tc>
          <w:tcPr>
            <w:tcW w:w="765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Декоративний</w:t>
            </w:r>
          </w:p>
        </w:tc>
      </w:tr>
      <w:tr w:rsidR="0056720E" w:rsidRPr="007802B1" w:rsidTr="001F70E6">
        <w:trPr>
          <w:trHeight w:val="315"/>
        </w:trPr>
        <w:tc>
          <w:tcPr>
            <w:tcW w:w="2178"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Плавун щитолистий</w:t>
            </w:r>
          </w:p>
        </w:tc>
        <w:tc>
          <w:tcPr>
            <w:tcW w:w="4783"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Pr>
                <w:rFonts w:ascii="Times New Roman" w:hAnsi="Times New Roman"/>
                <w:color w:val="000000"/>
                <w:sz w:val="24"/>
                <w:szCs w:val="24"/>
              </w:rPr>
              <w:t>Реліктовий вид з диз’</w:t>
            </w:r>
            <w:r w:rsidRPr="007802B1">
              <w:rPr>
                <w:rFonts w:ascii="Times New Roman" w:hAnsi="Times New Roman"/>
                <w:color w:val="000000"/>
                <w:sz w:val="24"/>
                <w:szCs w:val="24"/>
              </w:rPr>
              <w:t>юнктивним ареалом</w:t>
            </w:r>
          </w:p>
        </w:tc>
        <w:tc>
          <w:tcPr>
            <w:tcW w:w="765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Декоративне, кормове, водоохоронне, берегозахисне.</w:t>
            </w:r>
          </w:p>
        </w:tc>
      </w:tr>
    </w:tbl>
    <w:p w:rsidR="0056720E" w:rsidRDefault="0056720E" w:rsidP="0056720E">
      <w:pPr>
        <w:rPr>
          <w:rFonts w:ascii="Times New Roman" w:hAnsi="Times New Roman"/>
          <w:sz w:val="24"/>
          <w:szCs w:val="24"/>
          <w:lang w:val="uk-UA"/>
        </w:rPr>
      </w:pPr>
    </w:p>
    <w:p w:rsidR="008169F4" w:rsidRDefault="008169F4" w:rsidP="0056720E">
      <w:pPr>
        <w:ind w:firstLine="709"/>
        <w:rPr>
          <w:rFonts w:ascii="Times New Roman" w:hAnsi="Times New Roman"/>
          <w:color w:val="000000"/>
          <w:sz w:val="24"/>
          <w:szCs w:val="24"/>
          <w:lang w:val="uk-UA"/>
        </w:rPr>
      </w:pPr>
    </w:p>
    <w:p w:rsidR="008169F4" w:rsidRDefault="008169F4" w:rsidP="0056720E">
      <w:pPr>
        <w:ind w:firstLine="709"/>
        <w:rPr>
          <w:rFonts w:ascii="Times New Roman" w:hAnsi="Times New Roman"/>
          <w:color w:val="000000"/>
          <w:sz w:val="24"/>
          <w:szCs w:val="24"/>
          <w:lang w:val="uk-UA"/>
        </w:rPr>
      </w:pPr>
    </w:p>
    <w:p w:rsidR="008169F4" w:rsidRDefault="008169F4" w:rsidP="0056720E">
      <w:pPr>
        <w:ind w:firstLine="709"/>
        <w:rPr>
          <w:rFonts w:ascii="Times New Roman" w:hAnsi="Times New Roman"/>
          <w:color w:val="000000"/>
          <w:sz w:val="24"/>
          <w:szCs w:val="24"/>
          <w:lang w:val="uk-UA"/>
        </w:rPr>
      </w:pPr>
    </w:p>
    <w:p w:rsidR="008169F4" w:rsidRDefault="008169F4" w:rsidP="0056720E">
      <w:pPr>
        <w:ind w:firstLine="709"/>
        <w:rPr>
          <w:rFonts w:ascii="Times New Roman" w:hAnsi="Times New Roman"/>
          <w:color w:val="000000"/>
          <w:sz w:val="24"/>
          <w:szCs w:val="24"/>
          <w:lang w:val="uk-UA"/>
        </w:rPr>
      </w:pPr>
    </w:p>
    <w:p w:rsidR="0056720E" w:rsidRDefault="0056720E" w:rsidP="0056720E">
      <w:pPr>
        <w:ind w:firstLine="709"/>
        <w:rPr>
          <w:rFonts w:ascii="Times New Roman" w:hAnsi="Times New Roman"/>
          <w:color w:val="000000"/>
          <w:sz w:val="24"/>
          <w:szCs w:val="24"/>
          <w:lang w:val="uk-UA"/>
        </w:rPr>
      </w:pPr>
      <w:r>
        <w:rPr>
          <w:rFonts w:ascii="Times New Roman" w:hAnsi="Times New Roman"/>
          <w:color w:val="000000"/>
          <w:sz w:val="24"/>
          <w:szCs w:val="24"/>
          <w:lang w:val="uk-UA"/>
        </w:rPr>
        <w:lastRenderedPageBreak/>
        <w:t>Таблиця 6.9. Сировина</w:t>
      </w:r>
    </w:p>
    <w:tbl>
      <w:tblPr>
        <w:tblW w:w="14429" w:type="dxa"/>
        <w:tblInd w:w="93" w:type="dxa"/>
        <w:tblLayout w:type="fixed"/>
        <w:tblLook w:val="04A0" w:firstRow="1" w:lastRow="0" w:firstColumn="1" w:lastColumn="0" w:noHBand="0" w:noVBand="1"/>
      </w:tblPr>
      <w:tblGrid>
        <w:gridCol w:w="1644"/>
        <w:gridCol w:w="3515"/>
        <w:gridCol w:w="3628"/>
        <w:gridCol w:w="3544"/>
        <w:gridCol w:w="2098"/>
      </w:tblGrid>
      <w:tr w:rsidR="0056720E" w:rsidRPr="007802B1" w:rsidTr="00F37039">
        <w:trPr>
          <w:trHeight w:val="315"/>
        </w:trPr>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56720E" w:rsidRPr="007802B1" w:rsidRDefault="0056720E" w:rsidP="001F70E6">
            <w:pPr>
              <w:jc w:val="center"/>
              <w:rPr>
                <w:rFonts w:ascii="Times New Roman" w:hAnsi="Times New Roman"/>
                <w:color w:val="000000"/>
                <w:sz w:val="24"/>
                <w:szCs w:val="24"/>
              </w:rPr>
            </w:pPr>
            <w:r w:rsidRPr="007802B1">
              <w:rPr>
                <w:rFonts w:ascii="Times New Roman" w:hAnsi="Times New Roman"/>
                <w:color w:val="000000"/>
                <w:sz w:val="24"/>
                <w:szCs w:val="24"/>
              </w:rPr>
              <w:t>Українська назва</w:t>
            </w:r>
          </w:p>
        </w:tc>
        <w:tc>
          <w:tcPr>
            <w:tcW w:w="3515" w:type="dxa"/>
            <w:tcBorders>
              <w:top w:val="single" w:sz="4" w:space="0" w:color="auto"/>
              <w:left w:val="nil"/>
              <w:bottom w:val="single" w:sz="4" w:space="0" w:color="auto"/>
              <w:right w:val="single" w:sz="4" w:space="0" w:color="auto"/>
            </w:tcBorders>
            <w:shd w:val="clear" w:color="auto" w:fill="auto"/>
            <w:noWrap/>
            <w:hideMark/>
          </w:tcPr>
          <w:p w:rsidR="0056720E" w:rsidRPr="007802B1" w:rsidRDefault="0056720E" w:rsidP="001F70E6">
            <w:pPr>
              <w:jc w:val="center"/>
              <w:rPr>
                <w:rFonts w:ascii="Times New Roman" w:hAnsi="Times New Roman"/>
                <w:color w:val="000000"/>
                <w:sz w:val="24"/>
                <w:szCs w:val="24"/>
              </w:rPr>
            </w:pPr>
            <w:r w:rsidRPr="007802B1">
              <w:rPr>
                <w:rFonts w:ascii="Times New Roman" w:hAnsi="Times New Roman"/>
                <w:color w:val="000000"/>
                <w:sz w:val="24"/>
                <w:szCs w:val="24"/>
              </w:rPr>
              <w:t>Господарське значення</w:t>
            </w:r>
          </w:p>
        </w:tc>
        <w:tc>
          <w:tcPr>
            <w:tcW w:w="3628" w:type="dxa"/>
            <w:tcBorders>
              <w:top w:val="single" w:sz="4" w:space="0" w:color="auto"/>
              <w:left w:val="nil"/>
              <w:bottom w:val="single" w:sz="4" w:space="0" w:color="auto"/>
              <w:right w:val="single" w:sz="4" w:space="0" w:color="auto"/>
            </w:tcBorders>
            <w:shd w:val="clear" w:color="auto" w:fill="auto"/>
            <w:noWrap/>
            <w:hideMark/>
          </w:tcPr>
          <w:p w:rsidR="0056720E" w:rsidRPr="007802B1" w:rsidRDefault="0056720E" w:rsidP="001F70E6">
            <w:pPr>
              <w:jc w:val="center"/>
              <w:rPr>
                <w:rFonts w:ascii="Times New Roman" w:hAnsi="Times New Roman"/>
                <w:color w:val="000000"/>
                <w:sz w:val="24"/>
                <w:szCs w:val="24"/>
              </w:rPr>
            </w:pPr>
            <w:r w:rsidRPr="007802B1">
              <w:rPr>
                <w:rFonts w:ascii="Times New Roman" w:hAnsi="Times New Roman"/>
                <w:color w:val="000000"/>
                <w:sz w:val="24"/>
                <w:szCs w:val="24"/>
              </w:rPr>
              <w:t>Статус використання сировини</w:t>
            </w:r>
          </w:p>
        </w:tc>
        <w:tc>
          <w:tcPr>
            <w:tcW w:w="3544" w:type="dxa"/>
            <w:tcBorders>
              <w:top w:val="single" w:sz="4" w:space="0" w:color="auto"/>
              <w:left w:val="nil"/>
              <w:bottom w:val="single" w:sz="4" w:space="0" w:color="auto"/>
              <w:right w:val="single" w:sz="4" w:space="0" w:color="auto"/>
            </w:tcBorders>
            <w:shd w:val="clear" w:color="auto" w:fill="auto"/>
            <w:noWrap/>
            <w:hideMark/>
          </w:tcPr>
          <w:p w:rsidR="0056720E" w:rsidRPr="007802B1" w:rsidRDefault="0056720E" w:rsidP="001F70E6">
            <w:pPr>
              <w:jc w:val="center"/>
              <w:rPr>
                <w:rFonts w:ascii="Times New Roman" w:hAnsi="Times New Roman"/>
                <w:color w:val="000000"/>
                <w:sz w:val="24"/>
                <w:szCs w:val="24"/>
              </w:rPr>
            </w:pPr>
            <w:r w:rsidRPr="007802B1">
              <w:rPr>
                <w:rFonts w:ascii="Times New Roman" w:hAnsi="Times New Roman"/>
                <w:color w:val="000000"/>
                <w:sz w:val="24"/>
                <w:szCs w:val="24"/>
              </w:rPr>
              <w:t>Статус ресурсів та охорона</w:t>
            </w:r>
          </w:p>
        </w:tc>
        <w:tc>
          <w:tcPr>
            <w:tcW w:w="2098" w:type="dxa"/>
            <w:tcBorders>
              <w:top w:val="single" w:sz="4" w:space="0" w:color="auto"/>
              <w:left w:val="nil"/>
              <w:bottom w:val="single" w:sz="4" w:space="0" w:color="auto"/>
              <w:right w:val="single" w:sz="4" w:space="0" w:color="auto"/>
            </w:tcBorders>
            <w:shd w:val="clear" w:color="auto" w:fill="auto"/>
            <w:noWrap/>
            <w:hideMark/>
          </w:tcPr>
          <w:p w:rsidR="0056720E" w:rsidRPr="007802B1" w:rsidRDefault="0056720E" w:rsidP="001F70E6">
            <w:pPr>
              <w:jc w:val="center"/>
              <w:rPr>
                <w:rFonts w:ascii="Times New Roman" w:hAnsi="Times New Roman"/>
                <w:color w:val="000000"/>
                <w:sz w:val="24"/>
                <w:szCs w:val="24"/>
              </w:rPr>
            </w:pPr>
            <w:r w:rsidRPr="007802B1">
              <w:rPr>
                <w:rFonts w:ascii="Times New Roman" w:hAnsi="Times New Roman"/>
                <w:color w:val="000000"/>
                <w:sz w:val="24"/>
                <w:szCs w:val="24"/>
              </w:rPr>
              <w:t>Сировина</w:t>
            </w:r>
          </w:p>
        </w:tc>
      </w:tr>
      <w:tr w:rsidR="0056720E" w:rsidRPr="007802B1" w:rsidTr="00F37039">
        <w:trPr>
          <w:trHeight w:val="315"/>
        </w:trPr>
        <w:tc>
          <w:tcPr>
            <w:tcW w:w="164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Листочня кучерява, Спарасис кучерявий</w:t>
            </w:r>
          </w:p>
        </w:tc>
        <w:tc>
          <w:tcPr>
            <w:tcW w:w="351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Їстівний гриб; продуцент біологічно активних сполук, які володіють антифунгальною, антимікробною та імуномодулюючою активностями</w:t>
            </w:r>
          </w:p>
        </w:tc>
        <w:tc>
          <w:tcPr>
            <w:tcW w:w="3628"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Рідкісний вид, внесений до Червоної книги України, використання якого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c>
          <w:tcPr>
            <w:tcW w:w="3544"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Рідкісний вид, внесений до Червоної книги України, використання якого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c>
          <w:tcPr>
            <w:tcW w:w="2098"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Використання виду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r>
      <w:tr w:rsidR="0056720E" w:rsidRPr="007802B1" w:rsidTr="00F37039">
        <w:trPr>
          <w:trHeight w:val="315"/>
        </w:trPr>
        <w:tc>
          <w:tcPr>
            <w:tcW w:w="164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Грифола листувата</w:t>
            </w:r>
          </w:p>
        </w:tc>
        <w:tc>
          <w:tcPr>
            <w:tcW w:w="351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Їстівний гриб, об’єкт промислового культивування у країнах Азії та Північної Америки; продуцент полісохаридів, які використовуються для виготовлення біологічно активних добавок та продуктів функціонального харчування</w:t>
            </w:r>
          </w:p>
        </w:tc>
        <w:tc>
          <w:tcPr>
            <w:tcW w:w="3628"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Рідкісний вид, внесений до Червоної книги України, використання якого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c>
          <w:tcPr>
            <w:tcW w:w="3544"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Рідкісний вид, внесений до Червоної книги України, використання якого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c>
          <w:tcPr>
            <w:tcW w:w="2098"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Використання виду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r>
      <w:tr w:rsidR="0056720E" w:rsidRPr="007802B1" w:rsidTr="00F37039">
        <w:trPr>
          <w:trHeight w:val="315"/>
        </w:trPr>
        <w:tc>
          <w:tcPr>
            <w:tcW w:w="164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Трутовик зонтичний</w:t>
            </w:r>
          </w:p>
        </w:tc>
        <w:tc>
          <w:tcPr>
            <w:tcW w:w="351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Їстівний гриб; склероції здавна використовуються в народній медицині у країнах Азії; продуцент полісахаридів, які володіють протипухлинною, противірусною, антиоксидантною та імуномодулюючою властивостями, а такокож використовується при лікуванні захворювань сечовивідної системи як сечогінний засіб</w:t>
            </w:r>
          </w:p>
        </w:tc>
        <w:tc>
          <w:tcPr>
            <w:tcW w:w="3628"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Рідкісний вид, внесений до Червоної книги України, використання якого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c>
          <w:tcPr>
            <w:tcW w:w="3544"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Рідкісний вид, внесений до Червоної книги України, використання якого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c>
          <w:tcPr>
            <w:tcW w:w="2098"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Використання виду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r>
      <w:tr w:rsidR="0056720E" w:rsidRPr="007802B1" w:rsidTr="00F37039">
        <w:trPr>
          <w:trHeight w:val="315"/>
        </w:trPr>
        <w:tc>
          <w:tcPr>
            <w:tcW w:w="164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Гельвела монашка</w:t>
            </w:r>
          </w:p>
        </w:tc>
        <w:tc>
          <w:tcPr>
            <w:tcW w:w="351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Ґрунтотвірне; неїстівний гриб</w:t>
            </w:r>
          </w:p>
        </w:tc>
        <w:tc>
          <w:tcPr>
            <w:tcW w:w="3628"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Рідкісний вид, внесений до Червоної книги України, </w:t>
            </w:r>
            <w:r w:rsidRPr="007802B1">
              <w:rPr>
                <w:rFonts w:ascii="Times New Roman" w:hAnsi="Times New Roman"/>
                <w:color w:val="000000"/>
                <w:sz w:val="24"/>
                <w:szCs w:val="24"/>
              </w:rPr>
              <w:lastRenderedPageBreak/>
              <w:t xml:space="preserve">використання якого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c>
          <w:tcPr>
            <w:tcW w:w="3544"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lastRenderedPageBreak/>
              <w:t xml:space="preserve">Рідкісний вид, внесений до Червоної книги України, </w:t>
            </w:r>
            <w:r w:rsidRPr="007802B1">
              <w:rPr>
                <w:rFonts w:ascii="Times New Roman" w:hAnsi="Times New Roman"/>
                <w:color w:val="000000"/>
                <w:sz w:val="24"/>
                <w:szCs w:val="24"/>
              </w:rPr>
              <w:lastRenderedPageBreak/>
              <w:t xml:space="preserve">використання якого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c>
          <w:tcPr>
            <w:tcW w:w="2098"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lastRenderedPageBreak/>
              <w:t xml:space="preserve">Використання виду в якості </w:t>
            </w:r>
            <w:r w:rsidRPr="007802B1">
              <w:rPr>
                <w:rFonts w:ascii="Times New Roman" w:hAnsi="Times New Roman"/>
                <w:color w:val="000000"/>
                <w:sz w:val="24"/>
                <w:szCs w:val="24"/>
              </w:rPr>
              <w:lastRenderedPageBreak/>
              <w:t xml:space="preserve">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r>
      <w:tr w:rsidR="0056720E" w:rsidRPr="007802B1" w:rsidTr="00F37039">
        <w:trPr>
          <w:trHeight w:val="315"/>
        </w:trPr>
        <w:tc>
          <w:tcPr>
            <w:tcW w:w="164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lastRenderedPageBreak/>
              <w:t>Мутин собачий</w:t>
            </w:r>
          </w:p>
        </w:tc>
        <w:tc>
          <w:tcPr>
            <w:tcW w:w="351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Ґрунтотвірне</w:t>
            </w:r>
          </w:p>
        </w:tc>
        <w:tc>
          <w:tcPr>
            <w:tcW w:w="3628"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Рідкісний вид, внесений до Червоної книги України, використання якого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c>
          <w:tcPr>
            <w:tcW w:w="3544"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Рідкісний вид, внесений до Червоної книги України, використання якого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c>
          <w:tcPr>
            <w:tcW w:w="2098"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Використання виду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r>
      <w:tr w:rsidR="0056720E" w:rsidRPr="007802B1" w:rsidTr="00F37039">
        <w:trPr>
          <w:trHeight w:val="315"/>
        </w:trPr>
        <w:tc>
          <w:tcPr>
            <w:tcW w:w="164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Білопечериця довгокорене</w:t>
            </w:r>
            <w:r w:rsidR="00F37039">
              <w:rPr>
                <w:rFonts w:ascii="Times New Roman" w:hAnsi="Times New Roman"/>
                <w:color w:val="000000"/>
                <w:sz w:val="24"/>
                <w:szCs w:val="24"/>
                <w:lang w:val="en-US"/>
              </w:rPr>
              <w:t>-</w:t>
            </w:r>
            <w:r w:rsidRPr="007802B1">
              <w:rPr>
                <w:rFonts w:ascii="Times New Roman" w:hAnsi="Times New Roman"/>
                <w:color w:val="000000"/>
                <w:sz w:val="24"/>
                <w:szCs w:val="24"/>
              </w:rPr>
              <w:t>ва</w:t>
            </w:r>
          </w:p>
        </w:tc>
        <w:tc>
          <w:tcPr>
            <w:tcW w:w="351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Не має</w:t>
            </w:r>
          </w:p>
        </w:tc>
        <w:tc>
          <w:tcPr>
            <w:tcW w:w="3628"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Рідкісний вид, внесений до Червоної книги України, використання якого як сировину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c>
          <w:tcPr>
            <w:tcW w:w="3544"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Не має ресурсного значення, оскільки є дуже рідкісним видом</w:t>
            </w:r>
          </w:p>
        </w:tc>
        <w:tc>
          <w:tcPr>
            <w:tcW w:w="209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Не є сировинним видом через свою рідкісність та відсутність інформації про їстівність.</w:t>
            </w:r>
          </w:p>
        </w:tc>
      </w:tr>
      <w:tr w:rsidR="0056720E" w:rsidRPr="007802B1" w:rsidTr="00F37039">
        <w:trPr>
          <w:trHeight w:val="315"/>
        </w:trPr>
        <w:tc>
          <w:tcPr>
            <w:tcW w:w="164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Герицій коралоподіб</w:t>
            </w:r>
            <w:r w:rsidR="00F37039">
              <w:rPr>
                <w:rFonts w:ascii="Times New Roman" w:hAnsi="Times New Roman"/>
                <w:color w:val="000000"/>
                <w:sz w:val="24"/>
                <w:szCs w:val="24"/>
                <w:lang w:val="en-US"/>
              </w:rPr>
              <w:t>-</w:t>
            </w:r>
            <w:r w:rsidRPr="007802B1">
              <w:rPr>
                <w:rFonts w:ascii="Times New Roman" w:hAnsi="Times New Roman"/>
                <w:color w:val="000000"/>
                <w:sz w:val="24"/>
                <w:szCs w:val="24"/>
              </w:rPr>
              <w:t>ний</w:t>
            </w:r>
          </w:p>
        </w:tc>
        <w:tc>
          <w:tcPr>
            <w:tcW w:w="351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Руйнівник деревини; їстівний гриб; продуцент біологічно активних сполук, які використовуються в медицині</w:t>
            </w:r>
          </w:p>
        </w:tc>
        <w:tc>
          <w:tcPr>
            <w:tcW w:w="3628"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Рідкісний вид, внесений до Червоної книги України, використання якого як сировину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c>
          <w:tcPr>
            <w:tcW w:w="3544"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Рідкісний вид, внесений до Червоної книги України, використання якого як сировину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c>
          <w:tcPr>
            <w:tcW w:w="209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Не є сировинним видом через свою рідкісність.</w:t>
            </w:r>
          </w:p>
        </w:tc>
      </w:tr>
      <w:tr w:rsidR="0056720E" w:rsidRPr="007802B1" w:rsidTr="00F37039">
        <w:trPr>
          <w:trHeight w:val="315"/>
        </w:trPr>
        <w:tc>
          <w:tcPr>
            <w:tcW w:w="164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Ксантопар</w:t>
            </w:r>
            <w:r w:rsidR="00F37039">
              <w:rPr>
                <w:rFonts w:ascii="Times New Roman" w:hAnsi="Times New Roman"/>
                <w:color w:val="000000"/>
                <w:sz w:val="24"/>
                <w:szCs w:val="24"/>
                <w:lang w:val="en-US"/>
              </w:rPr>
              <w:t>-</w:t>
            </w:r>
            <w:r w:rsidRPr="007802B1">
              <w:rPr>
                <w:rFonts w:ascii="Times New Roman" w:hAnsi="Times New Roman"/>
                <w:color w:val="000000"/>
                <w:sz w:val="24"/>
                <w:szCs w:val="24"/>
              </w:rPr>
              <w:t>мелія грубозморш</w:t>
            </w:r>
            <w:r w:rsidR="00F37039">
              <w:rPr>
                <w:rFonts w:ascii="Times New Roman" w:hAnsi="Times New Roman"/>
                <w:color w:val="000000"/>
                <w:sz w:val="24"/>
                <w:szCs w:val="24"/>
                <w:lang w:val="en-US"/>
              </w:rPr>
              <w:t>-</w:t>
            </w:r>
            <w:r w:rsidRPr="007802B1">
              <w:rPr>
                <w:rFonts w:ascii="Times New Roman" w:hAnsi="Times New Roman"/>
                <w:color w:val="000000"/>
                <w:sz w:val="24"/>
                <w:szCs w:val="24"/>
              </w:rPr>
              <w:t>кувата</w:t>
            </w:r>
          </w:p>
        </w:tc>
        <w:tc>
          <w:tcPr>
            <w:tcW w:w="351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занесений до Червоної книги України, в господарстві не використовується</w:t>
            </w:r>
          </w:p>
        </w:tc>
        <w:tc>
          <w:tcPr>
            <w:tcW w:w="362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занесений до Червоної книги України, сировина не використовується</w:t>
            </w:r>
          </w:p>
        </w:tc>
        <w:tc>
          <w:tcPr>
            <w:tcW w:w="3544"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занесений до Червоної книги України, ресурси не використовуються</w:t>
            </w:r>
          </w:p>
        </w:tc>
        <w:tc>
          <w:tcPr>
            <w:tcW w:w="209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занесений до Червоної книги України, сировина не використовується</w:t>
            </w:r>
          </w:p>
        </w:tc>
      </w:tr>
      <w:tr w:rsidR="0056720E" w:rsidRPr="007802B1" w:rsidTr="00F37039">
        <w:trPr>
          <w:trHeight w:val="315"/>
        </w:trPr>
        <w:tc>
          <w:tcPr>
            <w:tcW w:w="164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Ласалія пухирчаста</w:t>
            </w:r>
          </w:p>
        </w:tc>
        <w:tc>
          <w:tcPr>
            <w:tcW w:w="351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занесений до Червоної книги України, в господарстві не використовується</w:t>
            </w:r>
          </w:p>
        </w:tc>
        <w:tc>
          <w:tcPr>
            <w:tcW w:w="362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занесений до Червоної книги України, сировина не використовується</w:t>
            </w:r>
          </w:p>
        </w:tc>
        <w:tc>
          <w:tcPr>
            <w:tcW w:w="3544"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занесений до Червоної книги України, ресурси не використовуються</w:t>
            </w:r>
          </w:p>
        </w:tc>
        <w:tc>
          <w:tcPr>
            <w:tcW w:w="209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 xml:space="preserve">Вид занесений до Червоної книги України, </w:t>
            </w:r>
            <w:r w:rsidRPr="007802B1">
              <w:rPr>
                <w:rFonts w:ascii="Times New Roman" w:hAnsi="Times New Roman"/>
                <w:color w:val="000000"/>
                <w:sz w:val="24"/>
                <w:szCs w:val="24"/>
              </w:rPr>
              <w:lastRenderedPageBreak/>
              <w:t>сировина не використовується</w:t>
            </w:r>
          </w:p>
        </w:tc>
      </w:tr>
      <w:tr w:rsidR="0056720E" w:rsidRPr="007802B1" w:rsidTr="00F37039">
        <w:trPr>
          <w:trHeight w:val="315"/>
        </w:trPr>
        <w:tc>
          <w:tcPr>
            <w:tcW w:w="164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lastRenderedPageBreak/>
              <w:t>Лобарія легеневопо</w:t>
            </w:r>
            <w:r w:rsidR="00F37039">
              <w:rPr>
                <w:rFonts w:ascii="Times New Roman" w:hAnsi="Times New Roman"/>
                <w:color w:val="000000"/>
                <w:sz w:val="24"/>
                <w:szCs w:val="24"/>
                <w:lang w:val="en-US"/>
              </w:rPr>
              <w:t>-</w:t>
            </w:r>
            <w:r w:rsidRPr="007802B1">
              <w:rPr>
                <w:rFonts w:ascii="Times New Roman" w:hAnsi="Times New Roman"/>
                <w:color w:val="000000"/>
                <w:sz w:val="24"/>
                <w:szCs w:val="24"/>
              </w:rPr>
              <w:t xml:space="preserve">дібна </w:t>
            </w:r>
          </w:p>
        </w:tc>
        <w:tc>
          <w:tcPr>
            <w:tcW w:w="351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занесений до Червоної книги України, в господарстві не використовується</w:t>
            </w:r>
          </w:p>
        </w:tc>
        <w:tc>
          <w:tcPr>
            <w:tcW w:w="362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занесений до Червоної книги України, сировина не використовується</w:t>
            </w:r>
          </w:p>
        </w:tc>
        <w:tc>
          <w:tcPr>
            <w:tcW w:w="3544"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занесений до Червоної книги України, ресурси не використовуються</w:t>
            </w:r>
          </w:p>
        </w:tc>
        <w:tc>
          <w:tcPr>
            <w:tcW w:w="209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занесений до Червоної книги України, сировина не використовується</w:t>
            </w:r>
          </w:p>
        </w:tc>
      </w:tr>
      <w:tr w:rsidR="0056720E" w:rsidRPr="007802B1" w:rsidTr="00F37039">
        <w:trPr>
          <w:trHeight w:val="315"/>
        </w:trPr>
        <w:tc>
          <w:tcPr>
            <w:tcW w:w="164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Педіаструм Каврайского</w:t>
            </w:r>
          </w:p>
        </w:tc>
        <w:tc>
          <w:tcPr>
            <w:tcW w:w="351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Відомості відсутні</w:t>
            </w:r>
          </w:p>
        </w:tc>
        <w:tc>
          <w:tcPr>
            <w:tcW w:w="362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входить до Червоної Книги України, господарське та комерційне значення заборонено</w:t>
            </w:r>
          </w:p>
        </w:tc>
        <w:tc>
          <w:tcPr>
            <w:tcW w:w="3544"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входить до Червоної Книги України, господарське та комерційне значення заборонено</w:t>
            </w:r>
          </w:p>
        </w:tc>
        <w:tc>
          <w:tcPr>
            <w:tcW w:w="209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Відомості відсутні</w:t>
            </w:r>
          </w:p>
        </w:tc>
      </w:tr>
      <w:tr w:rsidR="0056720E" w:rsidRPr="007802B1" w:rsidTr="00F37039">
        <w:trPr>
          <w:trHeight w:val="315"/>
        </w:trPr>
        <w:tc>
          <w:tcPr>
            <w:tcW w:w="164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Нітелопсіс притуплений</w:t>
            </w:r>
          </w:p>
        </w:tc>
        <w:tc>
          <w:tcPr>
            <w:tcW w:w="351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 Формує асоціативні угруповання для розвитку безхребетних та розмноження риб.</w:t>
            </w:r>
          </w:p>
        </w:tc>
        <w:tc>
          <w:tcPr>
            <w:tcW w:w="362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входить до Червоної Книги України, господарське та комерційне значення заборонено</w:t>
            </w:r>
          </w:p>
        </w:tc>
        <w:tc>
          <w:tcPr>
            <w:tcW w:w="3544"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входить до Червоної Книги України, господарське та комерційне значення заборонено</w:t>
            </w:r>
          </w:p>
        </w:tc>
        <w:tc>
          <w:tcPr>
            <w:tcW w:w="209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Відомості відсутні</w:t>
            </w:r>
          </w:p>
        </w:tc>
      </w:tr>
      <w:tr w:rsidR="0056720E" w:rsidRPr="007802B1" w:rsidTr="00F37039">
        <w:trPr>
          <w:trHeight w:val="315"/>
        </w:trPr>
        <w:tc>
          <w:tcPr>
            <w:tcW w:w="164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Батрахоспер</w:t>
            </w:r>
            <w:r w:rsidR="00F37039">
              <w:rPr>
                <w:rFonts w:ascii="Times New Roman" w:hAnsi="Times New Roman"/>
                <w:color w:val="000000"/>
                <w:sz w:val="24"/>
                <w:szCs w:val="24"/>
                <w:lang w:val="en-US"/>
              </w:rPr>
              <w:t>-</w:t>
            </w:r>
            <w:r w:rsidRPr="007802B1">
              <w:rPr>
                <w:rFonts w:ascii="Times New Roman" w:hAnsi="Times New Roman"/>
                <w:color w:val="000000"/>
                <w:sz w:val="24"/>
                <w:szCs w:val="24"/>
              </w:rPr>
              <w:t>мум драглистий</w:t>
            </w:r>
          </w:p>
        </w:tc>
        <w:tc>
          <w:tcPr>
            <w:tcW w:w="351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Відомості відсутні</w:t>
            </w:r>
          </w:p>
        </w:tc>
        <w:tc>
          <w:tcPr>
            <w:tcW w:w="362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входить до Червоної Книги України, господарське та комерційне значення заборонено</w:t>
            </w:r>
          </w:p>
        </w:tc>
        <w:tc>
          <w:tcPr>
            <w:tcW w:w="3544"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входить до Червоної Книги України, господарське та комерційне значення заборонено</w:t>
            </w:r>
          </w:p>
        </w:tc>
        <w:tc>
          <w:tcPr>
            <w:tcW w:w="209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Відомості відсутні</w:t>
            </w:r>
          </w:p>
        </w:tc>
      </w:tr>
      <w:tr w:rsidR="0056720E" w:rsidRPr="007802B1" w:rsidTr="00F37039">
        <w:trPr>
          <w:trHeight w:val="315"/>
        </w:trPr>
        <w:tc>
          <w:tcPr>
            <w:tcW w:w="164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Торея найрозгалу</w:t>
            </w:r>
            <w:r w:rsidR="00F37039">
              <w:rPr>
                <w:rFonts w:ascii="Times New Roman" w:hAnsi="Times New Roman"/>
                <w:color w:val="000000"/>
                <w:sz w:val="24"/>
                <w:szCs w:val="24"/>
                <w:lang w:val="en-US"/>
              </w:rPr>
              <w:t>-</w:t>
            </w:r>
            <w:r w:rsidRPr="007802B1">
              <w:rPr>
                <w:rFonts w:ascii="Times New Roman" w:hAnsi="Times New Roman"/>
                <w:color w:val="000000"/>
                <w:sz w:val="24"/>
                <w:szCs w:val="24"/>
              </w:rPr>
              <w:t>женіша </w:t>
            </w:r>
          </w:p>
        </w:tc>
        <w:tc>
          <w:tcPr>
            <w:tcW w:w="351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Відомості відсутні</w:t>
            </w:r>
          </w:p>
        </w:tc>
        <w:tc>
          <w:tcPr>
            <w:tcW w:w="362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входить до Червоної Книги України, господарське та комерційне значення заборонено</w:t>
            </w:r>
          </w:p>
        </w:tc>
        <w:tc>
          <w:tcPr>
            <w:tcW w:w="3544"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входить до Червоної Книги України, господарське та комерційне значення заборонено</w:t>
            </w:r>
          </w:p>
        </w:tc>
        <w:tc>
          <w:tcPr>
            <w:tcW w:w="209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Відомості відсутні</w:t>
            </w:r>
          </w:p>
        </w:tc>
      </w:tr>
      <w:tr w:rsidR="0056720E" w:rsidRPr="007802B1" w:rsidTr="00F37039">
        <w:trPr>
          <w:trHeight w:val="315"/>
        </w:trPr>
        <w:tc>
          <w:tcPr>
            <w:tcW w:w="164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 xml:space="preserve">Конардія компактна </w:t>
            </w:r>
          </w:p>
        </w:tc>
        <w:tc>
          <w:tcPr>
            <w:tcW w:w="351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входить до Червоної книги України, в господарстві не використовуються</w:t>
            </w:r>
          </w:p>
        </w:tc>
        <w:tc>
          <w:tcPr>
            <w:tcW w:w="362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Pr>
                <w:rFonts w:ascii="Times New Roman" w:hAnsi="Times New Roman"/>
                <w:color w:val="000000"/>
                <w:sz w:val="24"/>
                <w:szCs w:val="24"/>
                <w:lang w:val="uk-UA"/>
              </w:rPr>
              <w:t>В</w:t>
            </w:r>
            <w:r w:rsidRPr="007802B1">
              <w:rPr>
                <w:rFonts w:ascii="Times New Roman" w:hAnsi="Times New Roman"/>
                <w:color w:val="000000"/>
                <w:sz w:val="24"/>
                <w:szCs w:val="24"/>
              </w:rPr>
              <w:t>ид входить до Червоної книги України, сировина не використовується</w:t>
            </w:r>
          </w:p>
        </w:tc>
        <w:tc>
          <w:tcPr>
            <w:tcW w:w="3544"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Pr>
                <w:rFonts w:ascii="Times New Roman" w:hAnsi="Times New Roman"/>
                <w:color w:val="000000"/>
                <w:sz w:val="24"/>
                <w:szCs w:val="24"/>
                <w:lang w:val="uk-UA"/>
              </w:rPr>
              <w:t>В</w:t>
            </w:r>
            <w:r w:rsidRPr="007802B1">
              <w:rPr>
                <w:rFonts w:ascii="Times New Roman" w:hAnsi="Times New Roman"/>
                <w:color w:val="000000"/>
                <w:sz w:val="24"/>
                <w:szCs w:val="24"/>
              </w:rPr>
              <w:t>ид входить до Червоної книги України, ресурси не використовуються</w:t>
            </w:r>
          </w:p>
        </w:tc>
        <w:tc>
          <w:tcPr>
            <w:tcW w:w="209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Pr>
                <w:rFonts w:ascii="Times New Roman" w:hAnsi="Times New Roman"/>
                <w:color w:val="000000"/>
                <w:sz w:val="24"/>
                <w:szCs w:val="24"/>
                <w:lang w:val="uk-UA"/>
              </w:rPr>
              <w:t>В</w:t>
            </w:r>
            <w:r w:rsidRPr="007802B1">
              <w:rPr>
                <w:rFonts w:ascii="Times New Roman" w:hAnsi="Times New Roman"/>
                <w:color w:val="000000"/>
                <w:sz w:val="24"/>
                <w:szCs w:val="24"/>
              </w:rPr>
              <w:t>ид входить до Червоної книги України, сировина не використовується</w:t>
            </w:r>
          </w:p>
        </w:tc>
      </w:tr>
      <w:tr w:rsidR="0056720E" w:rsidRPr="007802B1" w:rsidTr="00F37039">
        <w:trPr>
          <w:trHeight w:val="315"/>
        </w:trPr>
        <w:tc>
          <w:tcPr>
            <w:tcW w:w="164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 xml:space="preserve">Генедієла Гайма </w:t>
            </w:r>
          </w:p>
        </w:tc>
        <w:tc>
          <w:tcPr>
            <w:tcW w:w="351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входить до Червоної книги України, в господарстві не використовуються</w:t>
            </w:r>
          </w:p>
        </w:tc>
        <w:tc>
          <w:tcPr>
            <w:tcW w:w="362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Pr>
                <w:rFonts w:ascii="Times New Roman" w:hAnsi="Times New Roman"/>
                <w:color w:val="000000"/>
                <w:sz w:val="24"/>
                <w:szCs w:val="24"/>
                <w:lang w:val="uk-UA"/>
              </w:rPr>
              <w:t>В</w:t>
            </w:r>
            <w:r w:rsidRPr="007802B1">
              <w:rPr>
                <w:rFonts w:ascii="Times New Roman" w:hAnsi="Times New Roman"/>
                <w:color w:val="000000"/>
                <w:sz w:val="24"/>
                <w:szCs w:val="24"/>
              </w:rPr>
              <w:t>ид входить до Червоної книги України, сировина не використовується</w:t>
            </w:r>
          </w:p>
        </w:tc>
        <w:tc>
          <w:tcPr>
            <w:tcW w:w="3544"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Pr>
                <w:rFonts w:ascii="Times New Roman" w:hAnsi="Times New Roman"/>
                <w:color w:val="000000"/>
                <w:sz w:val="24"/>
                <w:szCs w:val="24"/>
                <w:lang w:val="uk-UA"/>
              </w:rPr>
              <w:t>В</w:t>
            </w:r>
            <w:r w:rsidRPr="007802B1">
              <w:rPr>
                <w:rFonts w:ascii="Times New Roman" w:hAnsi="Times New Roman"/>
                <w:color w:val="000000"/>
                <w:sz w:val="24"/>
                <w:szCs w:val="24"/>
              </w:rPr>
              <w:t>ид входить до Червоної книги України, ресурси не використовуються</w:t>
            </w:r>
          </w:p>
        </w:tc>
        <w:tc>
          <w:tcPr>
            <w:tcW w:w="209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Pr>
                <w:rFonts w:ascii="Times New Roman" w:hAnsi="Times New Roman"/>
                <w:color w:val="000000"/>
                <w:sz w:val="24"/>
                <w:szCs w:val="24"/>
                <w:lang w:val="uk-UA"/>
              </w:rPr>
              <w:t>В</w:t>
            </w:r>
            <w:r w:rsidRPr="007802B1">
              <w:rPr>
                <w:rFonts w:ascii="Times New Roman" w:hAnsi="Times New Roman"/>
                <w:color w:val="000000"/>
                <w:sz w:val="24"/>
                <w:szCs w:val="24"/>
              </w:rPr>
              <w:t>ид входить до Червоної книги України, сировина не використовується</w:t>
            </w:r>
          </w:p>
        </w:tc>
      </w:tr>
      <w:tr w:rsidR="0056720E" w:rsidRPr="007802B1" w:rsidTr="00F37039">
        <w:trPr>
          <w:trHeight w:val="315"/>
        </w:trPr>
        <w:tc>
          <w:tcPr>
            <w:tcW w:w="164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lastRenderedPageBreak/>
              <w:t xml:space="preserve">Тортула Ранда </w:t>
            </w:r>
          </w:p>
        </w:tc>
        <w:tc>
          <w:tcPr>
            <w:tcW w:w="351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входить до Червоної книги України, в господарстві не використовуються</w:t>
            </w:r>
          </w:p>
        </w:tc>
        <w:tc>
          <w:tcPr>
            <w:tcW w:w="362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Pr>
                <w:rFonts w:ascii="Times New Roman" w:hAnsi="Times New Roman"/>
                <w:color w:val="000000"/>
                <w:sz w:val="24"/>
                <w:szCs w:val="24"/>
                <w:lang w:val="uk-UA"/>
              </w:rPr>
              <w:t>В</w:t>
            </w:r>
            <w:r w:rsidRPr="007802B1">
              <w:rPr>
                <w:rFonts w:ascii="Times New Roman" w:hAnsi="Times New Roman"/>
                <w:color w:val="000000"/>
                <w:sz w:val="24"/>
                <w:szCs w:val="24"/>
              </w:rPr>
              <w:t>ид входить до Червоної книги України, сировина не використовується</w:t>
            </w:r>
          </w:p>
        </w:tc>
        <w:tc>
          <w:tcPr>
            <w:tcW w:w="3544"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Pr>
                <w:rFonts w:ascii="Times New Roman" w:hAnsi="Times New Roman"/>
                <w:color w:val="000000"/>
                <w:sz w:val="24"/>
                <w:szCs w:val="24"/>
                <w:lang w:val="uk-UA"/>
              </w:rPr>
              <w:t>В</w:t>
            </w:r>
            <w:r w:rsidRPr="007802B1">
              <w:rPr>
                <w:rFonts w:ascii="Times New Roman" w:hAnsi="Times New Roman"/>
                <w:color w:val="000000"/>
                <w:sz w:val="24"/>
                <w:szCs w:val="24"/>
              </w:rPr>
              <w:t>ид входить до Червоної книги України, ресурси не використовуються</w:t>
            </w:r>
          </w:p>
        </w:tc>
        <w:tc>
          <w:tcPr>
            <w:tcW w:w="209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Pr>
                <w:rFonts w:ascii="Times New Roman" w:hAnsi="Times New Roman"/>
                <w:color w:val="000000"/>
                <w:sz w:val="24"/>
                <w:szCs w:val="24"/>
                <w:lang w:val="uk-UA"/>
              </w:rPr>
              <w:t>В</w:t>
            </w:r>
            <w:r w:rsidRPr="007802B1">
              <w:rPr>
                <w:rFonts w:ascii="Times New Roman" w:hAnsi="Times New Roman"/>
                <w:color w:val="000000"/>
                <w:sz w:val="24"/>
                <w:szCs w:val="24"/>
              </w:rPr>
              <w:t>ид входить до Червоної книги України, сировина не використовується</w:t>
            </w:r>
          </w:p>
        </w:tc>
      </w:tr>
      <w:tr w:rsidR="0056720E" w:rsidRPr="007802B1" w:rsidTr="00F37039">
        <w:trPr>
          <w:trHeight w:val="315"/>
        </w:trPr>
        <w:tc>
          <w:tcPr>
            <w:tcW w:w="164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Цибуля коса</w:t>
            </w:r>
          </w:p>
        </w:tc>
        <w:tc>
          <w:tcPr>
            <w:tcW w:w="351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 xml:space="preserve">Харчовий </w:t>
            </w:r>
          </w:p>
        </w:tc>
        <w:tc>
          <w:tcPr>
            <w:tcW w:w="362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Заборонено порушення умов місцезростання, викопування рослин, гербаризація.</w:t>
            </w:r>
          </w:p>
        </w:tc>
        <w:tc>
          <w:tcPr>
            <w:tcW w:w="3544"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 xml:space="preserve">Національний природний парк </w:t>
            </w:r>
            <w:r>
              <w:rPr>
                <w:rFonts w:ascii="Times New Roman" w:hAnsi="Times New Roman"/>
                <w:color w:val="000000"/>
                <w:sz w:val="24"/>
                <w:szCs w:val="24"/>
                <w:lang w:val="uk-UA"/>
              </w:rPr>
              <w:t>«</w:t>
            </w:r>
            <w:r w:rsidRPr="007802B1">
              <w:rPr>
                <w:rFonts w:ascii="Times New Roman" w:hAnsi="Times New Roman"/>
                <w:color w:val="000000"/>
                <w:sz w:val="24"/>
                <w:szCs w:val="24"/>
              </w:rPr>
              <w:t>Подільські Товтри</w:t>
            </w:r>
            <w:r>
              <w:rPr>
                <w:rFonts w:ascii="Times New Roman" w:hAnsi="Times New Roman"/>
                <w:color w:val="000000"/>
                <w:sz w:val="24"/>
                <w:szCs w:val="24"/>
                <w:lang w:val="uk-UA"/>
              </w:rPr>
              <w:t>»</w:t>
            </w:r>
            <w:r w:rsidRPr="007802B1">
              <w:rPr>
                <w:rFonts w:ascii="Times New Roman" w:hAnsi="Times New Roman"/>
                <w:color w:val="000000"/>
                <w:sz w:val="24"/>
                <w:szCs w:val="24"/>
              </w:rPr>
              <w:t>; Вирощують в Кам’янець-Подільському ботанічному саду</w:t>
            </w:r>
          </w:p>
        </w:tc>
        <w:tc>
          <w:tcPr>
            <w:tcW w:w="209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Підземні органи</w:t>
            </w:r>
          </w:p>
        </w:tc>
      </w:tr>
      <w:tr w:rsidR="0056720E" w:rsidRPr="007802B1" w:rsidTr="00F37039">
        <w:trPr>
          <w:trHeight w:val="315"/>
        </w:trPr>
        <w:tc>
          <w:tcPr>
            <w:tcW w:w="164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Рябчик гірський</w:t>
            </w:r>
          </w:p>
        </w:tc>
        <w:tc>
          <w:tcPr>
            <w:tcW w:w="351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Декоративний</w:t>
            </w:r>
          </w:p>
        </w:tc>
        <w:tc>
          <w:tcPr>
            <w:tcW w:w="362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Заборонено збирання, викопування рослин, порушення умов місцезростання</w:t>
            </w:r>
          </w:p>
        </w:tc>
        <w:tc>
          <w:tcPr>
            <w:tcW w:w="3544"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Охороняють в НПП «Подільські Товтри», ландшафтному заказнику «Шебутинський Яр» (Чернівецька обл.). Культивують у ботанічному саду Чернівецького університету ім. Ю. Федьковича.</w:t>
            </w:r>
          </w:p>
        </w:tc>
        <w:tc>
          <w:tcPr>
            <w:tcW w:w="209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Надземна частина рослин</w:t>
            </w:r>
          </w:p>
        </w:tc>
      </w:tr>
      <w:tr w:rsidR="0056720E" w:rsidRPr="007802B1" w:rsidTr="00F37039">
        <w:trPr>
          <w:trHeight w:val="315"/>
        </w:trPr>
        <w:tc>
          <w:tcPr>
            <w:tcW w:w="164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Плавун щитолистий</w:t>
            </w:r>
          </w:p>
        </w:tc>
        <w:tc>
          <w:tcPr>
            <w:tcW w:w="3515"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Декоративне, кормове, водоохоронне, берегозахисне.</w:t>
            </w:r>
          </w:p>
        </w:tc>
        <w:tc>
          <w:tcPr>
            <w:tcW w:w="362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є рідкісним (вразливим), тому у якості сировини використовувати заборонено. Збирання рідкісних рослин, їх плодів, насіння, частин можливе у виняткових випадках лише з науковою і селекційною метою, у тому числі для розмноження і розведення у спеціально створених умовах на підставі відповідних наукових обґрунтувань компетентних наукових установ та затверджених програм.</w:t>
            </w:r>
          </w:p>
        </w:tc>
        <w:tc>
          <w:tcPr>
            <w:tcW w:w="3544"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Ресурси не підлягають оцінці, оскільки даний вид є рідкісним і не може використовуватися в якості сировини</w:t>
            </w:r>
          </w:p>
        </w:tc>
        <w:tc>
          <w:tcPr>
            <w:tcW w:w="2098"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Листки</w:t>
            </w:r>
          </w:p>
        </w:tc>
      </w:tr>
    </w:tbl>
    <w:p w:rsidR="0056720E" w:rsidRDefault="0056720E" w:rsidP="0056720E">
      <w:pPr>
        <w:rPr>
          <w:rFonts w:ascii="Times New Roman" w:hAnsi="Times New Roman"/>
          <w:sz w:val="24"/>
          <w:szCs w:val="24"/>
          <w:lang w:val="uk-UA"/>
        </w:rPr>
      </w:pPr>
    </w:p>
    <w:p w:rsidR="0056720E" w:rsidRDefault="0056720E" w:rsidP="001F70E6">
      <w:pPr>
        <w:keepNext/>
        <w:ind w:firstLine="709"/>
        <w:rPr>
          <w:rFonts w:ascii="Times New Roman" w:hAnsi="Times New Roman"/>
          <w:color w:val="000000"/>
          <w:sz w:val="24"/>
          <w:szCs w:val="24"/>
          <w:lang w:val="uk-UA"/>
        </w:rPr>
      </w:pPr>
      <w:r>
        <w:rPr>
          <w:rFonts w:ascii="Times New Roman" w:hAnsi="Times New Roman"/>
          <w:color w:val="000000"/>
          <w:sz w:val="24"/>
          <w:szCs w:val="24"/>
          <w:lang w:val="uk-UA"/>
        </w:rPr>
        <w:lastRenderedPageBreak/>
        <w:t>Таблиця 6.10. Використання</w:t>
      </w:r>
    </w:p>
    <w:tbl>
      <w:tblPr>
        <w:tblW w:w="14616" w:type="dxa"/>
        <w:tblInd w:w="93" w:type="dxa"/>
        <w:tblLook w:val="04A0" w:firstRow="1" w:lastRow="0" w:firstColumn="1" w:lastColumn="0" w:noHBand="0" w:noVBand="1"/>
      </w:tblPr>
      <w:tblGrid>
        <w:gridCol w:w="3134"/>
        <w:gridCol w:w="6106"/>
        <w:gridCol w:w="5376"/>
      </w:tblGrid>
      <w:tr w:rsidR="0056720E" w:rsidRPr="007802B1" w:rsidTr="001F70E6">
        <w:trPr>
          <w:trHeight w:val="315"/>
        </w:trPr>
        <w:tc>
          <w:tcPr>
            <w:tcW w:w="3134" w:type="dxa"/>
            <w:tcBorders>
              <w:top w:val="single" w:sz="4" w:space="0" w:color="auto"/>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Українська назва</w:t>
            </w:r>
          </w:p>
        </w:tc>
        <w:tc>
          <w:tcPr>
            <w:tcW w:w="6106" w:type="dxa"/>
            <w:tcBorders>
              <w:top w:val="single" w:sz="4" w:space="0" w:color="auto"/>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Обсяг допустимого використання</w:t>
            </w:r>
          </w:p>
        </w:tc>
        <w:tc>
          <w:tcPr>
            <w:tcW w:w="5376" w:type="dxa"/>
            <w:tcBorders>
              <w:top w:val="single" w:sz="4" w:space="0" w:color="auto"/>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Використання сировини</w:t>
            </w:r>
          </w:p>
        </w:tc>
      </w:tr>
      <w:tr w:rsidR="0056720E" w:rsidRPr="007802B1" w:rsidTr="001F70E6">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Листочня кучерява, Спарасис кучерявий</w:t>
            </w:r>
          </w:p>
        </w:tc>
        <w:tc>
          <w:tcPr>
            <w:tcW w:w="6106"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Рідкісний вид, внесений до Червоної книги України, використання якого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c>
          <w:tcPr>
            <w:tcW w:w="5376"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Вид входить до Червоної Книги України, використання виду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r>
      <w:tr w:rsidR="0056720E" w:rsidRPr="007802B1" w:rsidTr="001F70E6">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Грифола листувата</w:t>
            </w:r>
          </w:p>
        </w:tc>
        <w:tc>
          <w:tcPr>
            <w:tcW w:w="6106"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Рідкісний вид, внесений до Червоної книги України, використання якого в якості сировини заборонено Законом України</w:t>
            </w:r>
            <w:r>
              <w:rPr>
                <w:rFonts w:ascii="Times New Roman" w:hAnsi="Times New Roman"/>
                <w:color w:val="000000"/>
                <w:sz w:val="24"/>
                <w:szCs w:val="24"/>
                <w:lang w:val="uk-UA"/>
              </w:rPr>
              <w:t xml:space="preserve"> «</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c>
          <w:tcPr>
            <w:tcW w:w="5376"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Вид входить до Червоної Книги України, використання виду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r>
      <w:tr w:rsidR="0056720E" w:rsidRPr="007802B1" w:rsidTr="001F70E6">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Трутовик зонтичний</w:t>
            </w:r>
          </w:p>
        </w:tc>
        <w:tc>
          <w:tcPr>
            <w:tcW w:w="6106"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Рідкісний вид, внесений до Червоної книги України, використання якого в якості сиров</w:t>
            </w:r>
            <w:r>
              <w:rPr>
                <w:rFonts w:ascii="Times New Roman" w:hAnsi="Times New Roman"/>
                <w:color w:val="000000"/>
                <w:sz w:val="24"/>
                <w:szCs w:val="24"/>
              </w:rPr>
              <w:t xml:space="preserve">ини заборонено Законом України </w:t>
            </w:r>
            <w:r>
              <w:rPr>
                <w:rFonts w:ascii="Times New Roman" w:hAnsi="Times New Roman"/>
                <w:color w:val="000000"/>
                <w:sz w:val="24"/>
                <w:szCs w:val="24"/>
                <w:lang w:val="uk-UA"/>
              </w:rPr>
              <w:t>«</w:t>
            </w:r>
            <w:r>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c>
          <w:tcPr>
            <w:tcW w:w="5376"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Вид входить до Червоної Книги України, використання виду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r>
      <w:tr w:rsidR="0056720E" w:rsidRPr="007802B1" w:rsidTr="001F70E6">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Гельвела монашка</w:t>
            </w:r>
          </w:p>
        </w:tc>
        <w:tc>
          <w:tcPr>
            <w:tcW w:w="6106"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Рідкісний вид, внесений до Червоної книги України, використання якого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c>
          <w:tcPr>
            <w:tcW w:w="5376"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Вид входить до Червоної Книги України, використання виду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r>
      <w:tr w:rsidR="0056720E" w:rsidRPr="007802B1" w:rsidTr="001F70E6">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Мутин собачий</w:t>
            </w:r>
          </w:p>
        </w:tc>
        <w:tc>
          <w:tcPr>
            <w:tcW w:w="6106"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Рідкісний вид, внесений до Червоної книги України, використання якого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c>
          <w:tcPr>
            <w:tcW w:w="5376"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Вид входить до Червоної Книги України, використання виду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r>
      <w:tr w:rsidR="0056720E" w:rsidRPr="007802B1" w:rsidTr="001F70E6">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Білопечериця довгокоренева</w:t>
            </w:r>
          </w:p>
        </w:tc>
        <w:tc>
          <w:tcPr>
            <w:tcW w:w="6106"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Використання неприпустиме через значну рідкісність, невизначеність їстівності та перебування у Червоній книзі України.</w:t>
            </w:r>
          </w:p>
        </w:tc>
        <w:tc>
          <w:tcPr>
            <w:tcW w:w="5376"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Вид входить до Червоної Книги України, використання виду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r>
      <w:tr w:rsidR="0056720E" w:rsidRPr="007802B1" w:rsidTr="001F70E6">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Герицій коралоподібний</w:t>
            </w:r>
          </w:p>
        </w:tc>
        <w:tc>
          <w:tcPr>
            <w:tcW w:w="6106"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Використання неприпустиме через значну рідкісність та перебування у Червоній книзі України.</w:t>
            </w:r>
          </w:p>
        </w:tc>
        <w:tc>
          <w:tcPr>
            <w:tcW w:w="5376"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Вид входить до Червоної Книги України, використання виду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r>
      <w:tr w:rsidR="0056720E" w:rsidRPr="007802B1" w:rsidTr="001F70E6">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Ксантопармелія грубозморшкувата</w:t>
            </w:r>
          </w:p>
        </w:tc>
        <w:tc>
          <w:tcPr>
            <w:tcW w:w="6106"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занесений до Червоної книги України, сировина не використовується</w:t>
            </w:r>
          </w:p>
        </w:tc>
        <w:tc>
          <w:tcPr>
            <w:tcW w:w="5376"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Вид входить до Червоної Книги України, використання виду в якості сировини заборонено Законом України</w:t>
            </w:r>
            <w:r>
              <w:rPr>
                <w:rFonts w:ascii="Times New Roman" w:hAnsi="Times New Roman"/>
                <w:color w:val="000000"/>
                <w:sz w:val="24"/>
                <w:szCs w:val="24"/>
                <w:lang w:val="uk-UA"/>
              </w:rPr>
              <w:t xml:space="preserve"> «</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r>
      <w:tr w:rsidR="0056720E" w:rsidRPr="007802B1" w:rsidTr="001F70E6">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Ласалія пухирчаста</w:t>
            </w:r>
          </w:p>
        </w:tc>
        <w:tc>
          <w:tcPr>
            <w:tcW w:w="6106"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занесений до Червоної книги України, сировина не використовується</w:t>
            </w:r>
          </w:p>
        </w:tc>
        <w:tc>
          <w:tcPr>
            <w:tcW w:w="5376"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Вид входить до Червоної Книги України, використання виду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r>
      <w:tr w:rsidR="0056720E" w:rsidRPr="007802B1" w:rsidTr="001F70E6">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 xml:space="preserve">Лобарія легеневоподібна </w:t>
            </w:r>
          </w:p>
        </w:tc>
        <w:tc>
          <w:tcPr>
            <w:tcW w:w="6106"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занесений до Червоної книги України, сировина не використовується</w:t>
            </w:r>
          </w:p>
        </w:tc>
        <w:tc>
          <w:tcPr>
            <w:tcW w:w="5376"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Вид входить до Червоної Книги України, використання виду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r>
      <w:tr w:rsidR="0056720E" w:rsidRPr="007802B1" w:rsidTr="001F70E6">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lastRenderedPageBreak/>
              <w:t>Педіаструм Каврайского</w:t>
            </w:r>
          </w:p>
        </w:tc>
        <w:tc>
          <w:tcPr>
            <w:tcW w:w="6106"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входить до Червоної Книги України, господарське та комерційне значення заборонено</w:t>
            </w:r>
          </w:p>
        </w:tc>
        <w:tc>
          <w:tcPr>
            <w:tcW w:w="5376"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Вид входить до Червоної Книги України, використання виду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r>
      <w:tr w:rsidR="0056720E" w:rsidRPr="007802B1" w:rsidTr="001F70E6">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Нітелопсіс притуплений</w:t>
            </w:r>
          </w:p>
        </w:tc>
        <w:tc>
          <w:tcPr>
            <w:tcW w:w="6106"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входить до Червоної Книги України, господарське та комерційне значення заборонено</w:t>
            </w:r>
          </w:p>
        </w:tc>
        <w:tc>
          <w:tcPr>
            <w:tcW w:w="5376"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Вид входить до Червоної Книги України, використання виду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r>
      <w:tr w:rsidR="0056720E" w:rsidRPr="007802B1" w:rsidTr="001F70E6">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Батрахоспермум драглистий</w:t>
            </w:r>
          </w:p>
        </w:tc>
        <w:tc>
          <w:tcPr>
            <w:tcW w:w="6106"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входить до Червоної Книги України, господарське та комерційне значення заборонено</w:t>
            </w:r>
          </w:p>
        </w:tc>
        <w:tc>
          <w:tcPr>
            <w:tcW w:w="5376"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Вид входить до Червоної Книги України, використання виду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r>
      <w:tr w:rsidR="0056720E" w:rsidRPr="007802B1" w:rsidTr="001F70E6">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Торея найрозгалуженіша </w:t>
            </w:r>
          </w:p>
        </w:tc>
        <w:tc>
          <w:tcPr>
            <w:tcW w:w="6106"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Вид входить до Червоної Книги України, господарське та комерційне значення заборонено</w:t>
            </w:r>
          </w:p>
        </w:tc>
        <w:tc>
          <w:tcPr>
            <w:tcW w:w="5376"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Вид входить до Червоної Книги України, використання виду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r>
      <w:tr w:rsidR="0056720E" w:rsidRPr="007802B1" w:rsidTr="001F70E6">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 xml:space="preserve">Конардія компактна </w:t>
            </w:r>
          </w:p>
        </w:tc>
        <w:tc>
          <w:tcPr>
            <w:tcW w:w="6106"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Pr>
                <w:rFonts w:ascii="Times New Roman" w:hAnsi="Times New Roman"/>
                <w:color w:val="000000"/>
                <w:sz w:val="24"/>
                <w:szCs w:val="24"/>
                <w:lang w:val="uk-UA"/>
              </w:rPr>
              <w:t>В</w:t>
            </w:r>
            <w:r w:rsidRPr="007802B1">
              <w:rPr>
                <w:rFonts w:ascii="Times New Roman" w:hAnsi="Times New Roman"/>
                <w:color w:val="000000"/>
                <w:sz w:val="24"/>
                <w:szCs w:val="24"/>
              </w:rPr>
              <w:t>ид входить до Червоної книги України, сировина не використовується</w:t>
            </w:r>
          </w:p>
        </w:tc>
        <w:tc>
          <w:tcPr>
            <w:tcW w:w="5376"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Вид входить до Червоної Книги України, використання виду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r>
      <w:tr w:rsidR="0056720E" w:rsidRPr="007802B1" w:rsidTr="001F70E6">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 xml:space="preserve">Генедієла Гайма </w:t>
            </w:r>
          </w:p>
        </w:tc>
        <w:tc>
          <w:tcPr>
            <w:tcW w:w="6106"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Pr>
                <w:rFonts w:ascii="Times New Roman" w:hAnsi="Times New Roman"/>
                <w:color w:val="000000"/>
                <w:sz w:val="24"/>
                <w:szCs w:val="24"/>
                <w:lang w:val="uk-UA"/>
              </w:rPr>
              <w:t>В</w:t>
            </w:r>
            <w:r w:rsidRPr="007802B1">
              <w:rPr>
                <w:rFonts w:ascii="Times New Roman" w:hAnsi="Times New Roman"/>
                <w:color w:val="000000"/>
                <w:sz w:val="24"/>
                <w:szCs w:val="24"/>
              </w:rPr>
              <w:t>ид входить до Червоної книги України, сировина не використовується</w:t>
            </w:r>
          </w:p>
        </w:tc>
        <w:tc>
          <w:tcPr>
            <w:tcW w:w="5376"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Вид входить до Червоної Книги України, використання виду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r>
      <w:tr w:rsidR="0056720E" w:rsidRPr="007802B1" w:rsidTr="001F70E6">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 xml:space="preserve">Тортула Ранда </w:t>
            </w:r>
          </w:p>
        </w:tc>
        <w:tc>
          <w:tcPr>
            <w:tcW w:w="6106"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Pr>
                <w:rFonts w:ascii="Times New Roman" w:hAnsi="Times New Roman"/>
                <w:color w:val="000000"/>
                <w:sz w:val="24"/>
                <w:szCs w:val="24"/>
                <w:lang w:val="uk-UA"/>
              </w:rPr>
              <w:t>В</w:t>
            </w:r>
            <w:r w:rsidRPr="007802B1">
              <w:rPr>
                <w:rFonts w:ascii="Times New Roman" w:hAnsi="Times New Roman"/>
                <w:color w:val="000000"/>
                <w:sz w:val="24"/>
                <w:szCs w:val="24"/>
              </w:rPr>
              <w:t>ид входить до Червоної книги України, сировина не використовується</w:t>
            </w:r>
          </w:p>
        </w:tc>
        <w:tc>
          <w:tcPr>
            <w:tcW w:w="5376" w:type="dxa"/>
            <w:tcBorders>
              <w:top w:val="nil"/>
              <w:left w:val="nil"/>
              <w:bottom w:val="single" w:sz="4" w:space="0" w:color="auto"/>
              <w:right w:val="single" w:sz="4" w:space="0" w:color="auto"/>
            </w:tcBorders>
            <w:shd w:val="clear" w:color="auto" w:fill="auto"/>
            <w:noWrap/>
            <w:hideMark/>
          </w:tcPr>
          <w:p w:rsidR="0056720E" w:rsidRPr="003411F4" w:rsidRDefault="0056720E" w:rsidP="001F70E6">
            <w:pPr>
              <w:rPr>
                <w:rFonts w:ascii="Times New Roman" w:hAnsi="Times New Roman"/>
                <w:color w:val="000000"/>
                <w:sz w:val="24"/>
                <w:szCs w:val="24"/>
                <w:lang w:val="uk-UA"/>
              </w:rPr>
            </w:pPr>
            <w:r w:rsidRPr="007802B1">
              <w:rPr>
                <w:rFonts w:ascii="Times New Roman" w:hAnsi="Times New Roman"/>
                <w:color w:val="000000"/>
                <w:sz w:val="24"/>
                <w:szCs w:val="24"/>
              </w:rPr>
              <w:t xml:space="preserve">Вид входить до Червоної Книги України, використання виду в якості сировини заборонено Законом України </w:t>
            </w:r>
            <w:r>
              <w:rPr>
                <w:rFonts w:ascii="Times New Roman" w:hAnsi="Times New Roman"/>
                <w:color w:val="000000"/>
                <w:sz w:val="24"/>
                <w:szCs w:val="24"/>
                <w:lang w:val="uk-UA"/>
              </w:rPr>
              <w:t>«</w:t>
            </w:r>
            <w:r w:rsidRPr="007802B1">
              <w:rPr>
                <w:rFonts w:ascii="Times New Roman" w:hAnsi="Times New Roman"/>
                <w:color w:val="000000"/>
                <w:sz w:val="24"/>
                <w:szCs w:val="24"/>
              </w:rPr>
              <w:t>Про Червону книгу України</w:t>
            </w:r>
            <w:r>
              <w:rPr>
                <w:rFonts w:ascii="Times New Roman" w:hAnsi="Times New Roman"/>
                <w:color w:val="000000"/>
                <w:sz w:val="24"/>
                <w:szCs w:val="24"/>
                <w:lang w:val="uk-UA"/>
              </w:rPr>
              <w:t>»</w:t>
            </w:r>
          </w:p>
        </w:tc>
      </w:tr>
      <w:tr w:rsidR="0056720E" w:rsidRPr="007802B1" w:rsidTr="001F70E6">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Цибуля коса</w:t>
            </w:r>
          </w:p>
        </w:tc>
        <w:tc>
          <w:tcPr>
            <w:tcW w:w="6106"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Заборонено порушення умов місцезростання, викопування рослин, гербаризація.</w:t>
            </w:r>
          </w:p>
        </w:tc>
        <w:tc>
          <w:tcPr>
            <w:tcW w:w="5376"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Заборонено порушення умов місцезростання, викопування рослин, гербаризація.</w:t>
            </w:r>
          </w:p>
        </w:tc>
      </w:tr>
      <w:tr w:rsidR="0056720E" w:rsidRPr="007802B1" w:rsidTr="001F70E6">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Рябчик гірський</w:t>
            </w:r>
          </w:p>
        </w:tc>
        <w:tc>
          <w:tcPr>
            <w:tcW w:w="6106"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Заборонено збирання, викопування рослин, порушення умов місцезростання</w:t>
            </w:r>
          </w:p>
        </w:tc>
        <w:tc>
          <w:tcPr>
            <w:tcW w:w="5376"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Заборонено збирання, викопування рослин, порушення умов місцезростання</w:t>
            </w:r>
          </w:p>
        </w:tc>
      </w:tr>
      <w:tr w:rsidR="0056720E" w:rsidRPr="007802B1" w:rsidTr="001F70E6">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Плавун щитолистий</w:t>
            </w:r>
          </w:p>
        </w:tc>
        <w:tc>
          <w:tcPr>
            <w:tcW w:w="6106"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 xml:space="preserve">Збирання рідкісних рослин, їх плодів, насіння, частин можливе у виняткових випадках лише з науковою і селекційною метою, у тому числі для розмноження і розведення у спеціально створених умовах на підставі відповідних наукових обґрунтувань компетентних наукових установ та затверджених програм. </w:t>
            </w:r>
          </w:p>
        </w:tc>
        <w:tc>
          <w:tcPr>
            <w:tcW w:w="5376" w:type="dxa"/>
            <w:tcBorders>
              <w:top w:val="nil"/>
              <w:left w:val="nil"/>
              <w:bottom w:val="single" w:sz="4" w:space="0" w:color="auto"/>
              <w:right w:val="single" w:sz="4" w:space="0" w:color="auto"/>
            </w:tcBorders>
            <w:shd w:val="clear" w:color="auto" w:fill="auto"/>
            <w:noWrap/>
            <w:hideMark/>
          </w:tcPr>
          <w:p w:rsidR="0056720E" w:rsidRPr="007802B1" w:rsidRDefault="0056720E" w:rsidP="001F70E6">
            <w:pPr>
              <w:rPr>
                <w:rFonts w:ascii="Times New Roman" w:hAnsi="Times New Roman"/>
                <w:color w:val="000000"/>
                <w:sz w:val="24"/>
                <w:szCs w:val="24"/>
              </w:rPr>
            </w:pPr>
            <w:r w:rsidRPr="007802B1">
              <w:rPr>
                <w:rFonts w:ascii="Times New Roman" w:hAnsi="Times New Roman"/>
                <w:color w:val="000000"/>
                <w:sz w:val="24"/>
                <w:szCs w:val="24"/>
              </w:rPr>
              <w:t>Не використовується</w:t>
            </w:r>
          </w:p>
        </w:tc>
      </w:tr>
    </w:tbl>
    <w:p w:rsidR="001F70E6" w:rsidRDefault="001F70E6" w:rsidP="0056720E">
      <w:pPr>
        <w:rPr>
          <w:rFonts w:ascii="Times New Roman" w:hAnsi="Times New Roman"/>
          <w:sz w:val="24"/>
          <w:szCs w:val="24"/>
          <w:lang w:val="uk-UA"/>
        </w:rPr>
        <w:sectPr w:rsidR="001F70E6" w:rsidSect="00F37039">
          <w:pgSz w:w="16838" w:h="11906" w:orient="landscape"/>
          <w:pgMar w:top="1701" w:right="1134" w:bottom="851" w:left="1134" w:header="709" w:footer="709" w:gutter="0"/>
          <w:cols w:space="708"/>
          <w:docGrid w:linePitch="360"/>
        </w:sectPr>
      </w:pPr>
    </w:p>
    <w:p w:rsidR="001F70E6" w:rsidRDefault="001F70E6" w:rsidP="001F70E6">
      <w:pPr>
        <w:spacing w:line="360" w:lineRule="auto"/>
        <w:ind w:firstLine="709"/>
        <w:jc w:val="both"/>
        <w:rPr>
          <w:rFonts w:ascii="Times New Roman" w:hAnsi="Times New Roman"/>
          <w:b/>
          <w:sz w:val="28"/>
          <w:szCs w:val="28"/>
          <w:lang w:val="uk-UA" w:eastAsia="en-US"/>
        </w:rPr>
      </w:pPr>
      <w:r>
        <w:rPr>
          <w:rFonts w:ascii="Times New Roman" w:hAnsi="Times New Roman"/>
          <w:b/>
          <w:sz w:val="28"/>
          <w:szCs w:val="28"/>
          <w:lang w:val="uk-UA"/>
        </w:rPr>
        <w:lastRenderedPageBreak/>
        <w:t xml:space="preserve">7. </w:t>
      </w:r>
      <w:r>
        <w:rPr>
          <w:rFonts w:ascii="Times New Roman" w:hAnsi="Times New Roman"/>
          <w:b/>
          <w:iCs/>
          <w:sz w:val="28"/>
          <w:szCs w:val="28"/>
          <w:lang w:val="uk-UA"/>
        </w:rPr>
        <w:t>С</w:t>
      </w:r>
      <w:r>
        <w:rPr>
          <w:rFonts w:ascii="Times New Roman" w:hAnsi="Times New Roman"/>
          <w:b/>
          <w:iCs/>
          <w:sz w:val="28"/>
          <w:szCs w:val="28"/>
        </w:rPr>
        <w:t>труктурован</w:t>
      </w:r>
      <w:r>
        <w:rPr>
          <w:rFonts w:ascii="Times New Roman" w:hAnsi="Times New Roman"/>
          <w:b/>
          <w:iCs/>
          <w:sz w:val="28"/>
          <w:szCs w:val="28"/>
          <w:lang w:val="uk-UA"/>
        </w:rPr>
        <w:t>а</w:t>
      </w:r>
      <w:r>
        <w:rPr>
          <w:rFonts w:ascii="Times New Roman" w:hAnsi="Times New Roman"/>
          <w:b/>
          <w:iCs/>
          <w:sz w:val="28"/>
          <w:szCs w:val="28"/>
        </w:rPr>
        <w:t xml:space="preserve"> інформаці</w:t>
      </w:r>
      <w:r>
        <w:rPr>
          <w:rFonts w:ascii="Times New Roman" w:hAnsi="Times New Roman"/>
          <w:b/>
          <w:iCs/>
          <w:sz w:val="28"/>
          <w:szCs w:val="28"/>
          <w:lang w:val="uk-UA"/>
        </w:rPr>
        <w:t>я</w:t>
      </w:r>
      <w:r>
        <w:rPr>
          <w:rFonts w:ascii="Times New Roman" w:hAnsi="Times New Roman"/>
          <w:b/>
          <w:iCs/>
          <w:sz w:val="28"/>
          <w:szCs w:val="28"/>
        </w:rPr>
        <w:t xml:space="preserve"> (у форматі Excel) стосовно</w:t>
      </w:r>
      <w:r>
        <w:rPr>
          <w:rFonts w:ascii="Times New Roman" w:hAnsi="Times New Roman"/>
          <w:b/>
          <w:sz w:val="28"/>
          <w:szCs w:val="28"/>
        </w:rPr>
        <w:t xml:space="preserve"> результатів обліку 20 модельних</w:t>
      </w:r>
      <w:r>
        <w:rPr>
          <w:rFonts w:ascii="Times New Roman" w:hAnsi="Times New Roman"/>
          <w:b/>
          <w:iCs/>
          <w:sz w:val="28"/>
          <w:szCs w:val="28"/>
        </w:rPr>
        <w:t xml:space="preserve"> </w:t>
      </w:r>
      <w:r>
        <w:rPr>
          <w:rFonts w:ascii="Times New Roman" w:hAnsi="Times New Roman"/>
          <w:b/>
          <w:sz w:val="28"/>
          <w:szCs w:val="28"/>
        </w:rPr>
        <w:t xml:space="preserve">рідкісних на міжнародному рівні видів Правобережного Лісостепу </w:t>
      </w:r>
      <w:r>
        <w:rPr>
          <w:rFonts w:ascii="Times New Roman" w:hAnsi="Times New Roman"/>
          <w:b/>
          <w:iCs/>
          <w:sz w:val="28"/>
          <w:szCs w:val="28"/>
        </w:rPr>
        <w:t>для внесення до бази даних Державного кадастру рослинного світу</w:t>
      </w:r>
    </w:p>
    <w:p w:rsidR="001F70E6" w:rsidRDefault="001F70E6" w:rsidP="001F70E6">
      <w:pPr>
        <w:spacing w:line="360" w:lineRule="auto"/>
        <w:jc w:val="center"/>
        <w:rPr>
          <w:rFonts w:ascii="Times New Roman" w:hAnsi="Times New Roman"/>
          <w:b/>
          <w:sz w:val="28"/>
          <w:szCs w:val="28"/>
          <w:lang w:val="uk-UA"/>
        </w:rPr>
      </w:pPr>
    </w:p>
    <w:p w:rsidR="001F70E6" w:rsidRDefault="001F70E6" w:rsidP="001F70E6">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Нижче подаємо матеріали за результатами оцінки 20 </w:t>
      </w:r>
      <w:r>
        <w:rPr>
          <w:rFonts w:ascii="Times New Roman" w:hAnsi="Times New Roman"/>
          <w:sz w:val="28"/>
          <w:szCs w:val="28"/>
        </w:rPr>
        <w:t>модельних</w:t>
      </w:r>
      <w:r>
        <w:rPr>
          <w:rFonts w:ascii="Times New Roman" w:hAnsi="Times New Roman"/>
          <w:iCs/>
          <w:sz w:val="28"/>
          <w:szCs w:val="28"/>
        </w:rPr>
        <w:t xml:space="preserve"> </w:t>
      </w:r>
      <w:r>
        <w:rPr>
          <w:rFonts w:ascii="Times New Roman" w:hAnsi="Times New Roman"/>
          <w:sz w:val="28"/>
          <w:szCs w:val="28"/>
        </w:rPr>
        <w:t>рідкісних на міжнародному рівні видів Правобережного Лісостепу</w:t>
      </w:r>
      <w:r>
        <w:rPr>
          <w:rFonts w:ascii="Times New Roman" w:hAnsi="Times New Roman"/>
          <w:sz w:val="28"/>
          <w:szCs w:val="28"/>
          <w:lang w:val="uk-UA"/>
        </w:rPr>
        <w:t xml:space="preserve">: </w:t>
      </w:r>
      <w:r>
        <w:rPr>
          <w:rFonts w:ascii="Times New Roman" w:hAnsi="Times New Roman"/>
          <w:i/>
          <w:iCs/>
          <w:color w:val="000000"/>
          <w:sz w:val="28"/>
          <w:szCs w:val="28"/>
          <w:lang w:val="en-US"/>
        </w:rPr>
        <w:t>Adenophora</w:t>
      </w:r>
      <w:r w:rsidRPr="00FD39B5">
        <w:rPr>
          <w:rFonts w:ascii="Times New Roman" w:hAnsi="Times New Roman"/>
          <w:i/>
          <w:iCs/>
          <w:color w:val="000000"/>
          <w:sz w:val="28"/>
          <w:szCs w:val="28"/>
        </w:rPr>
        <w:t xml:space="preserve"> </w:t>
      </w:r>
      <w:r>
        <w:rPr>
          <w:rFonts w:ascii="Times New Roman" w:hAnsi="Times New Roman"/>
          <w:i/>
          <w:iCs/>
          <w:color w:val="000000"/>
          <w:sz w:val="28"/>
          <w:szCs w:val="28"/>
          <w:lang w:val="en-US"/>
        </w:rPr>
        <w:t>liliifolia</w:t>
      </w:r>
      <w:r>
        <w:rPr>
          <w:rFonts w:ascii="Times New Roman" w:hAnsi="Times New Roman"/>
          <w:color w:val="000000"/>
          <w:sz w:val="28"/>
          <w:szCs w:val="28"/>
        </w:rPr>
        <w:t xml:space="preserve"> (</w:t>
      </w:r>
      <w:r>
        <w:rPr>
          <w:rFonts w:ascii="Times New Roman" w:hAnsi="Times New Roman"/>
          <w:color w:val="000000"/>
          <w:sz w:val="28"/>
          <w:szCs w:val="28"/>
          <w:lang w:val="en-US"/>
        </w:rPr>
        <w:t>L</w:t>
      </w:r>
      <w:r>
        <w:rPr>
          <w:rFonts w:ascii="Times New Roman" w:hAnsi="Times New Roman"/>
          <w:color w:val="000000"/>
          <w:sz w:val="28"/>
          <w:szCs w:val="28"/>
        </w:rPr>
        <w:t xml:space="preserve">.) </w:t>
      </w:r>
      <w:r>
        <w:rPr>
          <w:rFonts w:ascii="Times New Roman" w:hAnsi="Times New Roman"/>
          <w:color w:val="000000"/>
          <w:sz w:val="28"/>
          <w:szCs w:val="28"/>
          <w:lang w:val="en-US"/>
        </w:rPr>
        <w:t>Ledeb. ex A.DC.</w:t>
      </w:r>
      <w:r>
        <w:rPr>
          <w:rFonts w:ascii="Times New Roman" w:hAnsi="Times New Roman"/>
          <w:color w:val="000000"/>
          <w:sz w:val="28"/>
          <w:szCs w:val="28"/>
          <w:lang w:val="uk-UA"/>
        </w:rPr>
        <w:t xml:space="preserve">, </w:t>
      </w:r>
      <w:r>
        <w:rPr>
          <w:rFonts w:ascii="Times New Roman" w:hAnsi="Times New Roman"/>
          <w:i/>
          <w:iCs/>
          <w:color w:val="000000"/>
          <w:sz w:val="28"/>
          <w:szCs w:val="28"/>
          <w:lang w:val="en-US"/>
        </w:rPr>
        <w:t>Serratula lycopifolia</w:t>
      </w:r>
      <w:r>
        <w:rPr>
          <w:rFonts w:ascii="Times New Roman" w:hAnsi="Times New Roman"/>
          <w:color w:val="000000"/>
          <w:sz w:val="28"/>
          <w:szCs w:val="28"/>
          <w:lang w:val="en-US"/>
        </w:rPr>
        <w:t xml:space="preserve"> (Vill.) A. Kern.</w:t>
      </w:r>
      <w:r>
        <w:rPr>
          <w:rFonts w:ascii="Times New Roman" w:hAnsi="Times New Roman"/>
          <w:color w:val="000000"/>
          <w:sz w:val="28"/>
          <w:szCs w:val="28"/>
          <w:lang w:val="uk-UA"/>
        </w:rPr>
        <w:t xml:space="preserve">, </w:t>
      </w:r>
      <w:r>
        <w:rPr>
          <w:rFonts w:ascii="Times New Roman" w:hAnsi="Times New Roman"/>
          <w:i/>
          <w:iCs/>
          <w:color w:val="000000"/>
          <w:sz w:val="28"/>
          <w:szCs w:val="28"/>
          <w:lang w:val="en-US"/>
        </w:rPr>
        <w:t>Juncus articulatus</w:t>
      </w:r>
      <w:r>
        <w:rPr>
          <w:rFonts w:ascii="Times New Roman" w:hAnsi="Times New Roman"/>
          <w:color w:val="000000"/>
          <w:sz w:val="28"/>
          <w:szCs w:val="28"/>
          <w:lang w:val="en-US"/>
        </w:rPr>
        <w:t xml:space="preserve"> L.</w:t>
      </w:r>
      <w:r>
        <w:rPr>
          <w:rFonts w:ascii="Times New Roman" w:hAnsi="Times New Roman"/>
          <w:color w:val="000000"/>
          <w:sz w:val="28"/>
          <w:szCs w:val="28"/>
          <w:lang w:val="uk-UA"/>
        </w:rPr>
        <w:t xml:space="preserve">, </w:t>
      </w:r>
      <w:r>
        <w:rPr>
          <w:rFonts w:ascii="Times New Roman" w:hAnsi="Times New Roman"/>
          <w:i/>
          <w:iCs/>
          <w:color w:val="000000"/>
          <w:sz w:val="28"/>
          <w:szCs w:val="28"/>
          <w:lang w:val="en-US"/>
        </w:rPr>
        <w:t>Juncus bufonius</w:t>
      </w:r>
      <w:r>
        <w:rPr>
          <w:rFonts w:ascii="Times New Roman" w:hAnsi="Times New Roman"/>
          <w:color w:val="000000"/>
          <w:sz w:val="28"/>
          <w:szCs w:val="28"/>
          <w:lang w:val="en-US"/>
        </w:rPr>
        <w:t xml:space="preserve"> L.</w:t>
      </w:r>
      <w:r>
        <w:rPr>
          <w:rFonts w:ascii="Times New Roman" w:hAnsi="Times New Roman"/>
          <w:color w:val="000000"/>
          <w:sz w:val="28"/>
          <w:szCs w:val="28"/>
          <w:lang w:val="uk-UA"/>
        </w:rPr>
        <w:t xml:space="preserve">, </w:t>
      </w:r>
      <w:r>
        <w:rPr>
          <w:rFonts w:ascii="Times New Roman" w:hAnsi="Times New Roman"/>
          <w:i/>
          <w:iCs/>
          <w:color w:val="000000"/>
          <w:sz w:val="28"/>
          <w:szCs w:val="28"/>
          <w:lang w:val="en-US"/>
        </w:rPr>
        <w:t>Juncus effusus</w:t>
      </w:r>
      <w:r>
        <w:rPr>
          <w:rFonts w:ascii="Times New Roman" w:hAnsi="Times New Roman"/>
          <w:color w:val="000000"/>
          <w:sz w:val="28"/>
          <w:szCs w:val="28"/>
          <w:lang w:val="en-US"/>
        </w:rPr>
        <w:t xml:space="preserve"> L.</w:t>
      </w:r>
      <w:r>
        <w:rPr>
          <w:rFonts w:ascii="Times New Roman" w:hAnsi="Times New Roman"/>
          <w:color w:val="000000"/>
          <w:sz w:val="28"/>
          <w:szCs w:val="28"/>
          <w:lang w:val="uk-UA"/>
        </w:rPr>
        <w:t xml:space="preserve">, </w:t>
      </w:r>
      <w:r>
        <w:rPr>
          <w:rFonts w:ascii="Times New Roman" w:hAnsi="Times New Roman"/>
          <w:i/>
          <w:iCs/>
          <w:color w:val="000000"/>
          <w:sz w:val="28"/>
          <w:szCs w:val="28"/>
          <w:lang w:val="en-US"/>
        </w:rPr>
        <w:t>Juncus inflexus</w:t>
      </w:r>
      <w:r>
        <w:rPr>
          <w:rFonts w:ascii="Times New Roman" w:hAnsi="Times New Roman"/>
          <w:color w:val="000000"/>
          <w:sz w:val="28"/>
          <w:szCs w:val="28"/>
          <w:lang w:val="en-US"/>
        </w:rPr>
        <w:t xml:space="preserve"> L.</w:t>
      </w:r>
      <w:r>
        <w:rPr>
          <w:rFonts w:ascii="Times New Roman" w:hAnsi="Times New Roman"/>
          <w:color w:val="000000"/>
          <w:sz w:val="28"/>
          <w:szCs w:val="28"/>
          <w:lang w:val="uk-UA"/>
        </w:rPr>
        <w:t xml:space="preserve">, </w:t>
      </w:r>
      <w:r>
        <w:rPr>
          <w:rFonts w:ascii="Times New Roman" w:hAnsi="Times New Roman"/>
          <w:i/>
          <w:iCs/>
          <w:color w:val="000000"/>
          <w:sz w:val="28"/>
          <w:szCs w:val="28"/>
          <w:lang w:val="en-US"/>
        </w:rPr>
        <w:t>Menyanthes trifoliata</w:t>
      </w:r>
      <w:r>
        <w:rPr>
          <w:rFonts w:ascii="Times New Roman" w:hAnsi="Times New Roman"/>
          <w:color w:val="000000"/>
          <w:sz w:val="28"/>
          <w:szCs w:val="28"/>
          <w:lang w:val="en-US"/>
        </w:rPr>
        <w:t xml:space="preserve"> L.</w:t>
      </w:r>
      <w:r>
        <w:rPr>
          <w:rFonts w:ascii="Times New Roman" w:hAnsi="Times New Roman"/>
          <w:color w:val="000000"/>
          <w:sz w:val="28"/>
          <w:szCs w:val="28"/>
          <w:lang w:val="uk-UA"/>
        </w:rPr>
        <w:t xml:space="preserve">, </w:t>
      </w:r>
      <w:r>
        <w:rPr>
          <w:rFonts w:ascii="Times New Roman" w:hAnsi="Times New Roman"/>
          <w:i/>
          <w:iCs/>
          <w:color w:val="000000"/>
          <w:sz w:val="28"/>
          <w:szCs w:val="28"/>
          <w:lang w:val="en-US"/>
        </w:rPr>
        <w:t>Centaurium pulchellum</w:t>
      </w:r>
      <w:r>
        <w:rPr>
          <w:rFonts w:ascii="Times New Roman" w:hAnsi="Times New Roman"/>
          <w:color w:val="000000"/>
          <w:sz w:val="28"/>
          <w:szCs w:val="28"/>
          <w:lang w:val="en-US"/>
        </w:rPr>
        <w:t xml:space="preserve"> (Sw.) Druce</w:t>
      </w:r>
      <w:r>
        <w:rPr>
          <w:rFonts w:ascii="Times New Roman" w:hAnsi="Times New Roman"/>
          <w:color w:val="000000"/>
          <w:sz w:val="28"/>
          <w:szCs w:val="28"/>
          <w:lang w:val="uk-UA"/>
        </w:rPr>
        <w:t xml:space="preserve">, </w:t>
      </w:r>
      <w:r>
        <w:rPr>
          <w:rFonts w:ascii="Times New Roman" w:hAnsi="Times New Roman"/>
          <w:i/>
          <w:iCs/>
          <w:color w:val="000000"/>
          <w:sz w:val="28"/>
          <w:szCs w:val="28"/>
          <w:lang w:val="en-US"/>
        </w:rPr>
        <w:t xml:space="preserve">Centaurium erythraea </w:t>
      </w:r>
      <w:r>
        <w:rPr>
          <w:rFonts w:ascii="Times New Roman" w:hAnsi="Times New Roman"/>
          <w:color w:val="000000"/>
          <w:sz w:val="28"/>
          <w:szCs w:val="28"/>
          <w:lang w:val="en-US"/>
        </w:rPr>
        <w:t>Rafn.</w:t>
      </w:r>
      <w:r>
        <w:rPr>
          <w:rFonts w:ascii="Times New Roman" w:hAnsi="Times New Roman"/>
          <w:color w:val="000000"/>
          <w:sz w:val="28"/>
          <w:szCs w:val="28"/>
          <w:lang w:val="uk-UA"/>
        </w:rPr>
        <w:t xml:space="preserve">, </w:t>
      </w:r>
      <w:r>
        <w:rPr>
          <w:rFonts w:ascii="Times New Roman" w:hAnsi="Times New Roman"/>
          <w:i/>
          <w:iCs/>
          <w:color w:val="333333"/>
          <w:sz w:val="28"/>
          <w:szCs w:val="28"/>
          <w:lang w:val="en-US"/>
        </w:rPr>
        <w:t xml:space="preserve">Asparagus officinalis </w:t>
      </w:r>
      <w:r>
        <w:rPr>
          <w:rFonts w:ascii="Times New Roman" w:hAnsi="Times New Roman"/>
          <w:iCs/>
          <w:color w:val="333333"/>
          <w:sz w:val="28"/>
          <w:szCs w:val="28"/>
          <w:lang w:val="en-US"/>
        </w:rPr>
        <w:t>L.</w:t>
      </w:r>
      <w:r>
        <w:rPr>
          <w:rFonts w:ascii="Times New Roman" w:hAnsi="Times New Roman"/>
          <w:iCs/>
          <w:color w:val="333333"/>
          <w:sz w:val="28"/>
          <w:szCs w:val="28"/>
          <w:lang w:val="uk-UA"/>
        </w:rPr>
        <w:t>,</w:t>
      </w:r>
      <w:r>
        <w:rPr>
          <w:rFonts w:ascii="Times New Roman" w:hAnsi="Times New Roman"/>
          <w:i/>
          <w:iCs/>
          <w:color w:val="333333"/>
          <w:sz w:val="28"/>
          <w:szCs w:val="28"/>
          <w:lang w:val="uk-UA"/>
        </w:rPr>
        <w:t xml:space="preserve"> </w:t>
      </w:r>
      <w:r>
        <w:rPr>
          <w:rFonts w:ascii="Times New Roman" w:hAnsi="Times New Roman"/>
          <w:i/>
          <w:iCs/>
          <w:color w:val="000000"/>
          <w:sz w:val="28"/>
          <w:szCs w:val="28"/>
          <w:lang w:val="en-US"/>
        </w:rPr>
        <w:t>Carlina onopordifoli</w:t>
      </w:r>
      <w:r>
        <w:rPr>
          <w:rFonts w:ascii="Times New Roman" w:hAnsi="Times New Roman"/>
          <w:color w:val="000000"/>
          <w:sz w:val="28"/>
          <w:szCs w:val="28"/>
          <w:lang w:val="en-US"/>
        </w:rPr>
        <w:t>a Besser ex Szafer, Kulcz. et Pawł.</w:t>
      </w:r>
      <w:r>
        <w:rPr>
          <w:rFonts w:ascii="Times New Roman" w:hAnsi="Times New Roman"/>
          <w:color w:val="000000"/>
          <w:sz w:val="28"/>
          <w:szCs w:val="28"/>
          <w:lang w:val="uk-UA"/>
        </w:rPr>
        <w:t xml:space="preserve">, </w:t>
      </w:r>
      <w:r>
        <w:rPr>
          <w:rFonts w:ascii="Times New Roman" w:hAnsi="Times New Roman"/>
          <w:i/>
          <w:iCs/>
          <w:color w:val="000000"/>
          <w:sz w:val="28"/>
          <w:szCs w:val="28"/>
          <w:lang w:val="en-US"/>
        </w:rPr>
        <w:t>Isatis tinctoria</w:t>
      </w:r>
      <w:r>
        <w:rPr>
          <w:rFonts w:ascii="Times New Roman" w:hAnsi="Times New Roman"/>
          <w:color w:val="000000"/>
          <w:sz w:val="28"/>
          <w:szCs w:val="28"/>
          <w:lang w:val="en-US"/>
        </w:rPr>
        <w:t xml:space="preserve"> L.</w:t>
      </w:r>
      <w:r>
        <w:rPr>
          <w:rFonts w:ascii="Times New Roman" w:hAnsi="Times New Roman"/>
          <w:color w:val="000000"/>
          <w:sz w:val="28"/>
          <w:szCs w:val="28"/>
          <w:lang w:val="uk-UA"/>
        </w:rPr>
        <w:t xml:space="preserve">, </w:t>
      </w:r>
      <w:r>
        <w:rPr>
          <w:rFonts w:ascii="Times New Roman" w:hAnsi="Times New Roman"/>
          <w:i/>
          <w:iCs/>
          <w:color w:val="000000"/>
          <w:sz w:val="28"/>
          <w:szCs w:val="28"/>
          <w:lang w:val="en-US"/>
        </w:rPr>
        <w:t>Epilobium hirsutum</w:t>
      </w:r>
      <w:r>
        <w:rPr>
          <w:rFonts w:ascii="Times New Roman" w:hAnsi="Times New Roman"/>
          <w:color w:val="000000"/>
          <w:sz w:val="28"/>
          <w:szCs w:val="28"/>
          <w:lang w:val="en-US"/>
        </w:rPr>
        <w:t xml:space="preserve"> L.</w:t>
      </w:r>
      <w:r>
        <w:rPr>
          <w:rFonts w:ascii="Times New Roman" w:hAnsi="Times New Roman"/>
          <w:color w:val="000000"/>
          <w:sz w:val="28"/>
          <w:szCs w:val="28"/>
          <w:lang w:val="uk-UA"/>
        </w:rPr>
        <w:t xml:space="preserve">, </w:t>
      </w:r>
      <w:r>
        <w:rPr>
          <w:rFonts w:ascii="Times New Roman" w:hAnsi="Times New Roman"/>
          <w:i/>
          <w:iCs/>
          <w:color w:val="000000"/>
          <w:sz w:val="28"/>
          <w:szCs w:val="28"/>
          <w:lang w:val="en-US"/>
        </w:rPr>
        <w:t>Siella erecta</w:t>
      </w:r>
      <w:r>
        <w:rPr>
          <w:rFonts w:ascii="Times New Roman" w:hAnsi="Times New Roman"/>
          <w:color w:val="000000"/>
          <w:sz w:val="28"/>
          <w:szCs w:val="28"/>
          <w:lang w:val="en-US"/>
        </w:rPr>
        <w:t xml:space="preserve"> (Huds.) M. Pimen.</w:t>
      </w:r>
      <w:r>
        <w:rPr>
          <w:rFonts w:ascii="Times New Roman" w:hAnsi="Times New Roman"/>
          <w:color w:val="000000"/>
          <w:sz w:val="28"/>
          <w:szCs w:val="28"/>
          <w:lang w:val="uk-UA"/>
        </w:rPr>
        <w:t xml:space="preserve">, </w:t>
      </w:r>
      <w:r>
        <w:rPr>
          <w:rFonts w:ascii="Times New Roman" w:hAnsi="Times New Roman"/>
          <w:i/>
          <w:iCs/>
          <w:color w:val="000000"/>
          <w:sz w:val="28"/>
          <w:szCs w:val="28"/>
          <w:lang w:val="en-US"/>
        </w:rPr>
        <w:t>Iris hungarica</w:t>
      </w:r>
      <w:r>
        <w:rPr>
          <w:rFonts w:ascii="Times New Roman" w:hAnsi="Times New Roman"/>
          <w:color w:val="000000"/>
          <w:sz w:val="28"/>
          <w:szCs w:val="28"/>
          <w:lang w:val="en-US"/>
        </w:rPr>
        <w:t xml:space="preserve"> Waldst. &amp; Kit.</w:t>
      </w:r>
      <w:r>
        <w:rPr>
          <w:rFonts w:ascii="Times New Roman" w:hAnsi="Times New Roman"/>
          <w:color w:val="000000"/>
          <w:sz w:val="28"/>
          <w:szCs w:val="28"/>
          <w:lang w:val="uk-UA"/>
        </w:rPr>
        <w:t xml:space="preserve">, </w:t>
      </w:r>
      <w:r>
        <w:rPr>
          <w:rFonts w:ascii="Times New Roman" w:hAnsi="Times New Roman"/>
          <w:i/>
          <w:iCs/>
          <w:color w:val="000000"/>
          <w:sz w:val="28"/>
          <w:szCs w:val="28"/>
          <w:lang w:val="en-US"/>
        </w:rPr>
        <w:t>Iris pontica</w:t>
      </w:r>
      <w:r>
        <w:rPr>
          <w:rFonts w:ascii="Times New Roman" w:hAnsi="Times New Roman"/>
          <w:color w:val="000000"/>
          <w:sz w:val="28"/>
          <w:szCs w:val="28"/>
          <w:lang w:val="en-US"/>
        </w:rPr>
        <w:t xml:space="preserve"> Zapał.</w:t>
      </w:r>
      <w:r>
        <w:rPr>
          <w:rFonts w:ascii="Times New Roman" w:hAnsi="Times New Roman"/>
          <w:color w:val="000000"/>
          <w:sz w:val="28"/>
          <w:szCs w:val="28"/>
          <w:lang w:val="uk-UA"/>
        </w:rPr>
        <w:t xml:space="preserve">, </w:t>
      </w:r>
      <w:r>
        <w:rPr>
          <w:rFonts w:ascii="Times New Roman" w:hAnsi="Times New Roman"/>
          <w:i/>
          <w:iCs/>
          <w:color w:val="000000"/>
          <w:sz w:val="28"/>
          <w:szCs w:val="28"/>
          <w:lang w:val="en-US"/>
        </w:rPr>
        <w:t>Iris pseudacorus</w:t>
      </w:r>
      <w:r>
        <w:rPr>
          <w:rFonts w:ascii="Times New Roman" w:hAnsi="Times New Roman"/>
          <w:color w:val="000000"/>
          <w:sz w:val="28"/>
          <w:szCs w:val="28"/>
          <w:lang w:val="en-US"/>
        </w:rPr>
        <w:t xml:space="preserve"> L.</w:t>
      </w:r>
      <w:r>
        <w:rPr>
          <w:rFonts w:ascii="Times New Roman" w:hAnsi="Times New Roman"/>
          <w:color w:val="000000"/>
          <w:sz w:val="28"/>
          <w:szCs w:val="28"/>
          <w:lang w:val="uk-UA"/>
        </w:rPr>
        <w:t xml:space="preserve">, </w:t>
      </w:r>
      <w:r>
        <w:rPr>
          <w:rFonts w:ascii="Times New Roman" w:hAnsi="Times New Roman"/>
          <w:i/>
          <w:color w:val="000000"/>
          <w:sz w:val="28"/>
          <w:szCs w:val="28"/>
          <w:lang w:val="en-US"/>
        </w:rPr>
        <w:t>Carex distans</w:t>
      </w:r>
      <w:r>
        <w:rPr>
          <w:rFonts w:ascii="Times New Roman" w:hAnsi="Times New Roman"/>
          <w:color w:val="000000"/>
          <w:sz w:val="28"/>
          <w:szCs w:val="28"/>
          <w:lang w:val="en-US"/>
        </w:rPr>
        <w:t xml:space="preserve"> L.</w:t>
      </w:r>
      <w:r>
        <w:rPr>
          <w:rFonts w:ascii="Times New Roman" w:hAnsi="Times New Roman"/>
          <w:color w:val="000000"/>
          <w:sz w:val="28"/>
          <w:szCs w:val="28"/>
          <w:lang w:val="uk-UA"/>
        </w:rPr>
        <w:t xml:space="preserve">, </w:t>
      </w:r>
      <w:r>
        <w:rPr>
          <w:rFonts w:ascii="Times New Roman" w:hAnsi="Times New Roman"/>
          <w:i/>
          <w:sz w:val="28"/>
          <w:szCs w:val="28"/>
          <w:lang w:val="en-US"/>
        </w:rPr>
        <w:t>Eleocharis uniglumis</w:t>
      </w:r>
      <w:r>
        <w:rPr>
          <w:rFonts w:ascii="Times New Roman" w:hAnsi="Times New Roman"/>
          <w:sz w:val="28"/>
          <w:szCs w:val="28"/>
          <w:lang w:val="en-US"/>
        </w:rPr>
        <w:t xml:space="preserve"> (Link) Schult.</w:t>
      </w:r>
      <w:r>
        <w:rPr>
          <w:rFonts w:ascii="Times New Roman" w:hAnsi="Times New Roman"/>
          <w:sz w:val="28"/>
          <w:szCs w:val="28"/>
          <w:lang w:val="uk-UA"/>
        </w:rPr>
        <w:t xml:space="preserve">, </w:t>
      </w:r>
      <w:r>
        <w:rPr>
          <w:rFonts w:ascii="Times New Roman" w:hAnsi="Times New Roman"/>
          <w:i/>
          <w:sz w:val="28"/>
          <w:szCs w:val="28"/>
          <w:lang w:val="en-US"/>
        </w:rPr>
        <w:t>Allium podolicum</w:t>
      </w:r>
      <w:r>
        <w:rPr>
          <w:rFonts w:ascii="Times New Roman" w:hAnsi="Times New Roman"/>
          <w:sz w:val="28"/>
          <w:szCs w:val="28"/>
          <w:lang w:val="en-US"/>
        </w:rPr>
        <w:t xml:space="preserve"> Błocki ex Racib. </w:t>
      </w:r>
      <w:r>
        <w:rPr>
          <w:rFonts w:ascii="Times New Roman" w:hAnsi="Times New Roman"/>
          <w:sz w:val="28"/>
          <w:szCs w:val="28"/>
        </w:rPr>
        <w:t xml:space="preserve">&amp; </w:t>
      </w:r>
      <w:r>
        <w:rPr>
          <w:rFonts w:ascii="Times New Roman" w:hAnsi="Times New Roman"/>
          <w:sz w:val="28"/>
          <w:szCs w:val="28"/>
          <w:lang w:val="en-US"/>
        </w:rPr>
        <w:t>Szafer</w:t>
      </w:r>
      <w:r>
        <w:rPr>
          <w:rFonts w:ascii="Times New Roman" w:hAnsi="Times New Roman"/>
          <w:sz w:val="28"/>
          <w:szCs w:val="28"/>
          <w:lang w:val="uk-UA"/>
        </w:rPr>
        <w:t>.</w:t>
      </w:r>
    </w:p>
    <w:p w:rsidR="001F70E6" w:rsidRDefault="001F70E6" w:rsidP="001F70E6">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Наведені нижче дані запропоновані </w:t>
      </w:r>
      <w:r>
        <w:rPr>
          <w:rFonts w:ascii="Times New Roman" w:hAnsi="Times New Roman"/>
          <w:sz w:val="28"/>
          <w:szCs w:val="28"/>
        </w:rPr>
        <w:t>для внесення до бази даних Державного кадастру рослинного світу</w:t>
      </w:r>
      <w:r>
        <w:rPr>
          <w:rFonts w:ascii="Times New Roman" w:hAnsi="Times New Roman"/>
          <w:sz w:val="28"/>
          <w:szCs w:val="28"/>
          <w:lang w:val="uk-UA"/>
        </w:rPr>
        <w:t>. Відповідно до структури бази даних інформація наведена за блоками інформації: Таксономія, Угруповання, Загальне, Географічне поширення, Класифікація, Екологія та фенологія, Природоохоронний статус, Значення, Сировина, Використання.</w:t>
      </w:r>
    </w:p>
    <w:p w:rsidR="001F70E6" w:rsidRDefault="001F70E6" w:rsidP="001F70E6">
      <w:pPr>
        <w:spacing w:line="360" w:lineRule="auto"/>
        <w:ind w:firstLine="709"/>
        <w:contextualSpacing/>
        <w:jc w:val="both"/>
        <w:rPr>
          <w:rFonts w:ascii="Times New Roman" w:hAnsi="Times New Roman"/>
          <w:sz w:val="28"/>
          <w:szCs w:val="28"/>
          <w:lang w:val="uk-UA"/>
        </w:rPr>
      </w:pPr>
      <w:r>
        <w:rPr>
          <w:rFonts w:ascii="Times New Roman" w:hAnsi="Times New Roman"/>
          <w:sz w:val="28"/>
          <w:szCs w:val="28"/>
          <w:lang w:val="uk-UA"/>
        </w:rPr>
        <w:t xml:space="preserve">У блоці «Географічне поширення» наведено карти поширення видів, виконані у програмі </w:t>
      </w:r>
      <w:r>
        <w:rPr>
          <w:rFonts w:ascii="Times New Roman" w:hAnsi="Times New Roman"/>
          <w:sz w:val="28"/>
          <w:szCs w:val="28"/>
          <w:lang w:val="en-US"/>
        </w:rPr>
        <w:t>QGIS</w:t>
      </w:r>
      <w:r>
        <w:rPr>
          <w:rFonts w:ascii="Times New Roman" w:hAnsi="Times New Roman"/>
          <w:sz w:val="28"/>
          <w:szCs w:val="28"/>
          <w:lang w:val="uk-UA"/>
        </w:rPr>
        <w:t xml:space="preserve"> на основі географічних координат поширення видів у форматі</w:t>
      </w:r>
      <w:r>
        <w:rPr>
          <w:rFonts w:ascii="Times New Roman" w:hAnsi="Times New Roman"/>
          <w:sz w:val="28"/>
          <w:szCs w:val="28"/>
        </w:rPr>
        <w:t xml:space="preserve"> </w:t>
      </w:r>
      <w:r>
        <w:rPr>
          <w:rFonts w:ascii="Times New Roman" w:hAnsi="Times New Roman"/>
          <w:sz w:val="28"/>
          <w:szCs w:val="28"/>
          <w:lang w:val="en-US"/>
        </w:rPr>
        <w:t>GPS</w:t>
      </w:r>
      <w:r>
        <w:rPr>
          <w:rFonts w:ascii="Times New Roman" w:hAnsi="Times New Roman"/>
          <w:sz w:val="28"/>
          <w:szCs w:val="28"/>
          <w:lang w:val="uk-UA"/>
        </w:rPr>
        <w:t>.</w:t>
      </w:r>
    </w:p>
    <w:p w:rsidR="001F70E6" w:rsidRDefault="001F70E6" w:rsidP="001F70E6">
      <w:pPr>
        <w:spacing w:line="360" w:lineRule="auto"/>
        <w:ind w:firstLine="567"/>
        <w:jc w:val="both"/>
        <w:rPr>
          <w:rFonts w:ascii="Times New Roman" w:hAnsi="Times New Roman"/>
          <w:sz w:val="28"/>
          <w:szCs w:val="28"/>
          <w:lang w:val="uk-UA"/>
        </w:rPr>
      </w:pPr>
      <w:r>
        <w:rPr>
          <w:rFonts w:ascii="Times New Roman" w:hAnsi="Times New Roman"/>
          <w:sz w:val="28"/>
          <w:szCs w:val="28"/>
          <w:lang w:val="uk-UA"/>
        </w:rPr>
        <w:t>На картах прийняті умовні позначення:</w:t>
      </w:r>
    </w:p>
    <w:p w:rsidR="001F70E6" w:rsidRDefault="001F70E6" w:rsidP="001F70E6">
      <w:pPr>
        <w:spacing w:line="360" w:lineRule="auto"/>
        <w:ind w:firstLine="567"/>
        <w:jc w:val="both"/>
        <w:rPr>
          <w:rFonts w:ascii="Times New Roman" w:hAnsi="Times New Roman"/>
          <w:sz w:val="28"/>
          <w:szCs w:val="28"/>
          <w:lang w:val="uk-UA"/>
        </w:rPr>
      </w:pPr>
      <w:r>
        <w:rPr>
          <w:rFonts w:asciiTheme="minorHAnsi" w:hAnsiTheme="minorHAnsi" w:cstheme="minorBidi"/>
          <w:noProof/>
          <w:sz w:val="22"/>
          <w:szCs w:val="22"/>
          <w:lang w:val="uk-UA" w:eastAsia="uk-UA"/>
        </w:rPr>
        <mc:AlternateContent>
          <mc:Choice Requires="wps">
            <w:drawing>
              <wp:anchor distT="0" distB="0" distL="114300" distR="114300" simplePos="0" relativeHeight="251667456" behindDoc="0" locked="0" layoutInCell="1" allowOverlap="1">
                <wp:simplePos x="0" y="0"/>
                <wp:positionH relativeFrom="column">
                  <wp:posOffset>3246755</wp:posOffset>
                </wp:positionH>
                <wp:positionV relativeFrom="paragraph">
                  <wp:posOffset>90170</wp:posOffset>
                </wp:positionV>
                <wp:extent cx="127000" cy="116840"/>
                <wp:effectExtent l="0" t="0" r="25400" b="16510"/>
                <wp:wrapNone/>
                <wp:docPr id="63" name="Блок-схема: вузол 63"/>
                <wp:cNvGraphicFramePr/>
                <a:graphic xmlns:a="http://schemas.openxmlformats.org/drawingml/2006/main">
                  <a:graphicData uri="http://schemas.microsoft.com/office/word/2010/wordprocessingShape">
                    <wps:wsp>
                      <wps:cNvSpPr/>
                      <wps:spPr>
                        <a:xfrm>
                          <a:off x="0" y="0"/>
                          <a:ext cx="127000" cy="116840"/>
                        </a:xfrm>
                        <a:prstGeom prst="flowChartConnector">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036C0" id="Блок-схема: вузол 63" o:spid="_x0000_s1026" type="#_x0000_t120" style="position:absolute;margin-left:255.65pt;margin-top:7.1pt;width:10pt;height: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" fillcolor="black [3213]" strokecolor="#243f60 [1604]" strokeweight="2pt"/>
            </w:pict>
          </mc:Fallback>
        </mc:AlternateContent>
      </w:r>
      <w:r>
        <w:rPr>
          <w:rFonts w:ascii="Times New Roman" w:hAnsi="Times New Roman"/>
          <w:sz w:val="28"/>
          <w:szCs w:val="28"/>
          <w:lang w:val="uk-UA"/>
        </w:rPr>
        <w:t>Гербарні дані після 1950 року</w:t>
      </w:r>
    </w:p>
    <w:p w:rsidR="001F70E6" w:rsidRDefault="001F70E6" w:rsidP="001F70E6">
      <w:pPr>
        <w:spacing w:line="360" w:lineRule="auto"/>
        <w:ind w:firstLine="567"/>
        <w:jc w:val="both"/>
        <w:rPr>
          <w:rFonts w:ascii="Times New Roman" w:hAnsi="Times New Roman"/>
          <w:sz w:val="28"/>
          <w:szCs w:val="28"/>
          <w:lang w:val="uk-UA"/>
        </w:rPr>
      </w:pPr>
      <w:r>
        <w:rPr>
          <w:rFonts w:asciiTheme="minorHAnsi" w:hAnsiTheme="minorHAnsi" w:cstheme="minorBidi"/>
          <w:noProof/>
          <w:sz w:val="22"/>
          <w:szCs w:val="22"/>
          <w:lang w:val="uk-UA" w:eastAsia="uk-UA"/>
        </w:rPr>
        <mc:AlternateContent>
          <mc:Choice Requires="wps">
            <w:drawing>
              <wp:anchor distT="0" distB="0" distL="114300" distR="114300" simplePos="0" relativeHeight="251668480" behindDoc="0" locked="0" layoutInCell="1" allowOverlap="1">
                <wp:simplePos x="0" y="0"/>
                <wp:positionH relativeFrom="column">
                  <wp:posOffset>3037205</wp:posOffset>
                </wp:positionH>
                <wp:positionV relativeFrom="paragraph">
                  <wp:posOffset>89535</wp:posOffset>
                </wp:positionV>
                <wp:extent cx="165735" cy="137160"/>
                <wp:effectExtent l="0" t="0" r="24765" b="15240"/>
                <wp:wrapNone/>
                <wp:docPr id="62" name="Рівнобедрений трикутник 62"/>
                <wp:cNvGraphicFramePr/>
                <a:graphic xmlns:a="http://schemas.openxmlformats.org/drawingml/2006/main">
                  <a:graphicData uri="http://schemas.microsoft.com/office/word/2010/wordprocessingShape">
                    <wps:wsp>
                      <wps:cNvSpPr/>
                      <wps:spPr>
                        <a:xfrm>
                          <a:off x="0" y="0"/>
                          <a:ext cx="165735" cy="137160"/>
                        </a:xfrm>
                        <a:prstGeom prs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D31B9" id="Рівнобедрений трикутник 62" o:spid="_x0000_s1026" type="#_x0000_t5" style="position:absolute;margin-left:239.15pt;margin-top:7.05pt;width:13.05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" fillcolor="black [3213]" strokecolor="#243f60 [1604]" strokeweight="2pt"/>
            </w:pict>
          </mc:Fallback>
        </mc:AlternateContent>
      </w:r>
      <w:r>
        <w:rPr>
          <w:rFonts w:ascii="Times New Roman" w:hAnsi="Times New Roman"/>
          <w:sz w:val="28"/>
          <w:szCs w:val="28"/>
          <w:lang w:val="uk-UA"/>
        </w:rPr>
        <w:t>Гербарні дані до 1950 року</w:t>
      </w:r>
    </w:p>
    <w:p w:rsidR="001F70E6" w:rsidRDefault="001F70E6" w:rsidP="001F70E6">
      <w:pPr>
        <w:spacing w:line="360" w:lineRule="auto"/>
        <w:ind w:firstLine="567"/>
        <w:jc w:val="both"/>
        <w:rPr>
          <w:rFonts w:ascii="Times New Roman" w:hAnsi="Times New Roman"/>
          <w:sz w:val="28"/>
          <w:szCs w:val="28"/>
          <w:lang w:val="uk-UA"/>
        </w:rPr>
      </w:pPr>
      <w:r>
        <w:rPr>
          <w:rFonts w:asciiTheme="minorHAnsi" w:hAnsiTheme="minorHAnsi" w:cstheme="minorBidi"/>
          <w:noProof/>
          <w:sz w:val="22"/>
          <w:szCs w:val="22"/>
          <w:lang w:val="uk-UA" w:eastAsia="uk-UA"/>
        </w:rPr>
        <mc:AlternateContent>
          <mc:Choice Requires="wps">
            <w:drawing>
              <wp:anchor distT="0" distB="0" distL="114300" distR="114300" simplePos="0" relativeHeight="251669504" behindDoc="0" locked="0" layoutInCell="1" allowOverlap="1">
                <wp:simplePos x="0" y="0"/>
                <wp:positionH relativeFrom="column">
                  <wp:posOffset>2287905</wp:posOffset>
                </wp:positionH>
                <wp:positionV relativeFrom="paragraph">
                  <wp:posOffset>13970</wp:posOffset>
                </wp:positionV>
                <wp:extent cx="147955" cy="179705"/>
                <wp:effectExtent l="0" t="0" r="23495" b="10795"/>
                <wp:wrapNone/>
                <wp:docPr id="61" name="Ромб 61"/>
                <wp:cNvGraphicFramePr/>
                <a:graphic xmlns:a="http://schemas.openxmlformats.org/drawingml/2006/main">
                  <a:graphicData uri="http://schemas.microsoft.com/office/word/2010/wordprocessingShape">
                    <wps:wsp>
                      <wps:cNvSpPr/>
                      <wps:spPr>
                        <a:xfrm>
                          <a:off x="0" y="0"/>
                          <a:ext cx="147955" cy="179705"/>
                        </a:xfrm>
                        <a:prstGeom prst="diamond">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7D203" id="Ромб 61" o:spid="_x0000_s1026" type="#_x0000_t4" style="position:absolute;margin-left:180.15pt;margin-top:1.1pt;width:11.65pt;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" fillcolor="black [3213]" strokecolor="#243f60 [1604]" strokeweight="2pt"/>
            </w:pict>
          </mc:Fallback>
        </mc:AlternateContent>
      </w:r>
      <w:r>
        <w:rPr>
          <w:rFonts w:ascii="Times New Roman" w:hAnsi="Times New Roman"/>
          <w:sz w:val="28"/>
          <w:szCs w:val="28"/>
          <w:lang w:val="uk-UA"/>
        </w:rPr>
        <w:t>Літературні дані</w:t>
      </w:r>
    </w:p>
    <w:p w:rsidR="001F70E6" w:rsidRDefault="001F70E6" w:rsidP="001F70E6">
      <w:pPr>
        <w:spacing w:line="360" w:lineRule="auto"/>
        <w:rPr>
          <w:rFonts w:ascii="Times New Roman" w:hAnsi="Times New Roman"/>
          <w:sz w:val="28"/>
          <w:szCs w:val="28"/>
        </w:rPr>
      </w:pPr>
    </w:p>
    <w:p w:rsidR="001F70E6" w:rsidRDefault="001F70E6" w:rsidP="001F70E6">
      <w:pPr>
        <w:spacing w:line="360" w:lineRule="auto"/>
        <w:rPr>
          <w:rFonts w:ascii="Times New Roman" w:hAnsi="Times New Roman"/>
          <w:sz w:val="28"/>
          <w:szCs w:val="28"/>
        </w:rPr>
        <w:sectPr w:rsidR="001F70E6" w:rsidSect="00F37039">
          <w:pgSz w:w="11906" w:h="16838"/>
          <w:pgMar w:top="1134" w:right="850" w:bottom="1134" w:left="1701" w:header="0" w:footer="708" w:gutter="0"/>
          <w:cols w:space="720"/>
          <w:docGrid w:linePitch="272"/>
        </w:sectPr>
      </w:pPr>
    </w:p>
    <w:p w:rsidR="001F70E6" w:rsidRDefault="001F70E6" w:rsidP="001F70E6">
      <w:pPr>
        <w:rPr>
          <w:rFonts w:ascii="Times New Roman" w:hAnsi="Times New Roman"/>
          <w:iCs/>
          <w:sz w:val="24"/>
          <w:szCs w:val="24"/>
          <w:lang w:val="uk-UA" w:eastAsia="en-US"/>
        </w:rPr>
      </w:pPr>
      <w:r>
        <w:rPr>
          <w:rFonts w:ascii="Times New Roman" w:hAnsi="Times New Roman"/>
          <w:iCs/>
          <w:sz w:val="24"/>
          <w:szCs w:val="24"/>
          <w:lang w:val="uk-UA"/>
        </w:rPr>
        <w:lastRenderedPageBreak/>
        <w:t>Таблиця 7.1. Таксономія.</w:t>
      </w:r>
    </w:p>
    <w:tbl>
      <w:tblPr>
        <w:tblW w:w="14332" w:type="dxa"/>
        <w:tblInd w:w="93" w:type="dxa"/>
        <w:tblLook w:val="04A0" w:firstRow="1" w:lastRow="0" w:firstColumn="1" w:lastColumn="0" w:noHBand="0" w:noVBand="1"/>
      </w:tblPr>
      <w:tblGrid>
        <w:gridCol w:w="2884"/>
        <w:gridCol w:w="2639"/>
        <w:gridCol w:w="1977"/>
        <w:gridCol w:w="1978"/>
        <w:gridCol w:w="2444"/>
        <w:gridCol w:w="2410"/>
      </w:tblGrid>
      <w:tr w:rsidR="001F70E6" w:rsidTr="001F70E6">
        <w:trPr>
          <w:trHeight w:val="315"/>
        </w:trPr>
        <w:tc>
          <w:tcPr>
            <w:tcW w:w="2884" w:type="dxa"/>
            <w:tcBorders>
              <w:top w:val="single" w:sz="4" w:space="0" w:color="auto"/>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2639" w:type="dxa"/>
            <w:tcBorders>
              <w:top w:val="single" w:sz="4" w:space="0" w:color="auto"/>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Латинська назва</w:t>
            </w:r>
          </w:p>
        </w:tc>
        <w:tc>
          <w:tcPr>
            <w:tcW w:w="1977" w:type="dxa"/>
            <w:tcBorders>
              <w:top w:val="single" w:sz="4" w:space="0" w:color="auto"/>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Родина</w:t>
            </w:r>
          </w:p>
        </w:tc>
        <w:tc>
          <w:tcPr>
            <w:tcW w:w="1978" w:type="dxa"/>
            <w:tcBorders>
              <w:top w:val="single" w:sz="4" w:space="0" w:color="auto"/>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Порядок</w:t>
            </w:r>
          </w:p>
        </w:tc>
        <w:tc>
          <w:tcPr>
            <w:tcW w:w="2444" w:type="dxa"/>
            <w:tcBorders>
              <w:top w:val="single" w:sz="4" w:space="0" w:color="auto"/>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Клас</w:t>
            </w:r>
          </w:p>
        </w:tc>
        <w:tc>
          <w:tcPr>
            <w:tcW w:w="2410" w:type="dxa"/>
            <w:tcBorders>
              <w:top w:val="single" w:sz="4" w:space="0" w:color="auto"/>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Відділ</w:t>
            </w:r>
          </w:p>
        </w:tc>
      </w:tr>
      <w:tr w:rsidR="001F70E6" w:rsidTr="001F70E6">
        <w:trPr>
          <w:trHeight w:val="315"/>
        </w:trPr>
        <w:tc>
          <w:tcPr>
            <w:tcW w:w="2884"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Аденофора лілієлиста</w:t>
            </w:r>
          </w:p>
        </w:tc>
        <w:tc>
          <w:tcPr>
            <w:tcW w:w="2639" w:type="dxa"/>
            <w:tcBorders>
              <w:top w:val="nil"/>
              <w:left w:val="nil"/>
              <w:bottom w:val="single" w:sz="4" w:space="0" w:color="auto"/>
              <w:right w:val="single" w:sz="4" w:space="0" w:color="auto"/>
            </w:tcBorders>
            <w:noWrap/>
            <w:hideMark/>
          </w:tcPr>
          <w:p w:rsidR="001F70E6" w:rsidRDefault="001F70E6">
            <w:pPr>
              <w:rPr>
                <w:rFonts w:ascii="Times New Roman" w:hAnsi="Times New Roman"/>
                <w:i/>
                <w:iCs/>
                <w:color w:val="000000"/>
                <w:sz w:val="24"/>
                <w:szCs w:val="24"/>
                <w:lang w:val="en-US"/>
              </w:rPr>
            </w:pPr>
            <w:r>
              <w:rPr>
                <w:rFonts w:ascii="Times New Roman" w:hAnsi="Times New Roman"/>
                <w:i/>
                <w:iCs/>
                <w:color w:val="000000"/>
                <w:sz w:val="24"/>
                <w:szCs w:val="24"/>
                <w:lang w:val="en-US"/>
              </w:rPr>
              <w:t>Adenophora liliifolia</w:t>
            </w:r>
            <w:r>
              <w:rPr>
                <w:rFonts w:ascii="Times New Roman" w:hAnsi="Times New Roman"/>
                <w:color w:val="000000"/>
                <w:sz w:val="24"/>
                <w:szCs w:val="24"/>
                <w:lang w:val="en-US"/>
              </w:rPr>
              <w:t xml:space="preserve"> (L.) Ledeb. ex A.DC.</w:t>
            </w:r>
          </w:p>
        </w:tc>
        <w:tc>
          <w:tcPr>
            <w:tcW w:w="19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Дзвоникові -Campanulaceae</w:t>
            </w:r>
          </w:p>
        </w:tc>
        <w:tc>
          <w:tcPr>
            <w:tcW w:w="19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Дзвоникоцвіті - Campanulales</w:t>
            </w:r>
          </w:p>
        </w:tc>
        <w:tc>
          <w:tcPr>
            <w:tcW w:w="2444"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Дводольні - Magnoliopsida Brongn.</w:t>
            </w:r>
          </w:p>
        </w:tc>
        <w:tc>
          <w:tcPr>
            <w:tcW w:w="241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Покритонасінні - Magnoliophyta </w:t>
            </w:r>
          </w:p>
        </w:tc>
      </w:tr>
      <w:tr w:rsidR="001F70E6" w:rsidTr="001F70E6">
        <w:trPr>
          <w:trHeight w:val="315"/>
        </w:trPr>
        <w:tc>
          <w:tcPr>
            <w:tcW w:w="2884"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Серпій різнолистий</w:t>
            </w:r>
          </w:p>
        </w:tc>
        <w:tc>
          <w:tcPr>
            <w:tcW w:w="2639" w:type="dxa"/>
            <w:tcBorders>
              <w:top w:val="nil"/>
              <w:left w:val="nil"/>
              <w:bottom w:val="single" w:sz="4" w:space="0" w:color="auto"/>
              <w:right w:val="single" w:sz="4" w:space="0" w:color="auto"/>
            </w:tcBorders>
            <w:noWrap/>
            <w:hideMark/>
          </w:tcPr>
          <w:p w:rsidR="001F70E6" w:rsidRDefault="001F70E6">
            <w:pPr>
              <w:rPr>
                <w:rFonts w:ascii="Times New Roman" w:hAnsi="Times New Roman"/>
                <w:i/>
                <w:iCs/>
                <w:color w:val="000000"/>
                <w:sz w:val="24"/>
                <w:szCs w:val="24"/>
                <w:lang w:val="en-US"/>
              </w:rPr>
            </w:pPr>
            <w:r>
              <w:rPr>
                <w:rFonts w:ascii="Times New Roman" w:hAnsi="Times New Roman"/>
                <w:i/>
                <w:iCs/>
                <w:color w:val="000000"/>
                <w:sz w:val="24"/>
                <w:szCs w:val="24"/>
                <w:lang w:val="en-US"/>
              </w:rPr>
              <w:t>Serratula lycopifolia</w:t>
            </w:r>
            <w:r>
              <w:rPr>
                <w:rFonts w:ascii="Times New Roman" w:hAnsi="Times New Roman"/>
                <w:color w:val="000000"/>
                <w:sz w:val="24"/>
                <w:szCs w:val="24"/>
                <w:lang w:val="en-US"/>
              </w:rPr>
              <w:t xml:space="preserve"> (Vill.) A.</w:t>
            </w:r>
            <w:r>
              <w:rPr>
                <w:rFonts w:ascii="Times New Roman" w:hAnsi="Times New Roman"/>
                <w:color w:val="000000"/>
                <w:sz w:val="24"/>
                <w:szCs w:val="24"/>
                <w:lang w:val="uk-UA"/>
              </w:rPr>
              <w:t xml:space="preserve"> </w:t>
            </w:r>
            <w:r>
              <w:rPr>
                <w:rFonts w:ascii="Times New Roman" w:hAnsi="Times New Roman"/>
                <w:color w:val="000000"/>
                <w:sz w:val="24"/>
                <w:szCs w:val="24"/>
                <w:lang w:val="en-US"/>
              </w:rPr>
              <w:t>Kern.</w:t>
            </w:r>
          </w:p>
        </w:tc>
        <w:tc>
          <w:tcPr>
            <w:tcW w:w="19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Айстрові - Asteraceae</w:t>
            </w:r>
          </w:p>
        </w:tc>
        <w:tc>
          <w:tcPr>
            <w:tcW w:w="19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Айстроцвіті - Asterales</w:t>
            </w:r>
          </w:p>
        </w:tc>
        <w:tc>
          <w:tcPr>
            <w:tcW w:w="2444"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Дводольні - Magnoliopsida Brongn.</w:t>
            </w:r>
          </w:p>
        </w:tc>
        <w:tc>
          <w:tcPr>
            <w:tcW w:w="241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Покритонасінні - Magnoliophyta </w:t>
            </w:r>
          </w:p>
        </w:tc>
      </w:tr>
      <w:tr w:rsidR="001F70E6" w:rsidTr="001F70E6">
        <w:trPr>
          <w:trHeight w:val="315"/>
        </w:trPr>
        <w:tc>
          <w:tcPr>
            <w:tcW w:w="2884"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Ситник членистий</w:t>
            </w:r>
          </w:p>
        </w:tc>
        <w:tc>
          <w:tcPr>
            <w:tcW w:w="263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i/>
                <w:iCs/>
                <w:color w:val="000000"/>
                <w:sz w:val="24"/>
                <w:szCs w:val="24"/>
              </w:rPr>
              <w:t>Juncus articulatus</w:t>
            </w:r>
            <w:r>
              <w:rPr>
                <w:rFonts w:ascii="Times New Roman" w:hAnsi="Times New Roman"/>
                <w:color w:val="000000"/>
                <w:sz w:val="24"/>
                <w:szCs w:val="24"/>
              </w:rPr>
              <w:t xml:space="preserve"> L.</w:t>
            </w:r>
          </w:p>
        </w:tc>
        <w:tc>
          <w:tcPr>
            <w:tcW w:w="19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Ситникові - Juncaceae</w:t>
            </w:r>
          </w:p>
        </w:tc>
        <w:tc>
          <w:tcPr>
            <w:tcW w:w="19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Ситникоцвіті - Juncales</w:t>
            </w:r>
          </w:p>
        </w:tc>
        <w:tc>
          <w:tcPr>
            <w:tcW w:w="2444"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Однодольні - Liliopsida</w:t>
            </w:r>
          </w:p>
        </w:tc>
        <w:tc>
          <w:tcPr>
            <w:tcW w:w="241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Покритонасінні - Magnoliophyta </w:t>
            </w:r>
          </w:p>
        </w:tc>
      </w:tr>
      <w:tr w:rsidR="001F70E6" w:rsidTr="001F70E6">
        <w:trPr>
          <w:trHeight w:val="315"/>
        </w:trPr>
        <w:tc>
          <w:tcPr>
            <w:tcW w:w="2884"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Ситник ропушний</w:t>
            </w:r>
          </w:p>
        </w:tc>
        <w:tc>
          <w:tcPr>
            <w:tcW w:w="263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i/>
                <w:iCs/>
                <w:color w:val="000000"/>
                <w:sz w:val="24"/>
                <w:szCs w:val="24"/>
              </w:rPr>
              <w:t>Juncus bufonius</w:t>
            </w:r>
            <w:r>
              <w:rPr>
                <w:rFonts w:ascii="Times New Roman" w:hAnsi="Times New Roman"/>
                <w:color w:val="000000"/>
                <w:sz w:val="24"/>
                <w:szCs w:val="24"/>
              </w:rPr>
              <w:t xml:space="preserve"> L.</w:t>
            </w:r>
          </w:p>
        </w:tc>
        <w:tc>
          <w:tcPr>
            <w:tcW w:w="19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Ситникові - Juncaceae</w:t>
            </w:r>
          </w:p>
        </w:tc>
        <w:tc>
          <w:tcPr>
            <w:tcW w:w="19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Ситникоцвіті - Juncales</w:t>
            </w:r>
          </w:p>
        </w:tc>
        <w:tc>
          <w:tcPr>
            <w:tcW w:w="2444"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Однодольні - Liliopsida</w:t>
            </w:r>
          </w:p>
        </w:tc>
        <w:tc>
          <w:tcPr>
            <w:tcW w:w="241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Покритонасінні - Magnoliophyta </w:t>
            </w:r>
          </w:p>
        </w:tc>
      </w:tr>
      <w:tr w:rsidR="001F70E6" w:rsidTr="001F70E6">
        <w:trPr>
          <w:trHeight w:val="315"/>
        </w:trPr>
        <w:tc>
          <w:tcPr>
            <w:tcW w:w="2884"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Ситник розлогий</w:t>
            </w:r>
          </w:p>
        </w:tc>
        <w:tc>
          <w:tcPr>
            <w:tcW w:w="263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i/>
                <w:iCs/>
                <w:color w:val="000000"/>
                <w:sz w:val="24"/>
                <w:szCs w:val="24"/>
              </w:rPr>
              <w:t>Juncus effusus</w:t>
            </w:r>
            <w:r>
              <w:rPr>
                <w:rFonts w:ascii="Times New Roman" w:hAnsi="Times New Roman"/>
                <w:color w:val="000000"/>
                <w:sz w:val="24"/>
                <w:szCs w:val="24"/>
              </w:rPr>
              <w:t xml:space="preserve"> L.</w:t>
            </w:r>
          </w:p>
        </w:tc>
        <w:tc>
          <w:tcPr>
            <w:tcW w:w="19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Ситникові - Juncaceae</w:t>
            </w:r>
          </w:p>
        </w:tc>
        <w:tc>
          <w:tcPr>
            <w:tcW w:w="19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Ситникоцвіті - Juncales</w:t>
            </w:r>
          </w:p>
        </w:tc>
        <w:tc>
          <w:tcPr>
            <w:tcW w:w="2444"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Однодольні - Liliopsida</w:t>
            </w:r>
          </w:p>
        </w:tc>
        <w:tc>
          <w:tcPr>
            <w:tcW w:w="241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Покритонасінні - Magnoliophyta </w:t>
            </w:r>
          </w:p>
        </w:tc>
      </w:tr>
      <w:tr w:rsidR="001F70E6" w:rsidTr="001F70E6">
        <w:trPr>
          <w:trHeight w:val="315"/>
        </w:trPr>
        <w:tc>
          <w:tcPr>
            <w:tcW w:w="2884"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Ситник пониклий</w:t>
            </w:r>
          </w:p>
        </w:tc>
        <w:tc>
          <w:tcPr>
            <w:tcW w:w="263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i/>
                <w:iCs/>
                <w:color w:val="000000"/>
                <w:sz w:val="24"/>
                <w:szCs w:val="24"/>
              </w:rPr>
              <w:t>Juncus inflexus</w:t>
            </w:r>
            <w:r>
              <w:rPr>
                <w:rFonts w:ascii="Times New Roman" w:hAnsi="Times New Roman"/>
                <w:color w:val="000000"/>
                <w:sz w:val="24"/>
                <w:szCs w:val="24"/>
              </w:rPr>
              <w:t xml:space="preserve"> L.</w:t>
            </w:r>
          </w:p>
        </w:tc>
        <w:tc>
          <w:tcPr>
            <w:tcW w:w="19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Ситникові - Juncaceae</w:t>
            </w:r>
          </w:p>
        </w:tc>
        <w:tc>
          <w:tcPr>
            <w:tcW w:w="19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Ситникоцвіті - Juncales</w:t>
            </w:r>
          </w:p>
        </w:tc>
        <w:tc>
          <w:tcPr>
            <w:tcW w:w="2444"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Однодольні - Liliopsida</w:t>
            </w:r>
          </w:p>
        </w:tc>
        <w:tc>
          <w:tcPr>
            <w:tcW w:w="241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Покритонасінні - Magnoliophyta </w:t>
            </w:r>
          </w:p>
        </w:tc>
      </w:tr>
      <w:tr w:rsidR="001F70E6" w:rsidTr="001F70E6">
        <w:trPr>
          <w:trHeight w:val="315"/>
        </w:trPr>
        <w:tc>
          <w:tcPr>
            <w:tcW w:w="2884"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Бобівник трилистий</w:t>
            </w:r>
          </w:p>
        </w:tc>
        <w:tc>
          <w:tcPr>
            <w:tcW w:w="263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i/>
                <w:iCs/>
                <w:color w:val="000000"/>
                <w:sz w:val="24"/>
                <w:szCs w:val="24"/>
              </w:rPr>
              <w:t>Menyanthes trifoliata</w:t>
            </w:r>
            <w:r>
              <w:rPr>
                <w:rFonts w:ascii="Times New Roman" w:hAnsi="Times New Roman"/>
                <w:color w:val="000000"/>
                <w:sz w:val="24"/>
                <w:szCs w:val="24"/>
              </w:rPr>
              <w:t xml:space="preserve"> L.</w:t>
            </w:r>
          </w:p>
        </w:tc>
        <w:tc>
          <w:tcPr>
            <w:tcW w:w="19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Бобівникові - Menyanthaceae Dumort.</w:t>
            </w:r>
          </w:p>
        </w:tc>
        <w:tc>
          <w:tcPr>
            <w:tcW w:w="19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Айстроцвіті - Asterales Link</w:t>
            </w:r>
          </w:p>
        </w:tc>
        <w:tc>
          <w:tcPr>
            <w:tcW w:w="2444"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Дводольні - Magnoliopsida Brongn.</w:t>
            </w:r>
          </w:p>
        </w:tc>
        <w:tc>
          <w:tcPr>
            <w:tcW w:w="241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Покритонасінні - Magnoliophyta </w:t>
            </w:r>
          </w:p>
        </w:tc>
      </w:tr>
      <w:tr w:rsidR="001F70E6" w:rsidTr="001F70E6">
        <w:trPr>
          <w:trHeight w:val="315"/>
        </w:trPr>
        <w:tc>
          <w:tcPr>
            <w:tcW w:w="2884"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Золототисячник гарний</w:t>
            </w:r>
          </w:p>
        </w:tc>
        <w:tc>
          <w:tcPr>
            <w:tcW w:w="263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i/>
                <w:iCs/>
                <w:color w:val="000000"/>
                <w:sz w:val="24"/>
                <w:szCs w:val="24"/>
              </w:rPr>
              <w:t>Centaurium pulchellum</w:t>
            </w:r>
            <w:r>
              <w:rPr>
                <w:rFonts w:ascii="Times New Roman" w:hAnsi="Times New Roman"/>
                <w:color w:val="000000"/>
                <w:sz w:val="24"/>
                <w:szCs w:val="24"/>
              </w:rPr>
              <w:t xml:space="preserve"> (Sw.) Druce</w:t>
            </w:r>
          </w:p>
        </w:tc>
        <w:tc>
          <w:tcPr>
            <w:tcW w:w="19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Тирличеві - Gentianaceae Juss.</w:t>
            </w:r>
          </w:p>
        </w:tc>
        <w:tc>
          <w:tcPr>
            <w:tcW w:w="19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Тирличецвіті</w:t>
            </w:r>
            <w:r>
              <w:rPr>
                <w:rFonts w:ascii="Times New Roman" w:hAnsi="Times New Roman"/>
                <w:color w:val="000000"/>
                <w:sz w:val="24"/>
                <w:szCs w:val="24"/>
                <w:lang w:val="en-US"/>
              </w:rPr>
              <w:t xml:space="preserve"> - Gentianales Juss. ex Bercht. </w:t>
            </w:r>
            <w:r>
              <w:rPr>
                <w:rFonts w:ascii="Times New Roman" w:hAnsi="Times New Roman"/>
                <w:color w:val="000000"/>
                <w:sz w:val="24"/>
                <w:szCs w:val="24"/>
              </w:rPr>
              <w:t>&amp; J. Presl</w:t>
            </w:r>
          </w:p>
        </w:tc>
        <w:tc>
          <w:tcPr>
            <w:tcW w:w="2444"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Дводольні - Magnoliopsida Brongn.</w:t>
            </w:r>
          </w:p>
        </w:tc>
        <w:tc>
          <w:tcPr>
            <w:tcW w:w="241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Покритонасінні - Magnoliophyta </w:t>
            </w:r>
          </w:p>
        </w:tc>
      </w:tr>
      <w:tr w:rsidR="001F70E6" w:rsidTr="001F70E6">
        <w:trPr>
          <w:trHeight w:val="315"/>
        </w:trPr>
        <w:tc>
          <w:tcPr>
            <w:tcW w:w="2884"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Золототисячник звичайний</w:t>
            </w:r>
          </w:p>
        </w:tc>
        <w:tc>
          <w:tcPr>
            <w:tcW w:w="263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i/>
                <w:iCs/>
                <w:color w:val="000000"/>
                <w:sz w:val="24"/>
                <w:szCs w:val="24"/>
              </w:rPr>
              <w:t xml:space="preserve">Centaurium erythraea </w:t>
            </w:r>
            <w:r>
              <w:rPr>
                <w:rFonts w:ascii="Times New Roman" w:hAnsi="Times New Roman"/>
                <w:color w:val="000000"/>
                <w:sz w:val="24"/>
                <w:szCs w:val="24"/>
              </w:rPr>
              <w:t>Rafn.</w:t>
            </w:r>
          </w:p>
        </w:tc>
        <w:tc>
          <w:tcPr>
            <w:tcW w:w="19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Тирличеві - Gentianaceae Juss.</w:t>
            </w:r>
          </w:p>
        </w:tc>
        <w:tc>
          <w:tcPr>
            <w:tcW w:w="19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Тирличецвіті</w:t>
            </w:r>
            <w:r>
              <w:rPr>
                <w:rFonts w:ascii="Times New Roman" w:hAnsi="Times New Roman"/>
                <w:color w:val="000000"/>
                <w:sz w:val="24"/>
                <w:szCs w:val="24"/>
                <w:lang w:val="en-US"/>
              </w:rPr>
              <w:t xml:space="preserve"> - Gentianales Juss. ex Bercht. </w:t>
            </w:r>
            <w:r>
              <w:rPr>
                <w:rFonts w:ascii="Times New Roman" w:hAnsi="Times New Roman"/>
                <w:color w:val="000000"/>
                <w:sz w:val="24"/>
                <w:szCs w:val="24"/>
              </w:rPr>
              <w:t>&amp; J. Presl</w:t>
            </w:r>
          </w:p>
        </w:tc>
        <w:tc>
          <w:tcPr>
            <w:tcW w:w="2444"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Дводольні - Magnoliopsida Brongn.</w:t>
            </w:r>
          </w:p>
        </w:tc>
        <w:tc>
          <w:tcPr>
            <w:tcW w:w="241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Покритонасінні - Magnoliophyta </w:t>
            </w:r>
          </w:p>
        </w:tc>
      </w:tr>
      <w:tr w:rsidR="001F70E6" w:rsidTr="001F70E6">
        <w:trPr>
          <w:trHeight w:val="315"/>
        </w:trPr>
        <w:tc>
          <w:tcPr>
            <w:tcW w:w="2884"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Холодок лікарський</w:t>
            </w:r>
          </w:p>
        </w:tc>
        <w:tc>
          <w:tcPr>
            <w:tcW w:w="2639" w:type="dxa"/>
            <w:tcBorders>
              <w:top w:val="nil"/>
              <w:left w:val="nil"/>
              <w:bottom w:val="single" w:sz="4" w:space="0" w:color="auto"/>
              <w:right w:val="single" w:sz="4" w:space="0" w:color="auto"/>
            </w:tcBorders>
            <w:noWrap/>
            <w:hideMark/>
          </w:tcPr>
          <w:p w:rsidR="001F70E6" w:rsidRDefault="001F70E6">
            <w:pPr>
              <w:rPr>
                <w:rFonts w:ascii="Times New Roman" w:hAnsi="Times New Roman"/>
                <w:i/>
                <w:iCs/>
                <w:color w:val="333333"/>
                <w:sz w:val="24"/>
                <w:szCs w:val="24"/>
              </w:rPr>
            </w:pPr>
            <w:r>
              <w:rPr>
                <w:rFonts w:ascii="Times New Roman" w:hAnsi="Times New Roman"/>
                <w:i/>
                <w:iCs/>
                <w:color w:val="333333"/>
                <w:sz w:val="24"/>
                <w:szCs w:val="24"/>
              </w:rPr>
              <w:t xml:space="preserve">Asparagus officinalis L. </w:t>
            </w:r>
          </w:p>
        </w:tc>
        <w:tc>
          <w:tcPr>
            <w:tcW w:w="19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333333"/>
                <w:sz w:val="24"/>
                <w:szCs w:val="24"/>
              </w:rPr>
            </w:pPr>
            <w:r>
              <w:rPr>
                <w:rFonts w:ascii="Times New Roman" w:hAnsi="Times New Roman"/>
                <w:color w:val="333333"/>
                <w:sz w:val="24"/>
                <w:szCs w:val="24"/>
              </w:rPr>
              <w:t>Холодкові - Asparagaceae Juss.</w:t>
            </w:r>
          </w:p>
        </w:tc>
        <w:tc>
          <w:tcPr>
            <w:tcW w:w="19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333333"/>
                <w:sz w:val="24"/>
                <w:szCs w:val="24"/>
              </w:rPr>
            </w:pPr>
            <w:r>
              <w:rPr>
                <w:rFonts w:ascii="Times New Roman" w:hAnsi="Times New Roman"/>
                <w:color w:val="333333"/>
                <w:sz w:val="24"/>
                <w:szCs w:val="24"/>
              </w:rPr>
              <w:t>Холодкоцвіті - Asparagales Link</w:t>
            </w:r>
          </w:p>
        </w:tc>
        <w:tc>
          <w:tcPr>
            <w:tcW w:w="2444"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Дводольні - Magnoliopsida Brongn.</w:t>
            </w:r>
          </w:p>
        </w:tc>
        <w:tc>
          <w:tcPr>
            <w:tcW w:w="241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Покритонасінні - Magnoliophyta </w:t>
            </w:r>
          </w:p>
        </w:tc>
      </w:tr>
      <w:tr w:rsidR="001F70E6" w:rsidTr="001F70E6">
        <w:trPr>
          <w:trHeight w:val="315"/>
        </w:trPr>
        <w:tc>
          <w:tcPr>
            <w:tcW w:w="2884"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Відкасник татарниколистий</w:t>
            </w:r>
          </w:p>
        </w:tc>
        <w:tc>
          <w:tcPr>
            <w:tcW w:w="263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lang w:val="en-US"/>
              </w:rPr>
            </w:pPr>
            <w:r>
              <w:rPr>
                <w:rFonts w:ascii="Times New Roman" w:hAnsi="Times New Roman"/>
                <w:i/>
                <w:iCs/>
                <w:color w:val="000000"/>
                <w:sz w:val="24"/>
                <w:szCs w:val="24"/>
                <w:lang w:val="en-US"/>
              </w:rPr>
              <w:t>Carlina onopordifoli</w:t>
            </w:r>
            <w:r>
              <w:rPr>
                <w:rFonts w:ascii="Times New Roman" w:hAnsi="Times New Roman"/>
                <w:color w:val="000000"/>
                <w:sz w:val="24"/>
                <w:szCs w:val="24"/>
                <w:lang w:val="en-US"/>
              </w:rPr>
              <w:t>a Besser ex Szafer, Kulcz. et Pawł.</w:t>
            </w:r>
          </w:p>
        </w:tc>
        <w:tc>
          <w:tcPr>
            <w:tcW w:w="19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Айстрові (Складноцвіті) - Asteraceae (Compositae)</w:t>
            </w:r>
          </w:p>
        </w:tc>
        <w:tc>
          <w:tcPr>
            <w:tcW w:w="19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Айстроцвіті - Asterales</w:t>
            </w:r>
          </w:p>
        </w:tc>
        <w:tc>
          <w:tcPr>
            <w:tcW w:w="2444"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Дводольні - Magnoliopsida (Dicotyledones)</w:t>
            </w:r>
          </w:p>
        </w:tc>
        <w:tc>
          <w:tcPr>
            <w:tcW w:w="241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Покритонасінні - Magnoliophyta </w:t>
            </w:r>
          </w:p>
        </w:tc>
      </w:tr>
      <w:tr w:rsidR="001F70E6" w:rsidTr="001F70E6">
        <w:trPr>
          <w:trHeight w:val="315"/>
        </w:trPr>
        <w:tc>
          <w:tcPr>
            <w:tcW w:w="2884"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Вайда фарбувальна</w:t>
            </w:r>
          </w:p>
        </w:tc>
        <w:tc>
          <w:tcPr>
            <w:tcW w:w="263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i/>
                <w:iCs/>
                <w:color w:val="000000"/>
                <w:sz w:val="24"/>
                <w:szCs w:val="24"/>
              </w:rPr>
              <w:t>Isatis tinctoria</w:t>
            </w:r>
            <w:r>
              <w:rPr>
                <w:rFonts w:ascii="Times New Roman" w:hAnsi="Times New Roman"/>
                <w:color w:val="000000"/>
                <w:sz w:val="24"/>
                <w:szCs w:val="24"/>
              </w:rPr>
              <w:t xml:space="preserve"> L.</w:t>
            </w:r>
          </w:p>
        </w:tc>
        <w:tc>
          <w:tcPr>
            <w:tcW w:w="19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Капустяні (Хрестоцвіті) - Brassicaceae (Cruciferae)</w:t>
            </w:r>
          </w:p>
        </w:tc>
        <w:tc>
          <w:tcPr>
            <w:tcW w:w="19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Каперцевоцвіті - Capparales</w:t>
            </w:r>
          </w:p>
        </w:tc>
        <w:tc>
          <w:tcPr>
            <w:tcW w:w="2444"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Дводольні - Magnoliopsida (Dicotyledones)</w:t>
            </w:r>
          </w:p>
        </w:tc>
        <w:tc>
          <w:tcPr>
            <w:tcW w:w="241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Покритонасінні - Magnoliophyta </w:t>
            </w:r>
          </w:p>
        </w:tc>
      </w:tr>
      <w:tr w:rsidR="001F70E6" w:rsidTr="001F70E6">
        <w:trPr>
          <w:trHeight w:val="315"/>
        </w:trPr>
        <w:tc>
          <w:tcPr>
            <w:tcW w:w="2884"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Зніт шорский</w:t>
            </w:r>
          </w:p>
        </w:tc>
        <w:tc>
          <w:tcPr>
            <w:tcW w:w="263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i/>
                <w:iCs/>
                <w:color w:val="000000"/>
                <w:sz w:val="24"/>
                <w:szCs w:val="24"/>
              </w:rPr>
              <w:t>Epilobium hirsutum</w:t>
            </w:r>
            <w:r>
              <w:rPr>
                <w:rFonts w:ascii="Times New Roman" w:hAnsi="Times New Roman"/>
                <w:color w:val="000000"/>
                <w:sz w:val="24"/>
                <w:szCs w:val="24"/>
              </w:rPr>
              <w:t xml:space="preserve"> L.</w:t>
            </w:r>
          </w:p>
        </w:tc>
        <w:tc>
          <w:tcPr>
            <w:tcW w:w="19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Онагрові -Onagraceac</w:t>
            </w:r>
          </w:p>
        </w:tc>
        <w:tc>
          <w:tcPr>
            <w:tcW w:w="19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Миртоцвіті - Myrtales</w:t>
            </w:r>
          </w:p>
        </w:tc>
        <w:tc>
          <w:tcPr>
            <w:tcW w:w="2444"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Дводольні - Magnoliopsida (Dicotyledones)</w:t>
            </w:r>
          </w:p>
        </w:tc>
        <w:tc>
          <w:tcPr>
            <w:tcW w:w="241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Покритонасінні - Magnoliophyta </w:t>
            </w:r>
          </w:p>
        </w:tc>
      </w:tr>
      <w:tr w:rsidR="001F70E6" w:rsidTr="001F70E6">
        <w:trPr>
          <w:trHeight w:val="315"/>
        </w:trPr>
        <w:tc>
          <w:tcPr>
            <w:tcW w:w="2884"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Сієла пряма</w:t>
            </w:r>
          </w:p>
        </w:tc>
        <w:tc>
          <w:tcPr>
            <w:tcW w:w="263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lang w:val="en-US"/>
              </w:rPr>
            </w:pPr>
            <w:r>
              <w:rPr>
                <w:rFonts w:ascii="Times New Roman" w:hAnsi="Times New Roman"/>
                <w:i/>
                <w:iCs/>
                <w:color w:val="000000"/>
                <w:sz w:val="24"/>
                <w:szCs w:val="24"/>
                <w:lang w:val="en-US"/>
              </w:rPr>
              <w:t>Siella erecta</w:t>
            </w:r>
            <w:r>
              <w:rPr>
                <w:rFonts w:ascii="Times New Roman" w:hAnsi="Times New Roman"/>
                <w:color w:val="000000"/>
                <w:sz w:val="24"/>
                <w:szCs w:val="24"/>
                <w:lang w:val="en-US"/>
              </w:rPr>
              <w:t xml:space="preserve"> (Huds.) M. Pimen. </w:t>
            </w:r>
          </w:p>
        </w:tc>
        <w:tc>
          <w:tcPr>
            <w:tcW w:w="19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Селерові (Зонтичні) - Apiaceae (Umbelliferae)</w:t>
            </w:r>
          </w:p>
        </w:tc>
        <w:tc>
          <w:tcPr>
            <w:tcW w:w="19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Аралієцвіті - Araliales</w:t>
            </w:r>
          </w:p>
        </w:tc>
        <w:tc>
          <w:tcPr>
            <w:tcW w:w="2444"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Дводольні - Magnoliopsida (Dicotyledones)</w:t>
            </w:r>
          </w:p>
        </w:tc>
        <w:tc>
          <w:tcPr>
            <w:tcW w:w="241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Покритонасінні - Magnoliophyta </w:t>
            </w:r>
          </w:p>
        </w:tc>
      </w:tr>
      <w:tr w:rsidR="001F70E6" w:rsidTr="001F70E6">
        <w:trPr>
          <w:trHeight w:val="315"/>
        </w:trPr>
        <w:tc>
          <w:tcPr>
            <w:tcW w:w="2884"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Півники угорські</w:t>
            </w:r>
          </w:p>
        </w:tc>
        <w:tc>
          <w:tcPr>
            <w:tcW w:w="263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i/>
                <w:iCs/>
                <w:color w:val="000000"/>
                <w:sz w:val="24"/>
                <w:szCs w:val="24"/>
              </w:rPr>
              <w:t>Iris hungarica</w:t>
            </w:r>
            <w:r>
              <w:rPr>
                <w:rFonts w:ascii="Times New Roman" w:hAnsi="Times New Roman"/>
                <w:color w:val="000000"/>
                <w:sz w:val="24"/>
                <w:szCs w:val="24"/>
              </w:rPr>
              <w:t xml:space="preserve"> Waldst. &amp; Kit.</w:t>
            </w:r>
          </w:p>
        </w:tc>
        <w:tc>
          <w:tcPr>
            <w:tcW w:w="19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Півникові - Iridaceae Juss.</w:t>
            </w:r>
          </w:p>
        </w:tc>
        <w:tc>
          <w:tcPr>
            <w:tcW w:w="19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Холодкоцвіті - Asparagales Link</w:t>
            </w:r>
          </w:p>
        </w:tc>
        <w:tc>
          <w:tcPr>
            <w:tcW w:w="2444"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Однодольні - Liliopsida Batsch</w:t>
            </w:r>
          </w:p>
        </w:tc>
        <w:tc>
          <w:tcPr>
            <w:tcW w:w="241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Покритонасінні - Magnoliophyta </w:t>
            </w:r>
          </w:p>
        </w:tc>
      </w:tr>
      <w:tr w:rsidR="001F70E6" w:rsidTr="001F70E6">
        <w:trPr>
          <w:trHeight w:val="315"/>
        </w:trPr>
        <w:tc>
          <w:tcPr>
            <w:tcW w:w="2884"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Півники понтійські</w:t>
            </w:r>
          </w:p>
        </w:tc>
        <w:tc>
          <w:tcPr>
            <w:tcW w:w="263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i/>
                <w:iCs/>
                <w:color w:val="000000"/>
                <w:sz w:val="24"/>
                <w:szCs w:val="24"/>
              </w:rPr>
              <w:t>Iris pontica</w:t>
            </w:r>
            <w:r>
              <w:rPr>
                <w:rFonts w:ascii="Times New Roman" w:hAnsi="Times New Roman"/>
                <w:color w:val="000000"/>
                <w:sz w:val="24"/>
                <w:szCs w:val="24"/>
              </w:rPr>
              <w:t xml:space="preserve"> Zapał.</w:t>
            </w:r>
          </w:p>
        </w:tc>
        <w:tc>
          <w:tcPr>
            <w:tcW w:w="19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Півникові - Iridaceae Juss.</w:t>
            </w:r>
          </w:p>
        </w:tc>
        <w:tc>
          <w:tcPr>
            <w:tcW w:w="19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Холодкоцвіті - Asparagales Link</w:t>
            </w:r>
          </w:p>
        </w:tc>
        <w:tc>
          <w:tcPr>
            <w:tcW w:w="2444"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Однодольні - Liliopsida Batsch</w:t>
            </w:r>
          </w:p>
        </w:tc>
        <w:tc>
          <w:tcPr>
            <w:tcW w:w="241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Покритонасінні - Magnoliophyta </w:t>
            </w:r>
          </w:p>
        </w:tc>
      </w:tr>
      <w:tr w:rsidR="001F70E6" w:rsidTr="001F70E6">
        <w:trPr>
          <w:trHeight w:val="315"/>
        </w:trPr>
        <w:tc>
          <w:tcPr>
            <w:tcW w:w="2884"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Півники болотні</w:t>
            </w:r>
          </w:p>
        </w:tc>
        <w:tc>
          <w:tcPr>
            <w:tcW w:w="263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i/>
                <w:iCs/>
                <w:color w:val="000000"/>
                <w:sz w:val="24"/>
                <w:szCs w:val="24"/>
              </w:rPr>
              <w:t>Iris pseudacorus</w:t>
            </w:r>
            <w:r>
              <w:rPr>
                <w:rFonts w:ascii="Times New Roman" w:hAnsi="Times New Roman"/>
                <w:color w:val="000000"/>
                <w:sz w:val="24"/>
                <w:szCs w:val="24"/>
              </w:rPr>
              <w:t xml:space="preserve"> L.</w:t>
            </w:r>
          </w:p>
        </w:tc>
        <w:tc>
          <w:tcPr>
            <w:tcW w:w="19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Півникові - Iridaceae Juss.</w:t>
            </w:r>
          </w:p>
        </w:tc>
        <w:tc>
          <w:tcPr>
            <w:tcW w:w="19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Холодкоцвіті - Asparagales Link</w:t>
            </w:r>
          </w:p>
        </w:tc>
        <w:tc>
          <w:tcPr>
            <w:tcW w:w="2444"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Однодольні - Liliopsida Batsch</w:t>
            </w:r>
          </w:p>
        </w:tc>
        <w:tc>
          <w:tcPr>
            <w:tcW w:w="241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Покритонасінні - Magnoliophyta </w:t>
            </w:r>
          </w:p>
        </w:tc>
      </w:tr>
      <w:tr w:rsidR="001F70E6" w:rsidTr="001F70E6">
        <w:trPr>
          <w:trHeight w:val="315"/>
        </w:trPr>
        <w:tc>
          <w:tcPr>
            <w:tcW w:w="2884"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Осока розсунута</w:t>
            </w:r>
          </w:p>
        </w:tc>
        <w:tc>
          <w:tcPr>
            <w:tcW w:w="263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i/>
                <w:color w:val="000000"/>
                <w:sz w:val="24"/>
                <w:szCs w:val="24"/>
              </w:rPr>
              <w:t>Carex dist</w:t>
            </w:r>
            <w:r>
              <w:rPr>
                <w:rFonts w:ascii="Times New Roman" w:hAnsi="Times New Roman"/>
                <w:i/>
                <w:color w:val="000000"/>
                <w:sz w:val="24"/>
                <w:szCs w:val="24"/>
                <w:lang w:val="en-US"/>
              </w:rPr>
              <w:t>a</w:t>
            </w:r>
            <w:r>
              <w:rPr>
                <w:rFonts w:ascii="Times New Roman" w:hAnsi="Times New Roman"/>
                <w:i/>
                <w:color w:val="000000"/>
                <w:sz w:val="24"/>
                <w:szCs w:val="24"/>
              </w:rPr>
              <w:t>ns</w:t>
            </w:r>
            <w:r>
              <w:rPr>
                <w:rFonts w:ascii="Times New Roman" w:hAnsi="Times New Roman"/>
                <w:color w:val="000000"/>
                <w:sz w:val="24"/>
                <w:szCs w:val="24"/>
              </w:rPr>
              <w:t xml:space="preserve"> L.</w:t>
            </w:r>
          </w:p>
        </w:tc>
        <w:tc>
          <w:tcPr>
            <w:tcW w:w="1977" w:type="dxa"/>
            <w:tcBorders>
              <w:top w:val="nil"/>
              <w:left w:val="nil"/>
              <w:bottom w:val="single" w:sz="4" w:space="0" w:color="auto"/>
              <w:right w:val="single" w:sz="4" w:space="0" w:color="auto"/>
            </w:tcBorders>
            <w:hideMark/>
          </w:tcPr>
          <w:p w:rsidR="001F70E6" w:rsidRDefault="001F70E6">
            <w:pPr>
              <w:rPr>
                <w:rFonts w:ascii="Times New Roman" w:hAnsi="Times New Roman"/>
                <w:sz w:val="24"/>
                <w:szCs w:val="24"/>
              </w:rPr>
            </w:pPr>
            <w:r>
              <w:rPr>
                <w:rFonts w:ascii="Times New Roman" w:hAnsi="Times New Roman"/>
                <w:sz w:val="24"/>
                <w:szCs w:val="24"/>
              </w:rPr>
              <w:t xml:space="preserve">Осокові - Cyperaceae </w:t>
            </w:r>
          </w:p>
        </w:tc>
        <w:tc>
          <w:tcPr>
            <w:tcW w:w="1978" w:type="dxa"/>
            <w:tcBorders>
              <w:top w:val="nil"/>
              <w:left w:val="nil"/>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t>Тонконогоцвіті - Poales</w:t>
            </w:r>
          </w:p>
        </w:tc>
        <w:tc>
          <w:tcPr>
            <w:tcW w:w="2444"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Однодольні - Liliopsida</w:t>
            </w:r>
          </w:p>
        </w:tc>
        <w:tc>
          <w:tcPr>
            <w:tcW w:w="241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Покритонасінні - Magnoliophyta </w:t>
            </w:r>
          </w:p>
        </w:tc>
      </w:tr>
      <w:tr w:rsidR="001F70E6" w:rsidTr="001F70E6">
        <w:trPr>
          <w:trHeight w:val="315"/>
        </w:trPr>
        <w:tc>
          <w:tcPr>
            <w:tcW w:w="2884"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t>Ситняг однолусковий</w:t>
            </w:r>
          </w:p>
        </w:tc>
        <w:tc>
          <w:tcPr>
            <w:tcW w:w="2639" w:type="dxa"/>
            <w:tcBorders>
              <w:top w:val="nil"/>
              <w:left w:val="nil"/>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i/>
                <w:sz w:val="24"/>
                <w:szCs w:val="24"/>
              </w:rPr>
              <w:t>Eleocharis uniglumis</w:t>
            </w:r>
            <w:r>
              <w:rPr>
                <w:rFonts w:ascii="Times New Roman" w:hAnsi="Times New Roman"/>
                <w:sz w:val="24"/>
                <w:szCs w:val="24"/>
              </w:rPr>
              <w:t xml:space="preserve"> (Link) Schult.</w:t>
            </w:r>
          </w:p>
        </w:tc>
        <w:tc>
          <w:tcPr>
            <w:tcW w:w="1977" w:type="dxa"/>
            <w:tcBorders>
              <w:top w:val="nil"/>
              <w:left w:val="nil"/>
              <w:bottom w:val="single" w:sz="4" w:space="0" w:color="auto"/>
              <w:right w:val="single" w:sz="4" w:space="0" w:color="auto"/>
            </w:tcBorders>
            <w:hideMark/>
          </w:tcPr>
          <w:p w:rsidR="001F70E6" w:rsidRDefault="001F70E6">
            <w:pPr>
              <w:rPr>
                <w:rFonts w:ascii="Times New Roman" w:hAnsi="Times New Roman"/>
                <w:sz w:val="24"/>
                <w:szCs w:val="24"/>
              </w:rPr>
            </w:pPr>
            <w:r>
              <w:rPr>
                <w:rFonts w:ascii="Times New Roman" w:hAnsi="Times New Roman"/>
                <w:sz w:val="24"/>
                <w:szCs w:val="24"/>
              </w:rPr>
              <w:t xml:space="preserve">Осокові - Cyperaceae </w:t>
            </w:r>
          </w:p>
        </w:tc>
        <w:tc>
          <w:tcPr>
            <w:tcW w:w="1978" w:type="dxa"/>
            <w:tcBorders>
              <w:top w:val="nil"/>
              <w:left w:val="nil"/>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t>Тонконогоцвіті - Poales</w:t>
            </w:r>
          </w:p>
        </w:tc>
        <w:tc>
          <w:tcPr>
            <w:tcW w:w="2444"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Однодольні - Liliopsida</w:t>
            </w:r>
          </w:p>
        </w:tc>
        <w:tc>
          <w:tcPr>
            <w:tcW w:w="241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Покритонасінні - Magnoliophyta </w:t>
            </w:r>
          </w:p>
        </w:tc>
      </w:tr>
      <w:tr w:rsidR="001F70E6" w:rsidTr="001F70E6">
        <w:trPr>
          <w:trHeight w:val="315"/>
        </w:trPr>
        <w:tc>
          <w:tcPr>
            <w:tcW w:w="2884"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t>Цибуля подільська</w:t>
            </w:r>
          </w:p>
        </w:tc>
        <w:tc>
          <w:tcPr>
            <w:tcW w:w="263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i/>
                <w:color w:val="000000"/>
                <w:sz w:val="24"/>
                <w:szCs w:val="24"/>
                <w:lang w:val="en-US"/>
              </w:rPr>
              <w:t>Allium podolicum</w:t>
            </w:r>
            <w:r>
              <w:rPr>
                <w:rFonts w:ascii="Times New Roman" w:hAnsi="Times New Roman"/>
                <w:color w:val="000000"/>
                <w:sz w:val="24"/>
                <w:szCs w:val="24"/>
                <w:lang w:val="en-US"/>
              </w:rPr>
              <w:t xml:space="preserve"> Błocki ex Racib. </w:t>
            </w:r>
            <w:r>
              <w:rPr>
                <w:rFonts w:ascii="Times New Roman" w:hAnsi="Times New Roman"/>
                <w:color w:val="000000"/>
                <w:sz w:val="24"/>
                <w:szCs w:val="24"/>
              </w:rPr>
              <w:t>&amp; Szafer</w:t>
            </w:r>
          </w:p>
        </w:tc>
        <w:tc>
          <w:tcPr>
            <w:tcW w:w="19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Амарилісові -Amaryllidaceae </w:t>
            </w:r>
          </w:p>
        </w:tc>
        <w:tc>
          <w:tcPr>
            <w:tcW w:w="19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Холодкоцвіті - Asparagales</w:t>
            </w:r>
          </w:p>
        </w:tc>
        <w:tc>
          <w:tcPr>
            <w:tcW w:w="2444"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Однодольні - Liliopsida</w:t>
            </w:r>
          </w:p>
        </w:tc>
        <w:tc>
          <w:tcPr>
            <w:tcW w:w="241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Покритонасінні - Magnoliophyta </w:t>
            </w:r>
          </w:p>
        </w:tc>
      </w:tr>
    </w:tbl>
    <w:p w:rsidR="001F70E6" w:rsidRDefault="001F70E6" w:rsidP="001F70E6">
      <w:pPr>
        <w:rPr>
          <w:rFonts w:ascii="Times New Roman" w:eastAsiaTheme="minorHAnsi" w:hAnsi="Times New Roman"/>
          <w:sz w:val="28"/>
          <w:szCs w:val="28"/>
          <w:lang w:eastAsia="en-US"/>
        </w:rPr>
      </w:pPr>
    </w:p>
    <w:p w:rsidR="001F70E6" w:rsidRDefault="001F70E6" w:rsidP="001F70E6">
      <w:pPr>
        <w:rPr>
          <w:rFonts w:ascii="Times New Roman" w:hAnsi="Times New Roman"/>
          <w:sz w:val="28"/>
          <w:szCs w:val="28"/>
        </w:rPr>
      </w:pPr>
      <w:r>
        <w:rPr>
          <w:rFonts w:ascii="Times New Roman" w:hAnsi="Times New Roman"/>
          <w:sz w:val="28"/>
          <w:szCs w:val="28"/>
        </w:rPr>
        <w:br w:type="page"/>
      </w:r>
    </w:p>
    <w:p w:rsidR="001F70E6" w:rsidRDefault="001F70E6" w:rsidP="001F70E6">
      <w:pPr>
        <w:rPr>
          <w:rFonts w:ascii="Times New Roman" w:hAnsi="Times New Roman"/>
          <w:iCs/>
          <w:sz w:val="24"/>
          <w:szCs w:val="24"/>
          <w:lang w:val="uk-UA"/>
        </w:rPr>
      </w:pPr>
      <w:r>
        <w:rPr>
          <w:rFonts w:ascii="Times New Roman" w:hAnsi="Times New Roman"/>
          <w:iCs/>
          <w:sz w:val="24"/>
          <w:szCs w:val="24"/>
          <w:lang w:val="uk-UA"/>
        </w:rPr>
        <w:lastRenderedPageBreak/>
        <w:t>Таблиця 7.2а. Угруповання.</w:t>
      </w:r>
    </w:p>
    <w:tbl>
      <w:tblPr>
        <w:tblW w:w="9719" w:type="dxa"/>
        <w:tblInd w:w="93" w:type="dxa"/>
        <w:tblLook w:val="04A0" w:firstRow="1" w:lastRow="0" w:firstColumn="1" w:lastColumn="0" w:noHBand="0" w:noVBand="1"/>
      </w:tblPr>
      <w:tblGrid>
        <w:gridCol w:w="1772"/>
        <w:gridCol w:w="1778"/>
        <w:gridCol w:w="2458"/>
        <w:gridCol w:w="2318"/>
        <w:gridCol w:w="2154"/>
        <w:gridCol w:w="2039"/>
        <w:gridCol w:w="1948"/>
      </w:tblGrid>
      <w:tr w:rsidR="001F70E6" w:rsidTr="001F70E6">
        <w:trPr>
          <w:trHeight w:val="315"/>
        </w:trPr>
        <w:tc>
          <w:tcPr>
            <w:tcW w:w="189" w:type="dxa"/>
            <w:tcBorders>
              <w:top w:val="single" w:sz="4" w:space="0" w:color="auto"/>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1778" w:type="dxa"/>
            <w:tcBorders>
              <w:top w:val="single" w:sz="4" w:space="0" w:color="auto"/>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Асоціації</w:t>
            </w:r>
          </w:p>
        </w:tc>
        <w:tc>
          <w:tcPr>
            <w:tcW w:w="1777" w:type="dxa"/>
            <w:tcBorders>
              <w:top w:val="single" w:sz="4" w:space="0" w:color="auto"/>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Фізико-географічні умови</w:t>
            </w:r>
          </w:p>
        </w:tc>
        <w:tc>
          <w:tcPr>
            <w:tcW w:w="1777" w:type="dxa"/>
            <w:tcBorders>
              <w:top w:val="single" w:sz="4" w:space="0" w:color="auto"/>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Фітоценотична та аутфітосозологічна значущість</w:t>
            </w:r>
          </w:p>
        </w:tc>
        <w:tc>
          <w:tcPr>
            <w:tcW w:w="1777" w:type="dxa"/>
            <w:tcBorders>
              <w:top w:val="single" w:sz="4" w:space="0" w:color="auto"/>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Ценотична структура та флористичне ядро</w:t>
            </w:r>
          </w:p>
        </w:tc>
        <w:tc>
          <w:tcPr>
            <w:tcW w:w="1369" w:type="dxa"/>
            <w:tcBorders>
              <w:top w:val="single" w:sz="4" w:space="0" w:color="auto"/>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Режим збереження</w:t>
            </w:r>
          </w:p>
        </w:tc>
        <w:tc>
          <w:tcPr>
            <w:tcW w:w="1052" w:type="dxa"/>
            <w:tcBorders>
              <w:top w:val="single" w:sz="4" w:space="0" w:color="auto"/>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Біотехнічні та созотехнічні рекомендації</w:t>
            </w:r>
          </w:p>
        </w:tc>
      </w:tr>
      <w:tr w:rsidR="001F70E6" w:rsidTr="001F70E6">
        <w:trPr>
          <w:trHeight w:val="315"/>
        </w:trPr>
        <w:tc>
          <w:tcPr>
            <w:tcW w:w="18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Аденофора лілієлиста</w:t>
            </w:r>
          </w:p>
        </w:tc>
        <w:tc>
          <w:tcPr>
            <w:tcW w:w="17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Клас Festuco-Brometea Br.-Bl. et Tx. ex Soó 1947, порядок Brachypodietalia pinnati Korneck 1974, союз Cirsio-Brachypodion pinnati Hadač et Klika in Klika et Hadač 1944. </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Угруповання за участю </w:t>
            </w:r>
            <w:r>
              <w:rPr>
                <w:rFonts w:ascii="Times New Roman" w:hAnsi="Times New Roman"/>
                <w:i/>
                <w:color w:val="000000"/>
                <w:sz w:val="24"/>
                <w:szCs w:val="24"/>
              </w:rPr>
              <w:t>Adenophora liliifolia</w:t>
            </w:r>
            <w:r>
              <w:rPr>
                <w:rFonts w:ascii="Times New Roman" w:hAnsi="Times New Roman"/>
                <w:color w:val="000000"/>
                <w:sz w:val="24"/>
                <w:szCs w:val="24"/>
              </w:rPr>
              <w:t xml:space="preserve"> формуються на схилах різної експозиції крутизною від 5–15</w:t>
            </w:r>
            <w:r>
              <w:rPr>
                <w:rFonts w:ascii="Times New Roman" w:hAnsi="Times New Roman"/>
                <w:color w:val="000000"/>
                <w:sz w:val="24"/>
                <w:szCs w:val="24"/>
                <w:vertAlign w:val="superscript"/>
              </w:rPr>
              <w:t>о</w:t>
            </w:r>
            <w:r>
              <w:rPr>
                <w:rFonts w:ascii="Times New Roman" w:hAnsi="Times New Roman"/>
                <w:color w:val="000000"/>
                <w:sz w:val="24"/>
                <w:szCs w:val="24"/>
              </w:rPr>
              <w:t xml:space="preserve"> до 45–50</w:t>
            </w:r>
            <w:r>
              <w:rPr>
                <w:rFonts w:ascii="Times New Roman" w:hAnsi="Times New Roman"/>
                <w:color w:val="000000"/>
                <w:sz w:val="24"/>
                <w:szCs w:val="24"/>
                <w:vertAlign w:val="superscript"/>
              </w:rPr>
              <w:t>о</w:t>
            </w:r>
            <w:r>
              <w:rPr>
                <w:rFonts w:ascii="Times New Roman" w:hAnsi="Times New Roman"/>
                <w:color w:val="000000"/>
                <w:sz w:val="24"/>
                <w:szCs w:val="24"/>
              </w:rPr>
              <w:t>, зрідка займають сильно еродовані приплакорні ділянки на відслоненнях карбонатних порід чи слабо розвинутих змитих рендзинах.</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Вид-індикатор для виділення «Важливих ботанічних територій» («Important Plant Areas», ІРА) за критерієм А(іі)</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В угрупованнях за участю </w:t>
            </w:r>
            <w:r>
              <w:rPr>
                <w:rFonts w:ascii="Times New Roman" w:hAnsi="Times New Roman"/>
                <w:i/>
                <w:color w:val="000000"/>
                <w:sz w:val="24"/>
                <w:szCs w:val="24"/>
              </w:rPr>
              <w:t>Adenophora liliifolia</w:t>
            </w:r>
            <w:r>
              <w:rPr>
                <w:rFonts w:ascii="Times New Roman" w:hAnsi="Times New Roman"/>
                <w:color w:val="000000"/>
                <w:sz w:val="24"/>
                <w:szCs w:val="24"/>
              </w:rPr>
              <w:t xml:space="preserve"> (загальне проективне покриття 70–90 %) ценозоутворювачами є або види різнотрав’я, з яких переважають </w:t>
            </w:r>
            <w:r>
              <w:rPr>
                <w:rFonts w:ascii="Times New Roman" w:hAnsi="Times New Roman"/>
                <w:i/>
                <w:color w:val="000000"/>
                <w:sz w:val="24"/>
                <w:szCs w:val="24"/>
              </w:rPr>
              <w:t>Inula ensifolia</w:t>
            </w:r>
            <w:r>
              <w:rPr>
                <w:rFonts w:ascii="Times New Roman" w:hAnsi="Times New Roman"/>
                <w:color w:val="000000"/>
                <w:sz w:val="24"/>
                <w:szCs w:val="24"/>
              </w:rPr>
              <w:t xml:space="preserve">, </w:t>
            </w:r>
            <w:r>
              <w:rPr>
                <w:rFonts w:ascii="Times New Roman" w:hAnsi="Times New Roman"/>
                <w:i/>
                <w:color w:val="000000"/>
                <w:sz w:val="24"/>
                <w:szCs w:val="24"/>
              </w:rPr>
              <w:t>I. salicina, Linum flavum, Anthericum ramosum</w:t>
            </w:r>
            <w:r>
              <w:rPr>
                <w:rFonts w:ascii="Times New Roman" w:hAnsi="Times New Roman"/>
                <w:color w:val="000000"/>
                <w:sz w:val="24"/>
                <w:szCs w:val="24"/>
              </w:rPr>
              <w:t xml:space="preserve">, або кореневищні злаки. Чагарниковий ярус не виражений, лише поодиноко ростуть кущі </w:t>
            </w:r>
            <w:r>
              <w:rPr>
                <w:rFonts w:ascii="Times New Roman" w:hAnsi="Times New Roman"/>
                <w:i/>
                <w:color w:val="000000"/>
                <w:sz w:val="24"/>
                <w:szCs w:val="24"/>
              </w:rPr>
              <w:t>Lembotropis nigricans, Chamaecytisus ruthenicus, Ch. albus</w:t>
            </w:r>
            <w:r>
              <w:rPr>
                <w:rFonts w:ascii="Times New Roman" w:hAnsi="Times New Roman"/>
                <w:color w:val="000000"/>
                <w:sz w:val="24"/>
                <w:szCs w:val="24"/>
              </w:rPr>
              <w:t xml:space="preserve">. У флористичному складі відмічається </w:t>
            </w:r>
            <w:r>
              <w:rPr>
                <w:rFonts w:ascii="Times New Roman" w:hAnsi="Times New Roman"/>
                <w:color w:val="000000"/>
                <w:sz w:val="24"/>
                <w:szCs w:val="24"/>
              </w:rPr>
              <w:lastRenderedPageBreak/>
              <w:t xml:space="preserve">значна участь лучного та узлісного різнотрав’я: </w:t>
            </w:r>
            <w:r>
              <w:rPr>
                <w:rFonts w:ascii="Times New Roman" w:hAnsi="Times New Roman"/>
                <w:i/>
                <w:color w:val="000000"/>
                <w:sz w:val="24"/>
                <w:szCs w:val="24"/>
              </w:rPr>
              <w:t>Anthericum ramosum, Aster amellus, Gypsophila fastigiata, Hieracium umbellatum, Hypochaeris maculatа, Inula ensifolia, I. salicina, Jurinea calcarea, Knautia arvensis, Linum flavum, Melampyrum cristatum, Onobrychis arenaria, Pyrethrum corymbosum, Cronilla varia, Teucrium chamaedrys, Thesium linophyllon, Tragopogon pratensis, Trifolium montanum.</w:t>
            </w:r>
          </w:p>
        </w:tc>
        <w:tc>
          <w:tcPr>
            <w:tcW w:w="13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заказний</w:t>
            </w:r>
          </w:p>
        </w:tc>
        <w:tc>
          <w:tcPr>
            <w:tcW w:w="105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Регламентоване викошування, регулювання рекреаційного впливу.</w:t>
            </w:r>
          </w:p>
        </w:tc>
      </w:tr>
      <w:tr w:rsidR="001F70E6" w:rsidTr="001F70E6">
        <w:trPr>
          <w:trHeight w:val="315"/>
        </w:trPr>
        <w:tc>
          <w:tcPr>
            <w:tcW w:w="18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Серпій різнолистий</w:t>
            </w:r>
          </w:p>
        </w:tc>
        <w:tc>
          <w:tcPr>
            <w:tcW w:w="17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Клас Festuco-Brometea Br.-Bl. et Tx. ex Soó 1947, порядок Brachypodietalia pinnati Korneck 1974, союз Cirsio-Brachypodion pinnati Hadač et Klika in Klika et Hadač 1944. </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Угруповання за участю </w:t>
            </w:r>
            <w:r>
              <w:rPr>
                <w:rFonts w:ascii="Times New Roman" w:hAnsi="Times New Roman"/>
                <w:i/>
                <w:color w:val="000000"/>
                <w:sz w:val="24"/>
                <w:szCs w:val="24"/>
              </w:rPr>
              <w:t>Serratula lycopifolia</w:t>
            </w:r>
            <w:r>
              <w:rPr>
                <w:rFonts w:ascii="Times New Roman" w:hAnsi="Times New Roman"/>
                <w:color w:val="000000"/>
                <w:sz w:val="24"/>
                <w:szCs w:val="24"/>
              </w:rPr>
              <w:t xml:space="preserve"> формуються у верхній та середній частинах схилів різної експозиції крутизною від 10° до 50° на дерново-карбонатних рендзинах потужністю від кількох до 40 см зі значним вмістом гумусу, який погано розкладається і навіть оторфовується. На стрімких схилах подекуди на поверхню ґрунту виходять гіпс, вапняки та крейда. </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Вид-індикатор для виділення «Важливих ботанічних територій» («Important Plant Areas», ІРА) за критерієм А(іі)</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Флористично багаті угруповання за участю </w:t>
            </w:r>
            <w:r>
              <w:rPr>
                <w:rFonts w:ascii="Times New Roman" w:hAnsi="Times New Roman"/>
                <w:i/>
                <w:color w:val="000000"/>
                <w:sz w:val="24"/>
                <w:szCs w:val="24"/>
              </w:rPr>
              <w:t>Serratula lycopifolia</w:t>
            </w:r>
            <w:r>
              <w:rPr>
                <w:rFonts w:ascii="Times New Roman" w:hAnsi="Times New Roman"/>
                <w:color w:val="000000"/>
                <w:sz w:val="24"/>
                <w:szCs w:val="24"/>
              </w:rPr>
              <w:t xml:space="preserve"> формуються переважно на досить крутих (10–50°) схилах яружно-балкових систем і приурочені до карбонатовмісних субстратів. Загальне проективне покриття травостою досить високе 80–100 %. Поодиноко трапляються чагарники </w:t>
            </w:r>
            <w:r>
              <w:rPr>
                <w:rFonts w:ascii="Times New Roman" w:hAnsi="Times New Roman"/>
                <w:i/>
                <w:color w:val="000000"/>
                <w:sz w:val="24"/>
                <w:szCs w:val="24"/>
              </w:rPr>
              <w:t>Lembotropis nigricans та Chamaecytisus ruthenicus</w:t>
            </w:r>
            <w:r>
              <w:rPr>
                <w:rFonts w:ascii="Times New Roman" w:hAnsi="Times New Roman"/>
                <w:color w:val="000000"/>
                <w:sz w:val="24"/>
                <w:szCs w:val="24"/>
              </w:rPr>
              <w:t xml:space="preserve">. Основу трав’яного ярусу утворюють види ксеромезофітного та мезофітного різнотрав’я: </w:t>
            </w:r>
            <w:r>
              <w:rPr>
                <w:rFonts w:ascii="Times New Roman" w:hAnsi="Times New Roman"/>
                <w:i/>
                <w:color w:val="000000"/>
                <w:sz w:val="24"/>
                <w:szCs w:val="24"/>
              </w:rPr>
              <w:t xml:space="preserve">Anemone sylvestris, Anthericum </w:t>
            </w:r>
            <w:r>
              <w:rPr>
                <w:rFonts w:ascii="Times New Roman" w:hAnsi="Times New Roman"/>
                <w:i/>
                <w:color w:val="000000"/>
                <w:sz w:val="24"/>
                <w:szCs w:val="24"/>
              </w:rPr>
              <w:lastRenderedPageBreak/>
              <w:t xml:space="preserve">ramosum, Betonica officinalis, Brachypodium pinnatum, Briza media, Bromopsis erecta, Bupleurum falcatum, Campanula glomerata, Carex humilis, C. michelii, C. tomentosa, Centaurea scabiosa, Cirsium pannonicum, Chamaecytisus austriacus, Filipendula vulgaris, Fragaria viridis, Hypericum elegans, H. perforatum, Inula ensifolia, Knautia arvensis, Lembotropis nigricans, Linum catharticum, Pimpinella saxifraga, Prunella grandiflora, Salvia pratensis, S. verticillata, Senecio jacobaea, Stipa </w:t>
            </w:r>
            <w:r>
              <w:rPr>
                <w:rFonts w:ascii="Times New Roman" w:hAnsi="Times New Roman"/>
                <w:i/>
                <w:color w:val="000000"/>
                <w:sz w:val="24"/>
                <w:szCs w:val="24"/>
              </w:rPr>
              <w:lastRenderedPageBreak/>
              <w:t>capillata, S. pennata, S. pulcherrima, Thalictrum minus, Thymus marschallianus, Trifolium montanum.</w:t>
            </w:r>
          </w:p>
        </w:tc>
        <w:tc>
          <w:tcPr>
            <w:tcW w:w="13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Відомості відсутні</w:t>
            </w:r>
          </w:p>
        </w:tc>
        <w:tc>
          <w:tcPr>
            <w:tcW w:w="105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Регламентоване викошування, регулювання рекреаційного впливу.</w:t>
            </w:r>
          </w:p>
        </w:tc>
      </w:tr>
      <w:tr w:rsidR="001F70E6" w:rsidTr="001F70E6">
        <w:trPr>
          <w:trHeight w:val="315"/>
        </w:trPr>
        <w:tc>
          <w:tcPr>
            <w:tcW w:w="18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Ситник членистий</w:t>
            </w:r>
          </w:p>
        </w:tc>
        <w:tc>
          <w:tcPr>
            <w:tcW w:w="17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Клас Isoëto-Nаnojuncetea Br.-Bl. et Tx. in Br.-Bl. et al. 1952; Клас Phragmito-Magnocaricetea Klika in Klika et Novák 1941: Порядок Nasturtio-Glycerietalia Pignatti 1953; Порядок Oenanthetalia aquaticae Hejný ex Balátová-Tuláčková et al. 1993; Клас Scheuchzerio palustris-Caricetea fuscae Tx. 1937; Клас Molinio-</w:t>
            </w:r>
            <w:r>
              <w:rPr>
                <w:rFonts w:ascii="Times New Roman" w:hAnsi="Times New Roman"/>
                <w:color w:val="000000"/>
                <w:sz w:val="24"/>
                <w:szCs w:val="24"/>
              </w:rPr>
              <w:lastRenderedPageBreak/>
              <w:t xml:space="preserve">Arrenatheretea Tx. 1937: Порядок Molinietalia caeruleae Koch 1926: Союз Mentho longifoliae-Juncion inflexi T. Müller et Görs ex de Foucault 2009; Союз Molinion caeruleae Koch 1926; Союз Deschampsion cespitosae Horvatić 1930; Союз Caltion palustris Tx. 1937; Клас Bidentetea Tx. et al. ex von Rochow 1951: Порядок Bidentetalia Br.-Bl. et Tx. ex Klika et Hadač 1944: Союз Bidention tripartitae Nordhagen ex </w:t>
            </w:r>
            <w:r>
              <w:rPr>
                <w:rFonts w:ascii="Times New Roman" w:hAnsi="Times New Roman"/>
                <w:color w:val="000000"/>
                <w:sz w:val="24"/>
                <w:szCs w:val="24"/>
              </w:rPr>
              <w:lastRenderedPageBreak/>
              <w:t>Klika et Hadač 1944</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xml:space="preserve">Заболочені луки, алювіальні відклади, береги водойм, піщані кар'єри, днища пересохлих водойм, тимчасові водойми на піщаних, суглинисто-піщаних мулистих, торф'янистих, рідше – на щебенистих ґрунтах, пологі схили, неглибокі зниження, екотопи у різних частинах заплав річок на знижених рівнинних ділянках з лучними дерновими піщаними та супіщаними вологими ґрунтами, мезотрофні і евтрофні болота. Може траплятися на </w:t>
            </w:r>
            <w:r>
              <w:rPr>
                <w:rFonts w:ascii="Times New Roman" w:hAnsi="Times New Roman"/>
                <w:color w:val="000000"/>
                <w:sz w:val="24"/>
                <w:szCs w:val="24"/>
              </w:rPr>
              <w:lastRenderedPageBreak/>
              <w:t>вологих зниженнях вздовж доріг.</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Звичайний тип асоційованості домінантів та співдомінантів. Домінанти не мають созологічного значення.</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lang w:val="en-US"/>
              </w:rPr>
            </w:pPr>
            <w:r>
              <w:rPr>
                <w:rFonts w:ascii="Times New Roman" w:hAnsi="Times New Roman"/>
                <w:color w:val="000000"/>
                <w:sz w:val="24"/>
                <w:szCs w:val="24"/>
              </w:rPr>
              <w:t>Угруповання переважно дрібних однорічних рослин і багаторічних трав`яних рослин рослин. У</w:t>
            </w:r>
            <w:r>
              <w:rPr>
                <w:rFonts w:ascii="Times New Roman" w:hAnsi="Times New Roman"/>
                <w:color w:val="000000"/>
                <w:sz w:val="24"/>
                <w:szCs w:val="24"/>
                <w:lang w:val="en-US"/>
              </w:rPr>
              <w:t xml:space="preserve"> </w:t>
            </w:r>
            <w:r>
              <w:rPr>
                <w:rFonts w:ascii="Times New Roman" w:hAnsi="Times New Roman"/>
                <w:color w:val="000000"/>
                <w:sz w:val="24"/>
                <w:szCs w:val="24"/>
              </w:rPr>
              <w:t>трав</w:t>
            </w:r>
            <w:r>
              <w:rPr>
                <w:rFonts w:ascii="Times New Roman" w:hAnsi="Times New Roman"/>
                <w:color w:val="000000"/>
                <w:sz w:val="24"/>
                <w:szCs w:val="24"/>
                <w:lang w:val="en-US"/>
              </w:rPr>
              <w:t>`</w:t>
            </w:r>
            <w:r>
              <w:rPr>
                <w:rFonts w:ascii="Times New Roman" w:hAnsi="Times New Roman"/>
                <w:color w:val="000000"/>
                <w:sz w:val="24"/>
                <w:szCs w:val="24"/>
              </w:rPr>
              <w:t>яному</w:t>
            </w:r>
            <w:r>
              <w:rPr>
                <w:rFonts w:ascii="Times New Roman" w:hAnsi="Times New Roman"/>
                <w:color w:val="000000"/>
                <w:sz w:val="24"/>
                <w:szCs w:val="24"/>
                <w:lang w:val="en-US"/>
              </w:rPr>
              <w:t xml:space="preserve"> </w:t>
            </w:r>
            <w:r>
              <w:rPr>
                <w:rFonts w:ascii="Times New Roman" w:hAnsi="Times New Roman"/>
                <w:color w:val="000000"/>
                <w:sz w:val="24"/>
                <w:szCs w:val="24"/>
              </w:rPr>
              <w:t>ярусі</w:t>
            </w:r>
            <w:r>
              <w:rPr>
                <w:rFonts w:ascii="Times New Roman" w:hAnsi="Times New Roman"/>
                <w:color w:val="000000"/>
                <w:sz w:val="24"/>
                <w:szCs w:val="24"/>
                <w:lang w:val="en-US"/>
              </w:rPr>
              <w:t xml:space="preserve"> </w:t>
            </w:r>
            <w:r>
              <w:rPr>
                <w:rFonts w:ascii="Times New Roman" w:hAnsi="Times New Roman"/>
                <w:color w:val="000000"/>
                <w:sz w:val="24"/>
                <w:szCs w:val="24"/>
              </w:rPr>
              <w:t>ростуть</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Alopecurus geniculatus</w:t>
            </w:r>
            <w:r>
              <w:rPr>
                <w:rFonts w:ascii="Times New Roman" w:hAnsi="Times New Roman"/>
                <w:color w:val="000000"/>
                <w:sz w:val="24"/>
                <w:szCs w:val="24"/>
                <w:lang w:val="en-US"/>
              </w:rPr>
              <w:t xml:space="preserve"> L., </w:t>
            </w:r>
            <w:r>
              <w:rPr>
                <w:rFonts w:ascii="Times New Roman" w:hAnsi="Times New Roman"/>
                <w:i/>
                <w:color w:val="000000"/>
                <w:sz w:val="24"/>
                <w:szCs w:val="24"/>
                <w:lang w:val="en-US"/>
              </w:rPr>
              <w:t>Cyperus fuscus</w:t>
            </w:r>
            <w:r>
              <w:rPr>
                <w:rFonts w:ascii="Times New Roman" w:hAnsi="Times New Roman"/>
                <w:color w:val="000000"/>
                <w:sz w:val="24"/>
                <w:szCs w:val="24"/>
                <w:lang w:val="en-US"/>
              </w:rPr>
              <w:t xml:space="preserve"> L., </w:t>
            </w:r>
            <w:r>
              <w:rPr>
                <w:rFonts w:ascii="Times New Roman" w:hAnsi="Times New Roman"/>
                <w:i/>
                <w:color w:val="000000"/>
                <w:sz w:val="24"/>
                <w:szCs w:val="24"/>
                <w:lang w:val="en-US"/>
              </w:rPr>
              <w:t>Equisetum palustre</w:t>
            </w:r>
            <w:r>
              <w:rPr>
                <w:rFonts w:ascii="Times New Roman" w:hAnsi="Times New Roman"/>
                <w:color w:val="000000"/>
                <w:sz w:val="24"/>
                <w:szCs w:val="24"/>
                <w:lang w:val="en-US"/>
              </w:rPr>
              <w:t xml:space="preserve"> L., </w:t>
            </w:r>
            <w:r>
              <w:rPr>
                <w:rFonts w:ascii="Times New Roman" w:hAnsi="Times New Roman"/>
                <w:i/>
                <w:color w:val="000000"/>
                <w:sz w:val="24"/>
                <w:szCs w:val="24"/>
                <w:lang w:val="en-US"/>
              </w:rPr>
              <w:t>Persicaria hydropiper</w:t>
            </w:r>
            <w:r>
              <w:rPr>
                <w:rFonts w:ascii="Times New Roman" w:hAnsi="Times New Roman"/>
                <w:color w:val="000000"/>
                <w:sz w:val="24"/>
                <w:szCs w:val="24"/>
                <w:lang w:val="en-US"/>
              </w:rPr>
              <w:t xml:space="preserve"> (L.) </w:t>
            </w:r>
            <w:r>
              <w:rPr>
                <w:rFonts w:ascii="Times New Roman" w:hAnsi="Times New Roman"/>
                <w:color w:val="000000"/>
                <w:sz w:val="24"/>
                <w:szCs w:val="24"/>
              </w:rPr>
              <w:t xml:space="preserve">Delarbre, </w:t>
            </w:r>
            <w:r>
              <w:rPr>
                <w:rFonts w:ascii="Times New Roman" w:hAnsi="Times New Roman"/>
                <w:i/>
                <w:color w:val="000000"/>
                <w:sz w:val="24"/>
                <w:szCs w:val="24"/>
              </w:rPr>
              <w:t>Potentilla anserina</w:t>
            </w:r>
            <w:r>
              <w:rPr>
                <w:rFonts w:ascii="Times New Roman" w:hAnsi="Times New Roman"/>
                <w:color w:val="000000"/>
                <w:sz w:val="24"/>
                <w:szCs w:val="24"/>
              </w:rPr>
              <w:t xml:space="preserve"> L., види родів </w:t>
            </w:r>
            <w:r>
              <w:rPr>
                <w:rFonts w:ascii="Times New Roman" w:hAnsi="Times New Roman"/>
                <w:i/>
                <w:color w:val="000000"/>
                <w:sz w:val="24"/>
                <w:szCs w:val="24"/>
              </w:rPr>
              <w:t>Bidens, Eleocharis</w:t>
            </w:r>
            <w:r>
              <w:rPr>
                <w:rFonts w:ascii="Times New Roman" w:hAnsi="Times New Roman"/>
                <w:i/>
                <w:color w:val="000000"/>
                <w:sz w:val="24"/>
                <w:szCs w:val="24"/>
                <w:lang w:val="en-US"/>
              </w:rPr>
              <w:t>.</w:t>
            </w:r>
          </w:p>
        </w:tc>
        <w:tc>
          <w:tcPr>
            <w:tcW w:w="13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Основними загрозами є зміна гідрологічного режиму річок, одамбування бергів, осушення боліт </w:t>
            </w:r>
          </w:p>
        </w:tc>
        <w:tc>
          <w:tcPr>
            <w:tcW w:w="105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Рекомендований помірний випас худоби, сінокосіння</w:t>
            </w:r>
          </w:p>
        </w:tc>
      </w:tr>
      <w:tr w:rsidR="001F70E6" w:rsidTr="001F70E6">
        <w:trPr>
          <w:trHeight w:val="315"/>
        </w:trPr>
        <w:tc>
          <w:tcPr>
            <w:tcW w:w="18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Ситник ропушний</w:t>
            </w:r>
          </w:p>
        </w:tc>
        <w:tc>
          <w:tcPr>
            <w:tcW w:w="17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Клас Isoëto-Nаnojuncetea Br.-Bl. et Tx. in Br.-Bl. et al. 1952: Порядок Nanocyperetalia Klika 1935: Союз Eleocharition soloniensis Philippi 1968: Асоціація Stellario uliginosae-Isolepidetum setaceae Libbert 1932; Асоціація Juncetum bufonii Felföldy 1942; Клас Phragmito-Magnocaricetea Klika in Klika et Novák 1941: Порядок Oenanthetalia aquaticae Hejný ex Balátová-Tuláčková et al. </w:t>
            </w:r>
            <w:r>
              <w:rPr>
                <w:rFonts w:ascii="Times New Roman" w:hAnsi="Times New Roman"/>
                <w:color w:val="000000"/>
                <w:sz w:val="24"/>
                <w:szCs w:val="24"/>
              </w:rPr>
              <w:lastRenderedPageBreak/>
              <w:t>1993; Клас Molinio-Arrenatheretea Tx. 1937: Порядок Molinietalia caeruleae Koch 1926; Клас Stellarietea mediae Tx. et al. in Tx. 1950; Клас Bidentetea Tx. et al. ex von Rochow 1951: Порядок Bidentetalia Br.-Bl. et Tx. ex Klika et Hadač 1944: Союз Bidention tripartitae Nordhagen ex Klika et Hadač 1944: Асоціація Junco bufonii-Bidentetum connatae (Timmermann 1993) Passarge 1996</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Алювіальні відклади, береги водойм, піщані кар'єри, днища пересохлих водойм, тимчасові водойми, переважно на піщаних ґрунтах. Трапляється в агрофітоценозах зернових і просапних культур</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Звичайний тип асоційованості домінантів та співдомінантів. Домінанти не мають созологічного значення.</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Піонерні угруповання переважно дрібних однорічних рослин. Часто мають тимчасовий характер і швидко зникають. Видове багатство незначне (від 1 до 20 видів). У трав`яному ярусі ростуть </w:t>
            </w:r>
            <w:r>
              <w:rPr>
                <w:rFonts w:ascii="Times New Roman" w:hAnsi="Times New Roman"/>
                <w:i/>
                <w:color w:val="000000"/>
                <w:sz w:val="24"/>
                <w:szCs w:val="24"/>
              </w:rPr>
              <w:t>Alopecurus geniculatus</w:t>
            </w:r>
            <w:r>
              <w:rPr>
                <w:rFonts w:ascii="Times New Roman" w:hAnsi="Times New Roman"/>
                <w:color w:val="000000"/>
                <w:sz w:val="24"/>
                <w:szCs w:val="24"/>
              </w:rPr>
              <w:t xml:space="preserve"> L., </w:t>
            </w:r>
            <w:r>
              <w:rPr>
                <w:rFonts w:ascii="Times New Roman" w:hAnsi="Times New Roman"/>
                <w:i/>
                <w:color w:val="000000"/>
                <w:sz w:val="24"/>
                <w:szCs w:val="24"/>
              </w:rPr>
              <w:t>Cyperus fuscus</w:t>
            </w:r>
            <w:r>
              <w:rPr>
                <w:rFonts w:ascii="Times New Roman" w:hAnsi="Times New Roman"/>
                <w:color w:val="000000"/>
                <w:sz w:val="24"/>
                <w:szCs w:val="24"/>
              </w:rPr>
              <w:t xml:space="preserve"> L., </w:t>
            </w:r>
            <w:r>
              <w:rPr>
                <w:rFonts w:ascii="Times New Roman" w:hAnsi="Times New Roman"/>
                <w:i/>
                <w:color w:val="000000"/>
                <w:sz w:val="24"/>
                <w:szCs w:val="24"/>
              </w:rPr>
              <w:t>Persicaria hydropiper</w:t>
            </w:r>
            <w:r>
              <w:rPr>
                <w:rFonts w:ascii="Times New Roman" w:hAnsi="Times New Roman"/>
                <w:color w:val="000000"/>
                <w:sz w:val="24"/>
                <w:szCs w:val="24"/>
              </w:rPr>
              <w:t xml:space="preserve"> (L.) Delarbre, </w:t>
            </w:r>
            <w:r>
              <w:rPr>
                <w:rFonts w:ascii="Times New Roman" w:hAnsi="Times New Roman"/>
                <w:i/>
                <w:color w:val="000000"/>
                <w:sz w:val="24"/>
                <w:szCs w:val="24"/>
              </w:rPr>
              <w:t>Potentilla anserina</w:t>
            </w:r>
            <w:r>
              <w:rPr>
                <w:rFonts w:ascii="Times New Roman" w:hAnsi="Times New Roman"/>
                <w:color w:val="000000"/>
                <w:sz w:val="24"/>
                <w:szCs w:val="24"/>
              </w:rPr>
              <w:t xml:space="preserve"> L., види родів </w:t>
            </w:r>
            <w:r>
              <w:rPr>
                <w:rFonts w:ascii="Times New Roman" w:hAnsi="Times New Roman"/>
                <w:i/>
                <w:color w:val="000000"/>
                <w:sz w:val="24"/>
                <w:szCs w:val="24"/>
              </w:rPr>
              <w:t>Bidens, Eleocharis</w:t>
            </w:r>
          </w:p>
        </w:tc>
        <w:tc>
          <w:tcPr>
            <w:tcW w:w="13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Основними загрозами є зміна гідрологічного режиму річок, одамбування бергів </w:t>
            </w:r>
          </w:p>
        </w:tc>
        <w:tc>
          <w:tcPr>
            <w:tcW w:w="105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Рекомендований помірний випас худоби, сінокосіння, оновлення протипожежних мінералізованих смуг у лісах</w:t>
            </w:r>
          </w:p>
        </w:tc>
      </w:tr>
      <w:tr w:rsidR="001F70E6" w:rsidTr="001F70E6">
        <w:trPr>
          <w:trHeight w:val="315"/>
        </w:trPr>
        <w:tc>
          <w:tcPr>
            <w:tcW w:w="18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Ситник розлогий</w:t>
            </w:r>
          </w:p>
        </w:tc>
        <w:tc>
          <w:tcPr>
            <w:tcW w:w="17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Клас Phragmito-Magnocaricetea Klika in Klika et Novák 1941: Порядок Nasturtio-Glycerietalia Pignatti 1953; Порядок Oenanthetalia aquaticae Hejný ex Balátová-Tuláčková et al. 1993; Клас Scheuchzerio palustris-Caricetea fuscae Tx. 1937; Клас Molinio-Arrenatheretea Tx. 1937: Порядок Molinietalia caeruleae Koch 1926: Союз Mentho longifoliae-Juncion inflexi T. Müller et Görs ex de Foucault 2009: </w:t>
            </w:r>
            <w:r>
              <w:rPr>
                <w:rFonts w:ascii="Times New Roman" w:hAnsi="Times New Roman"/>
                <w:color w:val="000000"/>
                <w:sz w:val="24"/>
                <w:szCs w:val="24"/>
              </w:rPr>
              <w:lastRenderedPageBreak/>
              <w:t>Асоціація Juncetum effusi (Pauca 1941) Soó 1947; Союз Molinion caeruleae Koch 1926; Союз Deschampsion cespitosae Horvatić 1930; Союз Caltion palustris Tx. 1937</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xml:space="preserve">Мезотрофні і евтрофні болота, заболочені луки, алювіальні відклади, береги водойм, піщані кар'єри, днища пересохлих водойм, тимчасові водойми на піщаних, суглинисто-піщаних мулистих і торф'янистих ґрунтах, пологі схили, неглибокі зниження. Часто фітоценози формуються в умовах інтенсивного випасання. Може траплятися на вологих місцях вздовж доріг або невеликими ділянками серед лісів. </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Звичайний тип асоційованості домінантів та співдомінантів. Домінанти не мають созологічного значення.</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lang w:val="en-US"/>
              </w:rPr>
            </w:pPr>
            <w:r>
              <w:rPr>
                <w:rFonts w:ascii="Times New Roman" w:hAnsi="Times New Roman"/>
                <w:color w:val="000000"/>
                <w:sz w:val="24"/>
                <w:szCs w:val="24"/>
              </w:rPr>
              <w:t xml:space="preserve">Угруповання трав`яних рослин. Висота основної маси травостою 50-100см. Домінантами трав`яного ярусу частіше виступають </w:t>
            </w:r>
            <w:r>
              <w:rPr>
                <w:rFonts w:ascii="Times New Roman" w:hAnsi="Times New Roman"/>
                <w:i/>
                <w:color w:val="000000"/>
                <w:sz w:val="24"/>
                <w:szCs w:val="24"/>
              </w:rPr>
              <w:t>Juncus effusus</w:t>
            </w:r>
            <w:r>
              <w:rPr>
                <w:rFonts w:ascii="Times New Roman" w:hAnsi="Times New Roman"/>
                <w:color w:val="000000"/>
                <w:sz w:val="24"/>
                <w:szCs w:val="24"/>
              </w:rPr>
              <w:t xml:space="preserve"> L., </w:t>
            </w:r>
            <w:r>
              <w:rPr>
                <w:rFonts w:ascii="Times New Roman" w:hAnsi="Times New Roman"/>
                <w:i/>
                <w:color w:val="000000"/>
                <w:sz w:val="24"/>
                <w:szCs w:val="24"/>
              </w:rPr>
              <w:t>Juncus conglomeratus</w:t>
            </w:r>
            <w:r>
              <w:rPr>
                <w:rFonts w:ascii="Times New Roman" w:hAnsi="Times New Roman"/>
                <w:color w:val="000000"/>
                <w:sz w:val="24"/>
                <w:szCs w:val="24"/>
              </w:rPr>
              <w:t xml:space="preserve"> L., </w:t>
            </w:r>
            <w:r>
              <w:rPr>
                <w:rFonts w:ascii="Times New Roman" w:hAnsi="Times New Roman"/>
                <w:i/>
                <w:color w:val="000000"/>
                <w:sz w:val="24"/>
                <w:szCs w:val="24"/>
              </w:rPr>
              <w:t>Deschampsia caespitosa</w:t>
            </w:r>
            <w:r>
              <w:rPr>
                <w:rFonts w:ascii="Times New Roman" w:hAnsi="Times New Roman"/>
                <w:color w:val="000000"/>
                <w:sz w:val="24"/>
                <w:szCs w:val="24"/>
              </w:rPr>
              <w:t xml:space="preserve"> (L.) P.Beauv., </w:t>
            </w:r>
            <w:r>
              <w:rPr>
                <w:rFonts w:ascii="Times New Roman" w:hAnsi="Times New Roman"/>
                <w:i/>
                <w:color w:val="000000"/>
                <w:sz w:val="24"/>
                <w:szCs w:val="24"/>
              </w:rPr>
              <w:t>Holcus lanatus</w:t>
            </w:r>
            <w:r>
              <w:rPr>
                <w:rFonts w:ascii="Times New Roman" w:hAnsi="Times New Roman"/>
                <w:color w:val="000000"/>
                <w:sz w:val="24"/>
                <w:szCs w:val="24"/>
              </w:rPr>
              <w:t xml:space="preserve"> L., </w:t>
            </w:r>
            <w:r>
              <w:rPr>
                <w:rFonts w:ascii="Times New Roman" w:hAnsi="Times New Roman"/>
                <w:i/>
                <w:color w:val="000000"/>
                <w:sz w:val="24"/>
                <w:szCs w:val="24"/>
              </w:rPr>
              <w:t>Lysimachia vulgaris</w:t>
            </w:r>
            <w:r>
              <w:rPr>
                <w:rFonts w:ascii="Times New Roman" w:hAnsi="Times New Roman"/>
                <w:color w:val="000000"/>
                <w:sz w:val="24"/>
                <w:szCs w:val="24"/>
              </w:rPr>
              <w:t xml:space="preserve"> L., </w:t>
            </w:r>
            <w:r>
              <w:rPr>
                <w:rFonts w:ascii="Times New Roman" w:hAnsi="Times New Roman"/>
                <w:i/>
                <w:color w:val="000000"/>
                <w:sz w:val="24"/>
                <w:szCs w:val="24"/>
              </w:rPr>
              <w:t>Lythrum salicaria</w:t>
            </w:r>
            <w:r>
              <w:rPr>
                <w:rFonts w:ascii="Times New Roman" w:hAnsi="Times New Roman"/>
                <w:color w:val="000000"/>
                <w:sz w:val="24"/>
                <w:szCs w:val="24"/>
              </w:rPr>
              <w:t xml:space="preserve"> L., </w:t>
            </w:r>
            <w:r>
              <w:rPr>
                <w:rFonts w:ascii="Times New Roman" w:hAnsi="Times New Roman"/>
                <w:i/>
                <w:color w:val="000000"/>
                <w:sz w:val="24"/>
                <w:szCs w:val="24"/>
              </w:rPr>
              <w:t>Molinia caerulea</w:t>
            </w:r>
            <w:r>
              <w:rPr>
                <w:rFonts w:ascii="Times New Roman" w:hAnsi="Times New Roman"/>
                <w:color w:val="000000"/>
                <w:sz w:val="24"/>
                <w:szCs w:val="24"/>
              </w:rPr>
              <w:t xml:space="preserve"> (L.) </w:t>
            </w:r>
            <w:r>
              <w:rPr>
                <w:rFonts w:ascii="Times New Roman" w:hAnsi="Times New Roman"/>
                <w:color w:val="000000"/>
                <w:sz w:val="24"/>
                <w:szCs w:val="24"/>
                <w:lang w:val="en-US"/>
              </w:rPr>
              <w:t xml:space="preserve">Moench., </w:t>
            </w:r>
            <w:r>
              <w:rPr>
                <w:rFonts w:ascii="Times New Roman" w:hAnsi="Times New Roman"/>
                <w:i/>
                <w:color w:val="000000"/>
                <w:sz w:val="24"/>
                <w:szCs w:val="24"/>
                <w:lang w:val="en-US"/>
              </w:rPr>
              <w:t>Sanguisorba officinalis</w:t>
            </w:r>
            <w:r>
              <w:rPr>
                <w:rFonts w:ascii="Times New Roman" w:hAnsi="Times New Roman"/>
                <w:color w:val="000000"/>
                <w:sz w:val="24"/>
                <w:szCs w:val="24"/>
                <w:lang w:val="en-US"/>
              </w:rPr>
              <w:t xml:space="preserve"> L., </w:t>
            </w:r>
            <w:r>
              <w:rPr>
                <w:rFonts w:ascii="Times New Roman" w:hAnsi="Times New Roman"/>
                <w:i/>
                <w:color w:val="000000"/>
                <w:sz w:val="24"/>
                <w:szCs w:val="24"/>
                <w:lang w:val="en-US"/>
              </w:rPr>
              <w:t>Scirpus sylvaticus</w:t>
            </w:r>
            <w:r>
              <w:rPr>
                <w:rFonts w:ascii="Times New Roman" w:hAnsi="Times New Roman"/>
                <w:color w:val="000000"/>
                <w:sz w:val="24"/>
                <w:szCs w:val="24"/>
                <w:lang w:val="en-US"/>
              </w:rPr>
              <w:t xml:space="preserve"> L., </w:t>
            </w:r>
            <w:r>
              <w:rPr>
                <w:rFonts w:ascii="Times New Roman" w:hAnsi="Times New Roman"/>
                <w:color w:val="000000"/>
                <w:sz w:val="24"/>
                <w:szCs w:val="24"/>
              </w:rPr>
              <w:t>види</w:t>
            </w:r>
            <w:r>
              <w:rPr>
                <w:rFonts w:ascii="Times New Roman" w:hAnsi="Times New Roman"/>
                <w:color w:val="000000"/>
                <w:sz w:val="24"/>
                <w:szCs w:val="24"/>
                <w:lang w:val="en-US"/>
              </w:rPr>
              <w:t xml:space="preserve"> </w:t>
            </w:r>
            <w:r>
              <w:rPr>
                <w:rFonts w:ascii="Times New Roman" w:hAnsi="Times New Roman"/>
                <w:color w:val="000000"/>
                <w:sz w:val="24"/>
                <w:szCs w:val="24"/>
              </w:rPr>
              <w:t>роду</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Carex</w:t>
            </w:r>
          </w:p>
        </w:tc>
        <w:tc>
          <w:tcPr>
            <w:tcW w:w="13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Основними загрозами є зміна гідрологічного режиму річок, одамбування бергів, осушення боліт </w:t>
            </w:r>
          </w:p>
        </w:tc>
        <w:tc>
          <w:tcPr>
            <w:tcW w:w="105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Рекомендований помірний випас худоби, сінокосіння</w:t>
            </w:r>
          </w:p>
        </w:tc>
      </w:tr>
      <w:tr w:rsidR="001F70E6" w:rsidTr="001F70E6">
        <w:trPr>
          <w:trHeight w:val="315"/>
        </w:trPr>
        <w:tc>
          <w:tcPr>
            <w:tcW w:w="18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Ситник пониклий</w:t>
            </w:r>
          </w:p>
        </w:tc>
        <w:tc>
          <w:tcPr>
            <w:tcW w:w="17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Клас Phragmito-Magnocaricetea Klika in Klika et Novák 1941: Порядок Nasturtio-Glycerietalia Pignatti 1953; Порядок Oenanthetalia aquaticae Hejný ex Balátová-Tuláčková et al. 1993; Клас Scheuchzerio palustris-Caricetea fuscae Tx. 1937; Клас </w:t>
            </w:r>
            <w:r>
              <w:rPr>
                <w:rFonts w:ascii="Times New Roman" w:hAnsi="Times New Roman"/>
                <w:color w:val="000000"/>
                <w:sz w:val="24"/>
                <w:szCs w:val="24"/>
              </w:rPr>
              <w:lastRenderedPageBreak/>
              <w:t>Molinio-Arrenatheretea Tx. 1937: Порядок Molinietalia caeruleae Koch 1926: Союз Mentho longifoliae-Juncion inflexi T. Müller et Görs ex de Foucault 2009: Асоціація Juncetum effusi (Pauca 1941) Soó 1947; Союз Molinion caeruleae Koch 1926; Союз Deschampsion cespitosae Horvatić 1930; Союз Caltion palustris Tx. 1937</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Заболочені луки, алювіальні відклади, береги водойм, піщані кар'єри, днища пересохлих водойм, пологі схили, неглибокі зниження, балки. Часто фітоценози формуються в умовах випасання. Може траплятися на вологих місцях вздовж доріг або невеликими ділянками серед лісів.</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Звичайний тип асоційованості домінантів та співдомінантів. Домінанти не мають созологічного значення.</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Угруповання трав`яних рослин. Висота основної маси травостою 50-100см. Домінантами трав`яного ярусу частіше виступають </w:t>
            </w:r>
            <w:r>
              <w:rPr>
                <w:rFonts w:ascii="Times New Roman" w:hAnsi="Times New Roman"/>
                <w:i/>
                <w:color w:val="000000"/>
                <w:sz w:val="24"/>
                <w:szCs w:val="24"/>
              </w:rPr>
              <w:t>Juncus inflexus</w:t>
            </w:r>
            <w:r>
              <w:rPr>
                <w:rFonts w:ascii="Times New Roman" w:hAnsi="Times New Roman"/>
                <w:color w:val="000000"/>
                <w:sz w:val="24"/>
                <w:szCs w:val="24"/>
              </w:rPr>
              <w:t xml:space="preserve"> L., </w:t>
            </w:r>
            <w:r>
              <w:rPr>
                <w:rFonts w:ascii="Times New Roman" w:hAnsi="Times New Roman"/>
                <w:i/>
                <w:color w:val="000000"/>
                <w:sz w:val="24"/>
                <w:szCs w:val="24"/>
              </w:rPr>
              <w:t>Deschampsia caespitosa</w:t>
            </w:r>
            <w:r>
              <w:rPr>
                <w:rFonts w:ascii="Times New Roman" w:hAnsi="Times New Roman"/>
                <w:color w:val="000000"/>
                <w:sz w:val="24"/>
                <w:szCs w:val="24"/>
              </w:rPr>
              <w:t xml:space="preserve"> (L.) P.Beauv., </w:t>
            </w:r>
            <w:r>
              <w:rPr>
                <w:rFonts w:ascii="Times New Roman" w:hAnsi="Times New Roman"/>
                <w:i/>
                <w:color w:val="000000"/>
                <w:sz w:val="24"/>
                <w:szCs w:val="24"/>
              </w:rPr>
              <w:t>Festuca arundinacea</w:t>
            </w:r>
            <w:r>
              <w:rPr>
                <w:rFonts w:ascii="Times New Roman" w:hAnsi="Times New Roman"/>
                <w:color w:val="000000"/>
                <w:sz w:val="24"/>
                <w:szCs w:val="24"/>
              </w:rPr>
              <w:t xml:space="preserve"> Schreb., </w:t>
            </w:r>
            <w:r>
              <w:rPr>
                <w:rFonts w:ascii="Times New Roman" w:hAnsi="Times New Roman"/>
                <w:i/>
                <w:color w:val="000000"/>
                <w:sz w:val="24"/>
                <w:szCs w:val="24"/>
              </w:rPr>
              <w:t>Mentha longifolia</w:t>
            </w:r>
            <w:r>
              <w:rPr>
                <w:rFonts w:ascii="Times New Roman" w:hAnsi="Times New Roman"/>
                <w:color w:val="000000"/>
                <w:sz w:val="24"/>
                <w:szCs w:val="24"/>
              </w:rPr>
              <w:t xml:space="preserve"> (L.) Huds., види роду </w:t>
            </w:r>
            <w:r>
              <w:rPr>
                <w:rFonts w:ascii="Times New Roman" w:hAnsi="Times New Roman"/>
                <w:i/>
                <w:color w:val="000000"/>
                <w:sz w:val="24"/>
                <w:szCs w:val="24"/>
              </w:rPr>
              <w:t>Carex</w:t>
            </w:r>
          </w:p>
        </w:tc>
        <w:tc>
          <w:tcPr>
            <w:tcW w:w="13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Основними загрозами є зміна гідрологічного режиму річок, одамбування бергів </w:t>
            </w:r>
          </w:p>
        </w:tc>
        <w:tc>
          <w:tcPr>
            <w:tcW w:w="105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Рекомендований помірний випас худоби, сінокосіння</w:t>
            </w:r>
          </w:p>
        </w:tc>
      </w:tr>
      <w:tr w:rsidR="001F70E6" w:rsidTr="001F70E6">
        <w:trPr>
          <w:trHeight w:val="315"/>
        </w:trPr>
        <w:tc>
          <w:tcPr>
            <w:tcW w:w="18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Бобівник трилистий</w:t>
            </w:r>
          </w:p>
        </w:tc>
        <w:tc>
          <w:tcPr>
            <w:tcW w:w="1778" w:type="dxa"/>
            <w:tcBorders>
              <w:top w:val="nil"/>
              <w:left w:val="nil"/>
              <w:bottom w:val="single" w:sz="4" w:space="0" w:color="auto"/>
              <w:right w:val="single" w:sz="4" w:space="0" w:color="auto"/>
            </w:tcBorders>
            <w:noWrap/>
            <w:hideMark/>
          </w:tcPr>
          <w:p w:rsidR="001F70E6" w:rsidRDefault="001F70E6">
            <w:pPr>
              <w:rPr>
                <w:rFonts w:ascii="Times New Roman" w:hAnsi="Times New Roman"/>
                <w:sz w:val="24"/>
                <w:szCs w:val="24"/>
                <w:lang w:val="en-US"/>
              </w:rPr>
            </w:pPr>
            <w:r>
              <w:rPr>
                <w:rFonts w:ascii="Times New Roman" w:hAnsi="Times New Roman"/>
                <w:sz w:val="24"/>
                <w:szCs w:val="24"/>
                <w:lang w:val="uk-UA"/>
              </w:rPr>
              <w:t>Асоціація</w:t>
            </w:r>
            <w:r>
              <w:rPr>
                <w:rFonts w:ascii="Times New Roman" w:hAnsi="Times New Roman"/>
                <w:sz w:val="24"/>
                <w:szCs w:val="24"/>
                <w:lang w:val="en-US"/>
              </w:rPr>
              <w:t xml:space="preserve"> Caricetum ripariae Knapp et Stoffers 1962, </w:t>
            </w:r>
            <w:r>
              <w:rPr>
                <w:rFonts w:ascii="Times New Roman" w:hAnsi="Times New Roman"/>
                <w:sz w:val="24"/>
                <w:szCs w:val="24"/>
              </w:rPr>
              <w:t>ас</w:t>
            </w:r>
            <w:r>
              <w:rPr>
                <w:rFonts w:ascii="Times New Roman" w:hAnsi="Times New Roman"/>
                <w:sz w:val="24"/>
                <w:szCs w:val="24"/>
                <w:lang w:val="en-US"/>
              </w:rPr>
              <w:t>. Caricetum acutiformis-</w:t>
            </w:r>
            <w:r>
              <w:rPr>
                <w:rFonts w:ascii="Times New Roman" w:hAnsi="Times New Roman"/>
                <w:sz w:val="24"/>
                <w:szCs w:val="24"/>
                <w:lang w:val="en-US"/>
              </w:rPr>
              <w:lastRenderedPageBreak/>
              <w:t xml:space="preserve">ripariae Soo (1927) 1930, ac. Caricetum elatae Koch 1926, </w:t>
            </w:r>
            <w:r>
              <w:rPr>
                <w:rFonts w:ascii="Times New Roman" w:hAnsi="Times New Roman"/>
                <w:sz w:val="24"/>
                <w:szCs w:val="24"/>
              </w:rPr>
              <w:t>ас</w:t>
            </w:r>
            <w:r>
              <w:rPr>
                <w:rFonts w:ascii="Times New Roman" w:hAnsi="Times New Roman"/>
                <w:sz w:val="24"/>
                <w:szCs w:val="24"/>
                <w:lang w:val="en-US"/>
              </w:rPr>
              <w:t xml:space="preserve">. Caricetum rostratae (Rübel 1922) (Dagys 1932) Bal.-Tul. 1963, </w:t>
            </w:r>
            <w:r>
              <w:rPr>
                <w:rFonts w:ascii="Times New Roman" w:hAnsi="Times New Roman"/>
                <w:sz w:val="24"/>
                <w:szCs w:val="24"/>
              </w:rPr>
              <w:t>ас</w:t>
            </w:r>
            <w:r>
              <w:rPr>
                <w:rFonts w:ascii="Times New Roman" w:hAnsi="Times New Roman"/>
                <w:sz w:val="24"/>
                <w:szCs w:val="24"/>
                <w:lang w:val="en-US"/>
              </w:rPr>
              <w:t xml:space="preserve">. Cicuto virosae – Caricetum pseudocyperi Boer et Siss. in Boer 1942 </w:t>
            </w:r>
            <w:r>
              <w:rPr>
                <w:rFonts w:ascii="Times New Roman" w:hAnsi="Times New Roman"/>
                <w:sz w:val="24"/>
                <w:szCs w:val="24"/>
              </w:rPr>
              <w:t>порядку</w:t>
            </w:r>
            <w:r>
              <w:rPr>
                <w:rFonts w:ascii="Times New Roman" w:hAnsi="Times New Roman"/>
                <w:sz w:val="24"/>
                <w:szCs w:val="24"/>
                <w:lang w:val="en-US"/>
              </w:rPr>
              <w:t xml:space="preserve"> Magnocaricetalia Pignatti 1953 </w:t>
            </w:r>
            <w:r>
              <w:rPr>
                <w:rFonts w:ascii="Times New Roman" w:hAnsi="Times New Roman"/>
                <w:sz w:val="24"/>
                <w:szCs w:val="24"/>
              </w:rPr>
              <w:t>класу</w:t>
            </w:r>
            <w:r>
              <w:rPr>
                <w:rFonts w:ascii="Times New Roman" w:hAnsi="Times New Roman"/>
                <w:sz w:val="24"/>
                <w:szCs w:val="24"/>
                <w:lang w:val="en-US"/>
              </w:rPr>
              <w:t xml:space="preserve"> Phragmit</w:t>
            </w:r>
            <w:r>
              <w:rPr>
                <w:rFonts w:ascii="Times New Roman" w:hAnsi="Times New Roman"/>
                <w:sz w:val="24"/>
                <w:szCs w:val="24"/>
              </w:rPr>
              <w:t>о</w:t>
            </w:r>
            <w:r>
              <w:rPr>
                <w:rFonts w:ascii="Times New Roman" w:hAnsi="Times New Roman"/>
                <w:sz w:val="24"/>
                <w:szCs w:val="24"/>
                <w:lang w:val="en-US"/>
              </w:rPr>
              <w:t xml:space="preserve"> – </w:t>
            </w:r>
            <w:r>
              <w:rPr>
                <w:rFonts w:ascii="Times New Roman" w:hAnsi="Times New Roman"/>
                <w:sz w:val="24"/>
                <w:szCs w:val="24"/>
              </w:rPr>
              <w:t>М</w:t>
            </w:r>
            <w:r>
              <w:rPr>
                <w:rFonts w:ascii="Times New Roman" w:hAnsi="Times New Roman"/>
                <w:sz w:val="24"/>
                <w:szCs w:val="24"/>
                <w:lang w:val="en-US"/>
              </w:rPr>
              <w:t xml:space="preserve">agnocaricetea Klika in Klika et Novak 1941;   </w:t>
            </w:r>
            <w:r>
              <w:rPr>
                <w:rFonts w:ascii="Times New Roman" w:hAnsi="Times New Roman"/>
                <w:sz w:val="24"/>
                <w:szCs w:val="24"/>
              </w:rPr>
              <w:t>по</w:t>
            </w:r>
            <w:r>
              <w:rPr>
                <w:rFonts w:ascii="Times New Roman" w:hAnsi="Times New Roman"/>
                <w:sz w:val="24"/>
                <w:szCs w:val="24"/>
                <w:lang w:val="en-US"/>
              </w:rPr>
              <w:t xml:space="preserve"> </w:t>
            </w:r>
            <w:r>
              <w:rPr>
                <w:rFonts w:ascii="Times New Roman" w:hAnsi="Times New Roman"/>
                <w:sz w:val="24"/>
                <w:szCs w:val="24"/>
              </w:rPr>
              <w:t>Чорній</w:t>
            </w:r>
            <w:r>
              <w:rPr>
                <w:rFonts w:ascii="Times New Roman" w:hAnsi="Times New Roman"/>
                <w:sz w:val="24"/>
                <w:szCs w:val="24"/>
                <w:lang w:val="en-US"/>
              </w:rPr>
              <w:t xml:space="preserve"> </w:t>
            </w:r>
            <w:r>
              <w:rPr>
                <w:rFonts w:ascii="Times New Roman" w:hAnsi="Times New Roman"/>
                <w:sz w:val="24"/>
                <w:szCs w:val="24"/>
              </w:rPr>
              <w:t>для</w:t>
            </w:r>
            <w:r>
              <w:rPr>
                <w:rFonts w:ascii="Times New Roman" w:hAnsi="Times New Roman"/>
                <w:sz w:val="24"/>
                <w:szCs w:val="24"/>
                <w:lang w:val="en-US"/>
              </w:rPr>
              <w:t xml:space="preserve"> </w:t>
            </w:r>
            <w:r>
              <w:rPr>
                <w:rFonts w:ascii="Times New Roman" w:hAnsi="Times New Roman"/>
                <w:sz w:val="24"/>
                <w:szCs w:val="24"/>
              </w:rPr>
              <w:t>Лісостепу</w:t>
            </w:r>
            <w:r>
              <w:rPr>
                <w:rFonts w:ascii="Times New Roman" w:hAnsi="Times New Roman"/>
                <w:sz w:val="24"/>
                <w:szCs w:val="24"/>
                <w:lang w:val="en-US"/>
              </w:rPr>
              <w:t>: Scirpo-Phragmitetum, Calletum palustris</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xml:space="preserve">На пониженнях трав'янистих боліт, на пониженнях заболочених лугів у заплаві річок; по берегах на мілководдях (від 0 до </w:t>
            </w:r>
            <w:r>
              <w:rPr>
                <w:rFonts w:ascii="Times New Roman" w:hAnsi="Times New Roman"/>
                <w:color w:val="000000"/>
                <w:sz w:val="24"/>
                <w:szCs w:val="24"/>
              </w:rPr>
              <w:lastRenderedPageBreak/>
              <w:t>30 см) заболочених евтрофних водойм; на ділянках з коливанням рівня води, рН 6–7.</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lang w:val="uk-UA"/>
              </w:rPr>
            </w:pPr>
            <w:r>
              <w:rPr>
                <w:rFonts w:ascii="Times New Roman" w:hAnsi="Times New Roman"/>
                <w:color w:val="000000"/>
                <w:sz w:val="24"/>
                <w:szCs w:val="24"/>
              </w:rPr>
              <w:lastRenderedPageBreak/>
              <w:t xml:space="preserve">Діагностичний вид для ас. </w:t>
            </w:r>
            <w:r>
              <w:rPr>
                <w:rFonts w:ascii="Times New Roman" w:hAnsi="Times New Roman"/>
                <w:color w:val="000000"/>
                <w:sz w:val="24"/>
                <w:szCs w:val="24"/>
                <w:lang w:val="en-US"/>
              </w:rPr>
              <w:t>Cicuto</w:t>
            </w:r>
            <w:r>
              <w:rPr>
                <w:rFonts w:ascii="Times New Roman" w:hAnsi="Times New Roman"/>
                <w:color w:val="000000"/>
                <w:sz w:val="24"/>
                <w:szCs w:val="24"/>
              </w:rPr>
              <w:t>-</w:t>
            </w:r>
            <w:r>
              <w:rPr>
                <w:rFonts w:ascii="Times New Roman" w:hAnsi="Times New Roman"/>
                <w:color w:val="000000"/>
                <w:sz w:val="24"/>
                <w:szCs w:val="24"/>
                <w:lang w:val="en-US"/>
              </w:rPr>
              <w:t>Caricetum</w:t>
            </w:r>
            <w:r>
              <w:rPr>
                <w:rFonts w:ascii="Times New Roman" w:hAnsi="Times New Roman"/>
                <w:color w:val="000000"/>
                <w:sz w:val="24"/>
                <w:szCs w:val="24"/>
              </w:rPr>
              <w:t xml:space="preserve">; супутній вид до </w:t>
            </w:r>
            <w:r>
              <w:rPr>
                <w:rFonts w:ascii="Times New Roman" w:hAnsi="Times New Roman"/>
                <w:i/>
                <w:color w:val="000000"/>
                <w:sz w:val="24"/>
                <w:szCs w:val="24"/>
                <w:lang w:val="en-US"/>
              </w:rPr>
              <w:t>Cicuta</w:t>
            </w:r>
            <w:r w:rsidRPr="00FD39B5">
              <w:rPr>
                <w:rFonts w:ascii="Times New Roman" w:hAnsi="Times New Roman"/>
                <w:i/>
                <w:color w:val="000000"/>
                <w:sz w:val="24"/>
                <w:szCs w:val="24"/>
              </w:rPr>
              <w:t xml:space="preserve"> </w:t>
            </w:r>
            <w:r>
              <w:rPr>
                <w:rFonts w:ascii="Times New Roman" w:hAnsi="Times New Roman"/>
                <w:i/>
                <w:color w:val="000000"/>
                <w:sz w:val="24"/>
                <w:szCs w:val="24"/>
                <w:lang w:val="en-US"/>
              </w:rPr>
              <w:t>virosa</w:t>
            </w:r>
            <w:r>
              <w:rPr>
                <w:rFonts w:ascii="Times New Roman" w:hAnsi="Times New Roman"/>
                <w:color w:val="000000"/>
                <w:sz w:val="24"/>
                <w:szCs w:val="24"/>
              </w:rPr>
              <w:t xml:space="preserve">, </w:t>
            </w:r>
            <w:r>
              <w:rPr>
                <w:rFonts w:ascii="Times New Roman" w:hAnsi="Times New Roman"/>
                <w:i/>
                <w:iCs/>
                <w:color w:val="000000"/>
                <w:sz w:val="24"/>
                <w:szCs w:val="24"/>
                <w:lang w:val="en-US"/>
              </w:rPr>
              <w:t>Carex</w:t>
            </w:r>
            <w:r w:rsidRPr="00FD39B5">
              <w:rPr>
                <w:rFonts w:ascii="Times New Roman" w:hAnsi="Times New Roman"/>
                <w:i/>
                <w:iCs/>
                <w:color w:val="000000"/>
                <w:sz w:val="24"/>
                <w:szCs w:val="24"/>
              </w:rPr>
              <w:t xml:space="preserve"> </w:t>
            </w:r>
            <w:r>
              <w:rPr>
                <w:rFonts w:ascii="Times New Roman" w:hAnsi="Times New Roman"/>
                <w:i/>
                <w:iCs/>
                <w:color w:val="000000"/>
                <w:sz w:val="24"/>
                <w:szCs w:val="24"/>
                <w:lang w:val="en-US"/>
              </w:rPr>
              <w:t>pseudocyperus</w:t>
            </w:r>
            <w:r>
              <w:rPr>
                <w:rFonts w:ascii="Times New Roman" w:hAnsi="Times New Roman"/>
                <w:color w:val="000000"/>
                <w:sz w:val="24"/>
                <w:szCs w:val="24"/>
              </w:rPr>
              <w:t xml:space="preserve">, </w:t>
            </w:r>
            <w:r>
              <w:rPr>
                <w:rFonts w:ascii="Times New Roman" w:hAnsi="Times New Roman"/>
                <w:i/>
                <w:iCs/>
                <w:color w:val="000000"/>
                <w:sz w:val="24"/>
                <w:szCs w:val="24"/>
                <w:lang w:val="en-US"/>
              </w:rPr>
              <w:t>C</w:t>
            </w:r>
            <w:r>
              <w:rPr>
                <w:rFonts w:ascii="Times New Roman" w:hAnsi="Times New Roman"/>
                <w:i/>
                <w:iCs/>
                <w:color w:val="000000"/>
                <w:sz w:val="24"/>
                <w:szCs w:val="24"/>
              </w:rPr>
              <w:t xml:space="preserve">. </w:t>
            </w:r>
            <w:r>
              <w:rPr>
                <w:rFonts w:ascii="Times New Roman" w:hAnsi="Times New Roman"/>
                <w:i/>
                <w:iCs/>
                <w:color w:val="000000"/>
                <w:sz w:val="24"/>
                <w:szCs w:val="24"/>
                <w:lang w:val="en-US"/>
              </w:rPr>
              <w:t>diandra</w:t>
            </w:r>
            <w:r>
              <w:rPr>
                <w:rFonts w:ascii="Times New Roman" w:hAnsi="Times New Roman"/>
                <w:color w:val="000000"/>
                <w:sz w:val="24"/>
                <w:szCs w:val="24"/>
              </w:rPr>
              <w:t xml:space="preserve">, </w:t>
            </w:r>
            <w:r>
              <w:rPr>
                <w:rFonts w:ascii="Times New Roman" w:hAnsi="Times New Roman"/>
                <w:i/>
                <w:iCs/>
                <w:color w:val="000000"/>
                <w:sz w:val="24"/>
                <w:szCs w:val="24"/>
                <w:lang w:val="en-US"/>
              </w:rPr>
              <w:t>C</w:t>
            </w:r>
            <w:r>
              <w:rPr>
                <w:rFonts w:ascii="Times New Roman" w:hAnsi="Times New Roman"/>
                <w:i/>
                <w:iCs/>
                <w:color w:val="000000"/>
                <w:sz w:val="24"/>
                <w:szCs w:val="24"/>
              </w:rPr>
              <w:t xml:space="preserve">. </w:t>
            </w:r>
            <w:r>
              <w:rPr>
                <w:rFonts w:ascii="Times New Roman" w:hAnsi="Times New Roman"/>
                <w:i/>
                <w:iCs/>
                <w:color w:val="000000"/>
                <w:sz w:val="24"/>
                <w:szCs w:val="24"/>
                <w:lang w:val="en-US"/>
              </w:rPr>
              <w:t>rostrata</w:t>
            </w:r>
            <w:r>
              <w:rPr>
                <w:rFonts w:ascii="Times New Roman" w:hAnsi="Times New Roman"/>
                <w:color w:val="000000"/>
                <w:sz w:val="24"/>
                <w:szCs w:val="24"/>
              </w:rPr>
              <w:t xml:space="preserve">, </w:t>
            </w:r>
            <w:r>
              <w:rPr>
                <w:rFonts w:ascii="Times New Roman" w:hAnsi="Times New Roman"/>
                <w:i/>
                <w:iCs/>
                <w:color w:val="000000"/>
                <w:sz w:val="24"/>
                <w:szCs w:val="24"/>
                <w:lang w:val="en-US"/>
              </w:rPr>
              <w:lastRenderedPageBreak/>
              <w:t>C</w:t>
            </w:r>
            <w:r>
              <w:rPr>
                <w:rFonts w:ascii="Times New Roman" w:hAnsi="Times New Roman"/>
                <w:i/>
                <w:iCs/>
                <w:color w:val="000000"/>
                <w:sz w:val="24"/>
                <w:szCs w:val="24"/>
              </w:rPr>
              <w:t xml:space="preserve">. </w:t>
            </w:r>
            <w:r>
              <w:rPr>
                <w:rFonts w:ascii="Times New Roman" w:hAnsi="Times New Roman"/>
                <w:i/>
                <w:iCs/>
                <w:color w:val="000000"/>
                <w:sz w:val="24"/>
                <w:szCs w:val="24"/>
                <w:lang w:val="en-US"/>
              </w:rPr>
              <w:t>acuta</w:t>
            </w:r>
            <w:r>
              <w:rPr>
                <w:rFonts w:ascii="Times New Roman" w:hAnsi="Times New Roman"/>
                <w:color w:val="000000"/>
                <w:sz w:val="24"/>
                <w:szCs w:val="24"/>
              </w:rPr>
              <w:t xml:space="preserve">, </w:t>
            </w:r>
            <w:r>
              <w:rPr>
                <w:rFonts w:ascii="Times New Roman" w:hAnsi="Times New Roman"/>
                <w:i/>
                <w:iCs/>
                <w:color w:val="000000"/>
                <w:sz w:val="24"/>
                <w:szCs w:val="24"/>
                <w:lang w:val="en-US"/>
              </w:rPr>
              <w:t>Potentilla</w:t>
            </w:r>
            <w:r w:rsidRPr="00FD39B5">
              <w:rPr>
                <w:rFonts w:ascii="Times New Roman" w:hAnsi="Times New Roman"/>
                <w:i/>
                <w:iCs/>
                <w:color w:val="000000"/>
                <w:sz w:val="24"/>
                <w:szCs w:val="24"/>
              </w:rPr>
              <w:t xml:space="preserve"> </w:t>
            </w:r>
            <w:r>
              <w:rPr>
                <w:rFonts w:ascii="Times New Roman" w:hAnsi="Times New Roman"/>
                <w:i/>
                <w:iCs/>
                <w:color w:val="000000"/>
                <w:sz w:val="24"/>
                <w:szCs w:val="24"/>
                <w:lang w:val="en-US"/>
              </w:rPr>
              <w:t>comarum</w:t>
            </w:r>
            <w:r>
              <w:rPr>
                <w:rFonts w:ascii="Times New Roman" w:hAnsi="Times New Roman"/>
                <w:i/>
                <w:iCs/>
                <w:color w:val="000000"/>
                <w:sz w:val="24"/>
                <w:szCs w:val="24"/>
                <w:lang w:val="uk-UA"/>
              </w:rPr>
              <w:t>.</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lang w:val="uk-UA"/>
              </w:rPr>
              <w:lastRenderedPageBreak/>
              <w:t xml:space="preserve">В асоціації </w:t>
            </w:r>
            <w:r>
              <w:rPr>
                <w:rFonts w:ascii="Times New Roman" w:hAnsi="Times New Roman"/>
                <w:color w:val="000000"/>
                <w:sz w:val="24"/>
                <w:szCs w:val="24"/>
              </w:rPr>
              <w:t>Caricetum</w:t>
            </w:r>
            <w:r>
              <w:rPr>
                <w:rFonts w:ascii="Times New Roman" w:hAnsi="Times New Roman"/>
                <w:color w:val="000000"/>
                <w:sz w:val="24"/>
                <w:szCs w:val="24"/>
                <w:lang w:val="uk-UA"/>
              </w:rPr>
              <w:t xml:space="preserve"> </w:t>
            </w:r>
            <w:r>
              <w:rPr>
                <w:rFonts w:ascii="Times New Roman" w:hAnsi="Times New Roman"/>
                <w:color w:val="000000"/>
                <w:sz w:val="24"/>
                <w:szCs w:val="24"/>
              </w:rPr>
              <w:t>ripariae</w:t>
            </w:r>
            <w:r>
              <w:rPr>
                <w:rFonts w:ascii="Times New Roman" w:hAnsi="Times New Roman"/>
                <w:color w:val="000000"/>
                <w:sz w:val="24"/>
                <w:szCs w:val="24"/>
                <w:lang w:val="uk-UA"/>
              </w:rPr>
              <w:t xml:space="preserve"> вид вказаний як такий, що зустрічається зрідка. Загальне проективне </w:t>
            </w:r>
            <w:r>
              <w:rPr>
                <w:rFonts w:ascii="Times New Roman" w:hAnsi="Times New Roman"/>
                <w:color w:val="000000"/>
                <w:sz w:val="24"/>
                <w:szCs w:val="24"/>
                <w:lang w:val="uk-UA"/>
              </w:rPr>
              <w:lastRenderedPageBreak/>
              <w:t xml:space="preserve">покриття угруповань коливається в межах 80-100%; флористичний склад асоціації нараховує від 7 до 21 видів; в утворені ценозів провідна роль належить </w:t>
            </w:r>
            <w:r>
              <w:rPr>
                <w:rFonts w:ascii="Times New Roman" w:hAnsi="Times New Roman"/>
                <w:i/>
                <w:color w:val="000000"/>
                <w:sz w:val="24"/>
                <w:szCs w:val="24"/>
              </w:rPr>
              <w:t>Carex</w:t>
            </w:r>
            <w:r>
              <w:rPr>
                <w:rFonts w:ascii="Times New Roman" w:hAnsi="Times New Roman"/>
                <w:i/>
                <w:color w:val="000000"/>
                <w:sz w:val="24"/>
                <w:szCs w:val="24"/>
                <w:lang w:val="uk-UA"/>
              </w:rPr>
              <w:t xml:space="preserve"> </w:t>
            </w:r>
            <w:r>
              <w:rPr>
                <w:rFonts w:ascii="Times New Roman" w:hAnsi="Times New Roman"/>
                <w:i/>
                <w:color w:val="000000"/>
                <w:sz w:val="24"/>
                <w:szCs w:val="24"/>
              </w:rPr>
              <w:t>riparia</w:t>
            </w:r>
            <w:r>
              <w:rPr>
                <w:rFonts w:ascii="Times New Roman" w:hAnsi="Times New Roman"/>
                <w:color w:val="000000"/>
                <w:sz w:val="24"/>
                <w:szCs w:val="24"/>
                <w:lang w:val="uk-UA"/>
              </w:rPr>
              <w:t xml:space="preserve"> 40 - 80%. також беруть участь </w:t>
            </w:r>
            <w:r>
              <w:rPr>
                <w:rFonts w:ascii="Times New Roman" w:hAnsi="Times New Roman"/>
                <w:i/>
                <w:iCs/>
                <w:color w:val="000000"/>
                <w:sz w:val="24"/>
                <w:szCs w:val="24"/>
              </w:rPr>
              <w:t>Symphytum</w:t>
            </w:r>
            <w:r>
              <w:rPr>
                <w:rFonts w:ascii="Times New Roman" w:hAnsi="Times New Roman"/>
                <w:i/>
                <w:iCs/>
                <w:color w:val="000000"/>
                <w:sz w:val="24"/>
                <w:szCs w:val="24"/>
                <w:lang w:val="uk-UA"/>
              </w:rPr>
              <w:t xml:space="preserve"> </w:t>
            </w:r>
            <w:r>
              <w:rPr>
                <w:rFonts w:ascii="Times New Roman" w:hAnsi="Times New Roman"/>
                <w:i/>
                <w:iCs/>
                <w:color w:val="000000"/>
                <w:sz w:val="24"/>
                <w:szCs w:val="24"/>
              </w:rPr>
              <w:t>officinale</w:t>
            </w:r>
            <w:r>
              <w:rPr>
                <w:rFonts w:ascii="Times New Roman" w:hAnsi="Times New Roman"/>
                <w:i/>
                <w:iCs/>
                <w:color w:val="000000"/>
                <w:sz w:val="24"/>
                <w:szCs w:val="24"/>
                <w:lang w:val="uk-UA"/>
              </w:rPr>
              <w:t xml:space="preserve">, </w:t>
            </w:r>
            <w:r>
              <w:rPr>
                <w:rFonts w:ascii="Times New Roman" w:hAnsi="Times New Roman"/>
                <w:i/>
                <w:iCs/>
                <w:color w:val="000000"/>
                <w:sz w:val="24"/>
                <w:szCs w:val="24"/>
              </w:rPr>
              <w:t>Polygonum</w:t>
            </w:r>
            <w:r>
              <w:rPr>
                <w:rFonts w:ascii="Times New Roman" w:hAnsi="Times New Roman"/>
                <w:i/>
                <w:iCs/>
                <w:color w:val="000000"/>
                <w:sz w:val="24"/>
                <w:szCs w:val="24"/>
                <w:lang w:val="uk-UA"/>
              </w:rPr>
              <w:t xml:space="preserve"> </w:t>
            </w:r>
            <w:r>
              <w:rPr>
                <w:rFonts w:ascii="Times New Roman" w:hAnsi="Times New Roman"/>
                <w:i/>
                <w:iCs/>
                <w:color w:val="000000"/>
                <w:sz w:val="24"/>
                <w:szCs w:val="24"/>
              </w:rPr>
              <w:t>hydropiper</w:t>
            </w:r>
            <w:r>
              <w:rPr>
                <w:rFonts w:ascii="Times New Roman" w:hAnsi="Times New Roman"/>
                <w:i/>
                <w:iCs/>
                <w:color w:val="000000"/>
                <w:sz w:val="24"/>
                <w:szCs w:val="24"/>
                <w:lang w:val="uk-UA"/>
              </w:rPr>
              <w:t xml:space="preserve">. </w:t>
            </w:r>
            <w:r>
              <w:rPr>
                <w:rFonts w:ascii="Times New Roman" w:hAnsi="Times New Roman"/>
                <w:i/>
                <w:iCs/>
                <w:color w:val="000000"/>
                <w:sz w:val="24"/>
                <w:szCs w:val="24"/>
                <w:lang w:val="en-US"/>
              </w:rPr>
              <w:t>Myosotis palustris, Phragmites australis, Glyceria maxima, Galium palustre, Lythrum salicaria</w:t>
            </w:r>
            <w:r>
              <w:rPr>
                <w:rFonts w:ascii="Times New Roman" w:hAnsi="Times New Roman"/>
                <w:color w:val="000000"/>
                <w:sz w:val="24"/>
                <w:szCs w:val="24"/>
                <w:lang w:val="en-US"/>
              </w:rPr>
              <w:t xml:space="preserve">. </w:t>
            </w:r>
            <w:r>
              <w:rPr>
                <w:rFonts w:ascii="Times New Roman" w:hAnsi="Times New Roman"/>
                <w:color w:val="000000"/>
                <w:sz w:val="24"/>
                <w:szCs w:val="24"/>
              </w:rPr>
              <w:t>У</w:t>
            </w:r>
            <w:r>
              <w:rPr>
                <w:rFonts w:ascii="Times New Roman" w:hAnsi="Times New Roman"/>
                <w:color w:val="000000"/>
                <w:sz w:val="24"/>
                <w:szCs w:val="24"/>
                <w:lang w:val="en-US"/>
              </w:rPr>
              <w:t xml:space="preserve"> </w:t>
            </w:r>
            <w:r>
              <w:rPr>
                <w:rFonts w:ascii="Times New Roman" w:hAnsi="Times New Roman"/>
                <w:color w:val="000000"/>
                <w:sz w:val="24"/>
                <w:szCs w:val="24"/>
              </w:rPr>
              <w:t>межах</w:t>
            </w:r>
            <w:r>
              <w:rPr>
                <w:rFonts w:ascii="Times New Roman" w:hAnsi="Times New Roman"/>
                <w:color w:val="000000"/>
                <w:sz w:val="24"/>
                <w:szCs w:val="24"/>
                <w:lang w:val="en-US"/>
              </w:rPr>
              <w:t xml:space="preserve"> </w:t>
            </w:r>
            <w:r>
              <w:rPr>
                <w:rFonts w:ascii="Times New Roman" w:hAnsi="Times New Roman"/>
                <w:color w:val="000000"/>
                <w:sz w:val="24"/>
                <w:szCs w:val="24"/>
              </w:rPr>
              <w:t>асоціації</w:t>
            </w:r>
            <w:r>
              <w:rPr>
                <w:rFonts w:ascii="Times New Roman" w:hAnsi="Times New Roman"/>
                <w:color w:val="000000"/>
                <w:sz w:val="24"/>
                <w:szCs w:val="24"/>
                <w:lang w:val="en-US"/>
              </w:rPr>
              <w:t xml:space="preserve"> Caricetum acutiformis-ripariae </w:t>
            </w:r>
            <w:r>
              <w:rPr>
                <w:rFonts w:ascii="Times New Roman" w:hAnsi="Times New Roman"/>
                <w:i/>
                <w:color w:val="000000"/>
                <w:sz w:val="24"/>
                <w:szCs w:val="24"/>
                <w:lang w:val="en-US"/>
              </w:rPr>
              <w:t>Menyanthes trifoliata</w:t>
            </w:r>
            <w:r>
              <w:rPr>
                <w:rFonts w:ascii="Times New Roman" w:hAnsi="Times New Roman"/>
                <w:color w:val="000000"/>
                <w:sz w:val="24"/>
                <w:szCs w:val="24"/>
                <w:lang w:val="en-US"/>
              </w:rPr>
              <w:t xml:space="preserve"> </w:t>
            </w:r>
            <w:r>
              <w:rPr>
                <w:rFonts w:ascii="Times New Roman" w:hAnsi="Times New Roman"/>
                <w:color w:val="000000"/>
                <w:sz w:val="24"/>
                <w:szCs w:val="24"/>
              </w:rPr>
              <w:t>також</w:t>
            </w:r>
            <w:r>
              <w:rPr>
                <w:rFonts w:ascii="Times New Roman" w:hAnsi="Times New Roman"/>
                <w:color w:val="000000"/>
                <w:sz w:val="24"/>
                <w:szCs w:val="24"/>
                <w:lang w:val="en-US"/>
              </w:rPr>
              <w:t xml:space="preserve"> </w:t>
            </w:r>
            <w:r>
              <w:rPr>
                <w:rFonts w:ascii="Times New Roman" w:hAnsi="Times New Roman"/>
                <w:color w:val="000000"/>
                <w:sz w:val="24"/>
                <w:szCs w:val="24"/>
              </w:rPr>
              <w:t>вказується</w:t>
            </w:r>
            <w:r>
              <w:rPr>
                <w:rFonts w:ascii="Times New Roman" w:hAnsi="Times New Roman"/>
                <w:color w:val="000000"/>
                <w:sz w:val="24"/>
                <w:szCs w:val="24"/>
                <w:lang w:val="en-US"/>
              </w:rPr>
              <w:t xml:space="preserve"> </w:t>
            </w:r>
            <w:r>
              <w:rPr>
                <w:rFonts w:ascii="Times New Roman" w:hAnsi="Times New Roman"/>
                <w:color w:val="000000"/>
                <w:sz w:val="24"/>
                <w:szCs w:val="24"/>
              </w:rPr>
              <w:t>як</w:t>
            </w:r>
            <w:r>
              <w:rPr>
                <w:rFonts w:ascii="Times New Roman" w:hAnsi="Times New Roman"/>
                <w:color w:val="000000"/>
                <w:sz w:val="24"/>
                <w:szCs w:val="24"/>
                <w:lang w:val="en-US"/>
              </w:rPr>
              <w:t xml:space="preserve"> </w:t>
            </w:r>
            <w:r>
              <w:rPr>
                <w:rFonts w:ascii="Times New Roman" w:hAnsi="Times New Roman"/>
                <w:color w:val="000000"/>
                <w:sz w:val="24"/>
                <w:szCs w:val="24"/>
              </w:rPr>
              <w:t>такий</w:t>
            </w:r>
            <w:r>
              <w:rPr>
                <w:rFonts w:ascii="Times New Roman" w:hAnsi="Times New Roman"/>
                <w:color w:val="000000"/>
                <w:sz w:val="24"/>
                <w:szCs w:val="24"/>
                <w:lang w:val="en-US"/>
              </w:rPr>
              <w:t xml:space="preserve">, </w:t>
            </w:r>
            <w:r>
              <w:rPr>
                <w:rFonts w:ascii="Times New Roman" w:hAnsi="Times New Roman"/>
                <w:color w:val="000000"/>
                <w:sz w:val="24"/>
                <w:szCs w:val="24"/>
              </w:rPr>
              <w:t>що</w:t>
            </w:r>
            <w:r>
              <w:rPr>
                <w:rFonts w:ascii="Times New Roman" w:hAnsi="Times New Roman"/>
                <w:color w:val="000000"/>
                <w:sz w:val="24"/>
                <w:szCs w:val="24"/>
                <w:lang w:val="en-US"/>
              </w:rPr>
              <w:t xml:space="preserve"> </w:t>
            </w:r>
            <w:r>
              <w:rPr>
                <w:rFonts w:ascii="Times New Roman" w:hAnsi="Times New Roman"/>
                <w:color w:val="000000"/>
                <w:sz w:val="24"/>
                <w:szCs w:val="24"/>
              </w:rPr>
              <w:t>зустрічається</w:t>
            </w:r>
            <w:r>
              <w:rPr>
                <w:rFonts w:ascii="Times New Roman" w:hAnsi="Times New Roman"/>
                <w:color w:val="000000"/>
                <w:sz w:val="24"/>
                <w:szCs w:val="24"/>
                <w:lang w:val="en-US"/>
              </w:rPr>
              <w:t xml:space="preserve"> </w:t>
            </w:r>
            <w:r>
              <w:rPr>
                <w:rFonts w:ascii="Times New Roman" w:hAnsi="Times New Roman"/>
                <w:color w:val="000000"/>
                <w:sz w:val="24"/>
                <w:szCs w:val="24"/>
              </w:rPr>
              <w:t>зрідка</w:t>
            </w:r>
            <w:r>
              <w:rPr>
                <w:rFonts w:ascii="Times New Roman" w:hAnsi="Times New Roman"/>
                <w:color w:val="000000"/>
                <w:sz w:val="24"/>
                <w:szCs w:val="24"/>
                <w:lang w:val="en-US"/>
              </w:rPr>
              <w:t xml:space="preserve">. </w:t>
            </w:r>
            <w:r>
              <w:rPr>
                <w:rFonts w:ascii="Times New Roman" w:hAnsi="Times New Roman"/>
                <w:color w:val="000000"/>
                <w:sz w:val="24"/>
                <w:szCs w:val="24"/>
              </w:rPr>
              <w:t xml:space="preserve">Загальне проективне </w:t>
            </w:r>
            <w:r>
              <w:rPr>
                <w:rFonts w:ascii="Times New Roman" w:hAnsi="Times New Roman"/>
                <w:color w:val="000000"/>
                <w:sz w:val="24"/>
                <w:szCs w:val="24"/>
              </w:rPr>
              <w:lastRenderedPageBreak/>
              <w:t xml:space="preserve">покриття угруповань коливається в межах 90 - 100%. Флористичний склад асоціації нараховує від 7 до 16 видів. В утворені ценозів провідна роль належить </w:t>
            </w:r>
            <w:r>
              <w:rPr>
                <w:rFonts w:ascii="Times New Roman" w:hAnsi="Times New Roman"/>
                <w:i/>
                <w:color w:val="000000"/>
                <w:sz w:val="24"/>
                <w:szCs w:val="24"/>
              </w:rPr>
              <w:t>Carex acutiformis</w:t>
            </w:r>
            <w:r>
              <w:rPr>
                <w:rFonts w:ascii="Times New Roman" w:hAnsi="Times New Roman"/>
                <w:color w:val="000000"/>
                <w:sz w:val="24"/>
                <w:szCs w:val="24"/>
              </w:rPr>
              <w:t xml:space="preserve"> - 40-50, </w:t>
            </w:r>
            <w:r>
              <w:rPr>
                <w:rFonts w:ascii="Times New Roman" w:hAnsi="Times New Roman"/>
                <w:i/>
                <w:color w:val="000000"/>
                <w:sz w:val="24"/>
                <w:szCs w:val="24"/>
              </w:rPr>
              <w:t>Carex riparia</w:t>
            </w:r>
            <w:r>
              <w:rPr>
                <w:rFonts w:ascii="Times New Roman" w:hAnsi="Times New Roman"/>
                <w:color w:val="000000"/>
                <w:sz w:val="24"/>
                <w:szCs w:val="24"/>
              </w:rPr>
              <w:t xml:space="preserve"> - 10-50% також беруть участь </w:t>
            </w:r>
            <w:r>
              <w:rPr>
                <w:rFonts w:ascii="Times New Roman" w:hAnsi="Times New Roman"/>
                <w:i/>
                <w:iCs/>
                <w:color w:val="000000"/>
                <w:sz w:val="24"/>
                <w:szCs w:val="24"/>
              </w:rPr>
              <w:t>Symphytum officinale, Glyceria maxima, Lycopus europaeus, Galium palustre, Bidens tripartita, Myosotis palustris</w:t>
            </w:r>
            <w:r>
              <w:rPr>
                <w:rFonts w:ascii="Times New Roman" w:hAnsi="Times New Roman"/>
                <w:color w:val="000000"/>
                <w:sz w:val="24"/>
                <w:szCs w:val="24"/>
              </w:rPr>
              <w:t xml:space="preserve"> та інші. Асоціація Cicuto-Caricetum pseudocyperi - угруповання не величких сплавин (по 2-5 м 2 ) у прибережній смузі водойм.</w:t>
            </w:r>
          </w:p>
        </w:tc>
        <w:tc>
          <w:tcPr>
            <w:tcW w:w="13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Заказний, частково заповідний.</w:t>
            </w:r>
          </w:p>
        </w:tc>
        <w:tc>
          <w:tcPr>
            <w:tcW w:w="105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Необхідний моніторинг популяцій, виявлення нових місцезнахо-джень; недопущення </w:t>
            </w:r>
            <w:r>
              <w:rPr>
                <w:rFonts w:ascii="Times New Roman" w:hAnsi="Times New Roman"/>
                <w:color w:val="000000"/>
                <w:sz w:val="24"/>
                <w:szCs w:val="24"/>
              </w:rPr>
              <w:lastRenderedPageBreak/>
              <w:t>меліоративних робіт  на прилеглих територіях</w:t>
            </w:r>
          </w:p>
        </w:tc>
      </w:tr>
      <w:tr w:rsidR="001F70E6" w:rsidTr="001F70E6">
        <w:trPr>
          <w:trHeight w:val="315"/>
        </w:trPr>
        <w:tc>
          <w:tcPr>
            <w:tcW w:w="189" w:type="dxa"/>
            <w:tcBorders>
              <w:top w:val="nil"/>
              <w:left w:val="single" w:sz="4" w:space="0" w:color="auto"/>
              <w:bottom w:val="single" w:sz="4" w:space="0" w:color="auto"/>
              <w:right w:val="single" w:sz="4" w:space="0" w:color="auto"/>
            </w:tcBorders>
            <w:noWrap/>
            <w:hideMark/>
          </w:tcPr>
          <w:p w:rsidR="001F70E6" w:rsidRDefault="001F70E6">
            <w:pPr>
              <w:ind w:right="-200"/>
              <w:rPr>
                <w:rFonts w:ascii="Times New Roman" w:hAnsi="Times New Roman"/>
                <w:color w:val="000000"/>
                <w:sz w:val="24"/>
                <w:szCs w:val="24"/>
              </w:rPr>
            </w:pPr>
            <w:r>
              <w:rPr>
                <w:rFonts w:ascii="Times New Roman" w:hAnsi="Times New Roman"/>
                <w:color w:val="000000"/>
                <w:sz w:val="24"/>
                <w:szCs w:val="24"/>
              </w:rPr>
              <w:lastRenderedPageBreak/>
              <w:t>Золототисячник гарний</w:t>
            </w:r>
          </w:p>
        </w:tc>
        <w:tc>
          <w:tcPr>
            <w:tcW w:w="17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lang w:val="en-US"/>
              </w:rPr>
            </w:pPr>
            <w:r>
              <w:rPr>
                <w:rFonts w:ascii="Times New Roman" w:hAnsi="Times New Roman"/>
                <w:color w:val="000000"/>
                <w:sz w:val="24"/>
                <w:szCs w:val="24"/>
                <w:lang w:val="uk-UA"/>
              </w:rPr>
              <w:t>Асоціація</w:t>
            </w:r>
            <w:r>
              <w:rPr>
                <w:rFonts w:ascii="Times New Roman" w:hAnsi="Times New Roman"/>
                <w:color w:val="000000"/>
                <w:sz w:val="24"/>
                <w:szCs w:val="24"/>
                <w:lang w:val="en-US"/>
              </w:rPr>
              <w:t xml:space="preserve"> Festuco valesiacae-Agrostietum </w:t>
            </w:r>
            <w:r>
              <w:rPr>
                <w:rFonts w:ascii="Times New Roman" w:hAnsi="Times New Roman"/>
                <w:color w:val="000000"/>
                <w:sz w:val="24"/>
                <w:szCs w:val="24"/>
                <w:lang w:val="en-US"/>
              </w:rPr>
              <w:lastRenderedPageBreak/>
              <w:t xml:space="preserve">vinealis </w:t>
            </w:r>
            <w:r>
              <w:rPr>
                <w:rFonts w:ascii="Times New Roman" w:hAnsi="Times New Roman"/>
                <w:color w:val="000000"/>
                <w:sz w:val="24"/>
                <w:szCs w:val="24"/>
              </w:rPr>
              <w:t>порядку</w:t>
            </w:r>
            <w:r>
              <w:rPr>
                <w:rFonts w:ascii="Times New Roman" w:hAnsi="Times New Roman"/>
                <w:color w:val="000000"/>
                <w:sz w:val="24"/>
                <w:szCs w:val="24"/>
                <w:lang w:val="en-US"/>
              </w:rPr>
              <w:t xml:space="preserve"> Galietalia veri Mirk. &amp; Naum. 1986 (Syn. Poa-Agrostietalia vinealis Shelyag., V. Solomakha &amp; Sipaylova 1985 nom. invalid.) </w:t>
            </w:r>
            <w:r>
              <w:rPr>
                <w:rFonts w:ascii="Times New Roman" w:hAnsi="Times New Roman"/>
                <w:color w:val="000000"/>
                <w:sz w:val="24"/>
                <w:szCs w:val="24"/>
              </w:rPr>
              <w:t>та</w:t>
            </w:r>
            <w:r>
              <w:rPr>
                <w:rFonts w:ascii="Times New Roman" w:hAnsi="Times New Roman"/>
                <w:color w:val="000000"/>
                <w:sz w:val="24"/>
                <w:szCs w:val="24"/>
                <w:lang w:val="en-US"/>
              </w:rPr>
              <w:t xml:space="preserve"> </w:t>
            </w:r>
            <w:r>
              <w:rPr>
                <w:rFonts w:ascii="Times New Roman" w:hAnsi="Times New Roman"/>
                <w:color w:val="000000"/>
                <w:sz w:val="24"/>
                <w:szCs w:val="24"/>
              </w:rPr>
              <w:t>угруповання</w:t>
            </w:r>
            <w:r>
              <w:rPr>
                <w:rFonts w:ascii="Times New Roman" w:hAnsi="Times New Roman"/>
                <w:color w:val="000000"/>
                <w:sz w:val="24"/>
                <w:szCs w:val="24"/>
                <w:lang w:val="en-US"/>
              </w:rPr>
              <w:t xml:space="preserve"> </w:t>
            </w:r>
            <w:r>
              <w:rPr>
                <w:rFonts w:ascii="Times New Roman" w:hAnsi="Times New Roman"/>
                <w:color w:val="000000"/>
                <w:sz w:val="24"/>
                <w:szCs w:val="24"/>
              </w:rPr>
              <w:t>союзу</w:t>
            </w:r>
            <w:r>
              <w:rPr>
                <w:rFonts w:ascii="Times New Roman" w:hAnsi="Times New Roman"/>
                <w:color w:val="000000"/>
                <w:sz w:val="24"/>
                <w:szCs w:val="24"/>
                <w:lang w:val="en-US"/>
              </w:rPr>
              <w:t xml:space="preserve"> Arrhenatherion elatioris</w:t>
            </w:r>
            <w:r>
              <w:rPr>
                <w:rFonts w:ascii="Times New Roman" w:hAnsi="Times New Roman"/>
                <w:color w:val="000000"/>
                <w:sz w:val="24"/>
                <w:szCs w:val="24"/>
              </w:rPr>
              <w:t>у</w:t>
            </w:r>
            <w:r>
              <w:rPr>
                <w:rFonts w:ascii="Times New Roman" w:hAnsi="Times New Roman"/>
                <w:color w:val="000000"/>
                <w:sz w:val="24"/>
                <w:szCs w:val="24"/>
                <w:lang w:val="en-US"/>
              </w:rPr>
              <w:t xml:space="preserve"> </w:t>
            </w:r>
            <w:r>
              <w:rPr>
                <w:rFonts w:ascii="Times New Roman" w:hAnsi="Times New Roman"/>
                <w:color w:val="000000"/>
                <w:sz w:val="24"/>
                <w:szCs w:val="24"/>
              </w:rPr>
              <w:t>класу</w:t>
            </w:r>
            <w:r>
              <w:rPr>
                <w:rFonts w:ascii="Times New Roman" w:hAnsi="Times New Roman"/>
                <w:color w:val="000000"/>
                <w:sz w:val="24"/>
                <w:szCs w:val="24"/>
                <w:lang w:val="en-US"/>
              </w:rPr>
              <w:t xml:space="preserve"> Millinio-Arrhenatheretea R. Tx. 1937  ; </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xml:space="preserve">Поширені в межах заплав р. Дніпра, р. Росі, р. Південного Бугу та ін. </w:t>
            </w:r>
            <w:r>
              <w:rPr>
                <w:rFonts w:ascii="Times New Roman" w:hAnsi="Times New Roman"/>
                <w:color w:val="000000"/>
                <w:sz w:val="24"/>
                <w:szCs w:val="24"/>
              </w:rPr>
              <w:lastRenderedPageBreak/>
              <w:t xml:space="preserve">Угруповання заплавних лук, поширених на плоских вершинах і схилах верхніх гряд, що добре прогріваються, з лучними чорноземами та дерновими суглинистими і супіщаними грунтами, на ділянках, що зазнають значного впливу випасання. В напрямку з півночі на південь грунти стають більш засоленими. </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xml:space="preserve">Звичайний тип асоційованості між домінантами та субдомінантами. </w:t>
            </w:r>
            <w:r>
              <w:rPr>
                <w:rFonts w:ascii="Times New Roman" w:hAnsi="Times New Roman"/>
                <w:color w:val="000000"/>
                <w:sz w:val="24"/>
                <w:szCs w:val="24"/>
              </w:rPr>
              <w:lastRenderedPageBreak/>
              <w:t>Угруповання відносяться до типових зональних формувань, що   визначають регіональні просторові та функціональні структури лісостепових біотопів в межах їх поширення.</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xml:space="preserve">В асоціації Festuco valesiacae-Agrostio vinealis вид вказаний як такий, </w:t>
            </w:r>
            <w:r>
              <w:rPr>
                <w:rFonts w:ascii="Times New Roman" w:hAnsi="Times New Roman"/>
                <w:color w:val="000000"/>
                <w:sz w:val="24"/>
                <w:szCs w:val="24"/>
              </w:rPr>
              <w:lastRenderedPageBreak/>
              <w:t xml:space="preserve">що ступінь трапляннся становить IV (61-80%). Це угруповання заплав лісостепових річок характеризується висотою травостою 40-50 см; проективним покриттям 55 - 80%; флористичний склад асоціації налічує 149 видів; крім домінантних видів </w:t>
            </w:r>
            <w:r>
              <w:rPr>
                <w:rFonts w:ascii="Times New Roman" w:hAnsi="Times New Roman"/>
                <w:i/>
                <w:color w:val="000000"/>
                <w:sz w:val="24"/>
                <w:szCs w:val="24"/>
              </w:rPr>
              <w:t>Agrostis vinealis, Carex hirta, Festuca rubra, F. valesiaca, Hieracium pillosela, Poa pratensi</w:t>
            </w:r>
            <w:r>
              <w:rPr>
                <w:rFonts w:ascii="Times New Roman" w:hAnsi="Times New Roman"/>
                <w:color w:val="000000"/>
                <w:sz w:val="24"/>
                <w:szCs w:val="24"/>
              </w:rPr>
              <w:t xml:space="preserve">s, константними тут виступають </w:t>
            </w:r>
            <w:r>
              <w:rPr>
                <w:rFonts w:ascii="Times New Roman" w:hAnsi="Times New Roman"/>
                <w:i/>
                <w:color w:val="000000"/>
                <w:sz w:val="24"/>
                <w:szCs w:val="24"/>
              </w:rPr>
              <w:t>Achillea millefolium, Agrostis vinealis, Festuca valesiaca</w:t>
            </w:r>
            <w:r>
              <w:rPr>
                <w:rFonts w:ascii="Times New Roman" w:hAnsi="Times New Roman"/>
                <w:color w:val="000000"/>
                <w:sz w:val="24"/>
                <w:szCs w:val="24"/>
              </w:rPr>
              <w:t xml:space="preserve">. </w:t>
            </w:r>
          </w:p>
        </w:tc>
        <w:tc>
          <w:tcPr>
            <w:tcW w:w="13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Заказний, частково заповідний.</w:t>
            </w:r>
          </w:p>
        </w:tc>
        <w:tc>
          <w:tcPr>
            <w:tcW w:w="1052" w:type="dxa"/>
            <w:tcBorders>
              <w:top w:val="nil"/>
              <w:left w:val="nil"/>
              <w:bottom w:val="single" w:sz="4" w:space="0" w:color="auto"/>
              <w:right w:val="single" w:sz="4" w:space="0" w:color="auto"/>
            </w:tcBorders>
            <w:noWrap/>
            <w:hideMark/>
          </w:tcPr>
          <w:p w:rsidR="001F70E6" w:rsidRDefault="001F70E6">
            <w:pPr>
              <w:ind w:left="-89" w:right="-30" w:firstLine="89"/>
              <w:rPr>
                <w:rFonts w:ascii="Times New Roman" w:hAnsi="Times New Roman"/>
                <w:color w:val="000000"/>
                <w:sz w:val="24"/>
                <w:szCs w:val="24"/>
              </w:rPr>
            </w:pPr>
            <w:r>
              <w:rPr>
                <w:rFonts w:ascii="Times New Roman" w:hAnsi="Times New Roman"/>
                <w:color w:val="000000"/>
                <w:sz w:val="24"/>
                <w:szCs w:val="24"/>
              </w:rPr>
              <w:t xml:space="preserve">Необхідний моніторинг популяцій, виявлення нових </w:t>
            </w:r>
            <w:r>
              <w:rPr>
                <w:rFonts w:ascii="Times New Roman" w:hAnsi="Times New Roman"/>
                <w:color w:val="000000"/>
                <w:sz w:val="24"/>
                <w:szCs w:val="24"/>
              </w:rPr>
              <w:lastRenderedPageBreak/>
              <w:t>місцезнаходжень; регламентація пасовищного використання; заборона сінокосіння</w:t>
            </w:r>
          </w:p>
        </w:tc>
      </w:tr>
      <w:tr w:rsidR="001F70E6" w:rsidTr="001F70E6">
        <w:trPr>
          <w:trHeight w:val="315"/>
        </w:trPr>
        <w:tc>
          <w:tcPr>
            <w:tcW w:w="189" w:type="dxa"/>
            <w:tcBorders>
              <w:top w:val="nil"/>
              <w:left w:val="single" w:sz="4" w:space="0" w:color="auto"/>
              <w:bottom w:val="single" w:sz="4" w:space="0" w:color="auto"/>
              <w:right w:val="single" w:sz="4" w:space="0" w:color="auto"/>
            </w:tcBorders>
            <w:noWrap/>
            <w:hideMark/>
          </w:tcPr>
          <w:p w:rsidR="001F70E6" w:rsidRDefault="001F70E6">
            <w:pPr>
              <w:ind w:right="-58" w:hanging="93"/>
              <w:rPr>
                <w:rFonts w:ascii="Times New Roman" w:hAnsi="Times New Roman"/>
                <w:color w:val="000000"/>
                <w:sz w:val="24"/>
                <w:szCs w:val="24"/>
              </w:rPr>
            </w:pPr>
            <w:r>
              <w:rPr>
                <w:rFonts w:ascii="Times New Roman" w:hAnsi="Times New Roman"/>
                <w:color w:val="000000"/>
                <w:sz w:val="24"/>
                <w:szCs w:val="24"/>
              </w:rPr>
              <w:lastRenderedPageBreak/>
              <w:t>Золототисячник звичайний</w:t>
            </w:r>
          </w:p>
        </w:tc>
        <w:tc>
          <w:tcPr>
            <w:tcW w:w="17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lang w:val="en-US"/>
              </w:rPr>
            </w:pPr>
            <w:r>
              <w:rPr>
                <w:rFonts w:ascii="Times New Roman" w:hAnsi="Times New Roman"/>
                <w:color w:val="000000"/>
                <w:sz w:val="24"/>
                <w:szCs w:val="24"/>
                <w:lang w:val="uk-UA"/>
              </w:rPr>
              <w:t xml:space="preserve">Асоціація </w:t>
            </w:r>
            <w:r>
              <w:rPr>
                <w:rFonts w:ascii="Times New Roman" w:hAnsi="Times New Roman"/>
                <w:color w:val="000000"/>
                <w:sz w:val="24"/>
                <w:szCs w:val="24"/>
              </w:rPr>
              <w:t xml:space="preserve">Epilobietalia angustifolii R.Tx. 1950 та ін. класу Epilobietea angustifolii R.Tx. et Prsg. ex von Rochow 1951 ;  ас. </w:t>
            </w:r>
            <w:r>
              <w:rPr>
                <w:rFonts w:ascii="Times New Roman" w:hAnsi="Times New Roman"/>
                <w:color w:val="000000"/>
                <w:sz w:val="24"/>
                <w:szCs w:val="24"/>
                <w:lang w:val="en-US"/>
              </w:rPr>
              <w:t xml:space="preserve">Festuco valesiacae-Agrostietum vinealis </w:t>
            </w:r>
            <w:r>
              <w:rPr>
                <w:rFonts w:ascii="Times New Roman" w:hAnsi="Times New Roman"/>
                <w:color w:val="000000"/>
                <w:sz w:val="24"/>
                <w:szCs w:val="24"/>
              </w:rPr>
              <w:t>порядку</w:t>
            </w:r>
            <w:r>
              <w:rPr>
                <w:rFonts w:ascii="Times New Roman" w:hAnsi="Times New Roman"/>
                <w:color w:val="000000"/>
                <w:sz w:val="24"/>
                <w:szCs w:val="24"/>
                <w:lang w:val="en-US"/>
              </w:rPr>
              <w:t xml:space="preserve"> Galietalia veri Mirk. &amp; Naum. 1986 (Syn. Poa-Agrostietalia vinealis Shelyag., V. Solomakha &amp; Sipaylova 1985 nom. invalid.) </w:t>
            </w:r>
            <w:r>
              <w:rPr>
                <w:rFonts w:ascii="Times New Roman" w:hAnsi="Times New Roman"/>
                <w:color w:val="000000"/>
                <w:sz w:val="24"/>
                <w:szCs w:val="24"/>
              </w:rPr>
              <w:t>та</w:t>
            </w:r>
            <w:r>
              <w:rPr>
                <w:rFonts w:ascii="Times New Roman" w:hAnsi="Times New Roman"/>
                <w:color w:val="000000"/>
                <w:sz w:val="24"/>
                <w:szCs w:val="24"/>
                <w:lang w:val="en-US"/>
              </w:rPr>
              <w:t xml:space="preserve"> </w:t>
            </w:r>
            <w:r>
              <w:rPr>
                <w:rFonts w:ascii="Times New Roman" w:hAnsi="Times New Roman"/>
                <w:color w:val="000000"/>
                <w:sz w:val="24"/>
                <w:szCs w:val="24"/>
              </w:rPr>
              <w:t>угруповання</w:t>
            </w:r>
            <w:r>
              <w:rPr>
                <w:rFonts w:ascii="Times New Roman" w:hAnsi="Times New Roman"/>
                <w:color w:val="000000"/>
                <w:sz w:val="24"/>
                <w:szCs w:val="24"/>
                <w:lang w:val="en-US"/>
              </w:rPr>
              <w:t xml:space="preserve"> </w:t>
            </w:r>
            <w:r>
              <w:rPr>
                <w:rFonts w:ascii="Times New Roman" w:hAnsi="Times New Roman"/>
                <w:color w:val="000000"/>
                <w:sz w:val="24"/>
                <w:szCs w:val="24"/>
              </w:rPr>
              <w:t>союзу</w:t>
            </w:r>
            <w:r>
              <w:rPr>
                <w:rFonts w:ascii="Times New Roman" w:hAnsi="Times New Roman"/>
                <w:color w:val="000000"/>
                <w:sz w:val="24"/>
                <w:szCs w:val="24"/>
                <w:lang w:val="en-US"/>
              </w:rPr>
              <w:t xml:space="preserve"> Arrhenatherion elatioris</w:t>
            </w:r>
            <w:r>
              <w:rPr>
                <w:rFonts w:ascii="Times New Roman" w:hAnsi="Times New Roman"/>
                <w:color w:val="000000"/>
                <w:sz w:val="24"/>
                <w:szCs w:val="24"/>
              </w:rPr>
              <w:t>у</w:t>
            </w:r>
            <w:r>
              <w:rPr>
                <w:rFonts w:ascii="Times New Roman" w:hAnsi="Times New Roman"/>
                <w:color w:val="000000"/>
                <w:sz w:val="24"/>
                <w:szCs w:val="24"/>
                <w:lang w:val="en-US"/>
              </w:rPr>
              <w:t xml:space="preserve"> </w:t>
            </w:r>
            <w:r>
              <w:rPr>
                <w:rFonts w:ascii="Times New Roman" w:hAnsi="Times New Roman"/>
                <w:color w:val="000000"/>
                <w:sz w:val="24"/>
                <w:szCs w:val="24"/>
              </w:rPr>
              <w:t>класу</w:t>
            </w:r>
            <w:r>
              <w:rPr>
                <w:rFonts w:ascii="Times New Roman" w:hAnsi="Times New Roman"/>
                <w:color w:val="000000"/>
                <w:sz w:val="24"/>
                <w:szCs w:val="24"/>
                <w:lang w:val="en-US"/>
              </w:rPr>
              <w:t xml:space="preserve"> Millinio-Arrhenatheretea R. Tx. 1937 ; </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Поширені в межах заплав річок басейну р. Дніпра, р. Росі, р. Південного Бугу. Угруповання заплавних лук, поширених на плоских вершинах і схилах верхніх гряд, що добре прогріваються, з лучними чорноземами та дерновими суглинистими і супіщаними грунтами, на ділянках, що зазнають значного впливу випасання.В напрямку з півночі на південь грунти стають більш засоленими. </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Звичайний тип асоційованості між домінантами та субдомінантами. Угруповання відносяться як до типових зональних формувань, що   визначають регіональні просторові та функціональні структури лісостепових біотопів в межах їх поширення, так і угруповань порушених ділянок (лісові поруби, згарища).</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i/>
                <w:iCs/>
                <w:color w:val="000000"/>
                <w:sz w:val="24"/>
                <w:szCs w:val="24"/>
              </w:rPr>
              <w:t>Centaurium</w:t>
            </w:r>
            <w:r>
              <w:rPr>
                <w:rFonts w:ascii="Times New Roman" w:hAnsi="Times New Roman"/>
                <w:color w:val="000000"/>
                <w:sz w:val="24"/>
                <w:szCs w:val="24"/>
              </w:rPr>
              <w:t xml:space="preserve"> </w:t>
            </w:r>
            <w:r>
              <w:rPr>
                <w:rFonts w:ascii="Times New Roman" w:hAnsi="Times New Roman"/>
                <w:i/>
                <w:iCs/>
                <w:color w:val="000000"/>
                <w:sz w:val="24"/>
                <w:szCs w:val="24"/>
              </w:rPr>
              <w:t>erythraea</w:t>
            </w:r>
            <w:r>
              <w:rPr>
                <w:rFonts w:ascii="Times New Roman" w:hAnsi="Times New Roman"/>
                <w:color w:val="000000"/>
                <w:sz w:val="24"/>
                <w:szCs w:val="24"/>
              </w:rPr>
              <w:t xml:space="preserve">  є діагностичним таксоном для класу Epilobietea angustifolii  (зокрема трапляється в ас</w:t>
            </w:r>
            <w:r>
              <w:rPr>
                <w:rFonts w:ascii="Times New Roman" w:hAnsi="Times New Roman"/>
                <w:color w:val="000000"/>
                <w:sz w:val="24"/>
                <w:szCs w:val="24"/>
                <w:lang w:val="uk-UA"/>
              </w:rPr>
              <w:t>оціації</w:t>
            </w:r>
            <w:r>
              <w:rPr>
                <w:rFonts w:ascii="Times New Roman" w:hAnsi="Times New Roman"/>
                <w:color w:val="000000"/>
                <w:sz w:val="24"/>
                <w:szCs w:val="24"/>
              </w:rPr>
              <w:t xml:space="preserve"> Epilobietalia angustifolii) - угрупованням порубів та лісових згарищ. Крім зазначеного виду діагностичними тут є </w:t>
            </w:r>
            <w:r>
              <w:rPr>
                <w:rFonts w:ascii="Times New Roman" w:hAnsi="Times New Roman"/>
                <w:i/>
                <w:iCs/>
                <w:color w:val="000000"/>
                <w:sz w:val="24"/>
                <w:szCs w:val="24"/>
              </w:rPr>
              <w:t>Calamagrostis  epigeios,  Centaurium  erythraea,  Chamaerion  angustifolium, Gnaphalium sylvatiсum, Rubus idaeus, Salix caprea, Sambucus nigra, Senecio sylvaticus.</w:t>
            </w:r>
            <w:r>
              <w:rPr>
                <w:rFonts w:ascii="Times New Roman" w:hAnsi="Times New Roman"/>
                <w:color w:val="000000"/>
                <w:sz w:val="24"/>
                <w:szCs w:val="24"/>
              </w:rPr>
              <w:t xml:space="preserve"> В ас</w:t>
            </w:r>
            <w:r>
              <w:rPr>
                <w:rFonts w:ascii="Times New Roman" w:hAnsi="Times New Roman"/>
                <w:color w:val="000000"/>
                <w:sz w:val="24"/>
                <w:szCs w:val="24"/>
                <w:lang w:val="uk-UA"/>
              </w:rPr>
              <w:t>оціації</w:t>
            </w:r>
            <w:r>
              <w:rPr>
                <w:rFonts w:ascii="Times New Roman" w:hAnsi="Times New Roman"/>
                <w:color w:val="000000"/>
                <w:sz w:val="24"/>
                <w:szCs w:val="24"/>
              </w:rPr>
              <w:t xml:space="preserve"> Epilobietalia angustifolii вид трапляється </w:t>
            </w:r>
            <w:r>
              <w:rPr>
                <w:rFonts w:ascii="Times New Roman" w:hAnsi="Times New Roman"/>
                <w:color w:val="000000"/>
                <w:sz w:val="24"/>
                <w:szCs w:val="24"/>
              </w:rPr>
              <w:lastRenderedPageBreak/>
              <w:t xml:space="preserve">поодинокими екземплярами поряд з діагностичними видами:  </w:t>
            </w:r>
            <w:r>
              <w:rPr>
                <w:rFonts w:ascii="Times New Roman" w:hAnsi="Times New Roman"/>
                <w:i/>
                <w:iCs/>
                <w:color w:val="000000"/>
                <w:sz w:val="24"/>
                <w:szCs w:val="24"/>
              </w:rPr>
              <w:t xml:space="preserve">Chamaerion  angustifolium,  Equisetum  arvense,  Fragaria  vesca,  Melandrium album, Poa nemoralis, Rubus idaeus. </w:t>
            </w:r>
            <w:r>
              <w:rPr>
                <w:rFonts w:ascii="Times New Roman" w:hAnsi="Times New Roman"/>
                <w:color w:val="000000"/>
                <w:sz w:val="24"/>
                <w:szCs w:val="24"/>
              </w:rPr>
              <w:t xml:space="preserve">В  асоціації Festuco valesiacae-Agrostio vinealis вид вказаний як такий, що ступінь трапляннся становить IV (61-80%). Це угруповання заплав лісостепових річок характеризується висотою травостою 40-50 см; проективним покриттям 55 - 80%; флористичний склад асоціації налічує 149 видів; </w:t>
            </w:r>
            <w:r>
              <w:rPr>
                <w:rFonts w:ascii="Times New Roman" w:hAnsi="Times New Roman"/>
                <w:color w:val="000000"/>
                <w:sz w:val="24"/>
                <w:szCs w:val="24"/>
              </w:rPr>
              <w:lastRenderedPageBreak/>
              <w:t xml:space="preserve">крім домінантних видів </w:t>
            </w:r>
            <w:r>
              <w:rPr>
                <w:rFonts w:ascii="Times New Roman" w:hAnsi="Times New Roman"/>
                <w:i/>
                <w:iCs/>
                <w:color w:val="000000"/>
                <w:sz w:val="24"/>
                <w:szCs w:val="24"/>
              </w:rPr>
              <w:t>Agrostis vinealis, Carex hirta, Festuca rubra, F. valesiaca, Hieracium pillosela, Poa pratensis,</w:t>
            </w:r>
            <w:r>
              <w:rPr>
                <w:rFonts w:ascii="Times New Roman" w:hAnsi="Times New Roman"/>
                <w:color w:val="000000"/>
                <w:sz w:val="24"/>
                <w:szCs w:val="24"/>
              </w:rPr>
              <w:t xml:space="preserve"> константними тут виступають </w:t>
            </w:r>
            <w:r>
              <w:rPr>
                <w:rFonts w:ascii="Times New Roman" w:hAnsi="Times New Roman"/>
                <w:i/>
                <w:iCs/>
                <w:color w:val="000000"/>
                <w:sz w:val="24"/>
                <w:szCs w:val="24"/>
              </w:rPr>
              <w:t xml:space="preserve">Achillea millefolium, Agrostis vinealis, Festuca valesiaca. </w:t>
            </w:r>
          </w:p>
        </w:tc>
        <w:tc>
          <w:tcPr>
            <w:tcW w:w="13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Заказний, частково заповідний.</w:t>
            </w:r>
          </w:p>
        </w:tc>
        <w:tc>
          <w:tcPr>
            <w:tcW w:w="1052" w:type="dxa"/>
            <w:tcBorders>
              <w:top w:val="nil"/>
              <w:left w:val="nil"/>
              <w:bottom w:val="single" w:sz="4" w:space="0" w:color="auto"/>
              <w:right w:val="single" w:sz="4" w:space="0" w:color="auto"/>
            </w:tcBorders>
            <w:noWrap/>
            <w:hideMark/>
          </w:tcPr>
          <w:p w:rsidR="001F70E6" w:rsidRDefault="001F70E6">
            <w:pPr>
              <w:ind w:right="-172"/>
              <w:rPr>
                <w:rFonts w:ascii="Times New Roman" w:hAnsi="Times New Roman"/>
                <w:color w:val="000000"/>
                <w:sz w:val="24"/>
                <w:szCs w:val="24"/>
              </w:rPr>
            </w:pPr>
            <w:r>
              <w:rPr>
                <w:rFonts w:ascii="Times New Roman" w:hAnsi="Times New Roman"/>
                <w:color w:val="000000"/>
                <w:sz w:val="24"/>
                <w:szCs w:val="24"/>
              </w:rPr>
              <w:t>Необхідний моніторинг популяцій, виявлення нових місцезнаходжень;  регламентація пасовищного використання; заборона сінокосіння</w:t>
            </w:r>
          </w:p>
        </w:tc>
      </w:tr>
      <w:tr w:rsidR="001F70E6" w:rsidTr="001F70E6">
        <w:trPr>
          <w:trHeight w:val="315"/>
        </w:trPr>
        <w:tc>
          <w:tcPr>
            <w:tcW w:w="18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Холодок лікарський</w:t>
            </w:r>
          </w:p>
        </w:tc>
        <w:tc>
          <w:tcPr>
            <w:tcW w:w="17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lang w:val="en-US"/>
              </w:rPr>
            </w:pPr>
            <w:r>
              <w:rPr>
                <w:rFonts w:ascii="Times New Roman" w:hAnsi="Times New Roman"/>
                <w:color w:val="000000"/>
                <w:sz w:val="24"/>
                <w:szCs w:val="24"/>
                <w:lang w:val="uk-UA"/>
              </w:rPr>
              <w:t>Асоціація</w:t>
            </w:r>
            <w:r>
              <w:rPr>
                <w:rFonts w:ascii="Times New Roman" w:hAnsi="Times New Roman"/>
                <w:color w:val="000000"/>
                <w:sz w:val="24"/>
                <w:szCs w:val="24"/>
                <w:lang w:val="en-US"/>
              </w:rPr>
              <w:t xml:space="preserve"> Koelerio-Agrostietum vinealis (Sipaylova et al. 1985) Shelyag et al. 1987 </w:t>
            </w:r>
            <w:r>
              <w:rPr>
                <w:rFonts w:ascii="Times New Roman" w:hAnsi="Times New Roman"/>
                <w:color w:val="000000"/>
                <w:sz w:val="24"/>
                <w:szCs w:val="24"/>
              </w:rPr>
              <w:t>з</w:t>
            </w:r>
            <w:r>
              <w:rPr>
                <w:rFonts w:ascii="Times New Roman" w:hAnsi="Times New Roman"/>
                <w:color w:val="000000"/>
                <w:sz w:val="24"/>
                <w:szCs w:val="24"/>
                <w:lang w:val="en-US"/>
              </w:rPr>
              <w:t xml:space="preserve"> </w:t>
            </w:r>
            <w:r>
              <w:rPr>
                <w:rFonts w:ascii="Times New Roman" w:hAnsi="Times New Roman"/>
                <w:color w:val="000000"/>
                <w:sz w:val="24"/>
                <w:szCs w:val="24"/>
              </w:rPr>
              <w:t>підас</w:t>
            </w:r>
            <w:r>
              <w:rPr>
                <w:rFonts w:ascii="Times New Roman" w:hAnsi="Times New Roman"/>
                <w:color w:val="000000"/>
                <w:sz w:val="24"/>
                <w:szCs w:val="24"/>
                <w:lang w:val="en-US"/>
              </w:rPr>
              <w:t xml:space="preserve">. Festuca beckeri Kuzemko, 2009, </w:t>
            </w:r>
            <w:r>
              <w:rPr>
                <w:rFonts w:ascii="Times New Roman" w:hAnsi="Times New Roman"/>
                <w:color w:val="000000"/>
                <w:sz w:val="24"/>
                <w:szCs w:val="24"/>
              </w:rPr>
              <w:t>ас</w:t>
            </w:r>
            <w:r>
              <w:rPr>
                <w:rFonts w:ascii="Times New Roman" w:hAnsi="Times New Roman"/>
                <w:color w:val="000000"/>
                <w:sz w:val="24"/>
                <w:szCs w:val="24"/>
                <w:lang w:val="en-US"/>
              </w:rPr>
              <w:t xml:space="preserve">. Festuco valesiacae-Agrostio vinealis Shelyag, Sipaylova, V. Solomakha &amp; Mirkin in </w:t>
            </w:r>
            <w:r>
              <w:rPr>
                <w:rFonts w:ascii="Times New Roman" w:hAnsi="Times New Roman"/>
                <w:color w:val="000000"/>
                <w:sz w:val="24"/>
                <w:szCs w:val="24"/>
                <w:lang w:val="en-US"/>
              </w:rPr>
              <w:lastRenderedPageBreak/>
              <w:t xml:space="preserve">Shelyg et al. 1985, ac. Agrostio vinealis- Calamagrostietum epigei (Shelyag et al. 1981) Shelyg, V. Solomakha &amp; Sipaylova 1985, </w:t>
            </w:r>
            <w:r>
              <w:rPr>
                <w:rFonts w:ascii="Times New Roman" w:hAnsi="Times New Roman"/>
                <w:color w:val="000000"/>
                <w:sz w:val="24"/>
                <w:szCs w:val="24"/>
              </w:rPr>
              <w:t>ас</w:t>
            </w:r>
            <w:r>
              <w:rPr>
                <w:rFonts w:ascii="Times New Roman" w:hAnsi="Times New Roman"/>
                <w:color w:val="000000"/>
                <w:sz w:val="24"/>
                <w:szCs w:val="24"/>
                <w:lang w:val="en-US"/>
              </w:rPr>
              <w:t xml:space="preserve">. Festuco valesiacae-Poetum angustifoliae Mirkin in Denisova et al. 1986 </w:t>
            </w:r>
            <w:r>
              <w:rPr>
                <w:rFonts w:ascii="Times New Roman" w:hAnsi="Times New Roman"/>
                <w:color w:val="000000"/>
                <w:sz w:val="24"/>
                <w:szCs w:val="24"/>
              </w:rPr>
              <w:t>порядку</w:t>
            </w:r>
            <w:r>
              <w:rPr>
                <w:rFonts w:ascii="Times New Roman" w:hAnsi="Times New Roman"/>
                <w:color w:val="000000"/>
                <w:sz w:val="24"/>
                <w:szCs w:val="24"/>
                <w:lang w:val="en-US"/>
              </w:rPr>
              <w:t xml:space="preserve"> Galietalia veri Mirk. &amp; Naum. 1986 (Syn. Poa-Agrostietalia vinealis Shelyag., V. Solomakha &amp; Sipaylova 1985 nom. invalid.) </w:t>
            </w:r>
            <w:r>
              <w:rPr>
                <w:rFonts w:ascii="Times New Roman" w:hAnsi="Times New Roman"/>
                <w:color w:val="000000"/>
                <w:sz w:val="24"/>
                <w:szCs w:val="24"/>
              </w:rPr>
              <w:t>класу</w:t>
            </w:r>
            <w:r>
              <w:rPr>
                <w:rFonts w:ascii="Times New Roman" w:hAnsi="Times New Roman"/>
                <w:color w:val="000000"/>
                <w:sz w:val="24"/>
                <w:szCs w:val="24"/>
                <w:lang w:val="en-US"/>
              </w:rPr>
              <w:t xml:space="preserve"> Millinio-Arrhenatheretea R. Tx. 1937  </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xml:space="preserve">Поширені в межах заплав р. Дніпра, р. Росі, р. Південного бугу, р. Вільшанки та ін. Угруповання лук, що зустрічаються в прирусловій частині заплав зазначених річок, у середніх та верхніх частинах схилів гряд та невисоких грив, міжгрядових рівнинних ділянках, іноді заходять у центральні та притерасні частини, де є відповідні екотопи. Приурочені </w:t>
            </w:r>
            <w:r>
              <w:rPr>
                <w:rFonts w:ascii="Times New Roman" w:hAnsi="Times New Roman"/>
                <w:color w:val="000000"/>
                <w:sz w:val="24"/>
                <w:szCs w:val="24"/>
              </w:rPr>
              <w:lastRenderedPageBreak/>
              <w:t xml:space="preserve">до ділянок з дерновим, оглеєними, піщаними та супіщаними, суглинистими, пилувато-піщаними грунтами, які щорічно збагачуються поживними речовинами на весні під час повені; на плоских вершинах і схилах верхніх гряд, що добре прогріваються, з лучними чорноземами та дерновими суглинистими і супіщаними грунтами, на ділянках, що зазнають значного впливу випасання. </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xml:space="preserve">Звичайний тип асоційованості між домінантами та субдомінантами. Угруповання відносяться до типових зональних формувань, що   визначають регіональні просторові та функціональні структури лісостепових біотопів в межах їх поширення. </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В асоціації Koelerio-Agrostietum vinealis для </w:t>
            </w:r>
            <w:r>
              <w:rPr>
                <w:rFonts w:ascii="Times New Roman" w:hAnsi="Times New Roman"/>
                <w:i/>
                <w:iCs/>
                <w:color w:val="000000"/>
                <w:sz w:val="24"/>
                <w:szCs w:val="24"/>
              </w:rPr>
              <w:t>Asparagus officinalis</w:t>
            </w:r>
            <w:r>
              <w:rPr>
                <w:rFonts w:ascii="Times New Roman" w:hAnsi="Times New Roman"/>
                <w:color w:val="000000"/>
                <w:sz w:val="24"/>
                <w:szCs w:val="24"/>
              </w:rPr>
              <w:t xml:space="preserve"> L. визначено константу трапляння I (1-20%), а в  </w:t>
            </w:r>
            <w:r>
              <w:rPr>
                <w:rFonts w:ascii="Times New Roman" w:hAnsi="Times New Roman"/>
                <w:color w:val="000000"/>
                <w:sz w:val="24"/>
                <w:szCs w:val="24"/>
                <w:lang w:val="uk-UA"/>
              </w:rPr>
              <w:t>суб</w:t>
            </w:r>
            <w:r>
              <w:rPr>
                <w:rFonts w:ascii="Times New Roman" w:hAnsi="Times New Roman"/>
                <w:color w:val="000000"/>
                <w:sz w:val="24"/>
                <w:szCs w:val="24"/>
              </w:rPr>
              <w:t xml:space="preserve">асоціації Festuca beckeri вказаний як такий, що зустрічається зрідка. Вцілому угруповання характеризуються висотою травостою 40-60 </w:t>
            </w:r>
            <w:r>
              <w:rPr>
                <w:rFonts w:ascii="Times New Roman" w:hAnsi="Times New Roman"/>
                <w:color w:val="000000"/>
                <w:sz w:val="24"/>
                <w:szCs w:val="24"/>
              </w:rPr>
              <w:lastRenderedPageBreak/>
              <w:t xml:space="preserve">см; загальним проективним покриттям 45-100%; флористичний склад їх налічує бл. 140 видів; крім домінантних видів </w:t>
            </w:r>
            <w:r>
              <w:rPr>
                <w:rFonts w:ascii="Times New Roman" w:hAnsi="Times New Roman"/>
                <w:i/>
                <w:iCs/>
                <w:color w:val="000000"/>
                <w:sz w:val="24"/>
                <w:szCs w:val="24"/>
              </w:rPr>
              <w:t>Koeleriadelavignei, Agrostis vinealis,</w:t>
            </w:r>
            <w:r>
              <w:rPr>
                <w:rFonts w:ascii="Times New Roman" w:hAnsi="Times New Roman"/>
                <w:color w:val="000000"/>
                <w:sz w:val="24"/>
                <w:szCs w:val="24"/>
              </w:rPr>
              <w:t xml:space="preserve"> </w:t>
            </w:r>
            <w:r>
              <w:rPr>
                <w:rFonts w:ascii="Times New Roman" w:hAnsi="Times New Roman"/>
                <w:i/>
                <w:iCs/>
                <w:color w:val="000000"/>
                <w:sz w:val="24"/>
                <w:szCs w:val="24"/>
              </w:rPr>
              <w:t xml:space="preserve">Calamogrostis epigeos, Galium verum, Festuca beckerii, </w:t>
            </w:r>
            <w:r>
              <w:rPr>
                <w:rFonts w:ascii="Times New Roman" w:hAnsi="Times New Roman"/>
                <w:color w:val="000000"/>
                <w:sz w:val="24"/>
                <w:szCs w:val="24"/>
              </w:rPr>
              <w:t>константними видами тут виступають</w:t>
            </w:r>
            <w:r>
              <w:rPr>
                <w:rFonts w:ascii="Times New Roman" w:hAnsi="Times New Roman"/>
                <w:i/>
                <w:iCs/>
                <w:color w:val="000000"/>
                <w:sz w:val="24"/>
                <w:szCs w:val="24"/>
              </w:rPr>
              <w:t xml:space="preserve"> Carex praecox, Dianthus borbasii, Achillea millefolium;</w:t>
            </w:r>
            <w:r>
              <w:rPr>
                <w:rFonts w:ascii="Times New Roman" w:hAnsi="Times New Roman"/>
                <w:color w:val="000000"/>
                <w:sz w:val="24"/>
                <w:szCs w:val="24"/>
              </w:rPr>
              <w:t xml:space="preserve">через надмірне випасання в межах асоціації спостерігається розрідженість травостою, але діагностичні види класу Molinio-Arrhenatheretea представлені досить добре; про надмірний антропогенний </w:t>
            </w:r>
            <w:r>
              <w:rPr>
                <w:rFonts w:ascii="Times New Roman" w:hAnsi="Times New Roman"/>
                <w:color w:val="000000"/>
                <w:sz w:val="24"/>
                <w:szCs w:val="24"/>
              </w:rPr>
              <w:lastRenderedPageBreak/>
              <w:t xml:space="preserve">вплив в межах асоціації свідчить збільшення особин Plantago major та супутніх йому видів. В межах асоціації Festuco valesiacae-Agrostio vinealis вид вказаний як такий, що ступінь трапляннся становить IV (61-80%). Це угруповання заплав лісостепових річок характеризується висотою травостою 40-50 см; проективним покриттям 55 - 80%; флористичний склад асоціації налічує 149 видів; крім домінантних видів </w:t>
            </w:r>
            <w:r>
              <w:rPr>
                <w:rFonts w:ascii="Times New Roman" w:hAnsi="Times New Roman"/>
                <w:i/>
                <w:iCs/>
                <w:color w:val="000000"/>
                <w:sz w:val="24"/>
                <w:szCs w:val="24"/>
              </w:rPr>
              <w:t xml:space="preserve">Agrostis vinealis, Carex hirta, Festuca rubra, F. valesiaca, Hieracium </w:t>
            </w:r>
            <w:r>
              <w:rPr>
                <w:rFonts w:ascii="Times New Roman" w:hAnsi="Times New Roman"/>
                <w:i/>
                <w:iCs/>
                <w:color w:val="000000"/>
                <w:sz w:val="24"/>
                <w:szCs w:val="24"/>
              </w:rPr>
              <w:lastRenderedPageBreak/>
              <w:t>pillosela, Poa pratensis</w:t>
            </w:r>
            <w:r>
              <w:rPr>
                <w:rFonts w:ascii="Times New Roman" w:hAnsi="Times New Roman"/>
                <w:color w:val="000000"/>
                <w:sz w:val="24"/>
                <w:szCs w:val="24"/>
              </w:rPr>
              <w:t xml:space="preserve">, константними тут виступають </w:t>
            </w:r>
            <w:r>
              <w:rPr>
                <w:rFonts w:ascii="Times New Roman" w:hAnsi="Times New Roman"/>
                <w:i/>
                <w:iCs/>
                <w:color w:val="000000"/>
                <w:sz w:val="24"/>
                <w:szCs w:val="24"/>
              </w:rPr>
              <w:t>Achillea millefolium, Agrostis vinealis, Festuca valesiaca</w:t>
            </w:r>
            <w:r>
              <w:rPr>
                <w:rFonts w:ascii="Times New Roman" w:hAnsi="Times New Roman"/>
                <w:color w:val="000000"/>
                <w:sz w:val="24"/>
                <w:szCs w:val="24"/>
              </w:rPr>
              <w:t xml:space="preserve">. В межах асоціації Agrostio vinealis-Calamagrostietum epigei для виду визначено константу трапляння II (21-40%). Це угруповання заплавних лук характеризується висотою травостою в 40 -100 см; проективним покриттям 45-90%; флористичний склад асоціації налічує 160 видів; крім домінантних видів </w:t>
            </w:r>
            <w:r>
              <w:rPr>
                <w:rFonts w:ascii="Times New Roman" w:hAnsi="Times New Roman"/>
                <w:i/>
                <w:iCs/>
                <w:color w:val="000000"/>
                <w:sz w:val="24"/>
                <w:szCs w:val="24"/>
              </w:rPr>
              <w:t xml:space="preserve">Agrostis vinealis, Calamogrostis epigeos, Carex </w:t>
            </w:r>
            <w:r>
              <w:rPr>
                <w:rFonts w:ascii="Times New Roman" w:hAnsi="Times New Roman"/>
                <w:i/>
                <w:iCs/>
                <w:color w:val="000000"/>
                <w:sz w:val="24"/>
                <w:szCs w:val="24"/>
              </w:rPr>
              <w:lastRenderedPageBreak/>
              <w:t xml:space="preserve">praecox, Elytrigia repens, Festuca beckerii, Potentilla argentea, Rumex acetosella, </w:t>
            </w:r>
            <w:r>
              <w:rPr>
                <w:rFonts w:ascii="Times New Roman" w:hAnsi="Times New Roman"/>
                <w:color w:val="000000"/>
                <w:sz w:val="24"/>
                <w:szCs w:val="24"/>
              </w:rPr>
              <w:t xml:space="preserve"> константними видами тут виступають тними видами тут виступають </w:t>
            </w:r>
            <w:r>
              <w:rPr>
                <w:rFonts w:ascii="Times New Roman" w:hAnsi="Times New Roman"/>
                <w:i/>
                <w:iCs/>
                <w:color w:val="000000"/>
                <w:sz w:val="24"/>
                <w:szCs w:val="24"/>
              </w:rPr>
              <w:t xml:space="preserve">Agrostis vinealis, Calamogrostis epigeos, Carex praecox, Rumex acetosella. </w:t>
            </w:r>
            <w:r>
              <w:rPr>
                <w:rFonts w:ascii="Times New Roman" w:hAnsi="Times New Roman"/>
                <w:color w:val="000000"/>
                <w:sz w:val="24"/>
                <w:szCs w:val="24"/>
              </w:rPr>
              <w:t xml:space="preserve">В межах асоціації Festuco valesiacae-Poetum angustifoliae  для виду визначено константу трапляння I (1-20%). В цілому асоціація характеризується висотою травостою 30-40 см; проективним покриттям 50-90%; флористичний склад асоціації налічує 205 видів; </w:t>
            </w:r>
            <w:r>
              <w:rPr>
                <w:rFonts w:ascii="Times New Roman" w:hAnsi="Times New Roman"/>
                <w:color w:val="000000"/>
                <w:sz w:val="24"/>
                <w:szCs w:val="24"/>
              </w:rPr>
              <w:lastRenderedPageBreak/>
              <w:t xml:space="preserve">крім домінантних видів </w:t>
            </w:r>
            <w:r>
              <w:rPr>
                <w:rFonts w:ascii="Times New Roman" w:hAnsi="Times New Roman"/>
                <w:i/>
                <w:iCs/>
                <w:color w:val="000000"/>
                <w:sz w:val="24"/>
                <w:szCs w:val="24"/>
              </w:rPr>
              <w:t xml:space="preserve">Astragalus glycyphyllos, Carex hirta, Chamaecytisus ruthenicus, Festuca pratensis, F. valesiaca, Genista tinctoria, Koeleria glauca, K. delavignei, Poa angustifolia, Rhinanthus aestivalis, </w:t>
            </w:r>
            <w:r>
              <w:rPr>
                <w:rFonts w:ascii="Times New Roman" w:hAnsi="Times New Roman"/>
                <w:color w:val="000000"/>
                <w:sz w:val="24"/>
                <w:szCs w:val="24"/>
              </w:rPr>
              <w:t xml:space="preserve">константними видами тут виступають </w:t>
            </w:r>
            <w:r>
              <w:rPr>
                <w:rFonts w:ascii="Times New Roman" w:hAnsi="Times New Roman"/>
                <w:i/>
                <w:iCs/>
                <w:color w:val="000000"/>
                <w:sz w:val="24"/>
                <w:szCs w:val="24"/>
              </w:rPr>
              <w:t>Festuca valesiaca, Pimpinella saxifraga, Plantago lanceolata, Poa angustifolia</w:t>
            </w:r>
            <w:r>
              <w:rPr>
                <w:rFonts w:ascii="Times New Roman" w:hAnsi="Times New Roman"/>
                <w:color w:val="000000"/>
                <w:sz w:val="24"/>
                <w:szCs w:val="24"/>
              </w:rPr>
              <w:t>.</w:t>
            </w:r>
          </w:p>
        </w:tc>
        <w:tc>
          <w:tcPr>
            <w:tcW w:w="13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Заказний, частково заповідний.</w:t>
            </w:r>
          </w:p>
        </w:tc>
        <w:tc>
          <w:tcPr>
            <w:tcW w:w="105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Необхідний моніторинг популяцій, виявлення нових місцезнаходжень; заборона випалювання території де зростає вид; контрольоване викопування кореневищ виду та збір пагонів</w:t>
            </w:r>
          </w:p>
        </w:tc>
      </w:tr>
      <w:tr w:rsidR="001F70E6" w:rsidTr="001F70E6">
        <w:trPr>
          <w:trHeight w:val="315"/>
        </w:trPr>
        <w:tc>
          <w:tcPr>
            <w:tcW w:w="18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Відкасник татарниколистий</w:t>
            </w:r>
          </w:p>
        </w:tc>
        <w:tc>
          <w:tcPr>
            <w:tcW w:w="17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Асоціація </w:t>
            </w:r>
            <w:r>
              <w:rPr>
                <w:rFonts w:ascii="Times New Roman" w:hAnsi="Times New Roman"/>
                <w:iCs/>
                <w:color w:val="000000"/>
                <w:sz w:val="24"/>
                <w:szCs w:val="24"/>
              </w:rPr>
              <w:t>Inuletum ensifoliae Kozlowska 1925 (клас Festuco-Brometea Br.-Bl. et Tx. ex So</w:t>
            </w:r>
            <w:r>
              <w:rPr>
                <w:rFonts w:ascii="Times New Roman" w:hAnsi="Times New Roman"/>
                <w:color w:val="000000"/>
                <w:sz w:val="24"/>
                <w:szCs w:val="24"/>
              </w:rPr>
              <w:t>ó</w:t>
            </w:r>
            <w:r>
              <w:rPr>
                <w:rFonts w:ascii="Times New Roman" w:hAnsi="Times New Roman"/>
                <w:iCs/>
                <w:color w:val="000000"/>
                <w:sz w:val="24"/>
                <w:szCs w:val="24"/>
              </w:rPr>
              <w:t xml:space="preserve"> 1947, порядок Brometalia </w:t>
            </w:r>
            <w:r>
              <w:rPr>
                <w:rFonts w:ascii="Times New Roman" w:hAnsi="Times New Roman"/>
                <w:iCs/>
                <w:color w:val="000000"/>
                <w:sz w:val="24"/>
                <w:szCs w:val="24"/>
              </w:rPr>
              <w:lastRenderedPageBreak/>
              <w:t>erecti Koch 1926, союз Сorsio-Brachypodion pinnati Hada</w:t>
            </w:r>
            <w:r>
              <w:rPr>
                <w:rFonts w:ascii="Times New Roman" w:hAnsi="Times New Roman"/>
                <w:color w:val="000000"/>
                <w:sz w:val="24"/>
                <w:szCs w:val="24"/>
              </w:rPr>
              <w:t>č</w:t>
            </w:r>
            <w:r>
              <w:rPr>
                <w:rFonts w:ascii="Times New Roman" w:hAnsi="Times New Roman"/>
                <w:iCs/>
                <w:color w:val="000000"/>
                <w:sz w:val="24"/>
                <w:szCs w:val="24"/>
              </w:rPr>
              <w:t xml:space="preserve"> et Klika in Klika et Hada</w:t>
            </w:r>
            <w:r>
              <w:rPr>
                <w:rFonts w:ascii="Times New Roman" w:hAnsi="Times New Roman"/>
                <w:color w:val="000000"/>
                <w:sz w:val="24"/>
                <w:szCs w:val="24"/>
              </w:rPr>
              <w:t>č 1944).</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Схили горбів, переважно південної, рідше східної експозиції з дерново-карбонатними та карбонатними (рендзини) грунтами, місця з порушеною дерниною.</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Асектатор. </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i/>
                <w:iCs/>
                <w:color w:val="000000"/>
                <w:sz w:val="24"/>
                <w:szCs w:val="24"/>
              </w:rPr>
              <w:t>Carlina onopordifolia</w:t>
            </w:r>
            <w:r>
              <w:rPr>
                <w:rFonts w:ascii="Times New Roman" w:hAnsi="Times New Roman"/>
                <w:color w:val="000000"/>
                <w:sz w:val="24"/>
                <w:szCs w:val="24"/>
              </w:rPr>
              <w:t xml:space="preserve"> входить до складу угруповання формації осоки низької (</w:t>
            </w:r>
            <w:r>
              <w:rPr>
                <w:rFonts w:ascii="Times New Roman" w:hAnsi="Times New Roman"/>
                <w:i/>
                <w:iCs/>
                <w:color w:val="000000"/>
                <w:sz w:val="24"/>
                <w:szCs w:val="24"/>
              </w:rPr>
              <w:t>Cariceta humilis</w:t>
            </w:r>
            <w:r>
              <w:rPr>
                <w:rFonts w:ascii="Times New Roman" w:hAnsi="Times New Roman"/>
                <w:color w:val="000000"/>
                <w:sz w:val="24"/>
                <w:szCs w:val="24"/>
              </w:rPr>
              <w:t xml:space="preserve">), де на Східному Поділлі співдомінантами виступають </w:t>
            </w:r>
            <w:r>
              <w:rPr>
                <w:rFonts w:ascii="Times New Roman" w:hAnsi="Times New Roman"/>
                <w:i/>
                <w:iCs/>
                <w:color w:val="000000"/>
                <w:sz w:val="24"/>
                <w:szCs w:val="24"/>
              </w:rPr>
              <w:t xml:space="preserve">Teucrium </w:t>
            </w:r>
            <w:r>
              <w:rPr>
                <w:rFonts w:ascii="Times New Roman" w:hAnsi="Times New Roman"/>
                <w:i/>
                <w:iCs/>
                <w:color w:val="000000"/>
                <w:sz w:val="24"/>
                <w:szCs w:val="24"/>
              </w:rPr>
              <w:lastRenderedPageBreak/>
              <w:t>chamaedris</w:t>
            </w:r>
            <w:r>
              <w:rPr>
                <w:rFonts w:ascii="Times New Roman" w:hAnsi="Times New Roman"/>
                <w:color w:val="000000"/>
                <w:sz w:val="24"/>
                <w:szCs w:val="24"/>
              </w:rPr>
              <w:t xml:space="preserve">, </w:t>
            </w:r>
            <w:r>
              <w:rPr>
                <w:rFonts w:ascii="Times New Roman" w:hAnsi="Times New Roman"/>
                <w:i/>
                <w:color w:val="000000"/>
                <w:sz w:val="24"/>
                <w:szCs w:val="24"/>
              </w:rPr>
              <w:t>Melica nutans, Poa angustifolia</w:t>
            </w:r>
            <w:r>
              <w:rPr>
                <w:rFonts w:ascii="Times New Roman" w:hAnsi="Times New Roman"/>
                <w:color w:val="000000"/>
                <w:sz w:val="24"/>
                <w:szCs w:val="24"/>
              </w:rPr>
              <w:t>,</w:t>
            </w:r>
            <w:r>
              <w:rPr>
                <w:rFonts w:ascii="Times New Roman" w:hAnsi="Times New Roman"/>
                <w:i/>
                <w:iCs/>
                <w:color w:val="000000"/>
                <w:sz w:val="24"/>
                <w:szCs w:val="24"/>
              </w:rPr>
              <w:t xml:space="preserve"> Bromus inermis</w:t>
            </w:r>
            <w:r>
              <w:rPr>
                <w:rFonts w:ascii="Times New Roman" w:hAnsi="Times New Roman"/>
                <w:color w:val="000000"/>
                <w:sz w:val="24"/>
                <w:szCs w:val="24"/>
              </w:rPr>
              <w:t>. Загальне проективне покриття травостою низькоосокових угруповань коливається від 50 до 95% і можуть мати різну вертикальну диференціацію (від одного до трьох підярусів), інколи відмічається наземний моховий ярус.</w:t>
            </w:r>
          </w:p>
        </w:tc>
        <w:tc>
          <w:tcPr>
            <w:tcW w:w="13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Регульованої заповідності, заказний.</w:t>
            </w:r>
          </w:p>
        </w:tc>
        <w:tc>
          <w:tcPr>
            <w:tcW w:w="105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Охорона цілинних степових решток. Регламентація пасовищних навантажень та пірогенних впливів. Недопущення </w:t>
            </w:r>
            <w:r>
              <w:rPr>
                <w:rFonts w:ascii="Times New Roman" w:hAnsi="Times New Roman"/>
                <w:color w:val="000000"/>
                <w:sz w:val="24"/>
                <w:szCs w:val="24"/>
              </w:rPr>
              <w:lastRenderedPageBreak/>
              <w:t>розорюваня ділянок.</w:t>
            </w:r>
          </w:p>
        </w:tc>
      </w:tr>
      <w:tr w:rsidR="001F70E6" w:rsidTr="001F70E6">
        <w:trPr>
          <w:trHeight w:val="315"/>
        </w:trPr>
        <w:tc>
          <w:tcPr>
            <w:tcW w:w="18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Вайда фарбувальна</w:t>
            </w:r>
          </w:p>
        </w:tc>
        <w:tc>
          <w:tcPr>
            <w:tcW w:w="1778" w:type="dxa"/>
            <w:tcBorders>
              <w:top w:val="nil"/>
              <w:left w:val="nil"/>
              <w:bottom w:val="single" w:sz="4" w:space="0" w:color="auto"/>
              <w:right w:val="single" w:sz="4" w:space="0" w:color="auto"/>
            </w:tcBorders>
            <w:noWrap/>
            <w:hideMark/>
          </w:tcPr>
          <w:p w:rsidR="001F70E6" w:rsidRDefault="001F70E6">
            <w:pPr>
              <w:ind w:right="-130"/>
              <w:rPr>
                <w:rFonts w:ascii="Times New Roman" w:hAnsi="Times New Roman"/>
                <w:color w:val="000000"/>
                <w:sz w:val="24"/>
                <w:szCs w:val="24"/>
              </w:rPr>
            </w:pPr>
            <w:r>
              <w:rPr>
                <w:rFonts w:ascii="Times New Roman" w:hAnsi="Times New Roman"/>
                <w:color w:val="000000"/>
                <w:sz w:val="24"/>
                <w:szCs w:val="24"/>
              </w:rPr>
              <w:t xml:space="preserve">Порядок Festucetalia valesiacae (клас Festuco-Brometea); порядок Onopordetalia acanthii союз Onopordion acanthii (клас Chenopodietea); порядок </w:t>
            </w:r>
            <w:r>
              <w:rPr>
                <w:rFonts w:ascii="Times New Roman" w:hAnsi="Times New Roman"/>
                <w:color w:val="000000"/>
                <w:sz w:val="24"/>
                <w:szCs w:val="24"/>
              </w:rPr>
              <w:lastRenderedPageBreak/>
              <w:t>Meliloto-Artemisietalia absinthii (союз Dauco-Melilotion albi, клас Artemisietea vulgaris); порядок Agropyretalia repentis (союзу Convolvulo-Agropyrion repentis класу Agropyretea repentis); клас Thlaspietea rotundifolii.</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Сухі бідні чи помірно збагачені часто деградовані змиті чорноземні грунти.</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Геміевритоп, алохтонний асектатор. Евапофіт</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Лучно-степові угруповання, іноді як сегетальні угруповання.</w:t>
            </w:r>
          </w:p>
        </w:tc>
        <w:tc>
          <w:tcPr>
            <w:tcW w:w="13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Не потребує</w:t>
            </w:r>
          </w:p>
        </w:tc>
        <w:tc>
          <w:tcPr>
            <w:tcW w:w="105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Помірні заходи, типові для боротьби з бур'янами на полях</w:t>
            </w:r>
          </w:p>
        </w:tc>
      </w:tr>
      <w:tr w:rsidR="001F70E6" w:rsidTr="001F70E6">
        <w:trPr>
          <w:trHeight w:val="289"/>
        </w:trPr>
        <w:tc>
          <w:tcPr>
            <w:tcW w:w="18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Зніт шорский</w:t>
            </w:r>
          </w:p>
        </w:tc>
        <w:tc>
          <w:tcPr>
            <w:tcW w:w="17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lang w:val="en-US"/>
              </w:rPr>
            </w:pPr>
            <w:r>
              <w:rPr>
                <w:rFonts w:ascii="Times New Roman" w:hAnsi="Times New Roman"/>
                <w:color w:val="000000"/>
                <w:sz w:val="24"/>
                <w:szCs w:val="24"/>
              </w:rPr>
              <w:t>Клас</w:t>
            </w:r>
            <w:r>
              <w:rPr>
                <w:rFonts w:ascii="Times New Roman" w:hAnsi="Times New Roman"/>
                <w:color w:val="000000"/>
                <w:sz w:val="24"/>
                <w:szCs w:val="24"/>
                <w:lang w:val="en-US"/>
              </w:rPr>
              <w:t xml:space="preserve"> Galio-Urticetea Passarge ex Kopecký 1969.  </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lang w:val="en-US"/>
              </w:rPr>
            </w:pPr>
            <w:r>
              <w:rPr>
                <w:rFonts w:ascii="Times New Roman" w:hAnsi="Times New Roman"/>
                <w:color w:val="000000"/>
                <w:sz w:val="24"/>
                <w:szCs w:val="24"/>
              </w:rPr>
              <w:t>Вологі</w:t>
            </w:r>
            <w:r>
              <w:rPr>
                <w:rFonts w:ascii="Times New Roman" w:hAnsi="Times New Roman"/>
                <w:color w:val="000000"/>
                <w:sz w:val="24"/>
                <w:szCs w:val="24"/>
                <w:lang w:val="en-US"/>
              </w:rPr>
              <w:t xml:space="preserve"> </w:t>
            </w:r>
            <w:r>
              <w:rPr>
                <w:rFonts w:ascii="Times New Roman" w:hAnsi="Times New Roman"/>
                <w:color w:val="000000"/>
                <w:sz w:val="24"/>
                <w:szCs w:val="24"/>
              </w:rPr>
              <w:t>ґрунти</w:t>
            </w:r>
            <w:r>
              <w:rPr>
                <w:rFonts w:ascii="Times New Roman" w:hAnsi="Times New Roman"/>
                <w:color w:val="000000"/>
                <w:sz w:val="24"/>
                <w:szCs w:val="24"/>
                <w:lang w:val="en-US"/>
              </w:rPr>
              <w:t xml:space="preserve"> (</w:t>
            </w:r>
            <w:r>
              <w:rPr>
                <w:rFonts w:ascii="Times New Roman" w:hAnsi="Times New Roman"/>
                <w:color w:val="000000"/>
                <w:sz w:val="24"/>
                <w:szCs w:val="24"/>
              </w:rPr>
              <w:t>береги</w:t>
            </w:r>
            <w:r>
              <w:rPr>
                <w:rFonts w:ascii="Times New Roman" w:hAnsi="Times New Roman"/>
                <w:color w:val="000000"/>
                <w:sz w:val="24"/>
                <w:szCs w:val="24"/>
                <w:lang w:val="en-US"/>
              </w:rPr>
              <w:t xml:space="preserve"> </w:t>
            </w:r>
            <w:r>
              <w:rPr>
                <w:rFonts w:ascii="Times New Roman" w:hAnsi="Times New Roman"/>
                <w:color w:val="000000"/>
                <w:sz w:val="24"/>
                <w:szCs w:val="24"/>
              </w:rPr>
              <w:t>евтрофних</w:t>
            </w:r>
            <w:r>
              <w:rPr>
                <w:rFonts w:ascii="Times New Roman" w:hAnsi="Times New Roman"/>
                <w:color w:val="000000"/>
                <w:sz w:val="24"/>
                <w:szCs w:val="24"/>
                <w:lang w:val="en-US"/>
              </w:rPr>
              <w:t xml:space="preserve"> </w:t>
            </w:r>
            <w:r>
              <w:rPr>
                <w:rFonts w:ascii="Times New Roman" w:hAnsi="Times New Roman"/>
                <w:color w:val="000000"/>
                <w:sz w:val="24"/>
                <w:szCs w:val="24"/>
              </w:rPr>
              <w:t>водойм</w:t>
            </w:r>
            <w:r>
              <w:rPr>
                <w:rFonts w:ascii="Times New Roman" w:hAnsi="Times New Roman"/>
                <w:color w:val="000000"/>
                <w:sz w:val="24"/>
                <w:szCs w:val="24"/>
                <w:lang w:val="en-US"/>
              </w:rPr>
              <w:t xml:space="preserve">, </w:t>
            </w:r>
            <w:r>
              <w:rPr>
                <w:rFonts w:ascii="Times New Roman" w:hAnsi="Times New Roman"/>
                <w:color w:val="000000"/>
                <w:sz w:val="24"/>
                <w:szCs w:val="24"/>
              </w:rPr>
              <w:t>колишні</w:t>
            </w:r>
            <w:r>
              <w:rPr>
                <w:rFonts w:ascii="Times New Roman" w:hAnsi="Times New Roman"/>
                <w:color w:val="000000"/>
                <w:sz w:val="24"/>
                <w:szCs w:val="24"/>
                <w:lang w:val="en-US"/>
              </w:rPr>
              <w:t xml:space="preserve"> </w:t>
            </w:r>
            <w:r>
              <w:rPr>
                <w:rFonts w:ascii="Times New Roman" w:hAnsi="Times New Roman"/>
                <w:color w:val="000000"/>
                <w:sz w:val="24"/>
                <w:szCs w:val="24"/>
              </w:rPr>
              <w:t>стійбища</w:t>
            </w:r>
            <w:r>
              <w:rPr>
                <w:rFonts w:ascii="Times New Roman" w:hAnsi="Times New Roman"/>
                <w:color w:val="000000"/>
                <w:sz w:val="24"/>
                <w:szCs w:val="24"/>
                <w:lang w:val="en-US"/>
              </w:rPr>
              <w:t xml:space="preserve"> </w:t>
            </w:r>
            <w:r>
              <w:rPr>
                <w:rFonts w:ascii="Times New Roman" w:hAnsi="Times New Roman"/>
                <w:color w:val="000000"/>
                <w:sz w:val="24"/>
                <w:szCs w:val="24"/>
              </w:rPr>
              <w:t>худоби</w:t>
            </w:r>
            <w:r>
              <w:rPr>
                <w:rFonts w:ascii="Times New Roman" w:hAnsi="Times New Roman"/>
                <w:color w:val="000000"/>
                <w:sz w:val="24"/>
                <w:szCs w:val="24"/>
                <w:lang w:val="en-US"/>
              </w:rPr>
              <w:t xml:space="preserve">, </w:t>
            </w:r>
            <w:r>
              <w:rPr>
                <w:rFonts w:ascii="Times New Roman" w:hAnsi="Times New Roman"/>
                <w:color w:val="000000"/>
                <w:sz w:val="24"/>
                <w:szCs w:val="24"/>
              </w:rPr>
              <w:t>осушені</w:t>
            </w:r>
            <w:r>
              <w:rPr>
                <w:rFonts w:ascii="Times New Roman" w:hAnsi="Times New Roman"/>
                <w:color w:val="000000"/>
                <w:sz w:val="24"/>
                <w:szCs w:val="24"/>
                <w:lang w:val="en-US"/>
              </w:rPr>
              <w:t xml:space="preserve"> </w:t>
            </w:r>
            <w:r>
              <w:rPr>
                <w:rFonts w:ascii="Times New Roman" w:hAnsi="Times New Roman"/>
                <w:color w:val="000000"/>
                <w:sz w:val="24"/>
                <w:szCs w:val="24"/>
              </w:rPr>
              <w:t>торфокар</w:t>
            </w:r>
            <w:r>
              <w:rPr>
                <w:rFonts w:ascii="Times New Roman" w:hAnsi="Times New Roman"/>
                <w:color w:val="000000"/>
                <w:sz w:val="24"/>
                <w:szCs w:val="24"/>
                <w:lang w:val="en-US"/>
              </w:rPr>
              <w:t>’</w:t>
            </w:r>
            <w:r>
              <w:rPr>
                <w:rFonts w:ascii="Times New Roman" w:hAnsi="Times New Roman"/>
                <w:color w:val="000000"/>
                <w:sz w:val="24"/>
                <w:szCs w:val="24"/>
              </w:rPr>
              <w:t>єри</w:t>
            </w:r>
            <w:r>
              <w:rPr>
                <w:rFonts w:ascii="Times New Roman" w:hAnsi="Times New Roman"/>
                <w:color w:val="000000"/>
                <w:sz w:val="24"/>
                <w:szCs w:val="24"/>
                <w:lang w:val="en-US"/>
              </w:rPr>
              <w:t xml:space="preserve">), </w:t>
            </w:r>
            <w:r>
              <w:rPr>
                <w:rFonts w:ascii="Times New Roman" w:hAnsi="Times New Roman"/>
                <w:color w:val="000000"/>
                <w:sz w:val="24"/>
                <w:szCs w:val="24"/>
              </w:rPr>
              <w:t>оглеєні</w:t>
            </w:r>
            <w:r>
              <w:rPr>
                <w:rFonts w:ascii="Times New Roman" w:hAnsi="Times New Roman"/>
                <w:color w:val="000000"/>
                <w:sz w:val="24"/>
                <w:szCs w:val="24"/>
                <w:lang w:val="en-US"/>
              </w:rPr>
              <w:t xml:space="preserve">, </w:t>
            </w:r>
            <w:r>
              <w:rPr>
                <w:rFonts w:ascii="Times New Roman" w:hAnsi="Times New Roman"/>
                <w:color w:val="000000"/>
                <w:sz w:val="24"/>
                <w:szCs w:val="24"/>
              </w:rPr>
              <w:t>багаті</w:t>
            </w:r>
            <w:r>
              <w:rPr>
                <w:rFonts w:ascii="Times New Roman" w:hAnsi="Times New Roman"/>
                <w:color w:val="000000"/>
                <w:sz w:val="24"/>
                <w:szCs w:val="24"/>
                <w:lang w:val="en-US"/>
              </w:rPr>
              <w:t xml:space="preserve"> </w:t>
            </w:r>
            <w:r>
              <w:rPr>
                <w:rFonts w:ascii="Times New Roman" w:hAnsi="Times New Roman"/>
                <w:color w:val="000000"/>
                <w:sz w:val="24"/>
                <w:szCs w:val="24"/>
              </w:rPr>
              <w:t>поживними</w:t>
            </w:r>
            <w:r>
              <w:rPr>
                <w:rFonts w:ascii="Times New Roman" w:hAnsi="Times New Roman"/>
                <w:color w:val="000000"/>
                <w:sz w:val="24"/>
                <w:szCs w:val="24"/>
                <w:lang w:val="en-US"/>
              </w:rPr>
              <w:t xml:space="preserve"> </w:t>
            </w:r>
            <w:r>
              <w:rPr>
                <w:rFonts w:ascii="Times New Roman" w:hAnsi="Times New Roman"/>
                <w:color w:val="000000"/>
                <w:sz w:val="24"/>
                <w:szCs w:val="24"/>
              </w:rPr>
              <w:t>речовинами</w:t>
            </w:r>
            <w:r>
              <w:rPr>
                <w:rFonts w:ascii="Times New Roman" w:hAnsi="Times New Roman"/>
                <w:color w:val="000000"/>
                <w:sz w:val="24"/>
                <w:szCs w:val="24"/>
                <w:lang w:val="en-US"/>
              </w:rPr>
              <w:t xml:space="preserve">, </w:t>
            </w:r>
            <w:r>
              <w:rPr>
                <w:rFonts w:ascii="Times New Roman" w:hAnsi="Times New Roman"/>
                <w:color w:val="000000"/>
                <w:sz w:val="24"/>
                <w:szCs w:val="24"/>
              </w:rPr>
              <w:t>піскові</w:t>
            </w:r>
            <w:r>
              <w:rPr>
                <w:rFonts w:ascii="Times New Roman" w:hAnsi="Times New Roman"/>
                <w:color w:val="000000"/>
                <w:sz w:val="24"/>
                <w:szCs w:val="24"/>
                <w:lang w:val="en-US"/>
              </w:rPr>
              <w:t xml:space="preserve">, </w:t>
            </w:r>
            <w:r>
              <w:rPr>
                <w:rFonts w:ascii="Times New Roman" w:hAnsi="Times New Roman"/>
                <w:color w:val="000000"/>
                <w:sz w:val="24"/>
                <w:szCs w:val="24"/>
              </w:rPr>
              <w:t>пісково</w:t>
            </w:r>
            <w:r>
              <w:rPr>
                <w:rFonts w:ascii="Times New Roman" w:hAnsi="Times New Roman"/>
                <w:color w:val="000000"/>
                <w:sz w:val="24"/>
                <w:szCs w:val="24"/>
                <w:lang w:val="en-US"/>
              </w:rPr>
              <w:t>-</w:t>
            </w:r>
            <w:r>
              <w:rPr>
                <w:rFonts w:ascii="Times New Roman" w:hAnsi="Times New Roman"/>
                <w:color w:val="000000"/>
                <w:sz w:val="24"/>
                <w:szCs w:val="24"/>
              </w:rPr>
              <w:t>мулисті</w:t>
            </w:r>
            <w:r>
              <w:rPr>
                <w:rFonts w:ascii="Times New Roman" w:hAnsi="Times New Roman"/>
                <w:color w:val="000000"/>
                <w:sz w:val="24"/>
                <w:szCs w:val="24"/>
                <w:lang w:val="en-US"/>
              </w:rPr>
              <w:t xml:space="preserve"> </w:t>
            </w:r>
            <w:r>
              <w:rPr>
                <w:rFonts w:ascii="Times New Roman" w:hAnsi="Times New Roman"/>
                <w:color w:val="000000"/>
                <w:sz w:val="24"/>
                <w:szCs w:val="24"/>
              </w:rPr>
              <w:t>та</w:t>
            </w:r>
            <w:r>
              <w:rPr>
                <w:rFonts w:ascii="Times New Roman" w:hAnsi="Times New Roman"/>
                <w:color w:val="000000"/>
                <w:sz w:val="24"/>
                <w:szCs w:val="24"/>
                <w:lang w:val="en-US"/>
              </w:rPr>
              <w:t xml:space="preserve"> </w:t>
            </w:r>
            <w:r>
              <w:rPr>
                <w:rFonts w:ascii="Times New Roman" w:hAnsi="Times New Roman"/>
                <w:color w:val="000000"/>
                <w:sz w:val="24"/>
                <w:szCs w:val="24"/>
              </w:rPr>
              <w:t>мулисті</w:t>
            </w:r>
            <w:r>
              <w:rPr>
                <w:rFonts w:ascii="Times New Roman" w:hAnsi="Times New Roman"/>
                <w:color w:val="000000"/>
                <w:sz w:val="24"/>
                <w:szCs w:val="24"/>
                <w:lang w:val="en-US"/>
              </w:rPr>
              <w:t xml:space="preserve"> </w:t>
            </w:r>
            <w:r>
              <w:rPr>
                <w:rFonts w:ascii="Times New Roman" w:hAnsi="Times New Roman"/>
                <w:color w:val="000000"/>
                <w:sz w:val="24"/>
                <w:szCs w:val="24"/>
              </w:rPr>
              <w:t>ґрунти</w:t>
            </w:r>
            <w:r>
              <w:rPr>
                <w:rFonts w:ascii="Times New Roman" w:hAnsi="Times New Roman"/>
                <w:color w:val="000000"/>
                <w:sz w:val="24"/>
                <w:szCs w:val="24"/>
                <w:lang w:val="en-US"/>
              </w:rPr>
              <w:t xml:space="preserve"> </w:t>
            </w:r>
            <w:r>
              <w:rPr>
                <w:rFonts w:ascii="Times New Roman" w:hAnsi="Times New Roman"/>
                <w:color w:val="000000"/>
                <w:sz w:val="24"/>
                <w:szCs w:val="24"/>
              </w:rPr>
              <w:t>з</w:t>
            </w:r>
            <w:r>
              <w:rPr>
                <w:rFonts w:ascii="Times New Roman" w:hAnsi="Times New Roman"/>
                <w:color w:val="000000"/>
                <w:sz w:val="24"/>
                <w:szCs w:val="24"/>
                <w:lang w:val="en-US"/>
              </w:rPr>
              <w:t xml:space="preserve"> </w:t>
            </w:r>
            <w:r>
              <w:rPr>
                <w:rFonts w:ascii="Times New Roman" w:hAnsi="Times New Roman"/>
                <w:color w:val="000000"/>
                <w:sz w:val="24"/>
                <w:szCs w:val="24"/>
              </w:rPr>
              <w:t>високим</w:t>
            </w:r>
            <w:r>
              <w:rPr>
                <w:rFonts w:ascii="Times New Roman" w:hAnsi="Times New Roman"/>
                <w:color w:val="000000"/>
                <w:sz w:val="24"/>
                <w:szCs w:val="24"/>
                <w:lang w:val="en-US"/>
              </w:rPr>
              <w:t xml:space="preserve"> </w:t>
            </w:r>
            <w:r>
              <w:rPr>
                <w:rFonts w:ascii="Times New Roman" w:hAnsi="Times New Roman"/>
                <w:color w:val="000000"/>
                <w:sz w:val="24"/>
                <w:szCs w:val="24"/>
              </w:rPr>
              <w:t>рівнем</w:t>
            </w:r>
            <w:r>
              <w:rPr>
                <w:rFonts w:ascii="Times New Roman" w:hAnsi="Times New Roman"/>
                <w:color w:val="000000"/>
                <w:sz w:val="24"/>
                <w:szCs w:val="24"/>
                <w:lang w:val="en-US"/>
              </w:rPr>
              <w:t xml:space="preserve"> </w:t>
            </w:r>
            <w:r>
              <w:rPr>
                <w:rFonts w:ascii="Times New Roman" w:hAnsi="Times New Roman"/>
                <w:color w:val="000000"/>
                <w:sz w:val="24"/>
                <w:szCs w:val="24"/>
              </w:rPr>
              <w:t>ґрунтових</w:t>
            </w:r>
            <w:r>
              <w:rPr>
                <w:rFonts w:ascii="Times New Roman" w:hAnsi="Times New Roman"/>
                <w:color w:val="000000"/>
                <w:sz w:val="24"/>
                <w:szCs w:val="24"/>
                <w:lang w:val="en-US"/>
              </w:rPr>
              <w:t xml:space="preserve"> </w:t>
            </w:r>
            <w:r>
              <w:rPr>
                <w:rFonts w:ascii="Times New Roman" w:hAnsi="Times New Roman"/>
                <w:color w:val="000000"/>
                <w:sz w:val="24"/>
                <w:szCs w:val="24"/>
              </w:rPr>
              <w:t>вод</w:t>
            </w:r>
            <w:r>
              <w:rPr>
                <w:rFonts w:ascii="Times New Roman" w:hAnsi="Times New Roman"/>
                <w:color w:val="000000"/>
                <w:sz w:val="24"/>
                <w:szCs w:val="24"/>
                <w:lang w:val="en-US"/>
              </w:rPr>
              <w:t>.</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Асектатор. </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Високотравні нітрофільні угруповання рудеральних місцезростань на вологих ґрунтах. Каймові угруповання зі значною ценотичною роллю високорослих багаторічних (аборигенних та адвентивних) трав </w:t>
            </w:r>
            <w:r>
              <w:rPr>
                <w:rFonts w:ascii="Times New Roman" w:hAnsi="Times New Roman"/>
                <w:color w:val="000000"/>
                <w:sz w:val="24"/>
                <w:szCs w:val="24"/>
              </w:rPr>
              <w:lastRenderedPageBreak/>
              <w:t>та з визначальною участю трав’яних ліан та чіпких рослин.</w:t>
            </w:r>
          </w:p>
        </w:tc>
        <w:tc>
          <w:tcPr>
            <w:tcW w:w="13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Негативні фактори: зміна гідрологічного режиму, зарегулювання русел річок, поширення неофітів,</w:t>
            </w:r>
            <w:r>
              <w:rPr>
                <w:rFonts w:ascii="Times New Roman" w:hAnsi="Times New Roman"/>
                <w:color w:val="000000"/>
                <w:sz w:val="24"/>
                <w:szCs w:val="24"/>
                <w:lang w:val="uk-UA"/>
              </w:rPr>
              <w:t xml:space="preserve"> </w:t>
            </w:r>
            <w:r>
              <w:rPr>
                <w:rFonts w:ascii="Times New Roman" w:hAnsi="Times New Roman"/>
                <w:color w:val="000000"/>
                <w:sz w:val="24"/>
                <w:szCs w:val="24"/>
              </w:rPr>
              <w:t>господарська діяльність людини.</w:t>
            </w:r>
          </w:p>
        </w:tc>
        <w:tc>
          <w:tcPr>
            <w:tcW w:w="105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Збереження природного режиму річок, попередження забруднення та евтрофізації водойм.</w:t>
            </w:r>
          </w:p>
        </w:tc>
      </w:tr>
      <w:tr w:rsidR="001F70E6" w:rsidTr="001F70E6">
        <w:trPr>
          <w:trHeight w:val="289"/>
        </w:trPr>
        <w:tc>
          <w:tcPr>
            <w:tcW w:w="18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Сієла пряма</w:t>
            </w:r>
          </w:p>
        </w:tc>
        <w:tc>
          <w:tcPr>
            <w:tcW w:w="17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lang w:val="en-US"/>
              </w:rPr>
            </w:pPr>
            <w:r>
              <w:rPr>
                <w:rFonts w:ascii="Times New Roman" w:hAnsi="Times New Roman"/>
                <w:color w:val="000000"/>
                <w:sz w:val="24"/>
                <w:szCs w:val="24"/>
              </w:rPr>
              <w:t>Асоціація Beruletum erectae Roll 1938 (союз Glycerio-Sparganion Br.-Bl. et Sissingh in Boer 1942, порядок Nasturtio-Glycerietalia Pignatti 1953, клас Phragmito-Magnocaricetea Klika in Klika et Novák 1941).</w:t>
            </w:r>
            <w:r>
              <w:rPr>
                <w:rFonts w:ascii="Times New Roman" w:hAnsi="Times New Roman"/>
                <w:color w:val="000000"/>
                <w:sz w:val="24"/>
                <w:szCs w:val="24"/>
              </w:rPr>
              <w:br/>
            </w:r>
            <w:r>
              <w:rPr>
                <w:rFonts w:ascii="Times New Roman" w:hAnsi="Times New Roman"/>
                <w:color w:val="000000"/>
                <w:sz w:val="24"/>
                <w:szCs w:val="24"/>
                <w:lang w:val="en-US"/>
              </w:rPr>
              <w:t>Klika et Novák 1941, Callitricho hamulatae-</w:t>
            </w:r>
            <w:r>
              <w:rPr>
                <w:rFonts w:ascii="Times New Roman" w:hAnsi="Times New Roman"/>
                <w:color w:val="000000"/>
                <w:sz w:val="24"/>
                <w:szCs w:val="24"/>
                <w:lang w:val="en-US"/>
              </w:rPr>
              <w:br/>
              <w:t>Ranunculetalia aquatilis Passarge ex Theurillat in</w:t>
            </w:r>
            <w:r>
              <w:rPr>
                <w:rFonts w:ascii="Times New Roman" w:hAnsi="Times New Roman"/>
                <w:color w:val="000000"/>
                <w:sz w:val="24"/>
                <w:szCs w:val="24"/>
                <w:lang w:val="en-US"/>
              </w:rPr>
              <w:br/>
              <w:t xml:space="preserve">Theurillat et al. 2015, Batrachion fluitantis </w:t>
            </w:r>
            <w:r>
              <w:rPr>
                <w:rFonts w:ascii="Times New Roman" w:hAnsi="Times New Roman"/>
                <w:color w:val="000000"/>
                <w:sz w:val="24"/>
                <w:szCs w:val="24"/>
                <w:lang w:val="en-US"/>
              </w:rPr>
              <w:lastRenderedPageBreak/>
              <w:t>Neuhäusl</w:t>
            </w:r>
            <w:r>
              <w:rPr>
                <w:rFonts w:ascii="Times New Roman" w:hAnsi="Times New Roman"/>
                <w:color w:val="000000"/>
                <w:sz w:val="24"/>
                <w:szCs w:val="24"/>
                <w:lang w:val="en-US"/>
              </w:rPr>
              <w:br/>
              <w:t>1959; Platyhypnidio-Fontinalietea antipyreticae</w:t>
            </w:r>
            <w:r>
              <w:rPr>
                <w:rFonts w:ascii="Times New Roman" w:hAnsi="Times New Roman"/>
                <w:color w:val="000000"/>
                <w:sz w:val="24"/>
                <w:szCs w:val="24"/>
                <w:lang w:val="en-US"/>
              </w:rPr>
              <w:br/>
              <w:t>Philippi 1956, Leptodictyetalia riparii Philippi 1956,</w:t>
            </w:r>
            <w:r>
              <w:rPr>
                <w:rFonts w:ascii="Times New Roman" w:hAnsi="Times New Roman"/>
                <w:color w:val="000000"/>
                <w:sz w:val="24"/>
                <w:szCs w:val="24"/>
                <w:lang w:val="en-US"/>
              </w:rPr>
              <w:br/>
              <w:t>Fontinalion antipyreticae W. Koch 1936.</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lang w:val="en-US"/>
              </w:rPr>
            </w:pPr>
            <w:r>
              <w:rPr>
                <w:rFonts w:ascii="Times New Roman" w:hAnsi="Times New Roman"/>
                <w:color w:val="000000"/>
                <w:sz w:val="24"/>
                <w:szCs w:val="24"/>
              </w:rPr>
              <w:lastRenderedPageBreak/>
              <w:t>Мезотрофні</w:t>
            </w:r>
            <w:r>
              <w:rPr>
                <w:rFonts w:ascii="Times New Roman" w:hAnsi="Times New Roman"/>
                <w:color w:val="000000"/>
                <w:sz w:val="24"/>
                <w:szCs w:val="24"/>
                <w:lang w:val="uk-UA"/>
              </w:rPr>
              <w:t xml:space="preserve"> </w:t>
            </w:r>
            <w:r>
              <w:rPr>
                <w:rFonts w:ascii="Times New Roman" w:hAnsi="Times New Roman"/>
                <w:color w:val="000000"/>
                <w:sz w:val="24"/>
                <w:szCs w:val="24"/>
              </w:rPr>
              <w:t>та</w:t>
            </w:r>
            <w:r>
              <w:rPr>
                <w:rFonts w:ascii="Times New Roman" w:hAnsi="Times New Roman"/>
                <w:color w:val="000000"/>
                <w:sz w:val="24"/>
                <w:szCs w:val="24"/>
                <w:lang w:val="en-US"/>
              </w:rPr>
              <w:t xml:space="preserve"> </w:t>
            </w:r>
            <w:r>
              <w:rPr>
                <w:rFonts w:ascii="Times New Roman" w:hAnsi="Times New Roman"/>
                <w:color w:val="000000"/>
                <w:sz w:val="24"/>
                <w:szCs w:val="24"/>
              </w:rPr>
              <w:t>мезоевтрофні</w:t>
            </w:r>
            <w:r>
              <w:rPr>
                <w:rFonts w:ascii="Times New Roman" w:hAnsi="Times New Roman"/>
                <w:color w:val="000000"/>
                <w:sz w:val="24"/>
                <w:szCs w:val="24"/>
                <w:lang w:val="en-US"/>
              </w:rPr>
              <w:t xml:space="preserve"> </w:t>
            </w:r>
            <w:r>
              <w:rPr>
                <w:rFonts w:ascii="Times New Roman" w:hAnsi="Times New Roman"/>
                <w:color w:val="000000"/>
                <w:sz w:val="24"/>
                <w:szCs w:val="24"/>
              </w:rPr>
              <w:t>водойми</w:t>
            </w:r>
            <w:r>
              <w:rPr>
                <w:rFonts w:ascii="Times New Roman" w:hAnsi="Times New Roman"/>
                <w:color w:val="000000"/>
                <w:sz w:val="24"/>
                <w:szCs w:val="24"/>
                <w:lang w:val="en-US"/>
              </w:rPr>
              <w:t xml:space="preserve"> </w:t>
            </w:r>
            <w:r>
              <w:rPr>
                <w:rFonts w:ascii="Times New Roman" w:hAnsi="Times New Roman"/>
                <w:color w:val="000000"/>
                <w:sz w:val="24"/>
                <w:szCs w:val="24"/>
              </w:rPr>
              <w:t>зі</w:t>
            </w:r>
            <w:r>
              <w:rPr>
                <w:rFonts w:ascii="Times New Roman" w:hAnsi="Times New Roman"/>
                <w:color w:val="000000"/>
                <w:sz w:val="24"/>
                <w:szCs w:val="24"/>
                <w:lang w:val="en-US"/>
              </w:rPr>
              <w:t xml:space="preserve"> </w:t>
            </w:r>
            <w:r>
              <w:rPr>
                <w:rFonts w:ascii="Times New Roman" w:hAnsi="Times New Roman"/>
                <w:color w:val="000000"/>
                <w:sz w:val="24"/>
                <w:szCs w:val="24"/>
              </w:rPr>
              <w:t>слабокислою</w:t>
            </w:r>
            <w:r>
              <w:rPr>
                <w:rFonts w:ascii="Times New Roman" w:hAnsi="Times New Roman"/>
                <w:color w:val="000000"/>
                <w:sz w:val="24"/>
                <w:szCs w:val="24"/>
                <w:lang w:val="en-US"/>
              </w:rPr>
              <w:t>,</w:t>
            </w:r>
            <w:r>
              <w:rPr>
                <w:rFonts w:ascii="Times New Roman" w:hAnsi="Times New Roman"/>
                <w:color w:val="000000"/>
                <w:sz w:val="24"/>
                <w:szCs w:val="24"/>
                <w:lang w:val="uk-UA"/>
              </w:rPr>
              <w:t xml:space="preserve"> </w:t>
            </w:r>
            <w:r>
              <w:rPr>
                <w:rFonts w:ascii="Times New Roman" w:hAnsi="Times New Roman"/>
                <w:color w:val="000000"/>
                <w:sz w:val="24"/>
                <w:szCs w:val="24"/>
              </w:rPr>
              <w:t>чи</w:t>
            </w:r>
            <w:r>
              <w:rPr>
                <w:rFonts w:ascii="Times New Roman" w:hAnsi="Times New Roman"/>
                <w:color w:val="000000"/>
                <w:sz w:val="24"/>
                <w:szCs w:val="24"/>
                <w:lang w:val="en-US"/>
              </w:rPr>
              <w:t xml:space="preserve"> </w:t>
            </w:r>
            <w:r>
              <w:rPr>
                <w:rFonts w:ascii="Times New Roman" w:hAnsi="Times New Roman"/>
                <w:color w:val="000000"/>
                <w:sz w:val="24"/>
                <w:szCs w:val="24"/>
              </w:rPr>
              <w:t>нейтральною</w:t>
            </w:r>
            <w:r>
              <w:rPr>
                <w:rFonts w:ascii="Times New Roman" w:hAnsi="Times New Roman"/>
                <w:color w:val="000000"/>
                <w:sz w:val="24"/>
                <w:szCs w:val="24"/>
                <w:lang w:val="en-US"/>
              </w:rPr>
              <w:t xml:space="preserve"> </w:t>
            </w:r>
            <w:r>
              <w:rPr>
                <w:rFonts w:ascii="Times New Roman" w:hAnsi="Times New Roman"/>
                <w:color w:val="000000"/>
                <w:sz w:val="24"/>
                <w:szCs w:val="24"/>
              </w:rPr>
              <w:t>реакцією</w:t>
            </w:r>
            <w:r>
              <w:rPr>
                <w:rFonts w:ascii="Times New Roman" w:hAnsi="Times New Roman"/>
                <w:color w:val="000000"/>
                <w:sz w:val="24"/>
                <w:szCs w:val="24"/>
                <w:lang w:val="en-US"/>
              </w:rPr>
              <w:t xml:space="preserve"> </w:t>
            </w:r>
            <w:r>
              <w:rPr>
                <w:rFonts w:ascii="Times New Roman" w:hAnsi="Times New Roman"/>
                <w:color w:val="000000"/>
                <w:sz w:val="24"/>
                <w:szCs w:val="24"/>
              </w:rPr>
              <w:t>води</w:t>
            </w:r>
            <w:r>
              <w:rPr>
                <w:rFonts w:ascii="Times New Roman" w:hAnsi="Times New Roman"/>
                <w:color w:val="000000"/>
                <w:sz w:val="24"/>
                <w:szCs w:val="24"/>
                <w:lang w:val="en-US"/>
              </w:rPr>
              <w:t xml:space="preserve"> </w:t>
            </w:r>
            <w:r>
              <w:rPr>
                <w:rFonts w:ascii="Times New Roman" w:hAnsi="Times New Roman"/>
                <w:color w:val="000000"/>
                <w:sz w:val="24"/>
                <w:szCs w:val="24"/>
              </w:rPr>
              <w:t>та</w:t>
            </w:r>
            <w:r>
              <w:rPr>
                <w:rFonts w:ascii="Times New Roman" w:hAnsi="Times New Roman"/>
                <w:color w:val="000000"/>
                <w:sz w:val="24"/>
                <w:szCs w:val="24"/>
                <w:lang w:val="en-US"/>
              </w:rPr>
              <w:t xml:space="preserve"> </w:t>
            </w:r>
            <w:r>
              <w:rPr>
                <w:rFonts w:ascii="Times New Roman" w:hAnsi="Times New Roman"/>
                <w:color w:val="000000"/>
                <w:sz w:val="24"/>
                <w:szCs w:val="24"/>
              </w:rPr>
              <w:t>приурочені</w:t>
            </w:r>
            <w:r>
              <w:rPr>
                <w:rFonts w:ascii="Times New Roman" w:hAnsi="Times New Roman"/>
                <w:color w:val="000000"/>
                <w:sz w:val="24"/>
                <w:szCs w:val="24"/>
                <w:lang w:val="en-US"/>
              </w:rPr>
              <w:t xml:space="preserve"> </w:t>
            </w:r>
            <w:r>
              <w:rPr>
                <w:rFonts w:ascii="Times New Roman" w:hAnsi="Times New Roman"/>
                <w:color w:val="000000"/>
                <w:sz w:val="24"/>
                <w:szCs w:val="24"/>
              </w:rPr>
              <w:t>здебільшого</w:t>
            </w:r>
            <w:r>
              <w:rPr>
                <w:rFonts w:ascii="Times New Roman" w:hAnsi="Times New Roman"/>
                <w:color w:val="000000"/>
                <w:sz w:val="24"/>
                <w:szCs w:val="24"/>
                <w:lang w:val="en-US"/>
              </w:rPr>
              <w:t xml:space="preserve"> </w:t>
            </w:r>
            <w:r>
              <w:rPr>
                <w:rFonts w:ascii="Times New Roman" w:hAnsi="Times New Roman"/>
                <w:color w:val="000000"/>
                <w:sz w:val="24"/>
                <w:szCs w:val="24"/>
              </w:rPr>
              <w:t>до</w:t>
            </w:r>
            <w:r>
              <w:rPr>
                <w:rFonts w:ascii="Times New Roman" w:hAnsi="Times New Roman"/>
                <w:color w:val="000000"/>
                <w:sz w:val="24"/>
                <w:szCs w:val="24"/>
                <w:lang w:val="en-US"/>
              </w:rPr>
              <w:t xml:space="preserve"> </w:t>
            </w:r>
            <w:r>
              <w:rPr>
                <w:rFonts w:ascii="Times New Roman" w:hAnsi="Times New Roman"/>
                <w:color w:val="000000"/>
                <w:sz w:val="24"/>
                <w:szCs w:val="24"/>
              </w:rPr>
              <w:t>мулисто</w:t>
            </w:r>
            <w:r>
              <w:rPr>
                <w:rFonts w:ascii="Times New Roman" w:hAnsi="Times New Roman"/>
                <w:color w:val="000000"/>
                <w:sz w:val="24"/>
                <w:szCs w:val="24"/>
                <w:lang w:val="en-US"/>
              </w:rPr>
              <w:t>-</w:t>
            </w:r>
            <w:r>
              <w:rPr>
                <w:rFonts w:ascii="Times New Roman" w:hAnsi="Times New Roman"/>
                <w:color w:val="000000"/>
                <w:sz w:val="24"/>
                <w:szCs w:val="24"/>
              </w:rPr>
              <w:t>піщаних</w:t>
            </w:r>
            <w:r>
              <w:rPr>
                <w:rFonts w:ascii="Times New Roman" w:hAnsi="Times New Roman"/>
                <w:color w:val="000000"/>
                <w:sz w:val="24"/>
                <w:szCs w:val="24"/>
                <w:lang w:val="en-US"/>
              </w:rPr>
              <w:t xml:space="preserve">, </w:t>
            </w:r>
            <w:r>
              <w:rPr>
                <w:rFonts w:ascii="Times New Roman" w:hAnsi="Times New Roman"/>
                <w:color w:val="000000"/>
                <w:sz w:val="24"/>
                <w:szCs w:val="24"/>
              </w:rPr>
              <w:t>рідше</w:t>
            </w:r>
            <w:r>
              <w:rPr>
                <w:rFonts w:ascii="Times New Roman" w:hAnsi="Times New Roman"/>
                <w:color w:val="000000"/>
                <w:sz w:val="24"/>
                <w:szCs w:val="24"/>
                <w:lang w:val="uk-UA"/>
              </w:rPr>
              <w:t xml:space="preserve"> </w:t>
            </w:r>
            <w:r>
              <w:rPr>
                <w:rFonts w:ascii="Times New Roman" w:hAnsi="Times New Roman"/>
                <w:color w:val="000000"/>
                <w:sz w:val="24"/>
                <w:szCs w:val="24"/>
              </w:rPr>
              <w:t>піщаних</w:t>
            </w:r>
            <w:r>
              <w:rPr>
                <w:rFonts w:ascii="Times New Roman" w:hAnsi="Times New Roman"/>
                <w:color w:val="000000"/>
                <w:sz w:val="24"/>
                <w:szCs w:val="24"/>
                <w:lang w:val="en-US"/>
              </w:rPr>
              <w:t xml:space="preserve">, </w:t>
            </w:r>
            <w:r>
              <w:rPr>
                <w:rFonts w:ascii="Times New Roman" w:hAnsi="Times New Roman"/>
                <w:color w:val="000000"/>
                <w:sz w:val="24"/>
                <w:szCs w:val="24"/>
              </w:rPr>
              <w:t>чи</w:t>
            </w:r>
            <w:r>
              <w:rPr>
                <w:rFonts w:ascii="Times New Roman" w:hAnsi="Times New Roman"/>
                <w:color w:val="000000"/>
                <w:sz w:val="24"/>
                <w:szCs w:val="24"/>
                <w:lang w:val="en-US"/>
              </w:rPr>
              <w:t xml:space="preserve"> </w:t>
            </w:r>
            <w:r>
              <w:rPr>
                <w:rFonts w:ascii="Times New Roman" w:hAnsi="Times New Roman"/>
                <w:color w:val="000000"/>
                <w:sz w:val="24"/>
                <w:szCs w:val="24"/>
              </w:rPr>
              <w:t>кам</w:t>
            </w:r>
            <w:r>
              <w:rPr>
                <w:rFonts w:ascii="Times New Roman" w:hAnsi="Times New Roman"/>
                <w:color w:val="000000"/>
                <w:sz w:val="24"/>
                <w:szCs w:val="24"/>
                <w:lang w:val="en-US"/>
              </w:rPr>
              <w:t>’</w:t>
            </w:r>
            <w:r>
              <w:rPr>
                <w:rFonts w:ascii="Times New Roman" w:hAnsi="Times New Roman"/>
                <w:color w:val="000000"/>
                <w:sz w:val="24"/>
                <w:szCs w:val="24"/>
              </w:rPr>
              <w:t>янистих</w:t>
            </w:r>
            <w:r>
              <w:rPr>
                <w:rFonts w:ascii="Times New Roman" w:hAnsi="Times New Roman"/>
                <w:color w:val="000000"/>
                <w:sz w:val="24"/>
                <w:szCs w:val="24"/>
                <w:lang w:val="en-US"/>
              </w:rPr>
              <w:t xml:space="preserve">, </w:t>
            </w:r>
            <w:r>
              <w:rPr>
                <w:rFonts w:ascii="Times New Roman" w:hAnsi="Times New Roman"/>
                <w:color w:val="000000"/>
                <w:sz w:val="24"/>
                <w:szCs w:val="24"/>
              </w:rPr>
              <w:t>донних</w:t>
            </w:r>
            <w:r>
              <w:rPr>
                <w:rFonts w:ascii="Times New Roman" w:hAnsi="Times New Roman"/>
                <w:color w:val="000000"/>
                <w:sz w:val="24"/>
                <w:szCs w:val="24"/>
                <w:lang w:val="en-US"/>
              </w:rPr>
              <w:t xml:space="preserve"> </w:t>
            </w:r>
            <w:r>
              <w:rPr>
                <w:rFonts w:ascii="Times New Roman" w:hAnsi="Times New Roman"/>
                <w:color w:val="000000"/>
                <w:sz w:val="24"/>
                <w:szCs w:val="24"/>
              </w:rPr>
              <w:t>відкладів</w:t>
            </w:r>
            <w:r>
              <w:rPr>
                <w:rFonts w:ascii="Times New Roman" w:hAnsi="Times New Roman"/>
                <w:color w:val="000000"/>
                <w:sz w:val="24"/>
                <w:szCs w:val="24"/>
                <w:lang w:val="en-US"/>
              </w:rPr>
              <w:t xml:space="preserve"> </w:t>
            </w:r>
            <w:r>
              <w:rPr>
                <w:rFonts w:ascii="Times New Roman" w:hAnsi="Times New Roman"/>
                <w:color w:val="000000"/>
                <w:sz w:val="24"/>
                <w:szCs w:val="24"/>
              </w:rPr>
              <w:t>водойм</w:t>
            </w:r>
            <w:r>
              <w:rPr>
                <w:rFonts w:ascii="Times New Roman" w:hAnsi="Times New Roman"/>
                <w:color w:val="000000"/>
                <w:sz w:val="24"/>
                <w:szCs w:val="24"/>
                <w:lang w:val="en-US"/>
              </w:rPr>
              <w:t>.</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Домінант.</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Домінант трав'яного ярусу одно- та двоярусних угруповань,</w:t>
            </w:r>
            <w:r>
              <w:rPr>
                <w:rFonts w:ascii="Times New Roman" w:hAnsi="Times New Roman"/>
                <w:color w:val="000000"/>
                <w:sz w:val="24"/>
                <w:szCs w:val="24"/>
                <w:lang w:val="uk-UA"/>
              </w:rPr>
              <w:t xml:space="preserve"> </w:t>
            </w:r>
            <w:r>
              <w:rPr>
                <w:rFonts w:ascii="Times New Roman" w:hAnsi="Times New Roman"/>
                <w:color w:val="000000"/>
                <w:sz w:val="24"/>
                <w:szCs w:val="24"/>
              </w:rPr>
              <w:t>утворених вкоріненими видами рослин та</w:t>
            </w:r>
            <w:r>
              <w:rPr>
                <w:rFonts w:ascii="Times New Roman" w:hAnsi="Times New Roman"/>
                <w:color w:val="000000"/>
                <w:sz w:val="24"/>
                <w:szCs w:val="24"/>
                <w:lang w:val="uk-UA"/>
              </w:rPr>
              <w:t xml:space="preserve"> </w:t>
            </w:r>
            <w:r>
              <w:rPr>
                <w:rFonts w:ascii="Times New Roman" w:hAnsi="Times New Roman"/>
                <w:color w:val="000000"/>
                <w:sz w:val="24"/>
                <w:szCs w:val="24"/>
              </w:rPr>
              <w:t>розміщеними уздовж головного русла в проточ-них водах струмків, каналів, річок (переважнов середній та нижній течії) та у постійних чи</w:t>
            </w:r>
            <w:r>
              <w:rPr>
                <w:rFonts w:ascii="Times New Roman" w:hAnsi="Times New Roman"/>
                <w:color w:val="000000"/>
                <w:sz w:val="24"/>
                <w:szCs w:val="24"/>
                <w:lang w:val="uk-UA"/>
              </w:rPr>
              <w:t xml:space="preserve"> </w:t>
            </w:r>
            <w:r>
              <w:rPr>
                <w:rFonts w:ascii="Times New Roman" w:hAnsi="Times New Roman"/>
                <w:color w:val="000000"/>
                <w:sz w:val="24"/>
                <w:szCs w:val="24"/>
              </w:rPr>
              <w:t>тимчасових водоймах з проточною водою. У</w:t>
            </w:r>
            <w:r>
              <w:rPr>
                <w:rFonts w:ascii="Times New Roman" w:hAnsi="Times New Roman"/>
                <w:color w:val="000000"/>
                <w:sz w:val="24"/>
                <w:szCs w:val="24"/>
                <w:lang w:val="uk-UA"/>
              </w:rPr>
              <w:t xml:space="preserve"> </w:t>
            </w:r>
            <w:r>
              <w:rPr>
                <w:rFonts w:ascii="Times New Roman" w:hAnsi="Times New Roman"/>
                <w:color w:val="000000"/>
                <w:sz w:val="24"/>
                <w:szCs w:val="24"/>
              </w:rPr>
              <w:t>них переважають види, занурені в товщу води</w:t>
            </w:r>
            <w:r>
              <w:rPr>
                <w:rFonts w:ascii="Times New Roman" w:hAnsi="Times New Roman"/>
                <w:color w:val="000000"/>
                <w:sz w:val="24"/>
                <w:szCs w:val="24"/>
                <w:lang w:val="uk-UA"/>
              </w:rPr>
              <w:t xml:space="preserve"> </w:t>
            </w:r>
            <w:r>
              <w:rPr>
                <w:rFonts w:ascii="Times New Roman" w:hAnsi="Times New Roman"/>
                <w:color w:val="000000"/>
                <w:sz w:val="24"/>
                <w:szCs w:val="24"/>
              </w:rPr>
              <w:t xml:space="preserve">(або частково плаваючі на поверхні), які утворюють мозаїчні угруповання. </w:t>
            </w:r>
            <w:r>
              <w:rPr>
                <w:rFonts w:ascii="Times New Roman" w:hAnsi="Times New Roman"/>
                <w:color w:val="000000"/>
                <w:sz w:val="24"/>
                <w:szCs w:val="24"/>
              </w:rPr>
              <w:lastRenderedPageBreak/>
              <w:t>Аспект і структура рослинності залежить в значній мірі від</w:t>
            </w:r>
            <w:r>
              <w:rPr>
                <w:rFonts w:ascii="Times New Roman" w:hAnsi="Times New Roman"/>
                <w:color w:val="000000"/>
                <w:sz w:val="24"/>
                <w:szCs w:val="24"/>
                <w:lang w:val="uk-UA"/>
              </w:rPr>
              <w:t xml:space="preserve"> </w:t>
            </w:r>
            <w:r>
              <w:rPr>
                <w:rFonts w:ascii="Times New Roman" w:hAnsi="Times New Roman"/>
                <w:color w:val="000000"/>
                <w:sz w:val="24"/>
                <w:szCs w:val="24"/>
              </w:rPr>
              <w:t>характеру річкового ложа, форми берегової</w:t>
            </w:r>
            <w:r>
              <w:rPr>
                <w:rFonts w:ascii="Times New Roman" w:hAnsi="Times New Roman"/>
                <w:color w:val="000000"/>
                <w:sz w:val="24"/>
                <w:szCs w:val="24"/>
                <w:lang w:val="uk-UA"/>
              </w:rPr>
              <w:t xml:space="preserve"> </w:t>
            </w:r>
            <w:r>
              <w:rPr>
                <w:rFonts w:ascii="Times New Roman" w:hAnsi="Times New Roman"/>
                <w:color w:val="000000"/>
                <w:sz w:val="24"/>
                <w:szCs w:val="24"/>
              </w:rPr>
              <w:t>смуги та сили течії. Характер рослинності</w:t>
            </w:r>
            <w:r>
              <w:rPr>
                <w:rFonts w:ascii="Times New Roman" w:hAnsi="Times New Roman"/>
                <w:color w:val="000000"/>
                <w:sz w:val="24"/>
                <w:szCs w:val="24"/>
                <w:lang w:val="uk-UA"/>
              </w:rPr>
              <w:t xml:space="preserve"> </w:t>
            </w:r>
            <w:r>
              <w:rPr>
                <w:rFonts w:ascii="Times New Roman" w:hAnsi="Times New Roman"/>
                <w:color w:val="000000"/>
                <w:sz w:val="24"/>
                <w:szCs w:val="24"/>
              </w:rPr>
              <w:t>може істотно змінюватись також протягом</w:t>
            </w:r>
            <w:r>
              <w:rPr>
                <w:rFonts w:ascii="Times New Roman" w:hAnsi="Times New Roman"/>
                <w:color w:val="000000"/>
                <w:sz w:val="24"/>
                <w:szCs w:val="24"/>
                <w:lang w:val="uk-UA"/>
              </w:rPr>
              <w:t xml:space="preserve"> </w:t>
            </w:r>
            <w:r>
              <w:rPr>
                <w:rFonts w:ascii="Times New Roman" w:hAnsi="Times New Roman"/>
                <w:color w:val="000000"/>
                <w:sz w:val="24"/>
                <w:szCs w:val="24"/>
              </w:rPr>
              <w:t>року, в залежності від рівня води й швидкості</w:t>
            </w:r>
            <w:r>
              <w:rPr>
                <w:rFonts w:ascii="Times New Roman" w:hAnsi="Times New Roman"/>
                <w:color w:val="000000"/>
                <w:sz w:val="24"/>
                <w:szCs w:val="24"/>
                <w:lang w:val="uk-UA"/>
              </w:rPr>
              <w:t xml:space="preserve"> </w:t>
            </w:r>
            <w:r>
              <w:rPr>
                <w:rFonts w:ascii="Times New Roman" w:hAnsi="Times New Roman"/>
                <w:color w:val="000000"/>
                <w:sz w:val="24"/>
                <w:szCs w:val="24"/>
              </w:rPr>
              <w:t>течії і може як повністю покривати поверхню</w:t>
            </w:r>
            <w:r>
              <w:rPr>
                <w:rFonts w:ascii="Times New Roman" w:hAnsi="Times New Roman"/>
                <w:color w:val="000000"/>
                <w:sz w:val="24"/>
                <w:szCs w:val="24"/>
                <w:lang w:val="uk-UA"/>
              </w:rPr>
              <w:t xml:space="preserve"> </w:t>
            </w:r>
            <w:r>
              <w:rPr>
                <w:rFonts w:ascii="Times New Roman" w:hAnsi="Times New Roman"/>
                <w:color w:val="000000"/>
                <w:sz w:val="24"/>
                <w:szCs w:val="24"/>
              </w:rPr>
              <w:t>водного плеса, так і тривалий час (у разі піднесення рівня води) повністю знаходитись</w:t>
            </w:r>
            <w:r>
              <w:rPr>
                <w:rFonts w:ascii="Times New Roman" w:hAnsi="Times New Roman"/>
                <w:color w:val="000000"/>
                <w:sz w:val="24"/>
                <w:szCs w:val="24"/>
                <w:lang w:val="uk-UA"/>
              </w:rPr>
              <w:t xml:space="preserve"> </w:t>
            </w:r>
            <w:r>
              <w:rPr>
                <w:rFonts w:ascii="Times New Roman" w:hAnsi="Times New Roman"/>
                <w:color w:val="000000"/>
                <w:sz w:val="24"/>
                <w:szCs w:val="24"/>
              </w:rPr>
              <w:t xml:space="preserve">під водою. </w:t>
            </w:r>
          </w:p>
        </w:tc>
        <w:tc>
          <w:tcPr>
            <w:tcW w:w="13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Потребує стабільного оптимального гідрологічного режиму, не допущення зарегулювання природних русел річок, одамбування, забруднення та евтрофікація</w:t>
            </w:r>
            <w:r>
              <w:rPr>
                <w:rFonts w:ascii="Times New Roman" w:hAnsi="Times New Roman"/>
                <w:color w:val="000000"/>
                <w:sz w:val="24"/>
                <w:szCs w:val="24"/>
                <w:lang w:val="uk-UA"/>
              </w:rPr>
              <w:t xml:space="preserve"> </w:t>
            </w:r>
            <w:r>
              <w:rPr>
                <w:rFonts w:ascii="Times New Roman" w:hAnsi="Times New Roman"/>
                <w:color w:val="000000"/>
                <w:sz w:val="24"/>
                <w:szCs w:val="24"/>
              </w:rPr>
              <w:t>водойм. втручання й зміни гідрологічного режиму.</w:t>
            </w:r>
          </w:p>
        </w:tc>
        <w:tc>
          <w:tcPr>
            <w:tcW w:w="105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Збереження природного режиму річок, попередження забруднення та</w:t>
            </w:r>
            <w:r>
              <w:rPr>
                <w:rFonts w:ascii="Times New Roman" w:hAnsi="Times New Roman"/>
                <w:color w:val="000000"/>
                <w:sz w:val="24"/>
                <w:szCs w:val="24"/>
                <w:lang w:val="uk-UA"/>
              </w:rPr>
              <w:t xml:space="preserve"> </w:t>
            </w:r>
            <w:r>
              <w:rPr>
                <w:rFonts w:ascii="Times New Roman" w:hAnsi="Times New Roman"/>
                <w:color w:val="000000"/>
                <w:sz w:val="24"/>
                <w:szCs w:val="24"/>
              </w:rPr>
              <w:t>евтрофізації водойм.</w:t>
            </w:r>
          </w:p>
        </w:tc>
      </w:tr>
      <w:tr w:rsidR="001F70E6" w:rsidTr="001F70E6">
        <w:trPr>
          <w:trHeight w:val="315"/>
        </w:trPr>
        <w:tc>
          <w:tcPr>
            <w:tcW w:w="18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Півники угорські</w:t>
            </w:r>
          </w:p>
        </w:tc>
        <w:tc>
          <w:tcPr>
            <w:tcW w:w="17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Клас Festuco-Brometea Br.-Bl. et R. Tx. 1943, порядок Festucetalia valesiacae Br.-</w:t>
            </w:r>
            <w:r>
              <w:rPr>
                <w:rFonts w:ascii="Times New Roman" w:hAnsi="Times New Roman"/>
                <w:color w:val="000000"/>
                <w:sz w:val="24"/>
                <w:szCs w:val="24"/>
              </w:rPr>
              <w:lastRenderedPageBreak/>
              <w:t xml:space="preserve">Bl. et R. Tx. 1943, союз Cirsio-Brachypodion pinnati Hadac et Klika 1944 em. Krausch 1961, асоціація Thalictro-Salvietum pratensis Medwecka-Kornas 1959 </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В нижніх частинах похилих (до 20°) схилів і днища балок, іноді - плоскі вершини. Центральноєвропейс</w:t>
            </w:r>
            <w:r>
              <w:rPr>
                <w:rFonts w:ascii="Times New Roman" w:hAnsi="Times New Roman"/>
                <w:color w:val="000000"/>
                <w:sz w:val="24"/>
                <w:szCs w:val="24"/>
              </w:rPr>
              <w:lastRenderedPageBreak/>
              <w:t>ькі мезоксерофітні луки, часто - багатовидові, на карбонатних грунтах (рендзинах) або відслоненнях. Поширені у Північно-Західному Поділлі, Буковинському Передкарпатті та Волинській височині</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xml:space="preserve">Вид особливої значущості у формуванні угруповання не відіграє. Трапляється </w:t>
            </w:r>
            <w:r>
              <w:rPr>
                <w:rFonts w:ascii="Times New Roman" w:hAnsi="Times New Roman"/>
                <w:color w:val="000000"/>
                <w:sz w:val="24"/>
                <w:szCs w:val="24"/>
              </w:rPr>
              <w:lastRenderedPageBreak/>
              <w:t xml:space="preserve">поодиноко, розсіяно. </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Діагностичні</w:t>
            </w:r>
            <w:r>
              <w:rPr>
                <w:rFonts w:ascii="Times New Roman" w:hAnsi="Times New Roman"/>
                <w:color w:val="000000"/>
                <w:sz w:val="24"/>
                <w:szCs w:val="24"/>
                <w:lang w:val="en-US"/>
              </w:rPr>
              <w:t xml:space="preserve"> </w:t>
            </w:r>
            <w:r>
              <w:rPr>
                <w:rFonts w:ascii="Times New Roman" w:hAnsi="Times New Roman"/>
                <w:color w:val="000000"/>
                <w:sz w:val="24"/>
                <w:szCs w:val="24"/>
              </w:rPr>
              <w:t>види</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 xml:space="preserve">Thalictrum minus, Sanquisorba officinalis, Viola hirta, Astragalus onobrychis, Echium </w:t>
            </w:r>
            <w:r>
              <w:rPr>
                <w:rFonts w:ascii="Times New Roman" w:hAnsi="Times New Roman"/>
                <w:i/>
                <w:color w:val="000000"/>
                <w:sz w:val="24"/>
                <w:szCs w:val="24"/>
                <w:lang w:val="en-US"/>
              </w:rPr>
              <w:lastRenderedPageBreak/>
              <w:t>vulgare, Salvia pratensis</w:t>
            </w:r>
            <w:r>
              <w:rPr>
                <w:rFonts w:ascii="Times New Roman" w:hAnsi="Times New Roman"/>
                <w:color w:val="000000"/>
                <w:sz w:val="24"/>
                <w:szCs w:val="24"/>
                <w:lang w:val="en-US"/>
              </w:rPr>
              <w:t xml:space="preserve">.  </w:t>
            </w:r>
            <w:r>
              <w:rPr>
                <w:rFonts w:ascii="Times New Roman" w:hAnsi="Times New Roman"/>
                <w:color w:val="000000"/>
                <w:sz w:val="24"/>
                <w:szCs w:val="24"/>
              </w:rPr>
              <w:t>Загальне</w:t>
            </w:r>
            <w:r>
              <w:rPr>
                <w:rFonts w:ascii="Times New Roman" w:hAnsi="Times New Roman"/>
                <w:color w:val="000000"/>
                <w:sz w:val="24"/>
                <w:szCs w:val="24"/>
                <w:lang w:val="en-US"/>
              </w:rPr>
              <w:t xml:space="preserve"> </w:t>
            </w:r>
            <w:r>
              <w:rPr>
                <w:rFonts w:ascii="Times New Roman" w:hAnsi="Times New Roman"/>
                <w:color w:val="000000"/>
                <w:sz w:val="24"/>
                <w:szCs w:val="24"/>
              </w:rPr>
              <w:t>проективне</w:t>
            </w:r>
            <w:r>
              <w:rPr>
                <w:rFonts w:ascii="Times New Roman" w:hAnsi="Times New Roman"/>
                <w:color w:val="000000"/>
                <w:sz w:val="24"/>
                <w:szCs w:val="24"/>
                <w:lang w:val="en-US"/>
              </w:rPr>
              <w:t xml:space="preserve"> </w:t>
            </w:r>
            <w:r>
              <w:rPr>
                <w:rFonts w:ascii="Times New Roman" w:hAnsi="Times New Roman"/>
                <w:color w:val="000000"/>
                <w:sz w:val="24"/>
                <w:szCs w:val="24"/>
              </w:rPr>
              <w:t>покриття</w:t>
            </w:r>
            <w:r>
              <w:rPr>
                <w:rFonts w:ascii="Times New Roman" w:hAnsi="Times New Roman"/>
                <w:color w:val="000000"/>
                <w:sz w:val="24"/>
                <w:szCs w:val="24"/>
                <w:lang w:val="en-US"/>
              </w:rPr>
              <w:t xml:space="preserve"> </w:t>
            </w:r>
            <w:r>
              <w:rPr>
                <w:rFonts w:ascii="Times New Roman" w:hAnsi="Times New Roman"/>
                <w:color w:val="000000"/>
                <w:sz w:val="24"/>
                <w:szCs w:val="24"/>
              </w:rPr>
              <w:t>травостою</w:t>
            </w:r>
            <w:r>
              <w:rPr>
                <w:rFonts w:ascii="Times New Roman" w:hAnsi="Times New Roman"/>
                <w:color w:val="000000"/>
                <w:sz w:val="24"/>
                <w:szCs w:val="24"/>
                <w:lang w:val="en-US"/>
              </w:rPr>
              <w:t xml:space="preserve"> </w:t>
            </w:r>
            <w:r>
              <w:rPr>
                <w:rFonts w:ascii="Times New Roman" w:hAnsi="Times New Roman"/>
                <w:color w:val="000000"/>
                <w:sz w:val="24"/>
                <w:szCs w:val="24"/>
              </w:rPr>
              <w:t>досить</w:t>
            </w:r>
            <w:r>
              <w:rPr>
                <w:rFonts w:ascii="Times New Roman" w:hAnsi="Times New Roman"/>
                <w:color w:val="000000"/>
                <w:sz w:val="24"/>
                <w:szCs w:val="24"/>
                <w:lang w:val="en-US"/>
              </w:rPr>
              <w:t xml:space="preserve"> </w:t>
            </w:r>
            <w:r>
              <w:rPr>
                <w:rFonts w:ascii="Times New Roman" w:hAnsi="Times New Roman"/>
                <w:color w:val="000000"/>
                <w:sz w:val="24"/>
                <w:szCs w:val="24"/>
              </w:rPr>
              <w:t>високе</w:t>
            </w:r>
            <w:r>
              <w:rPr>
                <w:rFonts w:ascii="Times New Roman" w:hAnsi="Times New Roman"/>
                <w:color w:val="000000"/>
                <w:sz w:val="24"/>
                <w:szCs w:val="24"/>
                <w:lang w:val="en-US"/>
              </w:rPr>
              <w:t xml:space="preserve"> — 80 – 100 %. </w:t>
            </w:r>
            <w:r>
              <w:rPr>
                <w:rFonts w:ascii="Times New Roman" w:hAnsi="Times New Roman"/>
                <w:color w:val="000000"/>
                <w:sz w:val="24"/>
                <w:szCs w:val="24"/>
              </w:rPr>
              <w:t>Осоково</w:t>
            </w:r>
            <w:r>
              <w:rPr>
                <w:rFonts w:ascii="Times New Roman" w:hAnsi="Times New Roman"/>
                <w:color w:val="000000"/>
                <w:sz w:val="24"/>
                <w:szCs w:val="24"/>
                <w:lang w:val="en-US"/>
              </w:rPr>
              <w:t>-</w:t>
            </w:r>
            <w:r>
              <w:rPr>
                <w:rFonts w:ascii="Times New Roman" w:hAnsi="Times New Roman"/>
                <w:color w:val="000000"/>
                <w:sz w:val="24"/>
                <w:szCs w:val="24"/>
              </w:rPr>
              <w:t>злакову</w:t>
            </w:r>
            <w:r>
              <w:rPr>
                <w:rFonts w:ascii="Times New Roman" w:hAnsi="Times New Roman"/>
                <w:color w:val="000000"/>
                <w:sz w:val="24"/>
                <w:szCs w:val="24"/>
                <w:lang w:val="en-US"/>
              </w:rPr>
              <w:t xml:space="preserve"> </w:t>
            </w:r>
            <w:r>
              <w:rPr>
                <w:rFonts w:ascii="Times New Roman" w:hAnsi="Times New Roman"/>
                <w:color w:val="000000"/>
                <w:sz w:val="24"/>
                <w:szCs w:val="24"/>
              </w:rPr>
              <w:t>основу</w:t>
            </w:r>
            <w:r>
              <w:rPr>
                <w:rFonts w:ascii="Times New Roman" w:hAnsi="Times New Roman"/>
                <w:color w:val="000000"/>
                <w:sz w:val="24"/>
                <w:szCs w:val="24"/>
                <w:lang w:val="en-US"/>
              </w:rPr>
              <w:t xml:space="preserve"> </w:t>
            </w:r>
            <w:r>
              <w:rPr>
                <w:rFonts w:ascii="Times New Roman" w:hAnsi="Times New Roman"/>
                <w:color w:val="000000"/>
                <w:sz w:val="24"/>
                <w:szCs w:val="24"/>
              </w:rPr>
              <w:t>травостою</w:t>
            </w:r>
            <w:r>
              <w:rPr>
                <w:rFonts w:ascii="Times New Roman" w:hAnsi="Times New Roman"/>
                <w:color w:val="000000"/>
                <w:sz w:val="24"/>
                <w:szCs w:val="24"/>
                <w:lang w:val="en-US"/>
              </w:rPr>
              <w:t xml:space="preserve"> </w:t>
            </w:r>
            <w:r>
              <w:rPr>
                <w:rFonts w:ascii="Times New Roman" w:hAnsi="Times New Roman"/>
                <w:color w:val="000000"/>
                <w:sz w:val="24"/>
                <w:szCs w:val="24"/>
              </w:rPr>
              <w:t>формують</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 xml:space="preserve">Carex humilis, Briza media </w:t>
            </w:r>
            <w:r>
              <w:rPr>
                <w:rFonts w:ascii="Times New Roman" w:hAnsi="Times New Roman"/>
                <w:i/>
                <w:color w:val="000000"/>
                <w:sz w:val="24"/>
                <w:szCs w:val="24"/>
              </w:rPr>
              <w:t>та</w:t>
            </w:r>
            <w:r>
              <w:rPr>
                <w:rFonts w:ascii="Times New Roman" w:hAnsi="Times New Roman"/>
                <w:i/>
                <w:color w:val="000000"/>
                <w:sz w:val="24"/>
                <w:szCs w:val="24"/>
                <w:lang w:val="en-US"/>
              </w:rPr>
              <w:t xml:space="preserve"> Festuca pratensis</w:t>
            </w:r>
            <w:r>
              <w:rPr>
                <w:rFonts w:ascii="Times New Roman" w:hAnsi="Times New Roman"/>
                <w:color w:val="000000"/>
                <w:sz w:val="24"/>
                <w:szCs w:val="24"/>
                <w:lang w:val="en-US"/>
              </w:rPr>
              <w:t xml:space="preserve">. </w:t>
            </w:r>
            <w:r>
              <w:rPr>
                <w:rFonts w:ascii="Times New Roman" w:hAnsi="Times New Roman"/>
                <w:color w:val="000000"/>
                <w:sz w:val="24"/>
                <w:szCs w:val="24"/>
              </w:rPr>
              <w:t>Основу</w:t>
            </w:r>
            <w:r>
              <w:rPr>
                <w:rFonts w:ascii="Times New Roman" w:hAnsi="Times New Roman"/>
                <w:color w:val="000000"/>
                <w:sz w:val="24"/>
                <w:szCs w:val="24"/>
                <w:lang w:val="en-US"/>
              </w:rPr>
              <w:t xml:space="preserve"> </w:t>
            </w:r>
            <w:r>
              <w:rPr>
                <w:rFonts w:ascii="Times New Roman" w:hAnsi="Times New Roman"/>
                <w:color w:val="000000"/>
                <w:sz w:val="24"/>
                <w:szCs w:val="24"/>
              </w:rPr>
              <w:t>різнотрав</w:t>
            </w:r>
            <w:r>
              <w:rPr>
                <w:rFonts w:ascii="Times New Roman" w:hAnsi="Times New Roman"/>
                <w:color w:val="000000"/>
                <w:sz w:val="24"/>
                <w:szCs w:val="24"/>
                <w:lang w:val="en-US"/>
              </w:rPr>
              <w:t>'</w:t>
            </w:r>
            <w:r>
              <w:rPr>
                <w:rFonts w:ascii="Times New Roman" w:hAnsi="Times New Roman"/>
                <w:color w:val="000000"/>
                <w:sz w:val="24"/>
                <w:szCs w:val="24"/>
              </w:rPr>
              <w:t>я</w:t>
            </w:r>
            <w:r>
              <w:rPr>
                <w:rFonts w:ascii="Times New Roman" w:hAnsi="Times New Roman"/>
                <w:color w:val="000000"/>
                <w:sz w:val="24"/>
                <w:szCs w:val="24"/>
                <w:lang w:val="en-US"/>
              </w:rPr>
              <w:t xml:space="preserve"> </w:t>
            </w:r>
            <w:r>
              <w:rPr>
                <w:rFonts w:ascii="Times New Roman" w:hAnsi="Times New Roman"/>
                <w:color w:val="000000"/>
                <w:sz w:val="24"/>
                <w:szCs w:val="24"/>
              </w:rPr>
              <w:t>створюють</w:t>
            </w:r>
            <w:r>
              <w:rPr>
                <w:rFonts w:ascii="Times New Roman" w:hAnsi="Times New Roman"/>
                <w:color w:val="000000"/>
                <w:sz w:val="24"/>
                <w:szCs w:val="24"/>
                <w:lang w:val="en-US"/>
              </w:rPr>
              <w:t xml:space="preserve"> </w:t>
            </w:r>
            <w:r>
              <w:rPr>
                <w:rFonts w:ascii="Times New Roman" w:hAnsi="Times New Roman"/>
                <w:color w:val="000000"/>
                <w:sz w:val="24"/>
                <w:szCs w:val="24"/>
              </w:rPr>
              <w:t>ксеромезофітні</w:t>
            </w:r>
            <w:r>
              <w:rPr>
                <w:rFonts w:ascii="Times New Roman" w:hAnsi="Times New Roman"/>
                <w:color w:val="000000"/>
                <w:sz w:val="24"/>
                <w:szCs w:val="24"/>
                <w:lang w:val="en-US"/>
              </w:rPr>
              <w:t xml:space="preserve"> </w:t>
            </w:r>
            <w:r>
              <w:rPr>
                <w:rFonts w:ascii="Times New Roman" w:hAnsi="Times New Roman"/>
                <w:color w:val="000000"/>
                <w:sz w:val="24"/>
                <w:szCs w:val="24"/>
              </w:rPr>
              <w:t>види</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Thalictrum minus, Viola hirta, Astragalus onobrychys, Bupleurum falcatum, Salvia pratensis, Adonis vernalis, Galium verum</w:t>
            </w:r>
            <w:r>
              <w:rPr>
                <w:rFonts w:ascii="Times New Roman" w:hAnsi="Times New Roman"/>
                <w:color w:val="000000"/>
                <w:sz w:val="24"/>
                <w:szCs w:val="24"/>
                <w:lang w:val="en-US"/>
              </w:rPr>
              <w:t xml:space="preserve"> </w:t>
            </w:r>
            <w:r>
              <w:rPr>
                <w:rFonts w:ascii="Times New Roman" w:hAnsi="Times New Roman"/>
                <w:color w:val="000000"/>
                <w:sz w:val="24"/>
                <w:szCs w:val="24"/>
              </w:rPr>
              <w:t>та</w:t>
            </w:r>
            <w:r>
              <w:rPr>
                <w:rFonts w:ascii="Times New Roman" w:hAnsi="Times New Roman"/>
                <w:color w:val="000000"/>
                <w:sz w:val="24"/>
                <w:szCs w:val="24"/>
                <w:lang w:val="en-US"/>
              </w:rPr>
              <w:t xml:space="preserve"> </w:t>
            </w:r>
            <w:r>
              <w:rPr>
                <w:rFonts w:ascii="Times New Roman" w:hAnsi="Times New Roman"/>
                <w:color w:val="000000"/>
                <w:sz w:val="24"/>
                <w:szCs w:val="24"/>
              </w:rPr>
              <w:t>ін</w:t>
            </w:r>
            <w:r>
              <w:rPr>
                <w:rFonts w:ascii="Times New Roman" w:hAnsi="Times New Roman"/>
                <w:color w:val="000000"/>
                <w:sz w:val="24"/>
                <w:szCs w:val="24"/>
                <w:lang w:val="en-US"/>
              </w:rPr>
              <w:t xml:space="preserve">. </w:t>
            </w:r>
            <w:r>
              <w:rPr>
                <w:rFonts w:ascii="Times New Roman" w:hAnsi="Times New Roman"/>
                <w:color w:val="000000"/>
                <w:sz w:val="24"/>
                <w:szCs w:val="24"/>
              </w:rPr>
              <w:t>Загальне видове багатство коливається від 38 до 55 видів на 100 м².</w:t>
            </w:r>
          </w:p>
        </w:tc>
        <w:tc>
          <w:tcPr>
            <w:tcW w:w="13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xml:space="preserve">Заборононено порушення місць зростання, збирання рослин, розорювання, надмірне </w:t>
            </w:r>
            <w:r>
              <w:rPr>
                <w:rFonts w:ascii="Times New Roman" w:hAnsi="Times New Roman"/>
                <w:color w:val="000000"/>
                <w:sz w:val="24"/>
                <w:szCs w:val="24"/>
              </w:rPr>
              <w:lastRenderedPageBreak/>
              <w:t>випасання худоби.</w:t>
            </w:r>
          </w:p>
        </w:tc>
        <w:tc>
          <w:tcPr>
            <w:tcW w:w="1052" w:type="dxa"/>
            <w:tcBorders>
              <w:top w:val="nil"/>
              <w:left w:val="nil"/>
              <w:bottom w:val="single" w:sz="4" w:space="0" w:color="auto"/>
              <w:right w:val="single" w:sz="4" w:space="0" w:color="auto"/>
            </w:tcBorders>
            <w:noWrap/>
            <w:hideMark/>
          </w:tcPr>
          <w:p w:rsidR="001F70E6" w:rsidRDefault="001F70E6">
            <w:pPr>
              <w:ind w:right="-172"/>
              <w:rPr>
                <w:rFonts w:ascii="Times New Roman" w:hAnsi="Times New Roman"/>
                <w:color w:val="000000"/>
                <w:sz w:val="24"/>
                <w:szCs w:val="24"/>
              </w:rPr>
            </w:pPr>
            <w:r>
              <w:rPr>
                <w:rFonts w:ascii="Times New Roman" w:hAnsi="Times New Roman"/>
                <w:color w:val="000000"/>
                <w:sz w:val="24"/>
                <w:szCs w:val="24"/>
              </w:rPr>
              <w:lastRenderedPageBreak/>
              <w:t>Оптимальним слід вважати заказний режим охорони з регламентованим</w:t>
            </w:r>
            <w:r>
              <w:rPr>
                <w:rFonts w:ascii="Times New Roman" w:hAnsi="Times New Roman"/>
                <w:color w:val="000000"/>
                <w:sz w:val="24"/>
                <w:szCs w:val="24"/>
              </w:rPr>
              <w:lastRenderedPageBreak/>
              <w:t>и пасовищними навантаженнями.</w:t>
            </w:r>
          </w:p>
        </w:tc>
      </w:tr>
      <w:tr w:rsidR="001F70E6" w:rsidTr="001F70E6">
        <w:trPr>
          <w:trHeight w:val="315"/>
        </w:trPr>
        <w:tc>
          <w:tcPr>
            <w:tcW w:w="18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Півники понтійські</w:t>
            </w:r>
          </w:p>
        </w:tc>
        <w:tc>
          <w:tcPr>
            <w:tcW w:w="17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Клас Festuco-Brometea Br.-</w:t>
            </w:r>
            <w:r>
              <w:rPr>
                <w:rFonts w:ascii="Times New Roman" w:hAnsi="Times New Roman"/>
                <w:color w:val="000000"/>
                <w:sz w:val="24"/>
                <w:szCs w:val="24"/>
              </w:rPr>
              <w:lastRenderedPageBreak/>
              <w:t>Bl. et R. Tx. 1943, порядок Festucetalia valesiacae Soό 1947, союз Festucion valesiacae Klika 1931, асоціація Salvio nemorosae-Festucetum valesiacae Korotchenko et Didukh 1997</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xml:space="preserve">Похилі схили різної експозиції з </w:t>
            </w:r>
            <w:r>
              <w:rPr>
                <w:rFonts w:ascii="Times New Roman" w:hAnsi="Times New Roman"/>
                <w:color w:val="000000"/>
                <w:sz w:val="24"/>
                <w:szCs w:val="24"/>
              </w:rPr>
              <w:lastRenderedPageBreak/>
              <w:t>типовими чорноземними грунтами. Це вторинні степові угруповання, що сформувались під впливом антропогенного навантаження.</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xml:space="preserve">Вид особливої значущості у </w:t>
            </w:r>
            <w:r>
              <w:rPr>
                <w:rFonts w:ascii="Times New Roman" w:hAnsi="Times New Roman"/>
                <w:color w:val="000000"/>
                <w:sz w:val="24"/>
                <w:szCs w:val="24"/>
              </w:rPr>
              <w:lastRenderedPageBreak/>
              <w:t xml:space="preserve">формуванні угруповання не відіграє. Трапляється поодиноко, розсіяно. </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lang w:val="en-US"/>
              </w:rPr>
            </w:pPr>
            <w:r>
              <w:rPr>
                <w:rFonts w:ascii="Times New Roman" w:hAnsi="Times New Roman"/>
                <w:color w:val="000000"/>
                <w:sz w:val="24"/>
                <w:szCs w:val="24"/>
              </w:rPr>
              <w:lastRenderedPageBreak/>
              <w:t xml:space="preserve">Проективне покриття </w:t>
            </w:r>
            <w:r>
              <w:rPr>
                <w:rFonts w:ascii="Times New Roman" w:hAnsi="Times New Roman"/>
                <w:color w:val="000000"/>
                <w:sz w:val="24"/>
                <w:szCs w:val="24"/>
              </w:rPr>
              <w:lastRenderedPageBreak/>
              <w:t xml:space="preserve">травостою цього угруповання становить 70—80 %, висота — до 80 см; він диференційований на три під’яруси. Перший під’ярус утворює Salvia nutans L. із покриттям 10—15 %. До неї домішуються </w:t>
            </w:r>
            <w:r>
              <w:rPr>
                <w:rFonts w:ascii="Times New Roman" w:hAnsi="Times New Roman"/>
                <w:i/>
                <w:color w:val="000000"/>
                <w:sz w:val="24"/>
                <w:szCs w:val="24"/>
              </w:rPr>
              <w:t>Verbascum phoeniceum</w:t>
            </w:r>
            <w:r>
              <w:rPr>
                <w:rFonts w:ascii="Times New Roman" w:hAnsi="Times New Roman"/>
                <w:color w:val="000000"/>
                <w:sz w:val="24"/>
                <w:szCs w:val="24"/>
              </w:rPr>
              <w:t xml:space="preserve"> L. (1—2 %) та </w:t>
            </w:r>
            <w:r>
              <w:rPr>
                <w:rFonts w:ascii="Times New Roman" w:hAnsi="Times New Roman"/>
                <w:i/>
                <w:color w:val="000000"/>
                <w:sz w:val="24"/>
                <w:szCs w:val="24"/>
              </w:rPr>
              <w:t>Phlomis pungens</w:t>
            </w:r>
            <w:r>
              <w:rPr>
                <w:rFonts w:ascii="Times New Roman" w:hAnsi="Times New Roman"/>
                <w:color w:val="000000"/>
                <w:sz w:val="24"/>
                <w:szCs w:val="24"/>
              </w:rPr>
              <w:t xml:space="preserve"> Willd. (1 %). Другий під’ярус формує </w:t>
            </w:r>
            <w:r>
              <w:rPr>
                <w:rFonts w:ascii="Times New Roman" w:hAnsi="Times New Roman"/>
                <w:i/>
                <w:color w:val="000000"/>
                <w:sz w:val="24"/>
                <w:szCs w:val="24"/>
              </w:rPr>
              <w:t>Festuca rupicola</w:t>
            </w:r>
            <w:r>
              <w:rPr>
                <w:rFonts w:ascii="Times New Roman" w:hAnsi="Times New Roman"/>
                <w:color w:val="000000"/>
                <w:sz w:val="24"/>
                <w:szCs w:val="24"/>
              </w:rPr>
              <w:t xml:space="preserve"> Heuff. (20—30 %) із участю </w:t>
            </w:r>
            <w:r>
              <w:rPr>
                <w:rFonts w:ascii="Times New Roman" w:hAnsi="Times New Roman"/>
                <w:i/>
                <w:color w:val="000000"/>
                <w:sz w:val="24"/>
                <w:szCs w:val="24"/>
                <w:lang w:val="en-US"/>
              </w:rPr>
              <w:t>Eremogone</w:t>
            </w:r>
            <w:r w:rsidRPr="00FD39B5">
              <w:rPr>
                <w:rFonts w:ascii="Times New Roman" w:hAnsi="Times New Roman"/>
                <w:i/>
                <w:color w:val="000000"/>
                <w:sz w:val="24"/>
                <w:szCs w:val="24"/>
              </w:rPr>
              <w:t xml:space="preserve"> </w:t>
            </w:r>
            <w:r>
              <w:rPr>
                <w:rFonts w:ascii="Times New Roman" w:hAnsi="Times New Roman"/>
                <w:i/>
                <w:color w:val="000000"/>
                <w:sz w:val="24"/>
                <w:szCs w:val="24"/>
                <w:lang w:val="en-US"/>
              </w:rPr>
              <w:t>micradenia</w:t>
            </w:r>
            <w:r>
              <w:rPr>
                <w:rFonts w:ascii="Times New Roman" w:hAnsi="Times New Roman"/>
                <w:color w:val="000000"/>
                <w:sz w:val="24"/>
                <w:szCs w:val="24"/>
              </w:rPr>
              <w:t xml:space="preserve"> (</w:t>
            </w:r>
            <w:r>
              <w:rPr>
                <w:rFonts w:ascii="Times New Roman" w:hAnsi="Times New Roman"/>
                <w:color w:val="000000"/>
                <w:sz w:val="24"/>
                <w:szCs w:val="24"/>
                <w:lang w:val="en-US"/>
              </w:rPr>
              <w:t>P</w:t>
            </w:r>
            <w:r>
              <w:rPr>
                <w:rFonts w:ascii="Times New Roman" w:hAnsi="Times New Roman"/>
                <w:color w:val="000000"/>
                <w:sz w:val="24"/>
                <w:szCs w:val="24"/>
              </w:rPr>
              <w:t xml:space="preserve">. </w:t>
            </w:r>
            <w:r>
              <w:rPr>
                <w:rFonts w:ascii="Times New Roman" w:hAnsi="Times New Roman"/>
                <w:color w:val="000000"/>
                <w:sz w:val="24"/>
                <w:szCs w:val="24"/>
                <w:lang w:val="en-US"/>
              </w:rPr>
              <w:t>Smirn</w:t>
            </w:r>
            <w:r>
              <w:rPr>
                <w:rFonts w:ascii="Times New Roman" w:hAnsi="Times New Roman"/>
                <w:color w:val="000000"/>
                <w:sz w:val="24"/>
                <w:szCs w:val="24"/>
              </w:rPr>
              <w:t xml:space="preserve">.) </w:t>
            </w:r>
            <w:r>
              <w:rPr>
                <w:rFonts w:ascii="Times New Roman" w:hAnsi="Times New Roman"/>
                <w:color w:val="000000"/>
                <w:sz w:val="24"/>
                <w:szCs w:val="24"/>
                <w:lang w:val="en-US"/>
              </w:rPr>
              <w:t xml:space="preserve">Ikonn. (5—10 %), </w:t>
            </w:r>
            <w:r>
              <w:rPr>
                <w:rFonts w:ascii="Times New Roman" w:hAnsi="Times New Roman"/>
                <w:i/>
                <w:color w:val="000000"/>
                <w:sz w:val="24"/>
                <w:szCs w:val="24"/>
                <w:lang w:val="en-US"/>
              </w:rPr>
              <w:t>Iris pontica</w:t>
            </w:r>
            <w:r>
              <w:rPr>
                <w:rFonts w:ascii="Times New Roman" w:hAnsi="Times New Roman"/>
                <w:color w:val="000000"/>
                <w:sz w:val="24"/>
                <w:szCs w:val="24"/>
                <w:lang w:val="en-US"/>
              </w:rPr>
              <w:t xml:space="preserve"> (3—5 %), </w:t>
            </w:r>
            <w:r>
              <w:rPr>
                <w:rFonts w:ascii="Times New Roman" w:hAnsi="Times New Roman"/>
                <w:i/>
                <w:color w:val="000000"/>
                <w:sz w:val="24"/>
                <w:szCs w:val="24"/>
                <w:lang w:val="en-US"/>
              </w:rPr>
              <w:t>Achillea pannonica</w:t>
            </w:r>
            <w:r>
              <w:rPr>
                <w:rFonts w:ascii="Times New Roman" w:hAnsi="Times New Roman"/>
                <w:color w:val="000000"/>
                <w:sz w:val="24"/>
                <w:szCs w:val="24"/>
                <w:lang w:val="en-US"/>
              </w:rPr>
              <w:t xml:space="preserve"> Scheele (3 %), </w:t>
            </w:r>
            <w:r>
              <w:rPr>
                <w:rFonts w:ascii="Times New Roman" w:hAnsi="Times New Roman"/>
                <w:i/>
                <w:color w:val="000000"/>
                <w:sz w:val="24"/>
                <w:szCs w:val="24"/>
                <w:lang w:val="en-US"/>
              </w:rPr>
              <w:t>Onobrychis viciifolia</w:t>
            </w:r>
            <w:r>
              <w:rPr>
                <w:rFonts w:ascii="Times New Roman" w:hAnsi="Times New Roman"/>
                <w:color w:val="000000"/>
                <w:sz w:val="24"/>
                <w:szCs w:val="24"/>
                <w:lang w:val="en-US"/>
              </w:rPr>
              <w:t xml:space="preserve"> Scop. (3 %), </w:t>
            </w:r>
            <w:r>
              <w:rPr>
                <w:rFonts w:ascii="Times New Roman" w:hAnsi="Times New Roman"/>
                <w:i/>
                <w:color w:val="000000"/>
                <w:sz w:val="24"/>
                <w:szCs w:val="24"/>
                <w:lang w:val="en-US"/>
              </w:rPr>
              <w:t>Asperula cynanchica</w:t>
            </w:r>
            <w:r>
              <w:rPr>
                <w:rFonts w:ascii="Times New Roman" w:hAnsi="Times New Roman"/>
                <w:color w:val="000000"/>
                <w:sz w:val="24"/>
                <w:szCs w:val="24"/>
                <w:lang w:val="en-US"/>
              </w:rPr>
              <w:t xml:space="preserve"> L. (2 %), </w:t>
            </w:r>
            <w:r>
              <w:rPr>
                <w:rFonts w:ascii="Times New Roman" w:hAnsi="Times New Roman"/>
                <w:i/>
                <w:color w:val="000000"/>
                <w:sz w:val="24"/>
                <w:szCs w:val="24"/>
                <w:lang w:val="en-US"/>
              </w:rPr>
              <w:t xml:space="preserve">Eryngium </w:t>
            </w:r>
            <w:r>
              <w:rPr>
                <w:rFonts w:ascii="Times New Roman" w:hAnsi="Times New Roman"/>
                <w:i/>
                <w:color w:val="000000"/>
                <w:sz w:val="24"/>
                <w:szCs w:val="24"/>
                <w:lang w:val="en-US"/>
              </w:rPr>
              <w:lastRenderedPageBreak/>
              <w:t>campestre</w:t>
            </w:r>
            <w:r>
              <w:rPr>
                <w:rFonts w:ascii="Times New Roman" w:hAnsi="Times New Roman"/>
                <w:color w:val="000000"/>
                <w:sz w:val="24"/>
                <w:szCs w:val="24"/>
                <w:lang w:val="en-US"/>
              </w:rPr>
              <w:t xml:space="preserve"> L. (2 %), </w:t>
            </w:r>
            <w:r>
              <w:rPr>
                <w:rFonts w:ascii="Times New Roman" w:hAnsi="Times New Roman"/>
                <w:i/>
                <w:color w:val="000000"/>
                <w:sz w:val="24"/>
                <w:szCs w:val="24"/>
                <w:lang w:val="en-US"/>
              </w:rPr>
              <w:t>Leopoldia tenuiflora</w:t>
            </w:r>
            <w:r>
              <w:rPr>
                <w:rFonts w:ascii="Times New Roman" w:hAnsi="Times New Roman"/>
                <w:color w:val="000000"/>
                <w:sz w:val="24"/>
                <w:szCs w:val="24"/>
                <w:lang w:val="en-US"/>
              </w:rPr>
              <w:t xml:space="preserve"> (1—2 %), </w:t>
            </w:r>
            <w:r>
              <w:rPr>
                <w:rFonts w:ascii="Times New Roman" w:hAnsi="Times New Roman"/>
                <w:i/>
                <w:color w:val="000000"/>
                <w:sz w:val="24"/>
                <w:szCs w:val="24"/>
                <w:lang w:val="en-US"/>
              </w:rPr>
              <w:t>Poa pratensis</w:t>
            </w:r>
            <w:r>
              <w:rPr>
                <w:rFonts w:ascii="Times New Roman" w:hAnsi="Times New Roman"/>
                <w:color w:val="000000"/>
                <w:sz w:val="24"/>
                <w:szCs w:val="24"/>
                <w:lang w:val="en-US"/>
              </w:rPr>
              <w:t xml:space="preserve"> L. (1 %), </w:t>
            </w:r>
            <w:r>
              <w:rPr>
                <w:rFonts w:ascii="Times New Roman" w:hAnsi="Times New Roman"/>
                <w:i/>
                <w:color w:val="000000"/>
                <w:sz w:val="24"/>
                <w:szCs w:val="24"/>
                <w:lang w:val="en-US"/>
              </w:rPr>
              <w:t>Potentilla obscura</w:t>
            </w:r>
            <w:r>
              <w:rPr>
                <w:rFonts w:ascii="Times New Roman" w:hAnsi="Times New Roman"/>
                <w:color w:val="000000"/>
                <w:sz w:val="24"/>
                <w:szCs w:val="24"/>
                <w:lang w:val="en-US"/>
              </w:rPr>
              <w:t xml:space="preserve"> Willd (1 %), </w:t>
            </w:r>
            <w:r>
              <w:rPr>
                <w:rFonts w:ascii="Times New Roman" w:hAnsi="Times New Roman"/>
                <w:i/>
                <w:color w:val="000000"/>
                <w:sz w:val="24"/>
                <w:szCs w:val="24"/>
                <w:lang w:val="en-US"/>
              </w:rPr>
              <w:t>Seseli tortuosum</w:t>
            </w:r>
            <w:r>
              <w:rPr>
                <w:rFonts w:ascii="Times New Roman" w:hAnsi="Times New Roman"/>
                <w:color w:val="000000"/>
                <w:sz w:val="24"/>
                <w:szCs w:val="24"/>
                <w:lang w:val="en-US"/>
              </w:rPr>
              <w:t xml:space="preserve"> L. (1 %) </w:t>
            </w:r>
            <w:r>
              <w:rPr>
                <w:rFonts w:ascii="Times New Roman" w:hAnsi="Times New Roman"/>
                <w:color w:val="000000"/>
                <w:sz w:val="24"/>
                <w:szCs w:val="24"/>
              </w:rPr>
              <w:t>та</w:t>
            </w:r>
            <w:r>
              <w:rPr>
                <w:rFonts w:ascii="Times New Roman" w:hAnsi="Times New Roman"/>
                <w:color w:val="000000"/>
                <w:sz w:val="24"/>
                <w:szCs w:val="24"/>
                <w:lang w:val="en-US"/>
              </w:rPr>
              <w:t xml:space="preserve"> </w:t>
            </w:r>
            <w:r>
              <w:rPr>
                <w:rFonts w:ascii="Times New Roman" w:hAnsi="Times New Roman"/>
                <w:color w:val="000000"/>
                <w:sz w:val="24"/>
                <w:szCs w:val="24"/>
              </w:rPr>
              <w:t>ін</w:t>
            </w:r>
            <w:r>
              <w:rPr>
                <w:rFonts w:ascii="Times New Roman" w:hAnsi="Times New Roman"/>
                <w:color w:val="000000"/>
                <w:sz w:val="24"/>
                <w:szCs w:val="24"/>
                <w:lang w:val="en-US"/>
              </w:rPr>
              <w:t xml:space="preserve">. </w:t>
            </w:r>
            <w:r>
              <w:rPr>
                <w:rFonts w:ascii="Times New Roman" w:hAnsi="Times New Roman"/>
                <w:color w:val="000000"/>
                <w:sz w:val="24"/>
                <w:szCs w:val="24"/>
              </w:rPr>
              <w:t>Третій</w:t>
            </w:r>
            <w:r>
              <w:rPr>
                <w:rFonts w:ascii="Times New Roman" w:hAnsi="Times New Roman"/>
                <w:color w:val="000000"/>
                <w:sz w:val="24"/>
                <w:szCs w:val="24"/>
                <w:lang w:val="en-US"/>
              </w:rPr>
              <w:t xml:space="preserve"> </w:t>
            </w:r>
            <w:r>
              <w:rPr>
                <w:rFonts w:ascii="Times New Roman" w:hAnsi="Times New Roman"/>
                <w:color w:val="000000"/>
                <w:sz w:val="24"/>
                <w:szCs w:val="24"/>
              </w:rPr>
              <w:t>під</w:t>
            </w:r>
            <w:r>
              <w:rPr>
                <w:rFonts w:ascii="Times New Roman" w:hAnsi="Times New Roman"/>
                <w:color w:val="000000"/>
                <w:sz w:val="24"/>
                <w:szCs w:val="24"/>
                <w:lang w:val="en-US"/>
              </w:rPr>
              <w:t>’</w:t>
            </w:r>
            <w:r>
              <w:rPr>
                <w:rFonts w:ascii="Times New Roman" w:hAnsi="Times New Roman"/>
                <w:color w:val="000000"/>
                <w:sz w:val="24"/>
                <w:szCs w:val="24"/>
              </w:rPr>
              <w:t>ярус</w:t>
            </w:r>
            <w:r>
              <w:rPr>
                <w:rFonts w:ascii="Times New Roman" w:hAnsi="Times New Roman"/>
                <w:color w:val="000000"/>
                <w:sz w:val="24"/>
                <w:szCs w:val="24"/>
                <w:lang w:val="en-US"/>
              </w:rPr>
              <w:t xml:space="preserve"> </w:t>
            </w:r>
            <w:r>
              <w:rPr>
                <w:rFonts w:ascii="Times New Roman" w:hAnsi="Times New Roman"/>
                <w:color w:val="000000"/>
                <w:sz w:val="24"/>
                <w:szCs w:val="24"/>
              </w:rPr>
              <w:t>утворює</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Plantago lanceolata</w:t>
            </w:r>
            <w:r>
              <w:rPr>
                <w:rFonts w:ascii="Times New Roman" w:hAnsi="Times New Roman"/>
                <w:color w:val="000000"/>
                <w:sz w:val="24"/>
                <w:szCs w:val="24"/>
                <w:lang w:val="en-US"/>
              </w:rPr>
              <w:t xml:space="preserve"> L. (3—5 %) </w:t>
            </w:r>
            <w:r>
              <w:rPr>
                <w:rFonts w:ascii="Times New Roman" w:hAnsi="Times New Roman"/>
                <w:color w:val="000000"/>
                <w:sz w:val="24"/>
                <w:szCs w:val="24"/>
              </w:rPr>
              <w:t>із</w:t>
            </w:r>
            <w:r>
              <w:rPr>
                <w:rFonts w:ascii="Times New Roman" w:hAnsi="Times New Roman"/>
                <w:color w:val="000000"/>
                <w:sz w:val="24"/>
                <w:szCs w:val="24"/>
                <w:lang w:val="en-US"/>
              </w:rPr>
              <w:t xml:space="preserve"> </w:t>
            </w:r>
            <w:r>
              <w:rPr>
                <w:rFonts w:ascii="Times New Roman" w:hAnsi="Times New Roman"/>
                <w:color w:val="000000"/>
                <w:sz w:val="24"/>
                <w:szCs w:val="24"/>
              </w:rPr>
              <w:t>участю</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Thymus marschallianus</w:t>
            </w:r>
            <w:r>
              <w:rPr>
                <w:rFonts w:ascii="Times New Roman" w:hAnsi="Times New Roman"/>
                <w:color w:val="000000"/>
                <w:sz w:val="24"/>
                <w:szCs w:val="24"/>
                <w:lang w:val="en-US"/>
              </w:rPr>
              <w:t xml:space="preserve"> Willd. (3 %), </w:t>
            </w:r>
            <w:r>
              <w:rPr>
                <w:rFonts w:ascii="Times New Roman" w:hAnsi="Times New Roman"/>
                <w:i/>
                <w:color w:val="000000"/>
                <w:sz w:val="24"/>
                <w:szCs w:val="24"/>
                <w:lang w:val="en-US"/>
              </w:rPr>
              <w:t>Teucrium chamaedrys</w:t>
            </w:r>
            <w:r>
              <w:rPr>
                <w:rFonts w:ascii="Times New Roman" w:hAnsi="Times New Roman"/>
                <w:color w:val="000000"/>
                <w:sz w:val="24"/>
                <w:szCs w:val="24"/>
                <w:lang w:val="en-US"/>
              </w:rPr>
              <w:t xml:space="preserve"> L. (2—3 %), </w:t>
            </w:r>
            <w:r>
              <w:rPr>
                <w:rFonts w:ascii="Times New Roman" w:hAnsi="Times New Roman"/>
                <w:i/>
                <w:color w:val="000000"/>
                <w:sz w:val="24"/>
                <w:szCs w:val="24"/>
                <w:lang w:val="en-US"/>
              </w:rPr>
              <w:t>Taraxacum serotinum</w:t>
            </w:r>
            <w:r>
              <w:rPr>
                <w:rFonts w:ascii="Times New Roman" w:hAnsi="Times New Roman"/>
                <w:color w:val="000000"/>
                <w:sz w:val="24"/>
                <w:szCs w:val="24"/>
                <w:lang w:val="en-US"/>
              </w:rPr>
              <w:t xml:space="preserve"> (Waldst. et Kit.) Poir. (1 %), </w:t>
            </w:r>
            <w:r>
              <w:rPr>
                <w:rFonts w:ascii="Times New Roman" w:hAnsi="Times New Roman"/>
                <w:i/>
                <w:color w:val="000000"/>
                <w:sz w:val="24"/>
                <w:szCs w:val="24"/>
                <w:lang w:val="en-US"/>
              </w:rPr>
              <w:t>Ajuga chia</w:t>
            </w:r>
            <w:r>
              <w:rPr>
                <w:rFonts w:ascii="Times New Roman" w:hAnsi="Times New Roman"/>
                <w:color w:val="000000"/>
                <w:sz w:val="24"/>
                <w:szCs w:val="24"/>
                <w:lang w:val="en-US"/>
              </w:rPr>
              <w:t xml:space="preserve"> Schreb. (1 %), </w:t>
            </w:r>
            <w:r>
              <w:rPr>
                <w:rFonts w:ascii="Times New Roman" w:hAnsi="Times New Roman"/>
                <w:i/>
                <w:color w:val="000000"/>
                <w:sz w:val="24"/>
                <w:szCs w:val="24"/>
                <w:lang w:val="en-US"/>
              </w:rPr>
              <w:t>Acinos arvensis</w:t>
            </w:r>
            <w:r>
              <w:rPr>
                <w:rFonts w:ascii="Times New Roman" w:hAnsi="Times New Roman"/>
                <w:color w:val="000000"/>
                <w:sz w:val="24"/>
                <w:szCs w:val="24"/>
                <w:lang w:val="en-US"/>
              </w:rPr>
              <w:t xml:space="preserve"> (Lam.) Dandy (1 %) </w:t>
            </w:r>
            <w:r>
              <w:rPr>
                <w:rFonts w:ascii="Times New Roman" w:hAnsi="Times New Roman"/>
                <w:color w:val="000000"/>
                <w:sz w:val="24"/>
                <w:szCs w:val="24"/>
              </w:rPr>
              <w:t>та</w:t>
            </w:r>
            <w:r>
              <w:rPr>
                <w:rFonts w:ascii="Times New Roman" w:hAnsi="Times New Roman"/>
                <w:color w:val="000000"/>
                <w:sz w:val="24"/>
                <w:szCs w:val="24"/>
                <w:lang w:val="en-US"/>
              </w:rPr>
              <w:t xml:space="preserve"> </w:t>
            </w:r>
            <w:r>
              <w:rPr>
                <w:rFonts w:ascii="Times New Roman" w:hAnsi="Times New Roman"/>
                <w:color w:val="000000"/>
                <w:sz w:val="24"/>
                <w:szCs w:val="24"/>
              </w:rPr>
              <w:t>ін</w:t>
            </w:r>
            <w:r>
              <w:rPr>
                <w:rFonts w:ascii="Times New Roman" w:hAnsi="Times New Roman"/>
                <w:color w:val="000000"/>
                <w:sz w:val="24"/>
                <w:szCs w:val="24"/>
                <w:lang w:val="en-US"/>
              </w:rPr>
              <w:t xml:space="preserve">. </w:t>
            </w:r>
            <w:r>
              <w:rPr>
                <w:rFonts w:ascii="Times New Roman" w:hAnsi="Times New Roman"/>
                <w:color w:val="000000"/>
                <w:sz w:val="24"/>
                <w:szCs w:val="24"/>
              </w:rPr>
              <w:t>У</w:t>
            </w:r>
            <w:r>
              <w:rPr>
                <w:rFonts w:ascii="Times New Roman" w:hAnsi="Times New Roman"/>
                <w:color w:val="000000"/>
                <w:sz w:val="24"/>
                <w:szCs w:val="24"/>
                <w:lang w:val="en-US"/>
              </w:rPr>
              <w:t xml:space="preserve"> </w:t>
            </w:r>
            <w:r>
              <w:rPr>
                <w:rFonts w:ascii="Times New Roman" w:hAnsi="Times New Roman"/>
                <w:color w:val="000000"/>
                <w:sz w:val="24"/>
                <w:szCs w:val="24"/>
              </w:rPr>
              <w:t>ранньовесняній</w:t>
            </w:r>
            <w:r>
              <w:rPr>
                <w:rFonts w:ascii="Times New Roman" w:hAnsi="Times New Roman"/>
                <w:color w:val="000000"/>
                <w:sz w:val="24"/>
                <w:szCs w:val="24"/>
                <w:lang w:val="en-US"/>
              </w:rPr>
              <w:t xml:space="preserve"> </w:t>
            </w:r>
            <w:r>
              <w:rPr>
                <w:rFonts w:ascii="Times New Roman" w:hAnsi="Times New Roman"/>
                <w:color w:val="000000"/>
                <w:sz w:val="24"/>
                <w:szCs w:val="24"/>
              </w:rPr>
              <w:t>синузії</w:t>
            </w:r>
            <w:r>
              <w:rPr>
                <w:rFonts w:ascii="Times New Roman" w:hAnsi="Times New Roman"/>
                <w:color w:val="000000"/>
                <w:sz w:val="24"/>
                <w:szCs w:val="24"/>
                <w:lang w:val="en-US"/>
              </w:rPr>
              <w:t xml:space="preserve"> </w:t>
            </w:r>
            <w:r>
              <w:rPr>
                <w:rFonts w:ascii="Times New Roman" w:hAnsi="Times New Roman"/>
                <w:color w:val="000000"/>
                <w:sz w:val="24"/>
                <w:szCs w:val="24"/>
              </w:rPr>
              <w:t>на</w:t>
            </w:r>
            <w:r>
              <w:rPr>
                <w:rFonts w:ascii="Times New Roman" w:hAnsi="Times New Roman"/>
                <w:color w:val="000000"/>
                <w:sz w:val="24"/>
                <w:szCs w:val="24"/>
                <w:lang w:val="en-US"/>
              </w:rPr>
              <w:t xml:space="preserve"> </w:t>
            </w:r>
            <w:r>
              <w:rPr>
                <w:rFonts w:ascii="Times New Roman" w:hAnsi="Times New Roman"/>
                <w:color w:val="000000"/>
                <w:sz w:val="24"/>
                <w:szCs w:val="24"/>
              </w:rPr>
              <w:t>ділянці</w:t>
            </w:r>
            <w:r>
              <w:rPr>
                <w:rFonts w:ascii="Times New Roman" w:hAnsi="Times New Roman"/>
                <w:color w:val="000000"/>
                <w:sz w:val="24"/>
                <w:szCs w:val="24"/>
                <w:lang w:val="en-US"/>
              </w:rPr>
              <w:t xml:space="preserve"> </w:t>
            </w:r>
            <w:r>
              <w:rPr>
                <w:rFonts w:ascii="Times New Roman" w:hAnsi="Times New Roman"/>
                <w:color w:val="000000"/>
                <w:sz w:val="24"/>
                <w:szCs w:val="24"/>
              </w:rPr>
              <w:t>вегетують</w:t>
            </w:r>
            <w:r>
              <w:rPr>
                <w:rFonts w:ascii="Times New Roman" w:hAnsi="Times New Roman"/>
                <w:color w:val="000000"/>
                <w:sz w:val="24"/>
                <w:szCs w:val="24"/>
                <w:lang w:val="en-US"/>
              </w:rPr>
              <w:t xml:space="preserve"> </w:t>
            </w:r>
            <w:r>
              <w:rPr>
                <w:rFonts w:ascii="Times New Roman" w:hAnsi="Times New Roman"/>
                <w:color w:val="000000"/>
                <w:sz w:val="24"/>
                <w:szCs w:val="24"/>
              </w:rPr>
              <w:t>ефемероїди</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Crocus reticulatus</w:t>
            </w:r>
            <w:r>
              <w:rPr>
                <w:rFonts w:ascii="Times New Roman" w:hAnsi="Times New Roman"/>
                <w:color w:val="000000"/>
                <w:sz w:val="24"/>
                <w:szCs w:val="24"/>
                <w:lang w:val="en-US"/>
              </w:rPr>
              <w:t xml:space="preserve"> Stev. ex Adams, </w:t>
            </w:r>
            <w:r>
              <w:rPr>
                <w:rFonts w:ascii="Times New Roman" w:hAnsi="Times New Roman"/>
                <w:i/>
                <w:color w:val="000000"/>
                <w:sz w:val="24"/>
                <w:szCs w:val="24"/>
                <w:lang w:val="en-US"/>
              </w:rPr>
              <w:t>Gagea paczoskii</w:t>
            </w:r>
            <w:r>
              <w:rPr>
                <w:rFonts w:ascii="Times New Roman" w:hAnsi="Times New Roman"/>
                <w:color w:val="000000"/>
                <w:sz w:val="24"/>
                <w:szCs w:val="24"/>
                <w:lang w:val="en-US"/>
              </w:rPr>
              <w:t xml:space="preserve"> (Zapał.) Grossh., </w:t>
            </w:r>
            <w:r>
              <w:rPr>
                <w:rFonts w:ascii="Times New Roman" w:hAnsi="Times New Roman"/>
                <w:i/>
                <w:color w:val="000000"/>
                <w:sz w:val="24"/>
                <w:szCs w:val="24"/>
                <w:lang w:val="en-US"/>
              </w:rPr>
              <w:lastRenderedPageBreak/>
              <w:t>Muscari neglectum</w:t>
            </w:r>
            <w:r>
              <w:rPr>
                <w:rFonts w:ascii="Times New Roman" w:hAnsi="Times New Roman"/>
                <w:color w:val="000000"/>
                <w:sz w:val="24"/>
                <w:szCs w:val="24"/>
                <w:lang w:val="en-US"/>
              </w:rPr>
              <w:t xml:space="preserve">) </w:t>
            </w:r>
            <w:r>
              <w:rPr>
                <w:rFonts w:ascii="Times New Roman" w:hAnsi="Times New Roman"/>
                <w:color w:val="000000"/>
                <w:sz w:val="24"/>
                <w:szCs w:val="24"/>
              </w:rPr>
              <w:t>та</w:t>
            </w:r>
            <w:r>
              <w:rPr>
                <w:rFonts w:ascii="Times New Roman" w:hAnsi="Times New Roman"/>
                <w:color w:val="000000"/>
                <w:sz w:val="24"/>
                <w:szCs w:val="24"/>
                <w:lang w:val="en-US"/>
              </w:rPr>
              <w:t xml:space="preserve"> </w:t>
            </w:r>
            <w:r>
              <w:rPr>
                <w:rFonts w:ascii="Times New Roman" w:hAnsi="Times New Roman"/>
                <w:color w:val="000000"/>
                <w:sz w:val="24"/>
                <w:szCs w:val="24"/>
              </w:rPr>
              <w:t>ефемери</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Androsace elongata</w:t>
            </w:r>
            <w:r>
              <w:rPr>
                <w:rFonts w:ascii="Times New Roman" w:hAnsi="Times New Roman"/>
                <w:color w:val="000000"/>
                <w:sz w:val="24"/>
                <w:szCs w:val="24"/>
                <w:lang w:val="en-US"/>
              </w:rPr>
              <w:t xml:space="preserve"> L., </w:t>
            </w:r>
            <w:r>
              <w:rPr>
                <w:rFonts w:ascii="Times New Roman" w:hAnsi="Times New Roman"/>
                <w:i/>
                <w:color w:val="000000"/>
                <w:sz w:val="24"/>
                <w:szCs w:val="24"/>
                <w:lang w:val="en-US"/>
              </w:rPr>
              <w:t>Ceratocephala testiculata</w:t>
            </w:r>
            <w:r>
              <w:rPr>
                <w:rFonts w:ascii="Times New Roman" w:hAnsi="Times New Roman"/>
                <w:color w:val="000000"/>
                <w:sz w:val="24"/>
                <w:szCs w:val="24"/>
                <w:lang w:val="en-US"/>
              </w:rPr>
              <w:t xml:space="preserve"> (Crantz) Bess., </w:t>
            </w:r>
            <w:r>
              <w:rPr>
                <w:rFonts w:ascii="Times New Roman" w:hAnsi="Times New Roman"/>
                <w:i/>
                <w:color w:val="000000"/>
                <w:sz w:val="24"/>
                <w:szCs w:val="24"/>
                <w:lang w:val="en-US"/>
              </w:rPr>
              <w:t xml:space="preserve">Erophilla verna </w:t>
            </w:r>
            <w:r>
              <w:rPr>
                <w:rFonts w:ascii="Times New Roman" w:hAnsi="Times New Roman"/>
                <w:color w:val="000000"/>
                <w:sz w:val="24"/>
                <w:szCs w:val="24"/>
                <w:lang w:val="en-US"/>
              </w:rPr>
              <w:t xml:space="preserve">(L.) Bess.). </w:t>
            </w:r>
          </w:p>
        </w:tc>
        <w:tc>
          <w:tcPr>
            <w:tcW w:w="13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xml:space="preserve">Заборонено несанкціоноване </w:t>
            </w:r>
            <w:r>
              <w:rPr>
                <w:rFonts w:ascii="Times New Roman" w:hAnsi="Times New Roman"/>
                <w:color w:val="000000"/>
                <w:sz w:val="24"/>
                <w:szCs w:val="24"/>
              </w:rPr>
              <w:lastRenderedPageBreak/>
              <w:t xml:space="preserve">збирання рослин, руйнування місцезростань. </w:t>
            </w:r>
          </w:p>
        </w:tc>
        <w:tc>
          <w:tcPr>
            <w:tcW w:w="105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xml:space="preserve">Треба створити заказники в </w:t>
            </w:r>
            <w:r>
              <w:rPr>
                <w:rFonts w:ascii="Times New Roman" w:hAnsi="Times New Roman"/>
                <w:color w:val="000000"/>
                <w:sz w:val="24"/>
                <w:szCs w:val="24"/>
              </w:rPr>
              <w:lastRenderedPageBreak/>
              <w:t>інших локалітетах виду, обстежити відомі ранише місцезнаходження. Необхідний моніторинг популяцій, розробка методів культивування.</w:t>
            </w:r>
          </w:p>
        </w:tc>
      </w:tr>
      <w:tr w:rsidR="001F70E6" w:rsidTr="001F70E6">
        <w:trPr>
          <w:trHeight w:val="315"/>
        </w:trPr>
        <w:tc>
          <w:tcPr>
            <w:tcW w:w="18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Півники болотні</w:t>
            </w:r>
          </w:p>
        </w:tc>
        <w:tc>
          <w:tcPr>
            <w:tcW w:w="17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Клас </w:t>
            </w:r>
            <w:r>
              <w:rPr>
                <w:rFonts w:ascii="Times New Roman" w:hAnsi="Times New Roman"/>
                <w:iCs/>
                <w:color w:val="000000"/>
                <w:sz w:val="24"/>
                <w:szCs w:val="24"/>
              </w:rPr>
              <w:t>Phragmito-Magnocaricetea</w:t>
            </w:r>
            <w:r>
              <w:rPr>
                <w:rFonts w:ascii="Times New Roman" w:hAnsi="Times New Roman"/>
                <w:color w:val="000000"/>
                <w:sz w:val="24"/>
                <w:szCs w:val="24"/>
              </w:rPr>
              <w:t xml:space="preserve"> Klika in Klika et Novák 1941, порядок Phragmitetalia Koch 1926, союз Phragmition communis Koch 1926, асоціація Iridetum pseudacori Eggler 1933; також трапляється в угрупованнях союзу Eleocharito palustris-Sagittarion sagittifoliae Passarge 1964, </w:t>
            </w:r>
            <w:r>
              <w:rPr>
                <w:rFonts w:ascii="Times New Roman" w:hAnsi="Times New Roman"/>
                <w:color w:val="000000"/>
                <w:sz w:val="24"/>
                <w:szCs w:val="24"/>
              </w:rPr>
              <w:lastRenderedPageBreak/>
              <w:t>порядку Oenanthetalia aquaticae Hejný ex Balátová-Tuláčková et al. 1993 цього ж класу; а також в угрупованнях союзу Calthion palustris Tx. 1937, порядку Molinietalia caeruleae Koch 1926, класу Molinio-Arrhenatheretea Tx. 1937</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На мілководдях евтрофних непроточних прісноводних водойм зі значним протягом періоду вегетації коливанням рівня води, товщею 30-50 (70) см, слабокислою або нейтральною реакцією середовища, мулисто-піщаними, мулистими і мулисто-торф'янистими донними відкладами.</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i/>
                <w:iCs/>
                <w:color w:val="000000"/>
                <w:sz w:val="24"/>
                <w:szCs w:val="24"/>
              </w:rPr>
              <w:t>Iris pseudacorus</w:t>
            </w:r>
            <w:r>
              <w:rPr>
                <w:rFonts w:ascii="Times New Roman" w:hAnsi="Times New Roman"/>
                <w:color w:val="000000"/>
                <w:sz w:val="24"/>
                <w:szCs w:val="24"/>
              </w:rPr>
              <w:t xml:space="preserve"> є діагностичним видом для угруповань, у яких зустрічається, може траплятися поодинокими особинами, або, зрідка є співдомінантом другого під'ярусу у трав'яних угруповання.  </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Угруповання за участю </w:t>
            </w:r>
            <w:r>
              <w:rPr>
                <w:rFonts w:ascii="Times New Roman" w:hAnsi="Times New Roman"/>
                <w:i/>
                <w:iCs/>
                <w:color w:val="000000"/>
                <w:sz w:val="24"/>
                <w:szCs w:val="24"/>
              </w:rPr>
              <w:t>Iris pseudacorus</w:t>
            </w:r>
            <w:r>
              <w:rPr>
                <w:rFonts w:ascii="Times New Roman" w:hAnsi="Times New Roman"/>
                <w:color w:val="000000"/>
                <w:sz w:val="24"/>
                <w:szCs w:val="24"/>
              </w:rPr>
              <w:t xml:space="preserve"> характеризуються загальним проективним покриттям від 70 до 100%, значним коливанням чисельності видів в окремих ценозах - від 9-15 до 37-43, та нерівномірним розподілом особин. В цілому флористичний склад асоціації багатий. Травостій диференційований на 2, рідше 3 під'яруси. Перший під'ярус дуже розріджений (1,5-2, до 3 м заввишки), </w:t>
            </w:r>
            <w:r>
              <w:rPr>
                <w:rFonts w:ascii="Times New Roman" w:hAnsi="Times New Roman"/>
                <w:color w:val="000000"/>
                <w:sz w:val="24"/>
                <w:szCs w:val="24"/>
              </w:rPr>
              <w:lastRenderedPageBreak/>
              <w:t xml:space="preserve">складається з </w:t>
            </w:r>
            <w:r>
              <w:rPr>
                <w:rFonts w:ascii="Times New Roman" w:hAnsi="Times New Roman"/>
                <w:i/>
                <w:iCs/>
                <w:color w:val="000000"/>
                <w:sz w:val="24"/>
                <w:szCs w:val="24"/>
              </w:rPr>
              <w:t xml:space="preserve">Phragmites australis, Typha angustifolia </w:t>
            </w:r>
            <w:r>
              <w:rPr>
                <w:rFonts w:ascii="Times New Roman" w:hAnsi="Times New Roman"/>
                <w:color w:val="000000"/>
                <w:sz w:val="24"/>
                <w:szCs w:val="24"/>
              </w:rPr>
              <w:t xml:space="preserve">та </w:t>
            </w:r>
            <w:r>
              <w:rPr>
                <w:rFonts w:ascii="Times New Roman" w:hAnsi="Times New Roman"/>
                <w:i/>
                <w:iCs/>
                <w:color w:val="000000"/>
                <w:sz w:val="24"/>
                <w:szCs w:val="24"/>
              </w:rPr>
              <w:t>T. latifolia</w:t>
            </w:r>
            <w:r>
              <w:rPr>
                <w:rFonts w:ascii="Times New Roman" w:hAnsi="Times New Roman"/>
                <w:color w:val="000000"/>
                <w:sz w:val="24"/>
                <w:szCs w:val="24"/>
              </w:rPr>
              <w:t>.  Другий під'ярус, висотою 45-50 (75) см (основний), утворений діагностичним видом</w:t>
            </w:r>
            <w:r>
              <w:rPr>
                <w:rFonts w:ascii="Times New Roman" w:hAnsi="Times New Roman"/>
                <w:i/>
                <w:iCs/>
                <w:color w:val="000000"/>
                <w:sz w:val="24"/>
                <w:szCs w:val="24"/>
              </w:rPr>
              <w:t xml:space="preserve"> Iris pseudacorus </w:t>
            </w:r>
            <w:r>
              <w:rPr>
                <w:rFonts w:ascii="Times New Roman" w:hAnsi="Times New Roman"/>
                <w:color w:val="000000"/>
                <w:sz w:val="24"/>
                <w:szCs w:val="24"/>
              </w:rPr>
              <w:t xml:space="preserve">(25-70%). Його супроводжують </w:t>
            </w:r>
            <w:r>
              <w:rPr>
                <w:rFonts w:ascii="Times New Roman" w:hAnsi="Times New Roman"/>
                <w:i/>
                <w:iCs/>
                <w:color w:val="000000"/>
                <w:sz w:val="24"/>
                <w:szCs w:val="24"/>
              </w:rPr>
              <w:t>Carex acutiformis, Lythrum salicaria, Mentha aquatica, Leersia oryzoides, Oenanthe aquatica, Polygonum hydropiper, Rumex hydrolapathum, Lysimachia vulgaris, Agrostis stolonifera</w:t>
            </w:r>
            <w:r>
              <w:rPr>
                <w:rFonts w:ascii="Times New Roman" w:hAnsi="Times New Roman"/>
                <w:color w:val="000000"/>
                <w:sz w:val="24"/>
                <w:szCs w:val="24"/>
              </w:rPr>
              <w:t xml:space="preserve">. В осінньо-літній період формується наводний ярус, складений представниками класу </w:t>
            </w:r>
            <w:r>
              <w:rPr>
                <w:rFonts w:ascii="Times New Roman" w:hAnsi="Times New Roman"/>
                <w:iCs/>
                <w:color w:val="000000"/>
                <w:sz w:val="24"/>
                <w:szCs w:val="24"/>
              </w:rPr>
              <w:t xml:space="preserve">Lemnetea </w:t>
            </w:r>
            <w:r>
              <w:rPr>
                <w:rFonts w:ascii="Times New Roman" w:hAnsi="Times New Roman"/>
                <w:i/>
                <w:iCs/>
                <w:color w:val="000000"/>
                <w:sz w:val="24"/>
                <w:szCs w:val="24"/>
              </w:rPr>
              <w:t xml:space="preserve">- Lemna minor, Spirodela </w:t>
            </w:r>
            <w:r>
              <w:rPr>
                <w:rFonts w:ascii="Times New Roman" w:hAnsi="Times New Roman"/>
                <w:i/>
                <w:iCs/>
                <w:color w:val="000000"/>
                <w:sz w:val="24"/>
                <w:szCs w:val="24"/>
              </w:rPr>
              <w:lastRenderedPageBreak/>
              <w:t>polyrrhiza, Salvinia natans, Hydrocharis morsusranae</w:t>
            </w:r>
            <w:r>
              <w:rPr>
                <w:rFonts w:ascii="Times New Roman" w:hAnsi="Times New Roman"/>
                <w:color w:val="000000"/>
                <w:sz w:val="24"/>
                <w:szCs w:val="24"/>
              </w:rPr>
              <w:t>.</w:t>
            </w:r>
          </w:p>
        </w:tc>
        <w:tc>
          <w:tcPr>
            <w:tcW w:w="13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xml:space="preserve">Заборонено руйнування прибережних ділянок, штучне регулювання рівня води у водоймах, порушення місць зростання, збирання рослин, розорювання, надмірний випас худоби. </w:t>
            </w:r>
          </w:p>
        </w:tc>
        <w:tc>
          <w:tcPr>
            <w:tcW w:w="1052" w:type="dxa"/>
            <w:tcBorders>
              <w:top w:val="nil"/>
              <w:left w:val="nil"/>
              <w:bottom w:val="single" w:sz="4" w:space="0" w:color="auto"/>
              <w:right w:val="single" w:sz="4" w:space="0" w:color="auto"/>
            </w:tcBorders>
            <w:noWrap/>
            <w:hideMark/>
          </w:tcPr>
          <w:p w:rsidR="001F70E6" w:rsidRDefault="001F70E6">
            <w:pPr>
              <w:ind w:right="-30"/>
              <w:rPr>
                <w:rFonts w:ascii="Times New Roman" w:hAnsi="Times New Roman"/>
                <w:color w:val="000000"/>
                <w:sz w:val="24"/>
                <w:szCs w:val="24"/>
              </w:rPr>
            </w:pPr>
            <w:r>
              <w:rPr>
                <w:rFonts w:ascii="Times New Roman" w:hAnsi="Times New Roman"/>
                <w:color w:val="000000"/>
                <w:sz w:val="24"/>
                <w:szCs w:val="24"/>
              </w:rPr>
              <w:t>Оптимальним буде скорочення випасу й заміна його регламентованим викошуванням прибережно-водної рослинності, регулювання рекреаційного впливу.</w:t>
            </w:r>
          </w:p>
        </w:tc>
      </w:tr>
      <w:tr w:rsidR="001F70E6" w:rsidTr="001F70E6">
        <w:trPr>
          <w:trHeight w:val="315"/>
        </w:trPr>
        <w:tc>
          <w:tcPr>
            <w:tcW w:w="18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Осока розсунута</w:t>
            </w:r>
          </w:p>
        </w:tc>
        <w:tc>
          <w:tcPr>
            <w:tcW w:w="17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Клас Festuco-Puccinellietea Soó 1968, порядок Puccinellietalia Soó 1947, союз Salicornio-Puccinelion Mirk. in V.Golub et V.Solomakha 1987, асоціації: Caricetum distantis Rapaics 1927, Agrosti-Caricetum distantis (Rapaics 1927) Soó 1930.</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На сирих або заболочених луках, торфяних болотах з ознаками підсолення. У прибережних смугах непроточних або малопроточних прісних або слабосолонуватоводних, рідше солонуватоводних водоймах з помірним поверхневим і незначним протягом вегетації коливанням рівня води. На прибережних ділянках річок, озер, ставів, у меліоративних каналах.</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Відповідно до типів фітоценотичної значущості, виділених для рідкісних угруповань (Зелена книга, ...) відповідає категорії "Звичайний тип асоційованості характеризує поєднання зональних широко розповсюджених домінуючих видів". Може виступати домінантом або субдомінантом; аутфітосозологічної значущості не має </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Домінанти: </w:t>
            </w:r>
            <w:r>
              <w:rPr>
                <w:rFonts w:ascii="Times New Roman" w:hAnsi="Times New Roman"/>
                <w:i/>
                <w:color w:val="000000"/>
                <w:sz w:val="24"/>
                <w:szCs w:val="24"/>
              </w:rPr>
              <w:t>Carex distans, Agrostis gigante</w:t>
            </w:r>
            <w:r>
              <w:rPr>
                <w:rFonts w:ascii="Times New Roman" w:hAnsi="Times New Roman"/>
                <w:color w:val="000000"/>
                <w:sz w:val="24"/>
                <w:szCs w:val="24"/>
              </w:rPr>
              <w:t>a; види з</w:t>
            </w:r>
            <w:r>
              <w:rPr>
                <w:rFonts w:ascii="Times New Roman" w:hAnsi="Times New Roman"/>
                <w:color w:val="000000"/>
                <w:sz w:val="24"/>
                <w:szCs w:val="24"/>
                <w:lang w:val="uk-UA"/>
              </w:rPr>
              <w:t>і</w:t>
            </w:r>
            <w:r>
              <w:rPr>
                <w:rFonts w:ascii="Times New Roman" w:hAnsi="Times New Roman"/>
                <w:color w:val="000000"/>
                <w:sz w:val="24"/>
                <w:szCs w:val="24"/>
              </w:rPr>
              <w:t xml:space="preserve"> значною участю в уг</w:t>
            </w:r>
            <w:r>
              <w:rPr>
                <w:rFonts w:ascii="Times New Roman" w:hAnsi="Times New Roman"/>
                <w:color w:val="000000"/>
                <w:sz w:val="24"/>
                <w:szCs w:val="24"/>
                <w:lang w:val="uk-UA"/>
              </w:rPr>
              <w:t>р</w:t>
            </w:r>
            <w:r>
              <w:rPr>
                <w:rFonts w:ascii="Times New Roman" w:hAnsi="Times New Roman"/>
                <w:color w:val="000000"/>
                <w:sz w:val="24"/>
                <w:szCs w:val="24"/>
              </w:rPr>
              <w:t xml:space="preserve">упованнях: </w:t>
            </w:r>
            <w:r>
              <w:rPr>
                <w:rFonts w:ascii="Times New Roman" w:hAnsi="Times New Roman"/>
                <w:i/>
                <w:color w:val="000000"/>
                <w:sz w:val="24"/>
                <w:szCs w:val="24"/>
              </w:rPr>
              <w:t>Atriplex tataricum, Agrostis stolonifera, Carex otrubae, Cirsium arvense, Medicago falcatа, Gypsophila muralis, Juncus bufonius, J. compressus, Polygonum lapathifolium, Camphorosma annua, Polygonum aviculare, Bolboschoenus maritimum, Inula britannica, Roripa silvestr</w:t>
            </w:r>
            <w:r>
              <w:rPr>
                <w:rFonts w:ascii="Times New Roman" w:hAnsi="Times New Roman"/>
                <w:color w:val="000000"/>
                <w:sz w:val="24"/>
                <w:szCs w:val="24"/>
              </w:rPr>
              <w:t>is.</w:t>
            </w:r>
          </w:p>
        </w:tc>
        <w:tc>
          <w:tcPr>
            <w:tcW w:w="13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Збереженню не підлягає</w:t>
            </w:r>
          </w:p>
        </w:tc>
        <w:tc>
          <w:tcPr>
            <w:tcW w:w="105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Відсутні</w:t>
            </w:r>
          </w:p>
        </w:tc>
      </w:tr>
      <w:tr w:rsidR="001F70E6" w:rsidTr="001F70E6">
        <w:trPr>
          <w:trHeight w:val="315"/>
        </w:trPr>
        <w:tc>
          <w:tcPr>
            <w:tcW w:w="18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t>Ситняг однолусковий</w:t>
            </w:r>
          </w:p>
        </w:tc>
        <w:tc>
          <w:tcPr>
            <w:tcW w:w="1778"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Клас Asteretea tripolium Westhoff et Beeftink 1962 in Beeftink 1962, порядок </w:t>
            </w:r>
            <w:r>
              <w:rPr>
                <w:rFonts w:ascii="Times New Roman" w:hAnsi="Times New Roman"/>
                <w:color w:val="000000"/>
                <w:sz w:val="24"/>
                <w:szCs w:val="24"/>
              </w:rPr>
              <w:lastRenderedPageBreak/>
              <w:t>Glauco-Puccinellietalia Beeftink et Westhoff in Befftink 1962, союз Eleocharion uniglumis Siira 1970 em. Reb. 1987, асоціація Eleocharietum uniglumis Nordh. 1923 em. Reb. 1975.</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xml:space="preserve">У прибережних смугах непроточних або малопроточних прісних або слабосолонуватоводних, рідше </w:t>
            </w:r>
            <w:r>
              <w:rPr>
                <w:rFonts w:ascii="Times New Roman" w:hAnsi="Times New Roman"/>
                <w:color w:val="000000"/>
                <w:sz w:val="24"/>
                <w:szCs w:val="24"/>
              </w:rPr>
              <w:lastRenderedPageBreak/>
              <w:t>солонуватоводних водоймах з помірним поверхневим і незначним протягом вегетації коливанням рівня води, мулистими, мулисто-піщаними донними відкладами і товщею води, що коливається від 0 до 30 см. На прибережних ділянках річок, озер, ставів, у меліоративних каналах.</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xml:space="preserve">Відповідно до типів фітоценотичної значущості, виділених для рідкісних угруповань (Зелена </w:t>
            </w:r>
            <w:r>
              <w:rPr>
                <w:rFonts w:ascii="Times New Roman" w:hAnsi="Times New Roman"/>
                <w:color w:val="000000"/>
                <w:sz w:val="24"/>
                <w:szCs w:val="24"/>
              </w:rPr>
              <w:lastRenderedPageBreak/>
              <w:t xml:space="preserve">книга, ...) відповідає категорії  "Звичайний тип асоційованості характеризує поєднання зональних широко розповсюджених домінуючих видів". Може виступати домінантом або субдомінантом; аутфітосозологічної значущості не має </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lang w:val="en-US"/>
              </w:rPr>
            </w:pPr>
            <w:r>
              <w:rPr>
                <w:rFonts w:ascii="Times New Roman" w:hAnsi="Times New Roman"/>
                <w:color w:val="000000"/>
                <w:sz w:val="24"/>
                <w:szCs w:val="24"/>
                <w:lang w:val="en-US"/>
              </w:rPr>
              <w:lastRenderedPageBreak/>
              <w:t>C</w:t>
            </w:r>
            <w:r>
              <w:rPr>
                <w:rFonts w:ascii="Times New Roman" w:hAnsi="Times New Roman"/>
                <w:color w:val="000000"/>
                <w:sz w:val="24"/>
                <w:szCs w:val="24"/>
              </w:rPr>
              <w:t>півдомінанти</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 xml:space="preserve">Eleocharis uniglumis, Agrostis gigantea, A. stolonifera, Alopecurus </w:t>
            </w:r>
            <w:r>
              <w:rPr>
                <w:rFonts w:ascii="Times New Roman" w:hAnsi="Times New Roman"/>
                <w:i/>
                <w:color w:val="000000"/>
                <w:sz w:val="24"/>
                <w:szCs w:val="24"/>
                <w:lang w:val="en-US"/>
              </w:rPr>
              <w:lastRenderedPageBreak/>
              <w:t>pratensis, Elytrigia repens</w:t>
            </w:r>
            <w:r>
              <w:rPr>
                <w:rFonts w:ascii="Times New Roman" w:hAnsi="Times New Roman"/>
                <w:color w:val="000000"/>
                <w:sz w:val="24"/>
                <w:szCs w:val="24"/>
                <w:lang w:val="en-US"/>
              </w:rPr>
              <w:t xml:space="preserve">; </w:t>
            </w:r>
            <w:r>
              <w:rPr>
                <w:rFonts w:ascii="Times New Roman" w:hAnsi="Times New Roman"/>
                <w:color w:val="000000"/>
                <w:sz w:val="24"/>
                <w:szCs w:val="24"/>
              </w:rPr>
              <w:t>з</w:t>
            </w:r>
            <w:r>
              <w:rPr>
                <w:rFonts w:ascii="Times New Roman" w:hAnsi="Times New Roman"/>
                <w:color w:val="000000"/>
                <w:sz w:val="24"/>
                <w:szCs w:val="24"/>
                <w:lang w:val="en-US"/>
              </w:rPr>
              <w:t xml:space="preserve"> </w:t>
            </w:r>
            <w:r>
              <w:rPr>
                <w:rFonts w:ascii="Times New Roman" w:hAnsi="Times New Roman"/>
                <w:color w:val="000000"/>
                <w:sz w:val="24"/>
                <w:szCs w:val="24"/>
              </w:rPr>
              <w:t>воскою</w:t>
            </w:r>
            <w:r>
              <w:rPr>
                <w:rFonts w:ascii="Times New Roman" w:hAnsi="Times New Roman"/>
                <w:color w:val="000000"/>
                <w:sz w:val="24"/>
                <w:szCs w:val="24"/>
                <w:lang w:val="en-US"/>
              </w:rPr>
              <w:t xml:space="preserve"> </w:t>
            </w:r>
            <w:r>
              <w:rPr>
                <w:rFonts w:ascii="Times New Roman" w:hAnsi="Times New Roman"/>
                <w:color w:val="000000"/>
                <w:sz w:val="24"/>
                <w:szCs w:val="24"/>
              </w:rPr>
              <w:t>участю</w:t>
            </w:r>
            <w:r>
              <w:rPr>
                <w:rFonts w:ascii="Times New Roman" w:hAnsi="Times New Roman"/>
                <w:color w:val="000000"/>
                <w:sz w:val="24"/>
                <w:szCs w:val="24"/>
                <w:lang w:val="en-US"/>
              </w:rPr>
              <w:t xml:space="preserve"> </w:t>
            </w:r>
            <w:r>
              <w:rPr>
                <w:rFonts w:ascii="Times New Roman" w:hAnsi="Times New Roman"/>
                <w:color w:val="000000"/>
                <w:sz w:val="24"/>
                <w:szCs w:val="24"/>
              </w:rPr>
              <w:t>в</w:t>
            </w:r>
            <w:r>
              <w:rPr>
                <w:rFonts w:ascii="Times New Roman" w:hAnsi="Times New Roman"/>
                <w:color w:val="000000"/>
                <w:sz w:val="24"/>
                <w:szCs w:val="24"/>
                <w:lang w:val="en-US"/>
              </w:rPr>
              <w:t xml:space="preserve"> </w:t>
            </w:r>
            <w:r>
              <w:rPr>
                <w:rFonts w:ascii="Times New Roman" w:hAnsi="Times New Roman"/>
                <w:color w:val="000000"/>
                <w:sz w:val="24"/>
                <w:szCs w:val="24"/>
              </w:rPr>
              <w:t>угрупованнх</w:t>
            </w:r>
            <w:r>
              <w:rPr>
                <w:rFonts w:ascii="Times New Roman" w:hAnsi="Times New Roman"/>
                <w:color w:val="000000"/>
                <w:sz w:val="24"/>
                <w:szCs w:val="24"/>
                <w:lang w:val="en-US"/>
              </w:rPr>
              <w:t xml:space="preserve">: </w:t>
            </w:r>
            <w:r>
              <w:rPr>
                <w:rFonts w:ascii="Times New Roman" w:hAnsi="Times New Roman"/>
                <w:i/>
                <w:color w:val="000000"/>
                <w:sz w:val="24"/>
                <w:szCs w:val="24"/>
                <w:lang w:val="en-US"/>
              </w:rPr>
              <w:t>Alisma plantago-aquatica, Atriplex prostrata, Carex distans, C. nigra, Gratiola officinalis, Galium uliginosus, Juncus compressus, J. gerardii, Stellaria gaminea, Triglochin maritima, T. palustris.</w:t>
            </w:r>
          </w:p>
        </w:tc>
        <w:tc>
          <w:tcPr>
            <w:tcW w:w="13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Збереженню не підлягає</w:t>
            </w:r>
          </w:p>
        </w:tc>
        <w:tc>
          <w:tcPr>
            <w:tcW w:w="105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Відсутні</w:t>
            </w:r>
          </w:p>
        </w:tc>
      </w:tr>
      <w:tr w:rsidR="001F70E6" w:rsidTr="001F70E6">
        <w:trPr>
          <w:trHeight w:val="330"/>
        </w:trPr>
        <w:tc>
          <w:tcPr>
            <w:tcW w:w="18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t>Цибуля подільська</w:t>
            </w:r>
          </w:p>
        </w:tc>
        <w:tc>
          <w:tcPr>
            <w:tcW w:w="1778" w:type="dxa"/>
            <w:tcBorders>
              <w:top w:val="nil"/>
              <w:left w:val="nil"/>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t xml:space="preserve">Клас Festuco-Brometea Br.-Bl. et R.Tx. in Br.-Bl. 1949, порядок Festucetalia valesiacae Br.-Bl. et R.Tx. 1943, союз Festucion valesiacae Klika 1931: ас.: Festucetum rupicolae Soo 1940, Botriochloetum ischaemii </w:t>
            </w:r>
            <w:r>
              <w:rPr>
                <w:rFonts w:ascii="Times New Roman" w:hAnsi="Times New Roman"/>
                <w:sz w:val="24"/>
                <w:szCs w:val="24"/>
              </w:rPr>
              <w:lastRenderedPageBreak/>
              <w:t xml:space="preserve">(Krist. 1937) I. Pop 1977, Stipetum capillatae Dziubaltowski 1925, 31B-Ia-6. Festuco valesiacae-Caricetum humilis Klika (1931) 1936, Lembotropio nigricans-Potentillietum arenariae (Kukovitsa et al. 1994) Kukovitsa in V. Solomakha 1995, Carici humilis-Brachypodietum pinnati Soo (1942) 1947, Jurineo calcareae-Stipetum capillatae (Kukovitsa et al. 1994) Kukovitsa in V. Solomakha 1995, Acini </w:t>
            </w:r>
            <w:r>
              <w:rPr>
                <w:rFonts w:ascii="Times New Roman" w:hAnsi="Times New Roman"/>
                <w:sz w:val="24"/>
                <w:szCs w:val="24"/>
              </w:rPr>
              <w:lastRenderedPageBreak/>
              <w:t xml:space="preserve">arvensis-Elytrigietum intermediae (Kukovitsa et al. 1994) Kukovitsa in V. Solomakha 1995, Carici humilis-Festucetum valesiacae Klika 1951; союз Cirsio-Brachypodion pinnati Hadac et Klika 1994 em Krausch 1961: ас.: Thymo marschalliani-Caricetum praecocis Korotchenko et Didukh 1997, Veronico austriacae-Caricetum flaccae Didukh, Korotchenco 2003; союз Astragalo-Stipion Knapp 1944: ас.: </w:t>
            </w:r>
            <w:r>
              <w:rPr>
                <w:rFonts w:ascii="Times New Roman" w:hAnsi="Times New Roman"/>
                <w:sz w:val="24"/>
                <w:szCs w:val="24"/>
              </w:rPr>
              <w:lastRenderedPageBreak/>
              <w:t>Teucrio pannonici-Stipetum capillatae Smetana, Derpoluk, Krasava 1997. Клас Koelerio-Corynephoretea Klika in Klika et Novak 1941, порядок Alysso-Sedetalia Moravec 1967, союз Alysso-Sedion Oberdorfer et Muller in Muller 1961.: ас.: Aurinio saxatilis-Allietum podolici Onyschenko 2001.</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lastRenderedPageBreak/>
              <w:t>Кам'янисті степи й відслонення карбонатних і кристалічних порід південно-західного Поділля, здебільшого в басейні р. Дністер, а також відслонення гранітів на Словечансько-Овруцькому кряжі.</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t xml:space="preserve">Відповідно до созологічних категорій (Зелена книга…, 2009) угруповання за участі виду належать, здебільшого до Категорії 3 – угруповання зі звичайним типом асоційованості домінантних видів, в яких останні мають аутфітосозологічну (занесені до ЧКУ, </w:t>
            </w:r>
            <w:r>
              <w:rPr>
                <w:rFonts w:ascii="Times New Roman" w:hAnsi="Times New Roman"/>
                <w:sz w:val="24"/>
                <w:szCs w:val="24"/>
              </w:rPr>
              <w:lastRenderedPageBreak/>
              <w:t xml:space="preserve">ЄЧС), ботаніко-історичну (релікти), ботаніко-географічну значущість (ендеміки, диз’юнктивноареальні, пограничноареальні види та види, що знаходяться на межі висотного поширення), що стали рідкісними внаслідок впливу природних чи антропогенних факторів і мають тенденції до зменшення площ виростання. Угруповання  Aurinio saxatilis-Allietum podolici можуть бути зараховані до Категорії 1 – угруповання з унікальним типом асоційованості домінантних видів, в яких останні мають </w:t>
            </w:r>
            <w:r>
              <w:rPr>
                <w:rFonts w:ascii="Times New Roman" w:hAnsi="Times New Roman"/>
                <w:sz w:val="24"/>
                <w:szCs w:val="24"/>
              </w:rPr>
              <w:lastRenderedPageBreak/>
              <w:t xml:space="preserve">аутфітосозологічну (занесені до ЧКУ,  ЄЧС), ботаніко-історичну  (раритетні  релікти), ботаніко-географічну (раритетні ендеміки, диз’юнктивноареальні, пограничноареальні види) значущість і характеризуються вразливістю, обмеженими площами поширення та перебувають під загрозою зникнення. </w:t>
            </w:r>
          </w:p>
        </w:tc>
        <w:tc>
          <w:tcPr>
            <w:tcW w:w="1777" w:type="dxa"/>
            <w:tcBorders>
              <w:top w:val="nil"/>
              <w:left w:val="nil"/>
              <w:bottom w:val="single" w:sz="4" w:space="0" w:color="auto"/>
              <w:right w:val="single" w:sz="4" w:space="0" w:color="auto"/>
            </w:tcBorders>
            <w:noWrap/>
            <w:hideMark/>
          </w:tcPr>
          <w:p w:rsidR="001F70E6" w:rsidRDefault="001F70E6">
            <w:pPr>
              <w:rPr>
                <w:rFonts w:ascii="Times New Roman" w:hAnsi="Times New Roman"/>
                <w:sz w:val="24"/>
                <w:szCs w:val="24"/>
                <w:lang w:val="en-US"/>
              </w:rPr>
            </w:pPr>
            <w:r>
              <w:rPr>
                <w:rFonts w:ascii="Times New Roman" w:hAnsi="Times New Roman"/>
                <w:sz w:val="24"/>
                <w:szCs w:val="24"/>
              </w:rPr>
              <w:lastRenderedPageBreak/>
              <w:t>Флористичне</w:t>
            </w:r>
            <w:r>
              <w:rPr>
                <w:rFonts w:ascii="Times New Roman" w:hAnsi="Times New Roman"/>
                <w:sz w:val="24"/>
                <w:szCs w:val="24"/>
                <w:lang w:val="en-US"/>
              </w:rPr>
              <w:t xml:space="preserve"> </w:t>
            </w:r>
            <w:r>
              <w:rPr>
                <w:rFonts w:ascii="Times New Roman" w:hAnsi="Times New Roman"/>
                <w:sz w:val="24"/>
                <w:szCs w:val="24"/>
              </w:rPr>
              <w:t>ядро</w:t>
            </w:r>
            <w:r>
              <w:rPr>
                <w:rFonts w:ascii="Times New Roman" w:hAnsi="Times New Roman"/>
                <w:sz w:val="24"/>
                <w:szCs w:val="24"/>
                <w:lang w:val="en-US"/>
              </w:rPr>
              <w:t xml:space="preserve"> </w:t>
            </w:r>
            <w:r>
              <w:rPr>
                <w:rFonts w:ascii="Times New Roman" w:hAnsi="Times New Roman"/>
                <w:sz w:val="24"/>
                <w:szCs w:val="24"/>
              </w:rPr>
              <w:t>угруповань</w:t>
            </w:r>
            <w:r>
              <w:rPr>
                <w:rFonts w:ascii="Times New Roman" w:hAnsi="Times New Roman"/>
                <w:sz w:val="24"/>
                <w:szCs w:val="24"/>
                <w:lang w:val="en-US"/>
              </w:rPr>
              <w:t xml:space="preserve"> </w:t>
            </w:r>
            <w:r>
              <w:rPr>
                <w:rFonts w:ascii="Times New Roman" w:hAnsi="Times New Roman"/>
                <w:sz w:val="24"/>
                <w:szCs w:val="24"/>
              </w:rPr>
              <w:t>формують</w:t>
            </w:r>
            <w:r>
              <w:rPr>
                <w:rFonts w:ascii="Times New Roman" w:hAnsi="Times New Roman"/>
                <w:sz w:val="24"/>
                <w:szCs w:val="24"/>
                <w:lang w:val="en-US"/>
              </w:rPr>
              <w:t xml:space="preserve"> </w:t>
            </w:r>
            <w:r>
              <w:rPr>
                <w:rFonts w:ascii="Times New Roman" w:hAnsi="Times New Roman"/>
                <w:sz w:val="24"/>
                <w:szCs w:val="24"/>
              </w:rPr>
              <w:t>характерні</w:t>
            </w:r>
            <w:r>
              <w:rPr>
                <w:rFonts w:ascii="Times New Roman" w:hAnsi="Times New Roman"/>
                <w:sz w:val="24"/>
                <w:szCs w:val="24"/>
                <w:lang w:val="en-US"/>
              </w:rPr>
              <w:t xml:space="preserve"> </w:t>
            </w:r>
            <w:r>
              <w:rPr>
                <w:rFonts w:ascii="Times New Roman" w:hAnsi="Times New Roman"/>
                <w:sz w:val="24"/>
                <w:szCs w:val="24"/>
              </w:rPr>
              <w:t>види</w:t>
            </w:r>
            <w:r>
              <w:rPr>
                <w:rFonts w:ascii="Times New Roman" w:hAnsi="Times New Roman"/>
                <w:sz w:val="24"/>
                <w:szCs w:val="24"/>
                <w:lang w:val="en-US"/>
              </w:rPr>
              <w:t xml:space="preserve"> </w:t>
            </w:r>
            <w:r>
              <w:rPr>
                <w:rFonts w:ascii="Times New Roman" w:hAnsi="Times New Roman"/>
                <w:sz w:val="24"/>
                <w:szCs w:val="24"/>
              </w:rPr>
              <w:t>вказаних</w:t>
            </w:r>
            <w:r>
              <w:rPr>
                <w:rFonts w:ascii="Times New Roman" w:hAnsi="Times New Roman"/>
                <w:sz w:val="24"/>
                <w:szCs w:val="24"/>
                <w:lang w:val="en-US"/>
              </w:rPr>
              <w:t xml:space="preserve"> </w:t>
            </w:r>
            <w:r>
              <w:rPr>
                <w:rFonts w:ascii="Times New Roman" w:hAnsi="Times New Roman"/>
                <w:sz w:val="24"/>
                <w:szCs w:val="24"/>
              </w:rPr>
              <w:t>синтаксонів</w:t>
            </w:r>
            <w:r>
              <w:rPr>
                <w:rFonts w:ascii="Times New Roman" w:hAnsi="Times New Roman"/>
                <w:sz w:val="24"/>
                <w:szCs w:val="24"/>
                <w:lang w:val="en-US"/>
              </w:rPr>
              <w:t xml:space="preserve"> </w:t>
            </w:r>
            <w:r>
              <w:rPr>
                <w:rFonts w:ascii="Times New Roman" w:hAnsi="Times New Roman"/>
                <w:sz w:val="24"/>
                <w:szCs w:val="24"/>
              </w:rPr>
              <w:t>рослинності</w:t>
            </w:r>
            <w:r>
              <w:rPr>
                <w:rFonts w:ascii="Times New Roman" w:hAnsi="Times New Roman"/>
                <w:sz w:val="24"/>
                <w:szCs w:val="24"/>
                <w:lang w:val="en-US"/>
              </w:rPr>
              <w:t xml:space="preserve">: </w:t>
            </w:r>
            <w:r>
              <w:rPr>
                <w:rFonts w:ascii="Times New Roman" w:hAnsi="Times New Roman"/>
                <w:i/>
                <w:sz w:val="24"/>
                <w:szCs w:val="24"/>
                <w:lang w:val="en-US"/>
              </w:rPr>
              <w:t xml:space="preserve">Achillea setacea, A. submillefolium, Acinos arvensis, Adonis vernalis, Agrimonia eupatoria, Ajuga genevensis, Allium oleraceum, Antennaria dioica, Artemisia </w:t>
            </w:r>
            <w:r>
              <w:rPr>
                <w:rFonts w:ascii="Times New Roman" w:hAnsi="Times New Roman"/>
                <w:i/>
                <w:sz w:val="24"/>
                <w:szCs w:val="24"/>
                <w:lang w:val="en-US"/>
              </w:rPr>
              <w:lastRenderedPageBreak/>
              <w:t xml:space="preserve">austriaca, A. campestris, A. marschalliana, Asperula cynanchica, Astragalus austriacus, A. onobrychis, Bothriochloa ischaemum, Brachypodium pinnatum, Campanula glomerata, Carex flacca, C. humilis, </w:t>
            </w:r>
            <w:r>
              <w:rPr>
                <w:rFonts w:ascii="Times New Roman" w:hAnsi="Times New Roman"/>
                <w:i/>
                <w:sz w:val="24"/>
                <w:szCs w:val="24"/>
              </w:rPr>
              <w:t>С</w:t>
            </w:r>
            <w:r>
              <w:rPr>
                <w:rFonts w:ascii="Times New Roman" w:hAnsi="Times New Roman"/>
                <w:i/>
                <w:sz w:val="24"/>
                <w:szCs w:val="24"/>
                <w:lang w:val="en-US"/>
              </w:rPr>
              <w:t xml:space="preserve">. praecox, Carlina biebersteinii, Centaurea scabiosa, C. orientalis, C. rhenana, Cephalaria uralensis, Chamaecytisus austriacus, Cichorium intybus, Elytrigia intermedia, Eremogone micradenia, Erophila verna, Eryngium campestre, </w:t>
            </w:r>
            <w:r>
              <w:rPr>
                <w:rFonts w:ascii="Times New Roman" w:hAnsi="Times New Roman"/>
                <w:i/>
                <w:sz w:val="24"/>
                <w:szCs w:val="24"/>
                <w:lang w:val="en-US"/>
              </w:rPr>
              <w:lastRenderedPageBreak/>
              <w:t xml:space="preserve">Euphorbia cyparissias, Festuca valesiaca, Filipendula vulgaris, Fragaria viridis, Galium verum, Genista tinctoria, Helictotrichon schellianum, Hieracium pilosella, Hypericum elegans, Jurinea calcarea, Inula ensifolia, Koeleria cristata, Lembotropis nigricans, Origanum  vulgare, Peucedanum oreoselinum, Phlomis pungens, Plantago lanceolata, P. media, P. stepposa, Poa angustifolia, P. bulbosa, P. compressa, Polygala comosa, P. sibirica, Potentilla arenaria, P. argentea, P. canescens, Salvia </w:t>
            </w:r>
            <w:r>
              <w:rPr>
                <w:rFonts w:ascii="Times New Roman" w:hAnsi="Times New Roman"/>
                <w:i/>
                <w:sz w:val="24"/>
                <w:szCs w:val="24"/>
                <w:lang w:val="en-US"/>
              </w:rPr>
              <w:lastRenderedPageBreak/>
              <w:t>pratensis, Scabiosa ochroleuca, Sedum acre, Seseli annuum, Silene chlorantha, Stachys recta, S. transilvanica, Stipa capillata, Teucrium pannonicum, Thalictrum minus, Thymus marschallianus, Th. moldavicus, Ventenata dubia, Veronica austriaca, V. spicata, Xeranthemum annuum</w:t>
            </w:r>
            <w:r>
              <w:rPr>
                <w:rFonts w:ascii="Times New Roman" w:hAnsi="Times New Roman"/>
                <w:sz w:val="24"/>
                <w:szCs w:val="24"/>
                <w:lang w:val="en-US"/>
              </w:rPr>
              <w:t xml:space="preserve"> </w:t>
            </w:r>
            <w:r>
              <w:rPr>
                <w:rFonts w:ascii="Times New Roman" w:hAnsi="Times New Roman"/>
                <w:sz w:val="24"/>
                <w:szCs w:val="24"/>
              </w:rPr>
              <w:t>та</w:t>
            </w:r>
            <w:r>
              <w:rPr>
                <w:rFonts w:ascii="Times New Roman" w:hAnsi="Times New Roman"/>
                <w:sz w:val="24"/>
                <w:szCs w:val="24"/>
                <w:lang w:val="en-US"/>
              </w:rPr>
              <w:t xml:space="preserve"> </w:t>
            </w:r>
            <w:r>
              <w:rPr>
                <w:rFonts w:ascii="Times New Roman" w:hAnsi="Times New Roman"/>
                <w:sz w:val="24"/>
                <w:szCs w:val="24"/>
              </w:rPr>
              <w:t>ін</w:t>
            </w:r>
            <w:r>
              <w:rPr>
                <w:rFonts w:ascii="Times New Roman" w:hAnsi="Times New Roman"/>
                <w:sz w:val="24"/>
                <w:szCs w:val="24"/>
                <w:lang w:val="en-US"/>
              </w:rPr>
              <w:t>.</w:t>
            </w:r>
          </w:p>
        </w:tc>
        <w:tc>
          <w:tcPr>
            <w:tcW w:w="1369" w:type="dxa"/>
            <w:tcBorders>
              <w:top w:val="nil"/>
              <w:left w:val="nil"/>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lastRenderedPageBreak/>
              <w:t xml:space="preserve">Потребують заходів активного природоохоронного менеджменту із застосуванням традиційних форм екстенсивного господарювання в межах заказників різного типу чи відповідних функціональних зон національних </w:t>
            </w:r>
            <w:r>
              <w:rPr>
                <w:rFonts w:ascii="Times New Roman" w:hAnsi="Times New Roman"/>
                <w:sz w:val="24"/>
                <w:szCs w:val="24"/>
              </w:rPr>
              <w:lastRenderedPageBreak/>
              <w:t>природних парків.</w:t>
            </w:r>
          </w:p>
        </w:tc>
        <w:tc>
          <w:tcPr>
            <w:tcW w:w="1052" w:type="dxa"/>
            <w:tcBorders>
              <w:top w:val="nil"/>
              <w:left w:val="nil"/>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lastRenderedPageBreak/>
              <w:t>Здійснення традиційних форм господарювання й забезпечення комплексного моніторингу в обєктах ПЗФ.</w:t>
            </w:r>
          </w:p>
        </w:tc>
      </w:tr>
    </w:tbl>
    <w:p w:rsidR="001F70E6" w:rsidRDefault="001F70E6" w:rsidP="001F70E6">
      <w:pPr>
        <w:rPr>
          <w:rFonts w:ascii="Times New Roman" w:eastAsiaTheme="minorHAnsi" w:hAnsi="Times New Roman"/>
          <w:sz w:val="28"/>
          <w:szCs w:val="28"/>
          <w:lang w:eastAsia="en-US"/>
        </w:rPr>
      </w:pPr>
    </w:p>
    <w:p w:rsidR="001F70E6" w:rsidRDefault="001F70E6" w:rsidP="001F70E6">
      <w:pPr>
        <w:rPr>
          <w:rFonts w:ascii="Times New Roman" w:hAnsi="Times New Roman"/>
          <w:iCs/>
          <w:sz w:val="24"/>
          <w:szCs w:val="24"/>
          <w:lang w:val="uk-UA"/>
        </w:rPr>
      </w:pPr>
      <w:r>
        <w:rPr>
          <w:rFonts w:ascii="Times New Roman" w:hAnsi="Times New Roman"/>
          <w:iCs/>
          <w:sz w:val="24"/>
          <w:szCs w:val="24"/>
          <w:lang w:val="uk-UA"/>
        </w:rPr>
        <w:t>Таблиця 7.2б. Угруповання.</w:t>
      </w:r>
    </w:p>
    <w:tbl>
      <w:tblPr>
        <w:tblW w:w="9719" w:type="dxa"/>
        <w:tblInd w:w="93" w:type="dxa"/>
        <w:tblLook w:val="04A0" w:firstRow="1" w:lastRow="0" w:firstColumn="1" w:lastColumn="0" w:noHBand="0" w:noVBand="1"/>
      </w:tblPr>
      <w:tblGrid>
        <w:gridCol w:w="1969"/>
        <w:gridCol w:w="2936"/>
        <w:gridCol w:w="2880"/>
        <w:gridCol w:w="1843"/>
        <w:gridCol w:w="1926"/>
        <w:gridCol w:w="2351"/>
      </w:tblGrid>
      <w:tr w:rsidR="001F70E6" w:rsidTr="001F70E6">
        <w:trPr>
          <w:trHeight w:val="315"/>
        </w:trPr>
        <w:tc>
          <w:tcPr>
            <w:tcW w:w="240" w:type="dxa"/>
            <w:tcBorders>
              <w:top w:val="single" w:sz="4" w:space="0" w:color="auto"/>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2351" w:type="dxa"/>
            <w:tcBorders>
              <w:top w:val="single" w:sz="4" w:space="0" w:color="auto"/>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Синфітосозологічний індекс, клас, категорія, статус угруповання</w:t>
            </w:r>
          </w:p>
        </w:tc>
        <w:tc>
          <w:tcPr>
            <w:tcW w:w="2351" w:type="dxa"/>
            <w:tcBorders>
              <w:top w:val="single" w:sz="4" w:space="0" w:color="auto"/>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Біотоп</w:t>
            </w:r>
          </w:p>
        </w:tc>
        <w:tc>
          <w:tcPr>
            <w:tcW w:w="1290" w:type="dxa"/>
            <w:tcBorders>
              <w:top w:val="single" w:sz="4" w:space="0" w:color="auto"/>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Ботаніко-географічна значущість</w:t>
            </w:r>
          </w:p>
        </w:tc>
        <w:tc>
          <w:tcPr>
            <w:tcW w:w="1136" w:type="dxa"/>
            <w:tcBorders>
              <w:top w:val="single" w:sz="4" w:space="0" w:color="auto"/>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Потенціал відновлюваності</w:t>
            </w:r>
          </w:p>
        </w:tc>
        <w:tc>
          <w:tcPr>
            <w:tcW w:w="2351" w:type="dxa"/>
            <w:tcBorders>
              <w:top w:val="single" w:sz="4" w:space="0" w:color="auto"/>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Забезпеченість охороною</w:t>
            </w:r>
          </w:p>
        </w:tc>
      </w:tr>
      <w:tr w:rsidR="001F70E6" w:rsidTr="001F70E6">
        <w:trPr>
          <w:trHeight w:val="315"/>
        </w:trPr>
        <w:tc>
          <w:tcPr>
            <w:tcW w:w="240"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Аденофора лілієлиста</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Рідкісні угруповання, що характеризуються </w:t>
            </w:r>
            <w:r>
              <w:rPr>
                <w:rFonts w:ascii="Times New Roman" w:hAnsi="Times New Roman"/>
                <w:color w:val="000000"/>
                <w:sz w:val="24"/>
                <w:szCs w:val="24"/>
              </w:rPr>
              <w:lastRenderedPageBreak/>
              <w:t>низьким ступенем трапляння і займають незначні площі</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xml:space="preserve">Е Злаково-трав’янисті мезо- та ксеротичні </w:t>
            </w:r>
            <w:r>
              <w:rPr>
                <w:rFonts w:ascii="Times New Roman" w:hAnsi="Times New Roman"/>
                <w:color w:val="000000"/>
                <w:sz w:val="24"/>
                <w:szCs w:val="24"/>
              </w:rPr>
              <w:lastRenderedPageBreak/>
              <w:t>біотопи з домінуванням гемікриптофітів, що формуються в умовах помірного або недостатнього зволоження (луки, степи, пустоші)</w:t>
            </w:r>
            <w:r>
              <w:rPr>
                <w:rFonts w:ascii="Times New Roman" w:hAnsi="Times New Roman"/>
                <w:color w:val="000000"/>
                <w:sz w:val="24"/>
                <w:szCs w:val="24"/>
                <w:lang w:val="uk-UA"/>
              </w:rPr>
              <w:t xml:space="preserve"> </w:t>
            </w:r>
            <w:r>
              <w:rPr>
                <w:rFonts w:ascii="Times New Roman" w:hAnsi="Times New Roman"/>
                <w:color w:val="000000"/>
                <w:sz w:val="24"/>
                <w:szCs w:val="24"/>
              </w:rPr>
              <w:t>Е2 Трав’янисті ксеротермні біотопи (степи)</w:t>
            </w:r>
            <w:r>
              <w:rPr>
                <w:rFonts w:ascii="Times New Roman" w:hAnsi="Times New Roman"/>
                <w:color w:val="000000"/>
                <w:sz w:val="24"/>
                <w:szCs w:val="24"/>
                <w:lang w:val="uk-UA"/>
              </w:rPr>
              <w:t xml:space="preserve">  </w:t>
            </w:r>
            <w:r>
              <w:rPr>
                <w:rFonts w:ascii="Times New Roman" w:hAnsi="Times New Roman"/>
                <w:color w:val="000000"/>
                <w:sz w:val="24"/>
                <w:szCs w:val="24"/>
              </w:rPr>
              <w:t>Е2.1 Лучно-степові біотопи на рендзинах та чорноземах (Festuco-Brometea)</w:t>
            </w:r>
            <w:r>
              <w:rPr>
                <w:rFonts w:ascii="Times New Roman" w:hAnsi="Times New Roman"/>
                <w:color w:val="000000"/>
                <w:sz w:val="24"/>
                <w:szCs w:val="24"/>
                <w:lang w:val="uk-UA"/>
              </w:rPr>
              <w:t xml:space="preserve"> </w:t>
            </w:r>
            <w:r>
              <w:rPr>
                <w:rFonts w:ascii="Times New Roman" w:hAnsi="Times New Roman"/>
                <w:color w:val="000000"/>
                <w:sz w:val="24"/>
                <w:szCs w:val="24"/>
              </w:rPr>
              <w:t>Е2.11 Лучно-степові біотопи центральноєвропейського типу, що формуються на рендзинах (Cirsio-Brachypodion)</w:t>
            </w:r>
            <w:r>
              <w:rPr>
                <w:rFonts w:ascii="Times New Roman" w:hAnsi="Times New Roman"/>
                <w:color w:val="000000"/>
                <w:sz w:val="24"/>
                <w:szCs w:val="24"/>
                <w:lang w:val="uk-UA"/>
              </w:rPr>
              <w:t xml:space="preserve"> </w:t>
            </w:r>
            <w:r>
              <w:rPr>
                <w:rFonts w:ascii="Times New Roman" w:hAnsi="Times New Roman"/>
                <w:color w:val="000000"/>
                <w:sz w:val="24"/>
                <w:szCs w:val="24"/>
              </w:rPr>
              <w:t>Е2.111 Угруповання Brachypodium pinnatum на свіжих та сухуватих рендзинах та чорноземах</w:t>
            </w:r>
          </w:p>
        </w:tc>
        <w:tc>
          <w:tcPr>
            <w:tcW w:w="129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xml:space="preserve">Зникаючий євразійський  </w:t>
            </w:r>
            <w:r>
              <w:rPr>
                <w:rFonts w:ascii="Times New Roman" w:hAnsi="Times New Roman"/>
                <w:color w:val="000000"/>
                <w:sz w:val="24"/>
                <w:szCs w:val="24"/>
              </w:rPr>
              <w:lastRenderedPageBreak/>
              <w:t>вид флори України</w:t>
            </w:r>
          </w:p>
        </w:tc>
        <w:tc>
          <w:tcPr>
            <w:tcW w:w="113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Задовільний</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Відомості відсутні</w:t>
            </w:r>
          </w:p>
        </w:tc>
      </w:tr>
      <w:tr w:rsidR="001F70E6" w:rsidTr="001F70E6">
        <w:trPr>
          <w:trHeight w:val="315"/>
        </w:trPr>
        <w:tc>
          <w:tcPr>
            <w:tcW w:w="240"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Серпій різнолистий</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Рідкісні угруповання, що характеризуються низьким ступенем трапляння і займають незначні площі</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Е Злаково-трав’янисті мезо- та ксеротичні біотопи з домінуванням гемікриптофітів, що формуються в умовах помірного або недостатнього зволоження (луки, степи, пустоші)</w:t>
            </w:r>
            <w:r>
              <w:rPr>
                <w:rFonts w:ascii="Times New Roman" w:hAnsi="Times New Roman"/>
                <w:color w:val="000000"/>
                <w:sz w:val="24"/>
                <w:szCs w:val="24"/>
                <w:lang w:val="uk-UA"/>
              </w:rPr>
              <w:t xml:space="preserve"> </w:t>
            </w:r>
            <w:r>
              <w:rPr>
                <w:rFonts w:ascii="Times New Roman" w:hAnsi="Times New Roman"/>
                <w:color w:val="000000"/>
                <w:sz w:val="24"/>
                <w:szCs w:val="24"/>
              </w:rPr>
              <w:t>Е2 Трав’янисті ксеротермні біотопи (степи)</w:t>
            </w:r>
            <w:r>
              <w:rPr>
                <w:rFonts w:ascii="Times New Roman" w:hAnsi="Times New Roman"/>
                <w:color w:val="000000"/>
                <w:sz w:val="24"/>
                <w:szCs w:val="24"/>
                <w:lang w:val="uk-UA"/>
              </w:rPr>
              <w:t xml:space="preserve"> </w:t>
            </w:r>
            <w:r>
              <w:rPr>
                <w:rFonts w:ascii="Times New Roman" w:hAnsi="Times New Roman"/>
                <w:color w:val="000000"/>
                <w:sz w:val="24"/>
                <w:szCs w:val="24"/>
              </w:rPr>
              <w:t xml:space="preserve">Е2.1 Лучно-степові біотопи на </w:t>
            </w:r>
            <w:r>
              <w:rPr>
                <w:rFonts w:ascii="Times New Roman" w:hAnsi="Times New Roman"/>
                <w:color w:val="000000"/>
                <w:sz w:val="24"/>
                <w:szCs w:val="24"/>
              </w:rPr>
              <w:lastRenderedPageBreak/>
              <w:t>рендзинах та чорноземах (Festuco-Brometea)</w:t>
            </w:r>
            <w:r>
              <w:rPr>
                <w:rFonts w:ascii="Times New Roman" w:hAnsi="Times New Roman"/>
                <w:color w:val="000000"/>
                <w:sz w:val="24"/>
                <w:szCs w:val="24"/>
                <w:lang w:val="uk-UA"/>
              </w:rPr>
              <w:t xml:space="preserve"> </w:t>
            </w:r>
            <w:r>
              <w:rPr>
                <w:rFonts w:ascii="Times New Roman" w:hAnsi="Times New Roman"/>
                <w:color w:val="000000"/>
                <w:sz w:val="24"/>
                <w:szCs w:val="24"/>
              </w:rPr>
              <w:t>Е2.11 Лучно-степові біотопи центральноєвропейського типу, що формуються на рендзинах (Cirsio-Brachypodion)</w:t>
            </w:r>
            <w:r>
              <w:rPr>
                <w:rFonts w:ascii="Times New Roman" w:hAnsi="Times New Roman"/>
                <w:color w:val="000000"/>
                <w:sz w:val="24"/>
                <w:szCs w:val="24"/>
              </w:rPr>
              <w:br/>
              <w:t>Е2.111 Угруповання Brachypodium pinnatum на свіжих та сухуватих рендзинах та чорноземах</w:t>
            </w:r>
          </w:p>
        </w:tc>
        <w:tc>
          <w:tcPr>
            <w:tcW w:w="129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понтично-ценорально-європейський вид</w:t>
            </w:r>
          </w:p>
        </w:tc>
        <w:tc>
          <w:tcPr>
            <w:tcW w:w="113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Задовільний</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Відомості відсутні</w:t>
            </w:r>
          </w:p>
        </w:tc>
      </w:tr>
      <w:tr w:rsidR="001F70E6" w:rsidTr="001F70E6">
        <w:trPr>
          <w:trHeight w:val="315"/>
        </w:trPr>
        <w:tc>
          <w:tcPr>
            <w:tcW w:w="240"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Ситник членистий</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угруповання з домінуванням ситника членистого не включені до Зеленої книги України</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D 1.221 Угруповання терофітів зі стеблами ортотропного типу на мулистих та піщаних відкладах; D 1.222 Угруповання терофітів зі стеблами ортотропного типу на піщаних чи галечникових відкладах; D 1.31 Низькорослі угруповання брібних терофітів та багаторічників з плагіотропними стеблами, пагонами, розетками листків; G 1.112 Короткозаплавні вербняки з </w:t>
            </w:r>
            <w:r>
              <w:rPr>
                <w:rFonts w:ascii="Times New Roman" w:hAnsi="Times New Roman"/>
                <w:i/>
                <w:color w:val="000000"/>
                <w:sz w:val="24"/>
                <w:szCs w:val="24"/>
              </w:rPr>
              <w:t>Salix alba</w:t>
            </w:r>
            <w:r>
              <w:rPr>
                <w:rFonts w:ascii="Times New Roman" w:hAnsi="Times New Roman"/>
                <w:color w:val="000000"/>
                <w:sz w:val="24"/>
                <w:szCs w:val="24"/>
              </w:rPr>
              <w:t>; І 2.31 Біотопи, що формуються під впливом рекреації на вологих місцях;</w:t>
            </w:r>
          </w:p>
        </w:tc>
        <w:tc>
          <w:tcPr>
            <w:tcW w:w="129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Голарктичний вид.</w:t>
            </w:r>
          </w:p>
        </w:tc>
        <w:tc>
          <w:tcPr>
            <w:tcW w:w="113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Добрий, популяції стабільні</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Росте в Канівському природному заповіднику, ПЗ Медобори, НПП Подільські Товтри, в багатьох заказниках та інших об’єктах ПЗФ</w:t>
            </w:r>
          </w:p>
        </w:tc>
      </w:tr>
      <w:tr w:rsidR="001F70E6" w:rsidTr="001F70E6">
        <w:trPr>
          <w:trHeight w:val="315"/>
        </w:trPr>
        <w:tc>
          <w:tcPr>
            <w:tcW w:w="240"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Ситник ропушний</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угруповання з домінуванням ситника ропушного не включені до Зеленої книги України</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D 1.221 Угруповання терофітів зі стеблами ортотропного типу на мулистих та піщаних відкладах; D 1.222 Угруповання терофітів зі стеблами ортотропного типу на піщаних чи галечникових відкладах; D 1.31 Низькорослі угруповання дрібних терофітів та багаторічників з плагіотропними стеблами, пагонами, розетками листків; D 1.36 Угруповання терофітів на зволожених субстратах, що пересихають; І 2.31 Біотопи, що формуються під впливом рекреації на вологих місцях;</w:t>
            </w:r>
          </w:p>
        </w:tc>
        <w:tc>
          <w:tcPr>
            <w:tcW w:w="129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Космополітний вид.</w:t>
            </w:r>
          </w:p>
        </w:tc>
        <w:tc>
          <w:tcPr>
            <w:tcW w:w="113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Добрий, популяції стабільні</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Росте в Канівському природному заповіднику, ПЗ Медобори, НПП Подільські Товтри, в багатьох заказниках та інших об’єктах ПЗФ</w:t>
            </w:r>
          </w:p>
        </w:tc>
      </w:tr>
      <w:tr w:rsidR="001F70E6" w:rsidTr="001F70E6">
        <w:trPr>
          <w:trHeight w:val="315"/>
        </w:trPr>
        <w:tc>
          <w:tcPr>
            <w:tcW w:w="240"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Ситник розлогий</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угруповання з домінуванням ситника розлогого не включені до Зеленої книги України</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Е 1.112 Молінієві луки, що формуються при надмірному зволоженні на терасах рік; Е 1.24 Нітрифіковані пасовища; G 1.122 Сирі березові ліси; І 2.31 Біотопи, що формуються під впливом рекреації на вологих місцях;</w:t>
            </w:r>
          </w:p>
        </w:tc>
        <w:tc>
          <w:tcPr>
            <w:tcW w:w="129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Космополітний вид.</w:t>
            </w:r>
          </w:p>
        </w:tc>
        <w:tc>
          <w:tcPr>
            <w:tcW w:w="113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Добрий, популяції стабільні</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Росте в Канівському природному заповіднику, ПЗ Медобори, НПП Подільські Товтри, в багатьох заказниках та інших об’єктах ПЗФ</w:t>
            </w:r>
          </w:p>
        </w:tc>
      </w:tr>
      <w:tr w:rsidR="001F70E6" w:rsidTr="001F70E6">
        <w:trPr>
          <w:trHeight w:val="315"/>
        </w:trPr>
        <w:tc>
          <w:tcPr>
            <w:tcW w:w="240"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Ситник пониклий</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угруповання з домінуванням ситника пониклого не включені до Зеленої книги України</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Е 1.112 Молінієві луки, що формуються при надмірному зволоженні на терасах рік; Е 1.24 Нітрифіковані пасовища; І 2.31 Біотопи, що формуються під впливом рекреації на вологих місцях;</w:t>
            </w:r>
          </w:p>
        </w:tc>
        <w:tc>
          <w:tcPr>
            <w:tcW w:w="129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Палеарктичний вид.</w:t>
            </w:r>
          </w:p>
        </w:tc>
        <w:tc>
          <w:tcPr>
            <w:tcW w:w="113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Добрий, популяції стабільні</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Росте в Канівському природному заповіднику, НПП Подільські Товтри, в багатьох заказниках та інших об’єктах ПЗФ</w:t>
            </w:r>
          </w:p>
        </w:tc>
      </w:tr>
      <w:tr w:rsidR="001F70E6" w:rsidTr="001F70E6">
        <w:trPr>
          <w:trHeight w:val="315"/>
        </w:trPr>
        <w:tc>
          <w:tcPr>
            <w:tcW w:w="240"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Бобівник трилистий</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 13,2;   І;   2;   «перебувають під загрозою зникнення»</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Прибережно-водні угруповання середньовисоких гелофітів з відмираючими на зиму стеблами</w:t>
            </w:r>
          </w:p>
        </w:tc>
        <w:tc>
          <w:tcPr>
            <w:tcW w:w="129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Бореальні угруповання, що знаходяться в Україні на південній межі свого поширення на Європейській рівнині.</w:t>
            </w:r>
          </w:p>
        </w:tc>
        <w:tc>
          <w:tcPr>
            <w:tcW w:w="113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Задовільний</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Весено до "Переліку..."  рідкісних та зникаючих видів судинних рослин, що підлягають охороні у Вінницькій, Хмельницькій та Чернівецькій областях та на території м. Києва.  Охороняється в  НПП «Мале Полісся», РЛП "Мальованка", Гідрологічному заказнику загальнодержавного значення "Башта", Гідрологічному заказнику місцевого значення "Вовчанський", </w:t>
            </w:r>
            <w:r>
              <w:rPr>
                <w:rFonts w:ascii="Times New Roman" w:hAnsi="Times New Roman"/>
                <w:color w:val="000000"/>
                <w:sz w:val="24"/>
                <w:szCs w:val="24"/>
              </w:rPr>
              <w:lastRenderedPageBreak/>
              <w:t>гідрологічному заказнику місцевого значення "Ірдинське болото", Чорноліському ландшафтному заказнику.</w:t>
            </w:r>
          </w:p>
        </w:tc>
      </w:tr>
      <w:tr w:rsidR="001F70E6" w:rsidTr="001F70E6">
        <w:trPr>
          <w:trHeight w:val="315"/>
        </w:trPr>
        <w:tc>
          <w:tcPr>
            <w:tcW w:w="240"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Золототисячник гарний</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Луки на багатих дерновоглейових, лучних грунтах; різнотравно-злакові угруповання лучно-степової рослинності на чорноземах</w:t>
            </w:r>
          </w:p>
        </w:tc>
        <w:tc>
          <w:tcPr>
            <w:tcW w:w="129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w:t>
            </w:r>
          </w:p>
        </w:tc>
        <w:tc>
          <w:tcPr>
            <w:tcW w:w="113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Недостатній</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Весено до "Переліку..."  рідкісних та зникаючих видів судинних рослин, що підлягають охороні Кіровоградської області. Охороняється в Гідрологічному заказнику загальнодержавного значення "Велика Вись"</w:t>
            </w:r>
          </w:p>
        </w:tc>
      </w:tr>
      <w:tr w:rsidR="001F70E6" w:rsidTr="001F70E6">
        <w:trPr>
          <w:trHeight w:val="315"/>
        </w:trPr>
        <w:tc>
          <w:tcPr>
            <w:tcW w:w="240"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Золототисячник звичайний</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Луки на багатих дерновоглейових, лучних грунтах; галявини багатих сосново-дубових термофільних лісів та мішаних лісів; бореальна рослина</w:t>
            </w:r>
          </w:p>
        </w:tc>
        <w:tc>
          <w:tcPr>
            <w:tcW w:w="129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w:t>
            </w:r>
          </w:p>
        </w:tc>
        <w:tc>
          <w:tcPr>
            <w:tcW w:w="113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Задовільний</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Весено до "Переліку..."  рідкісних та зникаючих видів судинних рослин, що підлягають охороні Кіровоградської, Хмельницької областей. Охороняється в </w:t>
            </w:r>
            <w:r>
              <w:rPr>
                <w:rFonts w:ascii="Times New Roman" w:hAnsi="Times New Roman"/>
                <w:color w:val="000000"/>
                <w:sz w:val="24"/>
                <w:szCs w:val="24"/>
              </w:rPr>
              <w:lastRenderedPageBreak/>
              <w:t>Гідрологічному заказнику загальнодержавного значення "Велика Вись", Ботанічному заказнику місцевого значення "Гора Козинська"</w:t>
            </w:r>
          </w:p>
        </w:tc>
      </w:tr>
      <w:tr w:rsidR="001F70E6" w:rsidTr="001F70E6">
        <w:trPr>
          <w:trHeight w:val="315"/>
        </w:trPr>
        <w:tc>
          <w:tcPr>
            <w:tcW w:w="240"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Холодок лікарський</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Термофільні узлісні біотопи на достатньо багатих грунтах; різнотравні післялісові біотопи; галявини мішаних лісів</w:t>
            </w:r>
          </w:p>
        </w:tc>
        <w:tc>
          <w:tcPr>
            <w:tcW w:w="129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w:t>
            </w:r>
          </w:p>
        </w:tc>
        <w:tc>
          <w:tcPr>
            <w:tcW w:w="113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Задовільний</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Охороняється в НПП "Кармелюкове Поділля", Ботанічному заказнику місцевого значення "Гора Козинська"</w:t>
            </w:r>
          </w:p>
        </w:tc>
      </w:tr>
      <w:tr w:rsidR="001F70E6" w:rsidTr="001F70E6">
        <w:trPr>
          <w:trHeight w:val="315"/>
        </w:trPr>
        <w:tc>
          <w:tcPr>
            <w:tcW w:w="240"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Відкасник татарниколистий</w:t>
            </w:r>
          </w:p>
        </w:tc>
        <w:tc>
          <w:tcPr>
            <w:tcW w:w="2351" w:type="dxa"/>
            <w:tcBorders>
              <w:top w:val="nil"/>
              <w:left w:val="nil"/>
              <w:bottom w:val="single" w:sz="4" w:space="0" w:color="auto"/>
              <w:right w:val="single" w:sz="4" w:space="0" w:color="auto"/>
            </w:tcBorders>
            <w:noWrap/>
            <w:hideMark/>
          </w:tcPr>
          <w:p w:rsidR="001F70E6" w:rsidRDefault="001F70E6">
            <w:pPr>
              <w:jc w:val="center"/>
              <w:rPr>
                <w:rFonts w:ascii="Times New Roman" w:hAnsi="Times New Roman"/>
                <w:color w:val="000000"/>
                <w:sz w:val="24"/>
                <w:szCs w:val="24"/>
              </w:rPr>
            </w:pPr>
            <w:r>
              <w:rPr>
                <w:rFonts w:ascii="Times New Roman" w:hAnsi="Times New Roman"/>
                <w:color w:val="000000"/>
                <w:sz w:val="24"/>
                <w:szCs w:val="24"/>
              </w:rPr>
              <w:t>9,5-15,1; I, II; 3; "перебувають під загрозою зникнення"</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Е 2.111 Угруповання Brachypodium pinnatum на</w:t>
            </w:r>
            <w:r>
              <w:rPr>
                <w:rFonts w:ascii="Times New Roman" w:hAnsi="Times New Roman"/>
                <w:color w:val="000000"/>
                <w:sz w:val="24"/>
                <w:szCs w:val="24"/>
                <w:lang w:val="uk-UA"/>
              </w:rPr>
              <w:t xml:space="preserve"> </w:t>
            </w:r>
            <w:r>
              <w:rPr>
                <w:rFonts w:ascii="Times New Roman" w:hAnsi="Times New Roman"/>
                <w:color w:val="000000"/>
                <w:sz w:val="24"/>
                <w:szCs w:val="24"/>
              </w:rPr>
              <w:t>свіжих та сухуватих рендзинах та чорноземах; F 4.12 Угруповання на карбонатних осипах</w:t>
            </w:r>
            <w:r>
              <w:rPr>
                <w:rFonts w:ascii="Times New Roman" w:hAnsi="Times New Roman"/>
                <w:color w:val="000000"/>
                <w:sz w:val="24"/>
                <w:szCs w:val="24"/>
                <w:lang w:val="uk-UA"/>
              </w:rPr>
              <w:t xml:space="preserve"> </w:t>
            </w:r>
            <w:r>
              <w:rPr>
                <w:rFonts w:ascii="Times New Roman" w:hAnsi="Times New Roman"/>
                <w:color w:val="000000"/>
                <w:sz w:val="24"/>
                <w:szCs w:val="24"/>
              </w:rPr>
              <w:t>та рихлих вапняках.</w:t>
            </w:r>
          </w:p>
        </w:tc>
        <w:tc>
          <w:tcPr>
            <w:tcW w:w="129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Південно-малопольсько-подільський ендемік в івзольованих локалітетах</w:t>
            </w:r>
          </w:p>
        </w:tc>
        <w:tc>
          <w:tcPr>
            <w:tcW w:w="113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Слабкий, розмножується насінням, але вони часто висипаються зимою</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На території Правобережного Лісостепу охороняється в національному природному парку "Кармелюкове Поділля" ((урочища "Терещуків яр" та "Ромашково" Вінницька обл.), ботанічної пам'ятки природи місцевого значення урочище "Бабійове" (півн-зах. окол. с. Попова Гребля Чечельницького р-</w:t>
            </w:r>
            <w:r>
              <w:rPr>
                <w:rFonts w:ascii="Times New Roman" w:hAnsi="Times New Roman"/>
                <w:color w:val="000000"/>
                <w:sz w:val="24"/>
                <w:szCs w:val="24"/>
              </w:rPr>
              <w:lastRenderedPageBreak/>
              <w:t>ну Вінницької обл. (48° 8′ 55″ N, 29° 20′ 14.5″ E), а також на суміжних з Правобережним Лісостепом територіях (НПП "Галицький", в заказниках "Голицький" (Тернопільська обл.), "Чортова гора" (Івано-Франківська обл.), "Лиса гора і гора Сипуха", "Біла гора" (Львівська обл.).</w:t>
            </w:r>
          </w:p>
        </w:tc>
      </w:tr>
      <w:tr w:rsidR="001F70E6" w:rsidTr="001F70E6">
        <w:trPr>
          <w:trHeight w:val="315"/>
        </w:trPr>
        <w:tc>
          <w:tcPr>
            <w:tcW w:w="240"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Вайда фарбувальна</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Вид не відмічений в угрупованнях, включених до Зеленої книги України (2009)</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Лучні степи, іноді рудеральні угруповання (вид в "Біотопах лісової та лісостепової зон України" (2009), а також в "Національному каталозі біотопів України" (2018) не значиться).</w:t>
            </w:r>
          </w:p>
        </w:tc>
        <w:tc>
          <w:tcPr>
            <w:tcW w:w="129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Природний компонент флори</w:t>
            </w:r>
          </w:p>
        </w:tc>
        <w:tc>
          <w:tcPr>
            <w:tcW w:w="113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Задовільний, розмножується насінням.</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Не потребує</w:t>
            </w:r>
          </w:p>
        </w:tc>
      </w:tr>
      <w:tr w:rsidR="001F70E6" w:rsidTr="001F70E6">
        <w:trPr>
          <w:trHeight w:val="289"/>
        </w:trPr>
        <w:tc>
          <w:tcPr>
            <w:tcW w:w="240"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Зніт шорский</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Вид не відмічений в угрупованнях, включених до Зеленої книги України (2009)</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В4.1.6 Високотравні окрайкові нітрофільні біотопи низинних річок; Е1.13 Вологі високотравні угруповання.</w:t>
            </w:r>
          </w:p>
        </w:tc>
        <w:tc>
          <w:tcPr>
            <w:tcW w:w="129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w:t>
            </w:r>
          </w:p>
        </w:tc>
        <w:tc>
          <w:tcPr>
            <w:tcW w:w="113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Задовільний, розмножується насінням і кореневищами.</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На території Правобережного Лісостепу не охороняється</w:t>
            </w:r>
          </w:p>
        </w:tc>
      </w:tr>
      <w:tr w:rsidR="001F70E6" w:rsidTr="001F70E6">
        <w:trPr>
          <w:trHeight w:val="289"/>
        </w:trPr>
        <w:tc>
          <w:tcPr>
            <w:tcW w:w="240"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Сієла пряма</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Вид не відмічений в угрупованнях, включених до Зеленої книги України (2009)</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Вид не відмічений в "Біотопах лісової та лісостепової зон України" (2009), а також в "Національному каталозі біотопів України" (2018).</w:t>
            </w:r>
          </w:p>
        </w:tc>
        <w:tc>
          <w:tcPr>
            <w:tcW w:w="129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Природний компонент флори</w:t>
            </w:r>
          </w:p>
        </w:tc>
        <w:tc>
          <w:tcPr>
            <w:tcW w:w="113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Задовільний, розмножується насінням і кореневищами.</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Не потребує</w:t>
            </w:r>
          </w:p>
        </w:tc>
      </w:tr>
      <w:tr w:rsidR="001F70E6" w:rsidTr="001F70E6">
        <w:trPr>
          <w:trHeight w:val="315"/>
        </w:trPr>
        <w:tc>
          <w:tcPr>
            <w:tcW w:w="240"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Півники угорські</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Угруповання за участю I. hungarica, що трапляються у Правоборежному Лісостепу, не включені до Зеленої книги України. </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Е. Злаково-трав'янисті мезо- та ксеротичні біотопи з домінуванням гемікриптофітів, що формуються в умовах помірного або недостатнього зволоження (луки, степи, пустоші). Е2. Трав'янисті ксеротермні біотопи (степи). Е 2.1 Лучно-степові біотопи на рендзинах та чорноземах (Festuco-Brometea). Е2.11 Лучно-степові біотопи центральноєвропейського типу, що формуються на рендзинах. Е 2.12 Лучно-степові біотопи лісостепової зони на збагачених карбонатами, чорноземних грунтах.</w:t>
            </w:r>
          </w:p>
        </w:tc>
        <w:tc>
          <w:tcPr>
            <w:tcW w:w="129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 Європейський вид, що поширений спорадично, розсіяно та скорочує своє поширення.</w:t>
            </w:r>
          </w:p>
        </w:tc>
        <w:tc>
          <w:tcPr>
            <w:tcW w:w="113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Задовільний. </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Охороняються у НПП «Подільські Товтри», РЛП «Дністровський каньйон» (Тернопільська обл.), ботанічному заказнику місцевого значення «Пугачівка»,  у Прут-Дністер’ї популяції виду забезпечені охороною в межах ландшафтного заказника загальнодержавного значення «Кадубівська стінка» </w:t>
            </w:r>
          </w:p>
        </w:tc>
      </w:tr>
      <w:tr w:rsidR="001F70E6" w:rsidTr="001F70E6">
        <w:trPr>
          <w:trHeight w:val="315"/>
        </w:trPr>
        <w:tc>
          <w:tcPr>
            <w:tcW w:w="240"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Півники понтійські</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Угруповання за участю I. pontica, що трапляються у Правоборежному </w:t>
            </w:r>
            <w:r>
              <w:rPr>
                <w:rFonts w:ascii="Times New Roman" w:hAnsi="Times New Roman"/>
                <w:color w:val="000000"/>
                <w:sz w:val="24"/>
                <w:szCs w:val="24"/>
              </w:rPr>
              <w:lastRenderedPageBreak/>
              <w:t xml:space="preserve">Лісостепу, не включені до Зеленої книги України. </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xml:space="preserve">Е2 Трав'янисті ксеротермні біотопи (степи); Е2.1 Лучно-степові біотопи на </w:t>
            </w:r>
            <w:r>
              <w:rPr>
                <w:rFonts w:ascii="Times New Roman" w:hAnsi="Times New Roman"/>
                <w:color w:val="000000"/>
                <w:sz w:val="24"/>
                <w:szCs w:val="24"/>
              </w:rPr>
              <w:lastRenderedPageBreak/>
              <w:t xml:space="preserve">рендзинах та чорноземах (Festuco-Brometea); Е2.12 Лучно-степові біотопи лісостепової зони на збагачених карбонатами, чорноземних грунтах (Fragario viridis-Trifolion montani, Festucion valesiacae); Е2.123 Угруповання з домінуванням </w:t>
            </w:r>
            <w:r>
              <w:rPr>
                <w:rFonts w:ascii="Times New Roman" w:hAnsi="Times New Roman"/>
                <w:i/>
                <w:color w:val="000000"/>
                <w:sz w:val="24"/>
                <w:szCs w:val="24"/>
              </w:rPr>
              <w:t>Festuca valesiaca, F. rupicola</w:t>
            </w:r>
            <w:r>
              <w:rPr>
                <w:rFonts w:ascii="Times New Roman" w:hAnsi="Times New Roman"/>
                <w:color w:val="000000"/>
                <w:sz w:val="24"/>
                <w:szCs w:val="24"/>
              </w:rPr>
              <w:t xml:space="preserve"> в умовах надмірного випасу на чорноземах.</w:t>
            </w:r>
          </w:p>
        </w:tc>
        <w:tc>
          <w:tcPr>
            <w:tcW w:w="129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Вид на північній межі диз'юнктивного ареалу</w:t>
            </w:r>
          </w:p>
        </w:tc>
        <w:tc>
          <w:tcPr>
            <w:tcW w:w="113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Задовільний.</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Охороняють в ПЗ "Єланецький Степ", НПП "Гранітно-степове Побужжя" </w:t>
            </w:r>
            <w:r>
              <w:rPr>
                <w:rFonts w:ascii="Times New Roman" w:hAnsi="Times New Roman"/>
                <w:color w:val="000000"/>
                <w:sz w:val="24"/>
                <w:szCs w:val="24"/>
              </w:rPr>
              <w:lastRenderedPageBreak/>
              <w:t>та ряді заповідних об'єктів Кіровоградської обл.</w:t>
            </w:r>
          </w:p>
        </w:tc>
      </w:tr>
      <w:tr w:rsidR="001F70E6" w:rsidTr="001F70E6">
        <w:trPr>
          <w:trHeight w:val="315"/>
        </w:trPr>
        <w:tc>
          <w:tcPr>
            <w:tcW w:w="240"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Півники болотні</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Угруповання, в яких </w:t>
            </w:r>
            <w:r>
              <w:rPr>
                <w:rFonts w:ascii="Times New Roman" w:hAnsi="Times New Roman"/>
                <w:i/>
                <w:iCs/>
                <w:color w:val="000000"/>
                <w:sz w:val="24"/>
                <w:szCs w:val="24"/>
              </w:rPr>
              <w:t>I. pseudacorus</w:t>
            </w:r>
            <w:r>
              <w:rPr>
                <w:rFonts w:ascii="Times New Roman" w:hAnsi="Times New Roman"/>
                <w:color w:val="000000"/>
                <w:sz w:val="24"/>
                <w:szCs w:val="24"/>
              </w:rPr>
              <w:t xml:space="preserve"> є характерним видом, в Зеленій книзі відсутні. Вид іноді трапляється в угрупованнях формації Glycerieta arundinaceae. Його показники -  8,1;   ІІ;   4;   «типові»; асоціації морськобульбокомишево–тростиноволепешнякова  (Glycerietum (arun di naceae) bolboschoenosum (maritimae)), наземнокуничниково–тростиново- лепешнякова (Glycerietum (arundinaceae) calamagrostidosum </w:t>
            </w:r>
            <w:r>
              <w:rPr>
                <w:rFonts w:ascii="Times New Roman" w:hAnsi="Times New Roman"/>
                <w:color w:val="000000"/>
                <w:sz w:val="24"/>
                <w:szCs w:val="24"/>
              </w:rPr>
              <w:lastRenderedPageBreak/>
              <w:t>(epigeioris)), повзучo мітлицево–тростиноволепешнякова (Glycerietum (arundinaceae) agrostido sum (stoloniferae)), тростиноволепешнякова чиста (Glycerietum arundinaceae purum).</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xml:space="preserve">D Перезволожені біотопи трав'яного типу (болотна та прибережно-водна рослинність), D1 Прибережно-водні угрупування, що формуються в умовах достатнього обводнення на мулистих та піщаних відкладах (Phragmito-Magnocaricetea) з різкою змінністю зволоження, D1.1 Густі зарості рослин, які можуть формувати щільний шар кореневищ чи купини, D1.11 Зарості високотравних гелофітів (шувари), в яких стоячі </w:t>
            </w:r>
            <w:r>
              <w:rPr>
                <w:rFonts w:ascii="Times New Roman" w:hAnsi="Times New Roman"/>
                <w:color w:val="000000"/>
                <w:sz w:val="24"/>
                <w:szCs w:val="24"/>
              </w:rPr>
              <w:lastRenderedPageBreak/>
              <w:t xml:space="preserve">стебла перезимовують у засохлому вигляді (Phragmitetalia: </w:t>
            </w:r>
            <w:r>
              <w:rPr>
                <w:rFonts w:ascii="Times New Roman" w:hAnsi="Times New Roman"/>
                <w:i/>
                <w:color w:val="000000"/>
                <w:sz w:val="24"/>
                <w:szCs w:val="24"/>
              </w:rPr>
              <w:t>Phragmites australis</w:t>
            </w:r>
            <w:r>
              <w:rPr>
                <w:rFonts w:ascii="Times New Roman" w:hAnsi="Times New Roman"/>
                <w:color w:val="000000"/>
                <w:sz w:val="24"/>
                <w:szCs w:val="24"/>
              </w:rPr>
              <w:t xml:space="preserve">, </w:t>
            </w:r>
            <w:r>
              <w:rPr>
                <w:rFonts w:ascii="Times New Roman" w:hAnsi="Times New Roman"/>
                <w:i/>
                <w:color w:val="000000"/>
                <w:sz w:val="24"/>
                <w:szCs w:val="24"/>
              </w:rPr>
              <w:t>Cladium mariscus, Equisetum hyemale, Scirpus lacustris, Typha angustifolia, T. latifolia</w:t>
            </w:r>
            <w:r>
              <w:rPr>
                <w:rFonts w:ascii="Times New Roman" w:hAnsi="Times New Roman"/>
                <w:color w:val="000000"/>
                <w:sz w:val="24"/>
                <w:szCs w:val="24"/>
              </w:rPr>
              <w:t xml:space="preserve">); D2 Болотні угруповання, що формуються в умовах постійного зволоження на торф'янистих грунтах та торфяниках, D2.1 Болота евтрофного типу, що формуються в заплавах при акумуляції органіки шляхом її перерозподілу (Magnocaricetalia), D2.11 Високоосокові болота на торф'янистих грунтах, D2.111 Осокові угруповання, що характеризуються неоднорідністю мікрорельєфу (висококупинні осоки Magnocaricion elatae: </w:t>
            </w:r>
            <w:r>
              <w:rPr>
                <w:rFonts w:ascii="Times New Roman" w:hAnsi="Times New Roman"/>
                <w:i/>
                <w:color w:val="000000"/>
                <w:sz w:val="24"/>
                <w:szCs w:val="24"/>
              </w:rPr>
              <w:t>Carex appropinquata, C. cespitosa, C. omskiana, C. riparia, C. elata, C. pseudocyperus, C. pendula</w:t>
            </w:r>
            <w:r>
              <w:rPr>
                <w:rFonts w:ascii="Times New Roman" w:hAnsi="Times New Roman"/>
                <w:color w:val="000000"/>
                <w:sz w:val="24"/>
                <w:szCs w:val="24"/>
              </w:rPr>
              <w:t>); E Злаково-</w:t>
            </w:r>
            <w:r>
              <w:rPr>
                <w:rFonts w:ascii="Times New Roman" w:hAnsi="Times New Roman"/>
                <w:color w:val="000000"/>
                <w:sz w:val="24"/>
                <w:szCs w:val="24"/>
              </w:rPr>
              <w:lastRenderedPageBreak/>
              <w:t xml:space="preserve">трав'янисті мезо- та ксеротичні біотопи з домінуванням гемікриптофітів, що формуються в умовах помірного або недостатнього зволоження (луки, степи, пустоші), Е1 Біотопи злаковників гігромезофітного, мезофітного та ксеромезофітного типу, що формуються в умовах достатнього зволоження (луки) (Molinio-Arrhenatheretea, Nardetalia), Е1.1 Мокрі, вологі гігромезофітні (болотисті) луки та інші угрупування, у яких переважає акумуляція органічних речовин (Molinietalia), Е1.12 Луки на глейових, болотних грунтах (Calthion: </w:t>
            </w:r>
            <w:r>
              <w:rPr>
                <w:rFonts w:ascii="Times New Roman" w:hAnsi="Times New Roman"/>
                <w:i/>
                <w:color w:val="000000"/>
                <w:sz w:val="24"/>
                <w:szCs w:val="24"/>
              </w:rPr>
              <w:t>Caltha palustris, Agrostis stolonifera, Poa palustris, Scirpus sylvaticus, Cirsium rivulare, C. oleraceum</w:t>
            </w:r>
            <w:r>
              <w:rPr>
                <w:rFonts w:ascii="Times New Roman" w:hAnsi="Times New Roman"/>
                <w:color w:val="000000"/>
                <w:sz w:val="24"/>
                <w:szCs w:val="24"/>
              </w:rPr>
              <w:t xml:space="preserve">); G Біотопи фанерофітного типу (ліси, чагарники), G1 Листяні листопадні </w:t>
            </w:r>
            <w:r>
              <w:rPr>
                <w:rFonts w:ascii="Times New Roman" w:hAnsi="Times New Roman"/>
                <w:color w:val="000000"/>
                <w:sz w:val="24"/>
                <w:szCs w:val="24"/>
              </w:rPr>
              <w:lastRenderedPageBreak/>
              <w:t xml:space="preserve">ліси, G1.1 Дрібнолистяні ліси, чагарники, G1.11 Прирічкові ліси з домінуванням Salix, Populus на піщаних терасах, G1.114 Вербові зарості стоячих вод (Salicion cinereae: </w:t>
            </w:r>
            <w:r>
              <w:rPr>
                <w:rFonts w:ascii="Times New Roman" w:hAnsi="Times New Roman"/>
                <w:i/>
                <w:color w:val="000000"/>
                <w:sz w:val="24"/>
                <w:szCs w:val="24"/>
              </w:rPr>
              <w:t>Salix cinerea, S. aurita, S. pentandra</w:t>
            </w:r>
            <w:r>
              <w:rPr>
                <w:rFonts w:ascii="Times New Roman" w:hAnsi="Times New Roman"/>
                <w:color w:val="000000"/>
                <w:sz w:val="24"/>
                <w:szCs w:val="24"/>
              </w:rPr>
              <w:t>); G1.13 Ліси з домінуванням Alnus glutinosa, G1.132 Вільхові евтрофні заболочені ліси (Alnetea glutinosae).</w:t>
            </w:r>
          </w:p>
        </w:tc>
        <w:tc>
          <w:tcPr>
            <w:tcW w:w="129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Євразійський прибережно-водний вид</w:t>
            </w:r>
          </w:p>
        </w:tc>
        <w:tc>
          <w:tcPr>
            <w:tcW w:w="113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Задовільний</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Охороняється ex situ у колекціях Національного ботанічного саду ім. М.М. Гришка НАН України, Ботанічного саду ім. О.В. Фоміна; на території низки заказників місцевого значення Правобережного Лісостепу.</w:t>
            </w:r>
          </w:p>
        </w:tc>
      </w:tr>
      <w:tr w:rsidR="001F70E6" w:rsidTr="001F70E6">
        <w:trPr>
          <w:trHeight w:val="315"/>
        </w:trPr>
        <w:tc>
          <w:tcPr>
            <w:tcW w:w="240"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Осока розсунута</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Відсутній</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Т6.3.2 Вологі еугалофітні трав’яні біотопи на помірно засолених субстратах (Wet eu-halophyte grasslands on moderately saline substrata), Т6.3.3 Вологі субгалофітні трав’яні біотопи (Wet sub-halophyte grasslands) </w:t>
            </w:r>
          </w:p>
        </w:tc>
        <w:tc>
          <w:tcPr>
            <w:tcW w:w="129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Має важливе значення в контексті типових угруповань, які займають значні площі.</w:t>
            </w:r>
          </w:p>
        </w:tc>
        <w:tc>
          <w:tcPr>
            <w:tcW w:w="113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Високий</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Охорони не потребує</w:t>
            </w:r>
          </w:p>
        </w:tc>
      </w:tr>
      <w:tr w:rsidR="001F70E6" w:rsidTr="001F70E6">
        <w:trPr>
          <w:trHeight w:val="315"/>
        </w:trPr>
        <w:tc>
          <w:tcPr>
            <w:tcW w:w="240"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t>Ситняг однолусковий</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Відсутній</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Т6.3.2 Вологі еугалофітні трав’яні біотопи на помірно засолених субстратах (Wet eu-halophyte grasslands on moderately saline substrata), Т6.3.3 Вологі субгалофітні трав’яні </w:t>
            </w:r>
            <w:r>
              <w:rPr>
                <w:rFonts w:ascii="Times New Roman" w:hAnsi="Times New Roman"/>
                <w:color w:val="000000"/>
                <w:sz w:val="24"/>
                <w:szCs w:val="24"/>
              </w:rPr>
              <w:lastRenderedPageBreak/>
              <w:t xml:space="preserve">біотопи (Wet sub-halophyte grasslands) </w:t>
            </w:r>
          </w:p>
        </w:tc>
        <w:tc>
          <w:tcPr>
            <w:tcW w:w="1290"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Має важливе значення в контексті типових угруповань, які займають значні площі.</w:t>
            </w:r>
          </w:p>
        </w:tc>
        <w:tc>
          <w:tcPr>
            <w:tcW w:w="113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Високий</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Охорони не потребує</w:t>
            </w:r>
          </w:p>
        </w:tc>
      </w:tr>
      <w:tr w:rsidR="001F70E6" w:rsidTr="001F70E6">
        <w:trPr>
          <w:trHeight w:val="330"/>
        </w:trPr>
        <w:tc>
          <w:tcPr>
            <w:tcW w:w="240"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t>Цибуля подільська</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t>8,0-13,8; І, ІІ; 4; «типові»</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t>Т1.1.2 (псамофітні трав'яні біотопи на нейтральних субстратах), Т.1.2.1 (петрофітні степи на силікатних субстратах), Т1.2.2 (петрофітні степи на карбонатах), Т1.3.1 (лучні степи на рендзинах), Ч4.2 (степові чагарники)</w:t>
            </w:r>
          </w:p>
        </w:tc>
        <w:tc>
          <w:tcPr>
            <w:tcW w:w="1290" w:type="dxa"/>
            <w:tcBorders>
              <w:top w:val="nil"/>
              <w:left w:val="nil"/>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t>В Україні угруповання перебувають на північно-західній межі ареалу й представлені, здебільшого, в екстра зональних локалітетах або на межі зонального поширення.</w:t>
            </w:r>
          </w:p>
        </w:tc>
        <w:tc>
          <w:tcPr>
            <w:tcW w:w="1136" w:type="dxa"/>
            <w:tcBorders>
              <w:top w:val="nil"/>
              <w:left w:val="nil"/>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t>Слабкий, а на відслоненнях дуже слабкий. Демутаційні сукцесії тривають 40-50 років за умови наявності близько розташованого джерела діаспор.</w:t>
            </w:r>
          </w:p>
        </w:tc>
        <w:tc>
          <w:tcPr>
            <w:tcW w:w="2351" w:type="dxa"/>
            <w:tcBorders>
              <w:top w:val="nil"/>
              <w:left w:val="nil"/>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t>Забезпечено охороною в межах НПП "Подільські Товтри", "Кармалюкове Поділля", кількох заказниках і заповідних урочищах державного та місцевого значення.</w:t>
            </w:r>
          </w:p>
        </w:tc>
      </w:tr>
    </w:tbl>
    <w:p w:rsidR="001F70E6" w:rsidRDefault="001F70E6" w:rsidP="001F70E6">
      <w:pPr>
        <w:rPr>
          <w:rFonts w:ascii="Times New Roman" w:eastAsiaTheme="minorHAnsi" w:hAnsi="Times New Roman"/>
          <w:sz w:val="28"/>
          <w:szCs w:val="28"/>
          <w:lang w:val="uk-UA" w:eastAsia="en-US"/>
        </w:rPr>
      </w:pPr>
    </w:p>
    <w:p w:rsidR="001F70E6" w:rsidRDefault="001F70E6" w:rsidP="001F70E6">
      <w:pPr>
        <w:rPr>
          <w:rFonts w:ascii="Times New Roman" w:hAnsi="Times New Roman"/>
          <w:sz w:val="24"/>
          <w:szCs w:val="24"/>
          <w:lang w:val="uk-UA"/>
        </w:rPr>
      </w:pPr>
      <w:r>
        <w:rPr>
          <w:rFonts w:ascii="Times New Roman" w:hAnsi="Times New Roman"/>
          <w:sz w:val="24"/>
          <w:szCs w:val="24"/>
          <w:lang w:val="uk-UA"/>
        </w:rPr>
        <w:t>Таблиця 7.3. Загальне.</w:t>
      </w:r>
    </w:p>
    <w:tbl>
      <w:tblPr>
        <w:tblW w:w="14410" w:type="dxa"/>
        <w:tblInd w:w="93" w:type="dxa"/>
        <w:tblLook w:val="04A0" w:firstRow="1" w:lastRow="0" w:firstColumn="1" w:lastColumn="0" w:noHBand="0" w:noVBand="1"/>
      </w:tblPr>
      <w:tblGrid>
        <w:gridCol w:w="1991"/>
        <w:gridCol w:w="5626"/>
        <w:gridCol w:w="861"/>
        <w:gridCol w:w="5932"/>
      </w:tblGrid>
      <w:tr w:rsidR="001F70E6" w:rsidTr="001F70E6">
        <w:trPr>
          <w:trHeight w:val="315"/>
        </w:trPr>
        <w:tc>
          <w:tcPr>
            <w:tcW w:w="1991" w:type="dxa"/>
            <w:tcBorders>
              <w:top w:val="single" w:sz="4" w:space="0" w:color="auto"/>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5626" w:type="dxa"/>
            <w:tcBorders>
              <w:top w:val="single" w:sz="4" w:space="0" w:color="auto"/>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Біоморфологічна характеристика</w:t>
            </w:r>
          </w:p>
        </w:tc>
        <w:tc>
          <w:tcPr>
            <w:tcW w:w="861" w:type="dxa"/>
            <w:tcBorders>
              <w:top w:val="single" w:sz="4" w:space="0" w:color="auto"/>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Опис</w:t>
            </w:r>
          </w:p>
        </w:tc>
        <w:tc>
          <w:tcPr>
            <w:tcW w:w="5932" w:type="dxa"/>
            <w:tcBorders>
              <w:top w:val="single" w:sz="4" w:space="0" w:color="auto"/>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Джерела інформації</w:t>
            </w:r>
          </w:p>
        </w:tc>
      </w:tr>
      <w:tr w:rsidR="001F70E6" w:rsidTr="001F70E6">
        <w:trPr>
          <w:trHeight w:val="315"/>
        </w:trPr>
        <w:tc>
          <w:tcPr>
            <w:tcW w:w="1991"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Аденофора лілієлиста</w:t>
            </w:r>
          </w:p>
        </w:tc>
        <w:tc>
          <w:tcPr>
            <w:tcW w:w="562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Кореневище товсте, б.-м. циліндричне, довге, розміщене в грунті майже вертикально. Стебло 50—120 см завв., прямостояче, густо вкрите листям, голе або негусто опушене, у верхній частині розгалужене. Прикореневі листки з довгими черешками, округло-серцевидні; 6—14 см завд., стеблові — короткочерешкові, яйцевидні або видовжено-яйшевидні, рідше ланцетовидно-яйцевидні, 4—40 см завд., пилчасто-зубчасті; верхні — сидячі, ланцетні або лінійно-ланцетні. Квітки зібрані волотевидним суцвіттям, пониклі, на квітконіжках. Частки чашечки трикутно-ланцетні або лінійно-ланцетні, цілокраї, 2,5—5 мм завд.; віночок світло-голубий або синій. Залозистий диск </w:t>
            </w:r>
            <w:r>
              <w:rPr>
                <w:rFonts w:ascii="Times New Roman" w:hAnsi="Times New Roman"/>
                <w:color w:val="000000"/>
                <w:sz w:val="24"/>
                <w:szCs w:val="24"/>
              </w:rPr>
              <w:lastRenderedPageBreak/>
              <w:t>короткий, близько 2,5 мм завд., довжина його майже дорівнює ширині або перевищує її не більше як у два рази. Стовпчик здебільшого довший за віночок і виступає з нього, рідше майже дорівнює йому або навіть трохи коротший. Коробочка яйцевидна, поникла, розкривається 3 отворами при основі; насінини яйцевидні, б.-м. сплюснуті.</w:t>
            </w:r>
          </w:p>
        </w:tc>
        <w:tc>
          <w:tcPr>
            <w:tcW w:w="86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w:t>
            </w:r>
          </w:p>
        </w:tc>
        <w:tc>
          <w:tcPr>
            <w:tcW w:w="593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Байрак О.М., Стецюк Н.О. Атлас рідкісних і зникаючих рослин Полтавщини. – Полтава, Верстка, 2005. –  С. 136.</w:t>
            </w:r>
            <w:r>
              <w:rPr>
                <w:rFonts w:ascii="Times New Roman" w:hAnsi="Times New Roman"/>
                <w:color w:val="000000"/>
                <w:sz w:val="24"/>
                <w:szCs w:val="24"/>
              </w:rPr>
              <w:br/>
              <w:t>Вісюліна О.Д. Родина Дзвоникові – Campanulaceae Juss. // Флора УРСР. Т. 10. – К: Вид-во АН УРСР, 1961. – С. 436-438.</w:t>
            </w:r>
            <w:r>
              <w:rPr>
                <w:rFonts w:ascii="Times New Roman" w:hAnsi="Times New Roman"/>
                <w:color w:val="000000"/>
                <w:sz w:val="24"/>
                <w:szCs w:val="24"/>
              </w:rPr>
              <w:br/>
              <w:t>Кагало О.О., Сичак Н.М. Рідкісні, зникаючі та інші види судинних рослин Львівської області (Україна), які потребують охорони // Наукові основи збереження біотичної різноманітності / Тематичний збірник Інституту екології Карпат НАН України. – Вип. 4: – Львів: “Ліга-Прес”, 2003. – С. 47-59.</w:t>
            </w:r>
            <w:r>
              <w:rPr>
                <w:rFonts w:ascii="Times New Roman" w:hAnsi="Times New Roman"/>
                <w:color w:val="000000"/>
                <w:sz w:val="24"/>
                <w:szCs w:val="24"/>
              </w:rPr>
              <w:br/>
              <w:t xml:space="preserve">Лукаш О.В. Критерії відбору видів до списку регіонально рідкісних судинних рослин Чернігівської </w:t>
            </w:r>
            <w:r>
              <w:rPr>
                <w:rFonts w:ascii="Times New Roman" w:hAnsi="Times New Roman"/>
                <w:color w:val="000000"/>
                <w:sz w:val="24"/>
                <w:szCs w:val="24"/>
              </w:rPr>
              <w:lastRenderedPageBreak/>
              <w:t>області // Заповідна справа в Україні. – 2008. – Т. 14, вип. 1. – С. 6-9.</w:t>
            </w:r>
            <w:r>
              <w:rPr>
                <w:rFonts w:ascii="Times New Roman" w:hAnsi="Times New Roman"/>
                <w:color w:val="000000"/>
                <w:sz w:val="24"/>
                <w:szCs w:val="24"/>
              </w:rPr>
              <w:br/>
            </w:r>
            <w:r>
              <w:rPr>
                <w:rFonts w:ascii="Times New Roman" w:hAnsi="Times New Roman"/>
                <w:color w:val="000000"/>
                <w:sz w:val="24"/>
                <w:szCs w:val="24"/>
                <w:lang w:val="en-US"/>
              </w:rPr>
              <w:t xml:space="preserve">Piękoş-Mirkova H., Mirek Z. Flora Polski. Atlas roślin chronionych. </w:t>
            </w:r>
            <w:r>
              <w:rPr>
                <w:rFonts w:ascii="Times New Roman" w:hAnsi="Times New Roman"/>
                <w:color w:val="000000"/>
                <w:sz w:val="24"/>
                <w:szCs w:val="24"/>
              </w:rPr>
              <w:t>Warszawa: Multico Oficyna Wydawnicza. – 2003. – S. 88-89.</w:t>
            </w:r>
          </w:p>
        </w:tc>
      </w:tr>
      <w:tr w:rsidR="001F70E6" w:rsidRPr="001754AC" w:rsidTr="001F70E6">
        <w:trPr>
          <w:trHeight w:val="315"/>
        </w:trPr>
        <w:tc>
          <w:tcPr>
            <w:tcW w:w="1991"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Серпій різнолистий</w:t>
            </w:r>
          </w:p>
        </w:tc>
        <w:tc>
          <w:tcPr>
            <w:tcW w:w="562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Рослина з коротким повзучим кореневищем. Стебла поодинокі, прямостоячі, 20—90 см завв., прості, з одним верхівковим кошиком, голі, негусто улиснені, при основі з волокнистими темно-бурими рештками черешків відмерлого листя. Прикореневі та найнижчі стеблові листки довгоче- решкові, суцільні, еліптичні, яйцевидні або яйцевидно-ланцетні, 6— 32 см завд., 1,5—9 см завш., гострозубчасті або при основі пластинки надрізані; середні листки ліровидні або перистонадрізані до -роздільних, з ланцетними, гострокінцевими лопатями або частками, верхівкові — вузьколінійні, дуже здрібнені, гострокінцеві; всі з обох боків вкриті дрібними щетинистими волосками. Кошик із квітками 22—ЗО мм завд.; обгортка його яйцевидно-куляста, до 18 мм завд., 13—17 мм у діаметрі, гола, жовтувато-зелена;'листочки її від широкояйцевидних до лінійних (внутрішні), 4—20 мм завд., 1,2—4,5 мм завш., зовнішні та середні — гострокінцеві, з країв бурувато-плівчасті, на верхівці часто пурпуруваті, внутрішні вище середини плівчасті, м’яко загострені, жовтувато-буруваті, з загнутою верхівкою; квітки рожево-пурпурові, віночки їх 20—22 мм завд., з трубочкою, ледве коротшою за відгин. Сім’янки довгасті, 4,5—5,2 мм завд., близько 1,5 мм завш., чорнуваті; чубок </w:t>
            </w:r>
            <w:r>
              <w:rPr>
                <w:rFonts w:ascii="Times New Roman" w:hAnsi="Times New Roman"/>
                <w:color w:val="000000"/>
                <w:sz w:val="24"/>
                <w:szCs w:val="24"/>
              </w:rPr>
              <w:lastRenderedPageBreak/>
              <w:t>їх близько 8—10 мм завд. (іноді недорозвинутий), рудуватий.</w:t>
            </w:r>
          </w:p>
        </w:tc>
        <w:tc>
          <w:tcPr>
            <w:tcW w:w="86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w:t>
            </w:r>
          </w:p>
        </w:tc>
        <w:tc>
          <w:tcPr>
            <w:tcW w:w="593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lang w:val="en-US"/>
              </w:rPr>
            </w:pPr>
            <w:r>
              <w:rPr>
                <w:rFonts w:ascii="Times New Roman" w:hAnsi="Times New Roman"/>
                <w:color w:val="000000"/>
                <w:sz w:val="24"/>
                <w:szCs w:val="24"/>
              </w:rPr>
              <w:t>Morochkovskyi, S.F. [as Морочковський, С.Ф.] (1956). Матеріали до мікофлори заповідника Хомутовський степ. Український Ботанічний Журнал [Ukrainian Botanical Journal] 13 (3): 74-86.</w:t>
            </w:r>
            <w:r>
              <w:rPr>
                <w:rFonts w:ascii="Times New Roman" w:hAnsi="Times New Roman"/>
                <w:color w:val="000000"/>
                <w:sz w:val="24"/>
                <w:szCs w:val="24"/>
              </w:rPr>
              <w:br/>
              <w:t>Morochkovskyi, S.F. [as Морочковський, С.Ф.] (1958). Матеріали до мікофлори заповідника Стрілецький степ. Український Ботанічний Журнал [Ukrainian Botanical Journal] 15 (2): 88-95.</w:t>
            </w:r>
            <w:r>
              <w:rPr>
                <w:rFonts w:ascii="Times New Roman" w:hAnsi="Times New Roman"/>
                <w:color w:val="000000"/>
                <w:sz w:val="24"/>
                <w:szCs w:val="24"/>
              </w:rPr>
              <w:br/>
              <w:t xml:space="preserve">Stepanova, N.T.; Sirko, A.V. [as Степанова, Н.Т.; Сирко, А.В.] </w:t>
            </w:r>
            <w:r>
              <w:rPr>
                <w:rFonts w:ascii="Times New Roman" w:hAnsi="Times New Roman"/>
                <w:color w:val="000000"/>
                <w:sz w:val="24"/>
                <w:szCs w:val="24"/>
                <w:lang w:val="en-US"/>
              </w:rPr>
              <w:t xml:space="preserve">(1970). </w:t>
            </w:r>
            <w:r>
              <w:rPr>
                <w:rFonts w:ascii="Times New Roman" w:hAnsi="Times New Roman"/>
                <w:color w:val="000000"/>
                <w:sz w:val="24"/>
                <w:szCs w:val="24"/>
              </w:rPr>
              <w:t>О</w:t>
            </w:r>
            <w:r>
              <w:rPr>
                <w:rFonts w:ascii="Times New Roman" w:hAnsi="Times New Roman"/>
                <w:color w:val="000000"/>
                <w:sz w:val="24"/>
                <w:szCs w:val="24"/>
                <w:lang w:val="en-US"/>
              </w:rPr>
              <w:t xml:space="preserve"> </w:t>
            </w:r>
            <w:r>
              <w:rPr>
                <w:rFonts w:ascii="Times New Roman" w:hAnsi="Times New Roman"/>
                <w:color w:val="000000"/>
                <w:sz w:val="24"/>
                <w:szCs w:val="24"/>
              </w:rPr>
              <w:t>микофлоре</w:t>
            </w:r>
            <w:r>
              <w:rPr>
                <w:rFonts w:ascii="Times New Roman" w:hAnsi="Times New Roman"/>
                <w:color w:val="000000"/>
                <w:sz w:val="24"/>
                <w:szCs w:val="24"/>
                <w:lang w:val="en-US"/>
              </w:rPr>
              <w:t xml:space="preserve"> </w:t>
            </w:r>
            <w:r>
              <w:rPr>
                <w:rFonts w:ascii="Times New Roman" w:hAnsi="Times New Roman"/>
                <w:color w:val="000000"/>
                <w:sz w:val="24"/>
                <w:szCs w:val="24"/>
              </w:rPr>
              <w:t>Полярного</w:t>
            </w:r>
            <w:r>
              <w:rPr>
                <w:rFonts w:ascii="Times New Roman" w:hAnsi="Times New Roman"/>
                <w:color w:val="000000"/>
                <w:sz w:val="24"/>
                <w:szCs w:val="24"/>
                <w:lang w:val="en-US"/>
              </w:rPr>
              <w:t xml:space="preserve"> </w:t>
            </w:r>
            <w:r>
              <w:rPr>
                <w:rFonts w:ascii="Times New Roman" w:hAnsi="Times New Roman"/>
                <w:color w:val="000000"/>
                <w:sz w:val="24"/>
                <w:szCs w:val="24"/>
              </w:rPr>
              <w:t>Урала</w:t>
            </w:r>
            <w:r>
              <w:rPr>
                <w:rFonts w:ascii="Times New Roman" w:hAnsi="Times New Roman"/>
                <w:color w:val="000000"/>
                <w:sz w:val="24"/>
                <w:szCs w:val="24"/>
                <w:lang w:val="en-US"/>
              </w:rPr>
              <w:t xml:space="preserve"> [On the mycoflora of the Arctic Ural]. </w:t>
            </w:r>
            <w:r>
              <w:rPr>
                <w:rFonts w:ascii="Times New Roman" w:hAnsi="Times New Roman"/>
                <w:color w:val="000000"/>
                <w:sz w:val="24"/>
                <w:szCs w:val="24"/>
              </w:rPr>
              <w:t>Микология</w:t>
            </w:r>
            <w:r>
              <w:rPr>
                <w:rFonts w:ascii="Times New Roman" w:hAnsi="Times New Roman"/>
                <w:color w:val="000000"/>
                <w:sz w:val="24"/>
                <w:szCs w:val="24"/>
                <w:lang w:val="en-US"/>
              </w:rPr>
              <w:t xml:space="preserve"> </w:t>
            </w:r>
            <w:r>
              <w:rPr>
                <w:rFonts w:ascii="Times New Roman" w:hAnsi="Times New Roman"/>
                <w:color w:val="000000"/>
                <w:sz w:val="24"/>
                <w:szCs w:val="24"/>
              </w:rPr>
              <w:t>и</w:t>
            </w:r>
            <w:r>
              <w:rPr>
                <w:rFonts w:ascii="Times New Roman" w:hAnsi="Times New Roman"/>
                <w:color w:val="000000"/>
                <w:sz w:val="24"/>
                <w:szCs w:val="24"/>
                <w:lang w:val="en-US"/>
              </w:rPr>
              <w:t xml:space="preserve"> </w:t>
            </w:r>
            <w:r>
              <w:rPr>
                <w:rFonts w:ascii="Times New Roman" w:hAnsi="Times New Roman"/>
                <w:color w:val="000000"/>
                <w:sz w:val="24"/>
                <w:szCs w:val="24"/>
              </w:rPr>
              <w:t>Фитопатология</w:t>
            </w:r>
            <w:r>
              <w:rPr>
                <w:rFonts w:ascii="Times New Roman" w:hAnsi="Times New Roman"/>
                <w:color w:val="000000"/>
                <w:sz w:val="24"/>
                <w:szCs w:val="24"/>
                <w:lang w:val="en-US"/>
              </w:rPr>
              <w:t xml:space="preserve"> [Mycology &amp; Phytopathology] 4 (5): 409-412.</w:t>
            </w:r>
            <w:r>
              <w:rPr>
                <w:rFonts w:ascii="Times New Roman" w:hAnsi="Times New Roman"/>
                <w:color w:val="000000"/>
                <w:sz w:val="24"/>
                <w:szCs w:val="24"/>
                <w:lang w:val="en-US"/>
              </w:rPr>
              <w:br/>
            </w:r>
            <w:r>
              <w:rPr>
                <w:rFonts w:ascii="Times New Roman" w:hAnsi="Times New Roman"/>
                <w:color w:val="000000"/>
                <w:sz w:val="24"/>
                <w:szCs w:val="24"/>
              </w:rPr>
              <w:t>Каземірська</w:t>
            </w:r>
            <w:r>
              <w:rPr>
                <w:rFonts w:ascii="Times New Roman" w:hAnsi="Times New Roman"/>
                <w:color w:val="000000"/>
                <w:sz w:val="24"/>
                <w:szCs w:val="24"/>
                <w:lang w:val="en-US"/>
              </w:rPr>
              <w:t xml:space="preserve"> </w:t>
            </w:r>
            <w:r>
              <w:rPr>
                <w:rFonts w:ascii="Times New Roman" w:hAnsi="Times New Roman"/>
                <w:color w:val="000000"/>
                <w:sz w:val="24"/>
                <w:szCs w:val="24"/>
              </w:rPr>
              <w:t>М</w:t>
            </w:r>
            <w:r>
              <w:rPr>
                <w:rFonts w:ascii="Times New Roman" w:hAnsi="Times New Roman"/>
                <w:color w:val="000000"/>
                <w:sz w:val="24"/>
                <w:szCs w:val="24"/>
                <w:lang w:val="en-US"/>
              </w:rPr>
              <w:t xml:space="preserve">. </w:t>
            </w:r>
            <w:r>
              <w:rPr>
                <w:rFonts w:ascii="Times New Roman" w:hAnsi="Times New Roman"/>
                <w:color w:val="000000"/>
                <w:sz w:val="24"/>
                <w:szCs w:val="24"/>
              </w:rPr>
              <w:t>А</w:t>
            </w:r>
            <w:r>
              <w:rPr>
                <w:rFonts w:ascii="Times New Roman" w:hAnsi="Times New Roman"/>
                <w:color w:val="000000"/>
                <w:sz w:val="24"/>
                <w:szCs w:val="24"/>
                <w:lang w:val="en-US"/>
              </w:rPr>
              <w:t xml:space="preserve">., </w:t>
            </w:r>
            <w:r>
              <w:rPr>
                <w:rFonts w:ascii="Times New Roman" w:hAnsi="Times New Roman"/>
                <w:color w:val="000000"/>
                <w:sz w:val="24"/>
                <w:szCs w:val="24"/>
              </w:rPr>
              <w:t>Токарюк</w:t>
            </w:r>
            <w:r>
              <w:rPr>
                <w:rFonts w:ascii="Times New Roman" w:hAnsi="Times New Roman"/>
                <w:color w:val="000000"/>
                <w:sz w:val="24"/>
                <w:szCs w:val="24"/>
                <w:lang w:val="en-US"/>
              </w:rPr>
              <w:t xml:space="preserve"> </w:t>
            </w:r>
            <w:r>
              <w:rPr>
                <w:rFonts w:ascii="Times New Roman" w:hAnsi="Times New Roman"/>
                <w:color w:val="000000"/>
                <w:sz w:val="24"/>
                <w:szCs w:val="24"/>
              </w:rPr>
              <w:t>А</w:t>
            </w:r>
            <w:r>
              <w:rPr>
                <w:rFonts w:ascii="Times New Roman" w:hAnsi="Times New Roman"/>
                <w:color w:val="000000"/>
                <w:sz w:val="24"/>
                <w:szCs w:val="24"/>
                <w:lang w:val="en-US"/>
              </w:rPr>
              <w:t xml:space="preserve">. </w:t>
            </w:r>
            <w:r>
              <w:rPr>
                <w:rFonts w:ascii="Times New Roman" w:hAnsi="Times New Roman"/>
                <w:color w:val="000000"/>
                <w:sz w:val="24"/>
                <w:szCs w:val="24"/>
              </w:rPr>
              <w:t>І</w:t>
            </w:r>
            <w:r>
              <w:rPr>
                <w:rFonts w:ascii="Times New Roman" w:hAnsi="Times New Roman"/>
                <w:color w:val="000000"/>
                <w:sz w:val="24"/>
                <w:szCs w:val="24"/>
                <w:lang w:val="en-US"/>
              </w:rPr>
              <w:t xml:space="preserve">., </w:t>
            </w:r>
            <w:r>
              <w:rPr>
                <w:rFonts w:ascii="Times New Roman" w:hAnsi="Times New Roman"/>
                <w:color w:val="000000"/>
                <w:sz w:val="24"/>
                <w:szCs w:val="24"/>
              </w:rPr>
              <w:t>Чорней</w:t>
            </w:r>
            <w:r>
              <w:rPr>
                <w:rFonts w:ascii="Times New Roman" w:hAnsi="Times New Roman"/>
                <w:color w:val="000000"/>
                <w:sz w:val="24"/>
                <w:szCs w:val="24"/>
                <w:lang w:val="en-US"/>
              </w:rPr>
              <w:t xml:space="preserve"> </w:t>
            </w:r>
            <w:r>
              <w:rPr>
                <w:rFonts w:ascii="Times New Roman" w:hAnsi="Times New Roman"/>
                <w:color w:val="000000"/>
                <w:sz w:val="24"/>
                <w:szCs w:val="24"/>
              </w:rPr>
              <w:t>І</w:t>
            </w:r>
            <w:r>
              <w:rPr>
                <w:rFonts w:ascii="Times New Roman" w:hAnsi="Times New Roman"/>
                <w:color w:val="000000"/>
                <w:sz w:val="24"/>
                <w:szCs w:val="24"/>
                <w:lang w:val="en-US"/>
              </w:rPr>
              <w:t xml:space="preserve">. </w:t>
            </w:r>
            <w:r>
              <w:rPr>
                <w:rFonts w:ascii="Times New Roman" w:hAnsi="Times New Roman"/>
                <w:color w:val="000000"/>
                <w:sz w:val="24"/>
                <w:szCs w:val="24"/>
              </w:rPr>
              <w:t>І</w:t>
            </w:r>
            <w:r>
              <w:rPr>
                <w:rFonts w:ascii="Times New Roman" w:hAnsi="Times New Roman"/>
                <w:color w:val="000000"/>
                <w:sz w:val="24"/>
                <w:szCs w:val="24"/>
                <w:lang w:val="en-US"/>
              </w:rPr>
              <w:t xml:space="preserve">. </w:t>
            </w:r>
            <w:r>
              <w:rPr>
                <w:rFonts w:ascii="Times New Roman" w:hAnsi="Times New Roman"/>
                <w:color w:val="000000"/>
                <w:sz w:val="24"/>
                <w:szCs w:val="24"/>
              </w:rPr>
              <w:t>Насіннєва</w:t>
            </w:r>
            <w:r>
              <w:rPr>
                <w:rFonts w:ascii="Times New Roman" w:hAnsi="Times New Roman"/>
                <w:color w:val="000000"/>
                <w:sz w:val="24"/>
                <w:szCs w:val="24"/>
                <w:lang w:val="en-US"/>
              </w:rPr>
              <w:t xml:space="preserve"> </w:t>
            </w:r>
            <w:r>
              <w:rPr>
                <w:rFonts w:ascii="Times New Roman" w:hAnsi="Times New Roman"/>
                <w:color w:val="000000"/>
                <w:sz w:val="24"/>
                <w:szCs w:val="24"/>
              </w:rPr>
              <w:t>продуктивність</w:t>
            </w:r>
            <w:r>
              <w:rPr>
                <w:rFonts w:ascii="Times New Roman" w:hAnsi="Times New Roman"/>
                <w:color w:val="000000"/>
                <w:sz w:val="24"/>
                <w:szCs w:val="24"/>
                <w:lang w:val="en-US"/>
              </w:rPr>
              <w:t xml:space="preserve"> Fritillaria montana Hoppe (Liliaceae) </w:t>
            </w:r>
            <w:r>
              <w:rPr>
                <w:rFonts w:ascii="Times New Roman" w:hAnsi="Times New Roman"/>
                <w:color w:val="000000"/>
                <w:sz w:val="24"/>
                <w:szCs w:val="24"/>
              </w:rPr>
              <w:t>в</w:t>
            </w:r>
            <w:r>
              <w:rPr>
                <w:rFonts w:ascii="Times New Roman" w:hAnsi="Times New Roman"/>
                <w:color w:val="000000"/>
                <w:sz w:val="24"/>
                <w:szCs w:val="24"/>
                <w:lang w:val="en-US"/>
              </w:rPr>
              <w:t xml:space="preserve"> </w:t>
            </w:r>
            <w:r>
              <w:rPr>
                <w:rFonts w:ascii="Times New Roman" w:hAnsi="Times New Roman"/>
                <w:color w:val="000000"/>
                <w:sz w:val="24"/>
                <w:szCs w:val="24"/>
              </w:rPr>
              <w:t>популяціях</w:t>
            </w:r>
            <w:r>
              <w:rPr>
                <w:rFonts w:ascii="Times New Roman" w:hAnsi="Times New Roman"/>
                <w:color w:val="000000"/>
                <w:sz w:val="24"/>
                <w:szCs w:val="24"/>
                <w:lang w:val="en-US"/>
              </w:rPr>
              <w:t xml:space="preserve"> </w:t>
            </w:r>
            <w:r>
              <w:rPr>
                <w:rFonts w:ascii="Times New Roman" w:hAnsi="Times New Roman"/>
                <w:color w:val="000000"/>
                <w:sz w:val="24"/>
                <w:szCs w:val="24"/>
              </w:rPr>
              <w:t>на</w:t>
            </w:r>
            <w:r>
              <w:rPr>
                <w:rFonts w:ascii="Times New Roman" w:hAnsi="Times New Roman"/>
                <w:color w:val="000000"/>
                <w:sz w:val="24"/>
                <w:szCs w:val="24"/>
                <w:lang w:val="en-US"/>
              </w:rPr>
              <w:t xml:space="preserve"> </w:t>
            </w:r>
            <w:r>
              <w:rPr>
                <w:rFonts w:ascii="Times New Roman" w:hAnsi="Times New Roman"/>
                <w:color w:val="000000"/>
                <w:sz w:val="24"/>
                <w:szCs w:val="24"/>
              </w:rPr>
              <w:t>північно</w:t>
            </w:r>
            <w:r>
              <w:rPr>
                <w:rFonts w:ascii="Times New Roman" w:hAnsi="Times New Roman"/>
                <w:color w:val="000000"/>
                <w:sz w:val="24"/>
                <w:szCs w:val="24"/>
                <w:lang w:val="en-US"/>
              </w:rPr>
              <w:t>-</w:t>
            </w:r>
            <w:r>
              <w:rPr>
                <w:rFonts w:ascii="Times New Roman" w:hAnsi="Times New Roman"/>
                <w:color w:val="000000"/>
                <w:sz w:val="24"/>
                <w:szCs w:val="24"/>
              </w:rPr>
              <w:t>східній</w:t>
            </w:r>
            <w:r>
              <w:rPr>
                <w:rFonts w:ascii="Times New Roman" w:hAnsi="Times New Roman"/>
                <w:color w:val="000000"/>
                <w:sz w:val="24"/>
                <w:szCs w:val="24"/>
                <w:lang w:val="en-US"/>
              </w:rPr>
              <w:t xml:space="preserve"> </w:t>
            </w:r>
            <w:r>
              <w:rPr>
                <w:rFonts w:ascii="Times New Roman" w:hAnsi="Times New Roman"/>
                <w:color w:val="000000"/>
                <w:sz w:val="24"/>
                <w:szCs w:val="24"/>
              </w:rPr>
              <w:t>межі</w:t>
            </w:r>
            <w:r>
              <w:rPr>
                <w:rFonts w:ascii="Times New Roman" w:hAnsi="Times New Roman"/>
                <w:color w:val="000000"/>
                <w:sz w:val="24"/>
                <w:szCs w:val="24"/>
                <w:lang w:val="en-US"/>
              </w:rPr>
              <w:t xml:space="preserve"> </w:t>
            </w:r>
            <w:r>
              <w:rPr>
                <w:rFonts w:ascii="Times New Roman" w:hAnsi="Times New Roman"/>
                <w:color w:val="000000"/>
                <w:sz w:val="24"/>
                <w:szCs w:val="24"/>
              </w:rPr>
              <w:t>ареалу</w:t>
            </w:r>
            <w:r>
              <w:rPr>
                <w:rFonts w:ascii="Times New Roman" w:hAnsi="Times New Roman"/>
                <w:color w:val="000000"/>
                <w:sz w:val="24"/>
                <w:szCs w:val="24"/>
                <w:lang w:val="en-US"/>
              </w:rPr>
              <w:t xml:space="preserve"> (</w:t>
            </w:r>
            <w:r>
              <w:rPr>
                <w:rFonts w:ascii="Times New Roman" w:hAnsi="Times New Roman"/>
                <w:color w:val="000000"/>
                <w:sz w:val="24"/>
                <w:szCs w:val="24"/>
              </w:rPr>
              <w:t>Середнє</w:t>
            </w:r>
            <w:r>
              <w:rPr>
                <w:rFonts w:ascii="Times New Roman" w:hAnsi="Times New Roman"/>
                <w:color w:val="000000"/>
                <w:sz w:val="24"/>
                <w:szCs w:val="24"/>
                <w:lang w:val="en-US"/>
              </w:rPr>
              <w:t xml:space="preserve"> </w:t>
            </w:r>
            <w:r>
              <w:rPr>
                <w:rFonts w:ascii="Times New Roman" w:hAnsi="Times New Roman"/>
                <w:color w:val="000000"/>
                <w:sz w:val="24"/>
                <w:szCs w:val="24"/>
              </w:rPr>
              <w:t>Прут</w:t>
            </w:r>
            <w:r>
              <w:rPr>
                <w:rFonts w:ascii="Times New Roman" w:hAnsi="Times New Roman"/>
                <w:color w:val="000000"/>
                <w:sz w:val="24"/>
                <w:szCs w:val="24"/>
                <w:lang w:val="en-US"/>
              </w:rPr>
              <w:t>-</w:t>
            </w:r>
            <w:r>
              <w:rPr>
                <w:rFonts w:ascii="Times New Roman" w:hAnsi="Times New Roman"/>
                <w:color w:val="000000"/>
                <w:sz w:val="24"/>
                <w:szCs w:val="24"/>
              </w:rPr>
              <w:t>Дністров</w:t>
            </w:r>
            <w:r>
              <w:rPr>
                <w:rFonts w:ascii="Times New Roman" w:hAnsi="Times New Roman"/>
                <w:color w:val="000000"/>
                <w:sz w:val="24"/>
                <w:szCs w:val="24"/>
                <w:lang w:val="en-US"/>
              </w:rPr>
              <w:t>’</w:t>
            </w:r>
            <w:r>
              <w:rPr>
                <w:rFonts w:ascii="Times New Roman" w:hAnsi="Times New Roman"/>
                <w:color w:val="000000"/>
                <w:sz w:val="24"/>
                <w:szCs w:val="24"/>
              </w:rPr>
              <w:t>я</w:t>
            </w:r>
            <w:r>
              <w:rPr>
                <w:rFonts w:ascii="Times New Roman" w:hAnsi="Times New Roman"/>
                <w:color w:val="000000"/>
                <w:sz w:val="24"/>
                <w:szCs w:val="24"/>
                <w:lang w:val="en-US"/>
              </w:rPr>
              <w:t xml:space="preserve">) // </w:t>
            </w:r>
            <w:r>
              <w:rPr>
                <w:rFonts w:ascii="Times New Roman" w:hAnsi="Times New Roman"/>
                <w:color w:val="000000"/>
                <w:sz w:val="24"/>
                <w:szCs w:val="24"/>
              </w:rPr>
              <w:t>Заповідна</w:t>
            </w:r>
            <w:r>
              <w:rPr>
                <w:rFonts w:ascii="Times New Roman" w:hAnsi="Times New Roman"/>
                <w:color w:val="000000"/>
                <w:sz w:val="24"/>
                <w:szCs w:val="24"/>
                <w:lang w:val="en-US"/>
              </w:rPr>
              <w:t xml:space="preserve"> </w:t>
            </w:r>
            <w:r>
              <w:rPr>
                <w:rFonts w:ascii="Times New Roman" w:hAnsi="Times New Roman"/>
                <w:color w:val="000000"/>
                <w:sz w:val="24"/>
                <w:szCs w:val="24"/>
              </w:rPr>
              <w:t>справа</w:t>
            </w:r>
            <w:r>
              <w:rPr>
                <w:rFonts w:ascii="Times New Roman" w:hAnsi="Times New Roman"/>
                <w:color w:val="000000"/>
                <w:sz w:val="24"/>
                <w:szCs w:val="24"/>
                <w:lang w:val="en-US"/>
              </w:rPr>
              <w:t xml:space="preserve"> </w:t>
            </w:r>
            <w:r>
              <w:rPr>
                <w:rFonts w:ascii="Times New Roman" w:hAnsi="Times New Roman"/>
                <w:color w:val="000000"/>
                <w:sz w:val="24"/>
                <w:szCs w:val="24"/>
              </w:rPr>
              <w:t>в</w:t>
            </w:r>
            <w:r>
              <w:rPr>
                <w:rFonts w:ascii="Times New Roman" w:hAnsi="Times New Roman"/>
                <w:color w:val="000000"/>
                <w:sz w:val="24"/>
                <w:szCs w:val="24"/>
                <w:lang w:val="en-US"/>
              </w:rPr>
              <w:t xml:space="preserve"> </w:t>
            </w:r>
            <w:r>
              <w:rPr>
                <w:rFonts w:ascii="Times New Roman" w:hAnsi="Times New Roman"/>
                <w:color w:val="000000"/>
                <w:sz w:val="24"/>
                <w:szCs w:val="24"/>
              </w:rPr>
              <w:t>Україні</w:t>
            </w:r>
            <w:r>
              <w:rPr>
                <w:rFonts w:ascii="Times New Roman" w:hAnsi="Times New Roman"/>
                <w:color w:val="000000"/>
                <w:sz w:val="24"/>
                <w:szCs w:val="24"/>
                <w:lang w:val="en-US"/>
              </w:rPr>
              <w:t xml:space="preserve">. – 2010. – </w:t>
            </w:r>
            <w:r>
              <w:rPr>
                <w:rFonts w:ascii="Times New Roman" w:hAnsi="Times New Roman"/>
                <w:color w:val="000000"/>
                <w:sz w:val="24"/>
                <w:szCs w:val="24"/>
              </w:rPr>
              <w:t>Т</w:t>
            </w:r>
            <w:r>
              <w:rPr>
                <w:rFonts w:ascii="Times New Roman" w:hAnsi="Times New Roman"/>
                <w:color w:val="000000"/>
                <w:sz w:val="24"/>
                <w:szCs w:val="24"/>
                <w:lang w:val="en-US"/>
              </w:rPr>
              <w:t xml:space="preserve">. 16, </w:t>
            </w:r>
            <w:r>
              <w:rPr>
                <w:rFonts w:ascii="Times New Roman" w:hAnsi="Times New Roman"/>
                <w:color w:val="000000"/>
                <w:sz w:val="24"/>
                <w:szCs w:val="24"/>
              </w:rPr>
              <w:t>вип</w:t>
            </w:r>
            <w:r>
              <w:rPr>
                <w:rFonts w:ascii="Times New Roman" w:hAnsi="Times New Roman"/>
                <w:color w:val="000000"/>
                <w:sz w:val="24"/>
                <w:szCs w:val="24"/>
                <w:lang w:val="en-US"/>
              </w:rPr>
              <w:t xml:space="preserve">. 2. – </w:t>
            </w:r>
            <w:r>
              <w:rPr>
                <w:rFonts w:ascii="Times New Roman" w:hAnsi="Times New Roman"/>
                <w:color w:val="000000"/>
                <w:sz w:val="24"/>
                <w:szCs w:val="24"/>
              </w:rPr>
              <w:t>С</w:t>
            </w:r>
            <w:r>
              <w:rPr>
                <w:rFonts w:ascii="Times New Roman" w:hAnsi="Times New Roman"/>
                <w:color w:val="000000"/>
                <w:sz w:val="24"/>
                <w:szCs w:val="24"/>
                <w:lang w:val="en-US"/>
              </w:rPr>
              <w:t>. 9–14.</w:t>
            </w:r>
            <w:r>
              <w:rPr>
                <w:rFonts w:ascii="Times New Roman" w:hAnsi="Times New Roman"/>
                <w:color w:val="000000"/>
                <w:sz w:val="24"/>
                <w:szCs w:val="24"/>
                <w:lang w:val="en-US"/>
              </w:rPr>
              <w:br/>
            </w:r>
            <w:r>
              <w:rPr>
                <w:rFonts w:ascii="Times New Roman" w:hAnsi="Times New Roman"/>
                <w:color w:val="000000"/>
                <w:sz w:val="24"/>
                <w:szCs w:val="24"/>
              </w:rPr>
              <w:t>Котов</w:t>
            </w:r>
            <w:r>
              <w:rPr>
                <w:rFonts w:ascii="Times New Roman" w:hAnsi="Times New Roman"/>
                <w:color w:val="000000"/>
                <w:sz w:val="24"/>
                <w:szCs w:val="24"/>
                <w:lang w:val="en-US"/>
              </w:rPr>
              <w:t xml:space="preserve"> </w:t>
            </w:r>
            <w:r>
              <w:rPr>
                <w:rFonts w:ascii="Times New Roman" w:hAnsi="Times New Roman"/>
                <w:color w:val="000000"/>
                <w:sz w:val="24"/>
                <w:szCs w:val="24"/>
              </w:rPr>
              <w:t>М</w:t>
            </w:r>
            <w:r>
              <w:rPr>
                <w:rFonts w:ascii="Times New Roman" w:hAnsi="Times New Roman"/>
                <w:color w:val="000000"/>
                <w:sz w:val="24"/>
                <w:szCs w:val="24"/>
                <w:lang w:val="en-US"/>
              </w:rPr>
              <w:t>.</w:t>
            </w:r>
            <w:r>
              <w:rPr>
                <w:rFonts w:ascii="Times New Roman" w:hAnsi="Times New Roman"/>
                <w:color w:val="000000"/>
                <w:sz w:val="24"/>
                <w:szCs w:val="24"/>
              </w:rPr>
              <w:t>І</w:t>
            </w:r>
            <w:r>
              <w:rPr>
                <w:rFonts w:ascii="Times New Roman" w:hAnsi="Times New Roman"/>
                <w:color w:val="000000"/>
                <w:sz w:val="24"/>
                <w:szCs w:val="24"/>
                <w:lang w:val="en-US"/>
              </w:rPr>
              <w:t xml:space="preserve">. </w:t>
            </w:r>
            <w:r>
              <w:rPr>
                <w:rFonts w:ascii="Times New Roman" w:hAnsi="Times New Roman"/>
                <w:color w:val="000000"/>
                <w:sz w:val="24"/>
                <w:szCs w:val="24"/>
              </w:rPr>
              <w:t>Рід</w:t>
            </w:r>
            <w:r>
              <w:rPr>
                <w:rFonts w:ascii="Times New Roman" w:hAnsi="Times New Roman"/>
                <w:color w:val="000000"/>
                <w:sz w:val="24"/>
                <w:szCs w:val="24"/>
                <w:lang w:val="en-US"/>
              </w:rPr>
              <w:t xml:space="preserve"> 922. </w:t>
            </w:r>
            <w:r>
              <w:rPr>
                <w:rFonts w:ascii="Times New Roman" w:hAnsi="Times New Roman"/>
                <w:color w:val="000000"/>
                <w:sz w:val="24"/>
                <w:szCs w:val="24"/>
              </w:rPr>
              <w:t>Серпій</w:t>
            </w:r>
            <w:r>
              <w:rPr>
                <w:rFonts w:ascii="Times New Roman" w:hAnsi="Times New Roman"/>
                <w:color w:val="000000"/>
                <w:sz w:val="24"/>
                <w:szCs w:val="24"/>
                <w:lang w:val="en-US"/>
              </w:rPr>
              <w:t xml:space="preserve"> – Serratula L. / </w:t>
            </w:r>
            <w:r>
              <w:rPr>
                <w:rFonts w:ascii="Times New Roman" w:hAnsi="Times New Roman"/>
                <w:color w:val="000000"/>
                <w:sz w:val="24"/>
                <w:szCs w:val="24"/>
              </w:rPr>
              <w:t>Флора</w:t>
            </w:r>
            <w:r>
              <w:rPr>
                <w:rFonts w:ascii="Times New Roman" w:hAnsi="Times New Roman"/>
                <w:color w:val="000000"/>
                <w:sz w:val="24"/>
                <w:szCs w:val="24"/>
                <w:lang w:val="en-US"/>
              </w:rPr>
              <w:t xml:space="preserve"> </w:t>
            </w:r>
            <w:r>
              <w:rPr>
                <w:rFonts w:ascii="Times New Roman" w:hAnsi="Times New Roman"/>
                <w:color w:val="000000"/>
                <w:sz w:val="24"/>
                <w:szCs w:val="24"/>
              </w:rPr>
              <w:t>УРСР</w:t>
            </w:r>
            <w:r>
              <w:rPr>
                <w:rFonts w:ascii="Times New Roman" w:hAnsi="Times New Roman"/>
                <w:color w:val="000000"/>
                <w:sz w:val="24"/>
                <w:szCs w:val="24"/>
                <w:lang w:val="en-US"/>
              </w:rPr>
              <w:t xml:space="preserve">. – </w:t>
            </w:r>
            <w:r>
              <w:rPr>
                <w:rFonts w:ascii="Times New Roman" w:hAnsi="Times New Roman"/>
                <w:color w:val="000000"/>
                <w:sz w:val="24"/>
                <w:szCs w:val="24"/>
              </w:rPr>
              <w:t>Т</w:t>
            </w:r>
            <w:r>
              <w:rPr>
                <w:rFonts w:ascii="Times New Roman" w:hAnsi="Times New Roman"/>
                <w:color w:val="000000"/>
                <w:sz w:val="24"/>
                <w:szCs w:val="24"/>
                <w:lang w:val="en-US"/>
              </w:rPr>
              <w:t>. X</w:t>
            </w:r>
            <w:r>
              <w:rPr>
                <w:rFonts w:ascii="Times New Roman" w:hAnsi="Times New Roman"/>
                <w:color w:val="000000"/>
                <w:sz w:val="24"/>
                <w:szCs w:val="24"/>
              </w:rPr>
              <w:t>ІІ</w:t>
            </w:r>
            <w:r>
              <w:rPr>
                <w:rFonts w:ascii="Times New Roman" w:hAnsi="Times New Roman"/>
                <w:color w:val="000000"/>
                <w:sz w:val="24"/>
                <w:szCs w:val="24"/>
                <w:lang w:val="en-US"/>
              </w:rPr>
              <w:t xml:space="preserve">. – </w:t>
            </w:r>
            <w:r>
              <w:rPr>
                <w:rFonts w:ascii="Times New Roman" w:hAnsi="Times New Roman"/>
                <w:color w:val="000000"/>
                <w:sz w:val="24"/>
                <w:szCs w:val="24"/>
              </w:rPr>
              <w:t>К</w:t>
            </w:r>
            <w:r>
              <w:rPr>
                <w:rFonts w:ascii="Times New Roman" w:hAnsi="Times New Roman"/>
                <w:color w:val="000000"/>
                <w:sz w:val="24"/>
                <w:szCs w:val="24"/>
                <w:lang w:val="en-US"/>
              </w:rPr>
              <w:t xml:space="preserve">.: </w:t>
            </w:r>
            <w:r>
              <w:rPr>
                <w:rFonts w:ascii="Times New Roman" w:hAnsi="Times New Roman"/>
                <w:color w:val="000000"/>
                <w:sz w:val="24"/>
                <w:szCs w:val="24"/>
              </w:rPr>
              <w:t>Наук</w:t>
            </w:r>
            <w:r>
              <w:rPr>
                <w:rFonts w:ascii="Times New Roman" w:hAnsi="Times New Roman"/>
                <w:color w:val="000000"/>
                <w:sz w:val="24"/>
                <w:szCs w:val="24"/>
                <w:lang w:val="en-US"/>
              </w:rPr>
              <w:t xml:space="preserve">. </w:t>
            </w:r>
            <w:r>
              <w:rPr>
                <w:rFonts w:ascii="Times New Roman" w:hAnsi="Times New Roman"/>
                <w:color w:val="000000"/>
                <w:sz w:val="24"/>
                <w:szCs w:val="24"/>
              </w:rPr>
              <w:t>думка</w:t>
            </w:r>
            <w:r>
              <w:rPr>
                <w:rFonts w:ascii="Times New Roman" w:hAnsi="Times New Roman"/>
                <w:color w:val="000000"/>
                <w:sz w:val="24"/>
                <w:szCs w:val="24"/>
                <w:lang w:val="en-US"/>
              </w:rPr>
              <w:t xml:space="preserve">, 1965. – </w:t>
            </w:r>
            <w:r>
              <w:rPr>
                <w:rFonts w:ascii="Times New Roman" w:hAnsi="Times New Roman"/>
                <w:color w:val="000000"/>
                <w:sz w:val="24"/>
                <w:szCs w:val="24"/>
              </w:rPr>
              <w:t>С</w:t>
            </w:r>
            <w:r>
              <w:rPr>
                <w:rFonts w:ascii="Times New Roman" w:hAnsi="Times New Roman"/>
                <w:color w:val="000000"/>
                <w:sz w:val="24"/>
                <w:szCs w:val="24"/>
                <w:lang w:val="en-US"/>
              </w:rPr>
              <w:t>. 8–23.</w:t>
            </w:r>
          </w:p>
        </w:tc>
      </w:tr>
      <w:tr w:rsidR="001F70E6" w:rsidTr="001F70E6">
        <w:trPr>
          <w:trHeight w:val="315"/>
        </w:trPr>
        <w:tc>
          <w:tcPr>
            <w:tcW w:w="1991"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Ситник членистий</w:t>
            </w:r>
          </w:p>
        </w:tc>
        <w:tc>
          <w:tcPr>
            <w:tcW w:w="562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Гемікриптофіт. Багаторічна трав’яна рослина, (5) 20-60 (70) см заввишки, з короткими кореневищами. Стебла прямостоячі або висхідні. Листки циліндричні, з виразними поперечними перетинками (септовані), вушка на вершині розірвані, прицвітний листок до 4 см завд., коротший суцвіття. Суцвіття зонтикоподібні, пучки 8-12-квіткові. Приквітнички ланцетні, гострі. Листочки оцвітини більш-менш рівні між собою, ланцетні, мм завд., посередині зелені, далі бурі, з біло-перетинчастими краями, зовнішні на верхівці гострі, внутрішні тупуваті. Тичинок шість, 1,8 мм завд., пиляки майже рівні з нитками. Коробочки одногнізді, тригранні, видовжено-еліптичні, 3,5-4,0 мм завд., каштанові або чорно-бурі, блискучі, на верхівці, з коротким носиком, помітно довші від оцвітини. Насінини яйцеподібні, видовжено-яйцеподібні, близько 0,5-0,6 мм завд., світло-бурі, їх поверхня сітчаста.</w:t>
            </w:r>
          </w:p>
        </w:tc>
        <w:tc>
          <w:tcPr>
            <w:tcW w:w="86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w:t>
            </w:r>
          </w:p>
        </w:tc>
        <w:tc>
          <w:tcPr>
            <w:tcW w:w="593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Андрієнко Т.Л., Перегрим М.М. (укл.) 2012. Офіційні переліки регіонально рідкісних рослин адміністративних територій України (довідкове видання). Київ: Альтерпрес. 148 с.; Дідух Я.П. (ред.) 2009. Зелена книга України. Київ: Альтерпрес. 448 с.; Дідух Я.П., Плюта П.Г., Протопопова В.В. та ін. 2000. Екофлора України. Київ: Фітосоціоцентр. 1: 284 с.; Дідух Я.П., Фіцайло Т.В., Коротченко І.А., Якушенко Д.М., Пашкевич Н.А. 2011. Біотопи лісової та лісостепової зон України. Київ: ТОВ Макрос. 288 с.; Дубина Д.В., Дзюба Т.П., Ємельянова С.М. та ін. 2019. Продромус рослинності України. Київ: Наукова думка. 784 с.; Кречетович В.И., Гончаров Н.Ф. 1935. Семейство Juncaceae. В кн.: Комаров В.Л. Флора СССР. Л.: Изд-во Акад. наук СССР. 3: С. 504–576.; Кречетович В.І., Барбарич А.І. 1950. Родина Ситникові (Juncaceae). Флора УРСР. Київ: Вид-во АН УРСР. 3: – С. 21–61.; Мінарченко В.М. 2005. Лікарські судинні рослини України (медичне та ресурсне значення). Київ: Фітосоціоцентр. 324с.; Ольшанский И.Г., Коротченко И.А. 2011. Распределение видов семейства Juncaceae Juss. флоры Украины по отношению к водному режиму почв. Озерные экосистемы: биологические процессы, антропогенная трансформация, качество воды. Тезисы докладов IV Международной конференции (Минск, 12–17 сент. 2011 г.). Минск: Изд. центр БГУ. С. 77–78.; Ольшанський І.Г. 2008. Господарське використання ситникових. Молодь та поступ біології. Збірник тез IV Міжнародної конференції студентів і аспірантів (Львів, 7–10 квітня 2008 р.). Львів. С. 108–109.; </w:t>
            </w:r>
            <w:r>
              <w:rPr>
                <w:rFonts w:ascii="Times New Roman" w:hAnsi="Times New Roman"/>
                <w:color w:val="000000"/>
                <w:sz w:val="24"/>
                <w:szCs w:val="24"/>
              </w:rPr>
              <w:lastRenderedPageBreak/>
              <w:t xml:space="preserve">Ольшанський І.Г. 2008. Історія дослідження родини Juncaceae Juss. Науковий вісник Чернівецького університету. Серія біологія. 373: 120–132.; Ольшанський І.Г. 2009. Географічний аналіз Juncaceae Juss. флори України. Укр. бот. журн. 66(4): 554–565.; Ольшанський І.Г. 2010. Родина Juncaceae Juss. у флорі України (критико-таксономічний аналіз): автореф. дис. канд. біол. наук: спец. 03.00.05. ботаніка. Київ. 19 с.; Ольшанський І.Г., Федорончук М.М. 2011. Рід </w:t>
            </w:r>
            <w:r>
              <w:rPr>
                <w:rFonts w:ascii="Times New Roman" w:hAnsi="Times New Roman"/>
                <w:i/>
                <w:color w:val="000000"/>
                <w:sz w:val="24"/>
                <w:szCs w:val="24"/>
              </w:rPr>
              <w:t>Juncus</w:t>
            </w:r>
            <w:r>
              <w:rPr>
                <w:rFonts w:ascii="Times New Roman" w:hAnsi="Times New Roman"/>
                <w:color w:val="000000"/>
                <w:sz w:val="24"/>
                <w:szCs w:val="24"/>
              </w:rPr>
              <w:t> L. (Juncaceae) у флорі України. Укр</w:t>
            </w:r>
            <w:r>
              <w:rPr>
                <w:rFonts w:ascii="Times New Roman" w:hAnsi="Times New Roman"/>
                <w:color w:val="000000"/>
                <w:sz w:val="24"/>
                <w:szCs w:val="24"/>
                <w:lang w:val="en-US"/>
              </w:rPr>
              <w:t xml:space="preserve">. </w:t>
            </w:r>
            <w:r>
              <w:rPr>
                <w:rFonts w:ascii="Times New Roman" w:hAnsi="Times New Roman"/>
                <w:color w:val="000000"/>
                <w:sz w:val="24"/>
                <w:szCs w:val="24"/>
              </w:rPr>
              <w:t>бот</w:t>
            </w:r>
            <w:r>
              <w:rPr>
                <w:rFonts w:ascii="Times New Roman" w:hAnsi="Times New Roman"/>
                <w:color w:val="000000"/>
                <w:sz w:val="24"/>
                <w:szCs w:val="24"/>
                <w:lang w:val="en-US"/>
              </w:rPr>
              <w:t xml:space="preserve">. </w:t>
            </w:r>
            <w:r>
              <w:rPr>
                <w:rFonts w:ascii="Times New Roman" w:hAnsi="Times New Roman"/>
                <w:color w:val="000000"/>
                <w:sz w:val="24"/>
                <w:szCs w:val="24"/>
              </w:rPr>
              <w:t>журн</w:t>
            </w:r>
            <w:r>
              <w:rPr>
                <w:rFonts w:ascii="Times New Roman" w:hAnsi="Times New Roman"/>
                <w:color w:val="000000"/>
                <w:sz w:val="24"/>
                <w:szCs w:val="24"/>
                <w:lang w:val="en-US"/>
              </w:rPr>
              <w:t xml:space="preserve">. 68(5): 686–700.; Didukh Ya.P. 2011. The ecological scales for the species of Ukrainian flora and their use in synphytoindication. Kyiv: Phytosociocentre. 176 p.; Kirschner J., Snogerup S., Novikov V.S. et al. 2002. Species Plantarum. Flora of the World. Part 7. Juncaceae 2: Juncus subg. </w:t>
            </w:r>
            <w:r>
              <w:rPr>
                <w:rFonts w:ascii="Times New Roman" w:hAnsi="Times New Roman"/>
                <w:color w:val="000000"/>
                <w:sz w:val="24"/>
                <w:szCs w:val="24"/>
              </w:rPr>
              <w:t>Juncus. Canberra. 336 p.</w:t>
            </w:r>
          </w:p>
        </w:tc>
      </w:tr>
      <w:tr w:rsidR="001F70E6" w:rsidTr="001F70E6">
        <w:trPr>
          <w:trHeight w:val="315"/>
        </w:trPr>
        <w:tc>
          <w:tcPr>
            <w:tcW w:w="1991"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Ситник ропушний</w:t>
            </w:r>
          </w:p>
        </w:tc>
        <w:tc>
          <w:tcPr>
            <w:tcW w:w="562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Терофіт. Однорічна трав’яна рослина, (2) 5-40 (50) см заввишки. Рослини утворюють дернинки. Стебла прямостоячі або висхідні, розгалужені від основи або від середини. Листків 0,3-1,5 мм завширшки, 1-12 см завдовжки, вушка не розвинені. Приквітний листок коротший або довший суцвіття. Приквітнички яйцеподібні, 1,5-2,5мм завдовжки, на верхівці гострі, бахромчасті. Листочки оцвітини не рівні між собою, широко-ланцетні, зелені, з широким біло-перетинчастим краєм, зовнішні листочки оцвітини довші, загострені, (3,5) 4,0-7,5 мм завдовжки, внутрішні (3,0) 3,5-6,0 мм завдовжки. Тичинок шість, рідше три, близько 2,0 мм завдовжки, пиляки (0,2) 0,5-1,0 (1,2) мм завдовжки, тичинкові нитки 0,7-0,9 (1,2) мм завдовжки, пиляки коротші або більш-менш рівні </w:t>
            </w:r>
            <w:r>
              <w:rPr>
                <w:rFonts w:ascii="Times New Roman" w:hAnsi="Times New Roman"/>
                <w:color w:val="000000"/>
                <w:sz w:val="24"/>
                <w:szCs w:val="24"/>
              </w:rPr>
              <w:lastRenderedPageBreak/>
              <w:t>ниткам. Стовпчики маточок 0,1-0,5 мм завдовжки, приймочки 1,0-1,5 мм завдовжки, у дрібних рослин дещо коротші. Коробочки частіше коротші від внутрішніх листочків оцвітини, яйцеподібні або видовжено-еліптичні, (2,5) 3,5-5,0 мм завдовжки, жовтуваті або бурі, на верхівці гострі, з носиком 0,1-0,2 мм завдовжки. Насінини еліптичні, широко еліптичні або циліндричні, 0,3-0,5 мм завдовжки, жовтуваті або червонувато-коричневі.</w:t>
            </w:r>
          </w:p>
        </w:tc>
        <w:tc>
          <w:tcPr>
            <w:tcW w:w="86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w:t>
            </w:r>
          </w:p>
        </w:tc>
        <w:tc>
          <w:tcPr>
            <w:tcW w:w="593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Андрієнко Т.Л., Перегрим М.М. (укл.) 2012. Офіційні переліки регіонально рідкісних рослин адміністративних територій України (довідкове видання). Київ: Альтерпрес. 148 с.; Дідух Я.П. (ред.) 2009. Зелена книга України. Київ: Альтерпрес. 448 с.; Дідух Я.П., Плюта П.Г., Протопопова В.В. та ін. 2000. Екофлора України. Київ: Фітосоціоцентр. 1: 284 с.; Дідух Я.П., Фіцайло Т.В., Коротченко І.А., Якушенко Д.М., Пашкевич Н.А. 2011. Біотопи лісової та лісостепової зон України. Київ: ТОВ Макрос. 288 с.; Дубина Д.В., Дзюба Т.П., Ємельянова С.М. та ін. 2019. Продромус рослинності України. Київ: Наукова думка. 784 с.; Кречетович В.И., Гончаров Н.Ф. 1935. Семейство Juncaceae. В кн.: Комаров В.Л. Флора СССР. Л.: Изд-во Акад. наук СССР. 3: С. 504–576.; Кречетович В.І., Барбарич А.І. 1950. Родина Ситникові </w:t>
            </w:r>
            <w:r>
              <w:rPr>
                <w:rFonts w:ascii="Times New Roman" w:hAnsi="Times New Roman"/>
                <w:color w:val="000000"/>
                <w:sz w:val="24"/>
                <w:szCs w:val="24"/>
              </w:rPr>
              <w:lastRenderedPageBreak/>
              <w:t xml:space="preserve">(Juncaceae). Флора УРСР. Київ: Вид-во АН УРСР. 3: – С. 21–61.; Мінарченко В.М. 2005. Лікарські судинні рослини України (медичне та ресурсне значення). Київ: Фітосоціоцентр. 324с.; Ольшанский И.Г., Коротченко И.А. 2011. Распределение видов семейства Juncaceae Juss. флоры Украины по отношению к водному режиму почв. Озерные экосистемы: биологические процессы, антропогенная трансформация, качество воды. Тезисы докладов IV Международной конференции (Минск, 12–17 сент. 2011 г.). Минск: Изд. центр БГУ. С. 77–78.; Ольшанський І.Г. 2008. Господарське використання ситникових. Молодь та поступ біології. Збірник тез IV Міжнародної конференції студентів і аспірантів (Львів, 7–10 квітня 2008 р.). Львів. С. 108–109.; Ольшанський І.Г. 2008. Історія дослідження родини Juncaceae Juss. Науковий вісник Чернівецького університету. Серія біологія. 373: 120–132.; Ольшанський І.Г. 2009. Географічний аналіз Juncaceae Juss. флори України. Укр. бот. журн. 66(4): 554–565.; Ольшанський І.Г. 2010. Родина Juncaceae Juss. у флорі України (критико-таксономічний аналіз): автореф. дис. канд. біол. наук: спец. 03.00.05. ботаніка. Київ. 19 с.; Ольшанський І.Г., Федорончук М.М. 2011. Рід </w:t>
            </w:r>
            <w:r>
              <w:rPr>
                <w:rFonts w:ascii="Times New Roman" w:hAnsi="Times New Roman"/>
                <w:i/>
                <w:color w:val="000000"/>
                <w:sz w:val="24"/>
                <w:szCs w:val="24"/>
              </w:rPr>
              <w:t>Juncus</w:t>
            </w:r>
            <w:r>
              <w:rPr>
                <w:rFonts w:ascii="Times New Roman" w:hAnsi="Times New Roman"/>
                <w:color w:val="000000"/>
                <w:sz w:val="24"/>
                <w:szCs w:val="24"/>
              </w:rPr>
              <w:t> L. (Juncaceae) у флорі України. Укр</w:t>
            </w:r>
            <w:r>
              <w:rPr>
                <w:rFonts w:ascii="Times New Roman" w:hAnsi="Times New Roman"/>
                <w:color w:val="000000"/>
                <w:sz w:val="24"/>
                <w:szCs w:val="24"/>
                <w:lang w:val="en-US"/>
              </w:rPr>
              <w:t xml:space="preserve">. </w:t>
            </w:r>
            <w:r>
              <w:rPr>
                <w:rFonts w:ascii="Times New Roman" w:hAnsi="Times New Roman"/>
                <w:color w:val="000000"/>
                <w:sz w:val="24"/>
                <w:szCs w:val="24"/>
              </w:rPr>
              <w:t>бот</w:t>
            </w:r>
            <w:r>
              <w:rPr>
                <w:rFonts w:ascii="Times New Roman" w:hAnsi="Times New Roman"/>
                <w:color w:val="000000"/>
                <w:sz w:val="24"/>
                <w:szCs w:val="24"/>
                <w:lang w:val="en-US"/>
              </w:rPr>
              <w:t xml:space="preserve">. </w:t>
            </w:r>
            <w:r>
              <w:rPr>
                <w:rFonts w:ascii="Times New Roman" w:hAnsi="Times New Roman"/>
                <w:color w:val="000000"/>
                <w:sz w:val="24"/>
                <w:szCs w:val="24"/>
              </w:rPr>
              <w:t>журн</w:t>
            </w:r>
            <w:r>
              <w:rPr>
                <w:rFonts w:ascii="Times New Roman" w:hAnsi="Times New Roman"/>
                <w:color w:val="000000"/>
                <w:sz w:val="24"/>
                <w:szCs w:val="24"/>
                <w:lang w:val="en-US"/>
              </w:rPr>
              <w:t xml:space="preserve">. 68(5): 686–700.; Didukh Ya.P. 2011. The ecological scales for the species of Ukrainian flora and their use in synphytoindication. Kyiv: Phytosociocentre. 176 p.; Kirschner J., Snogerup S., Novikov V.S. et al. 2002. Species Plantarum. Flora of the World. Part 8. Juncaceae 3: Juncus subg. </w:t>
            </w:r>
            <w:r>
              <w:rPr>
                <w:rFonts w:ascii="Times New Roman" w:hAnsi="Times New Roman"/>
                <w:color w:val="000000"/>
                <w:sz w:val="24"/>
                <w:szCs w:val="24"/>
              </w:rPr>
              <w:t>Agathryon. Canberra. 192 p.</w:t>
            </w:r>
          </w:p>
        </w:tc>
      </w:tr>
      <w:tr w:rsidR="001F70E6" w:rsidTr="001F70E6">
        <w:trPr>
          <w:trHeight w:val="315"/>
        </w:trPr>
        <w:tc>
          <w:tcPr>
            <w:tcW w:w="1991"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Ситник розлогий</w:t>
            </w:r>
          </w:p>
        </w:tc>
        <w:tc>
          <w:tcPr>
            <w:tcW w:w="562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Гемікриптофіт. Багаторічна трав’яна рослина, 50-100 (150) см завв., з густо-дернистими кореневищами. Стебла прямостоячі, гладенькі або слабко борозенчаті, 2-4 мм діам. Стеблові листки відсутні. Прицвітний листок утворює продовження стебла, 5-25 см зав., біля суцвіття не розширений. Суцвіття псевдолатеральне, волотеподібне, 50-120-квіткове. Приквітнички яйцевидні, гоструваті, 0,5-1,5 мм завд., плівчасті. Листочки оцвітини більш-менш рівні між собою або зовнішні дещо довші, видовжено-ланцетні, 1,5-3,0 мм завдовжки, гострі, зеленуваті або іржасті, з вузько-перетинчастими краями. Тичинок три, рідше шість, близько 1,5 мм завдовжки, пиляки (0,4) 0,6-0,8 мм завдовжки, пиляки рівні ниткам або дещо коротші. Стовпчики маточок близько 0,1 мм завдовжки, приймочки близько 0,6-1,0 мм завдовжки. Коробочки неповністю-тригнізді або одногнізді, обернено яйцеподібні, (1,6) 1,8-3,0 мм завдовжки, буруваті, блискучі, на верхівці вдавлені, з коротким носиком, рівні або коротша від оцвітини. Насінини видовжено-яйцеподібні, 0,4-0,5 мм завдовжки, жовтувато-бурі або іржасті.</w:t>
            </w:r>
          </w:p>
        </w:tc>
        <w:tc>
          <w:tcPr>
            <w:tcW w:w="86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w:t>
            </w:r>
          </w:p>
        </w:tc>
        <w:tc>
          <w:tcPr>
            <w:tcW w:w="593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Андрієнко Т.Л., Перегрим М.М. (укл.) 2012. Офіційні переліки регіонально рідкісних рослин адміністративних територій України (довідкове видання). Київ: Альтерпрес. 148 с.; Дідух Я.П. (ред.) 2009. Зелена книга України. Київ: Альтерпрес. 448 с.; Дідух Я.П., Плюта П.Г., Протопопова В.В. та ін. 2000. Екофлора України. Київ: Фітосоціоцентр. 1: 284 с.; Дідух Я.П., Фіцайло Т.В., Коротченко І.А., Якушенко Д.М., Пашкевич Н.А. 2011. Біотопи лісової та лісостепової зон України. Київ: ТОВ Макрос. 288 с.; Дубина Д.В., Дзюба Т.П., Ємельянова С.М. та ін. 2019. Продромус рослинності України. Київ: Наукова думка. 784 с.; Кречетович В.И., Гончаров Н.Ф. 1935. Семейство Juncaceae. В кн.: Комаров В.Л. Флора СССР. Л.: Изд-во Акад. наук СССР. 3: С. 504–576.; Кречетович В.І., Барбарич А.І. 1950. Родина Ситникові (Juncaceae). Флора УРСР. Київ: Вид-во АН УРСР. 3: – С. 21–61.; Мінарченко В.М. 2005. Лікарські судинні рослини України (медичне та ресурсне значення). Київ: Фітосоціоцентр. 324с.; Ольшанский И.Г., Коротченко И.А. 2011. Распределение видов семейства Juncaceae Juss. флоры Украины по отношению к водному режиму почв. Озерные экосистемы: биологические процессы, антропогенная трансформация, качество воды. Тезисы докладов IV Международной конференции (Минск, 12–17 сент. 2011 г.). Минск: Изд. центр БГУ. С. 77–78.; Ольшанський І.Г. 2008. Господарське використання ситникових. Молодь та поступ біології. Збірник тез IV Міжнародної конференції студентів і аспірантів (Львів, 7–10 квітня 2008 р.). Львів. С. 108–109.; Ольшанський І.Г. 2008. Історія дослідження родини Juncaceae Juss. Науковий вісник Чернівецького </w:t>
            </w:r>
            <w:r>
              <w:rPr>
                <w:rFonts w:ascii="Times New Roman" w:hAnsi="Times New Roman"/>
                <w:color w:val="000000"/>
                <w:sz w:val="24"/>
                <w:szCs w:val="24"/>
              </w:rPr>
              <w:lastRenderedPageBreak/>
              <w:t xml:space="preserve">університету. Серія біологія. 373: 120–132.; Ольшанський І.Г. 2009. Географічний аналіз Juncaceae Juss. флори України. Укр. бот. журн. 66(4): 554–565.; Ольшанський І.Г. 2010. Родина Juncaceae Juss. у флорі України (критико-таксономічний аналіз): автореф. дис. канд. біол. наук: спец. 03.00.05. ботаніка. Київ. 19 с.; Ольшанський І.Г., Федорончук М.М. 2011. Рід </w:t>
            </w:r>
            <w:r>
              <w:rPr>
                <w:rFonts w:ascii="Times New Roman" w:hAnsi="Times New Roman"/>
                <w:i/>
                <w:color w:val="000000"/>
                <w:sz w:val="24"/>
                <w:szCs w:val="24"/>
              </w:rPr>
              <w:t>Juncus</w:t>
            </w:r>
            <w:r>
              <w:rPr>
                <w:rFonts w:ascii="Times New Roman" w:hAnsi="Times New Roman"/>
                <w:color w:val="000000"/>
                <w:sz w:val="24"/>
                <w:szCs w:val="24"/>
              </w:rPr>
              <w:t> L. (Juncaceae) у флорі України. Укр</w:t>
            </w:r>
            <w:r>
              <w:rPr>
                <w:rFonts w:ascii="Times New Roman" w:hAnsi="Times New Roman"/>
                <w:color w:val="000000"/>
                <w:sz w:val="24"/>
                <w:szCs w:val="24"/>
                <w:lang w:val="en-US"/>
              </w:rPr>
              <w:t xml:space="preserve">. </w:t>
            </w:r>
            <w:r>
              <w:rPr>
                <w:rFonts w:ascii="Times New Roman" w:hAnsi="Times New Roman"/>
                <w:color w:val="000000"/>
                <w:sz w:val="24"/>
                <w:szCs w:val="24"/>
              </w:rPr>
              <w:t>бот</w:t>
            </w:r>
            <w:r>
              <w:rPr>
                <w:rFonts w:ascii="Times New Roman" w:hAnsi="Times New Roman"/>
                <w:color w:val="000000"/>
                <w:sz w:val="24"/>
                <w:szCs w:val="24"/>
                <w:lang w:val="en-US"/>
              </w:rPr>
              <w:t xml:space="preserve">. </w:t>
            </w:r>
            <w:r>
              <w:rPr>
                <w:rFonts w:ascii="Times New Roman" w:hAnsi="Times New Roman"/>
                <w:color w:val="000000"/>
                <w:sz w:val="24"/>
                <w:szCs w:val="24"/>
              </w:rPr>
              <w:t>журн</w:t>
            </w:r>
            <w:r>
              <w:rPr>
                <w:rFonts w:ascii="Times New Roman" w:hAnsi="Times New Roman"/>
                <w:color w:val="000000"/>
                <w:sz w:val="24"/>
                <w:szCs w:val="24"/>
                <w:lang w:val="en-US"/>
              </w:rPr>
              <w:t xml:space="preserve">. 68(5): 686–700.; Didukh Ya.P. 2011. The ecological scales for the species of Ukrainian flora and their use in synphytoindication. Kyiv: Phytosociocentre. 176 p.; Kirschner J., Snogerup S., Novikov V.S. et al. 2002. Species Plantarum. Flora of the World. Part 8. Juncaceae 3: Juncus subg. </w:t>
            </w:r>
            <w:r>
              <w:rPr>
                <w:rFonts w:ascii="Times New Roman" w:hAnsi="Times New Roman"/>
                <w:color w:val="000000"/>
                <w:sz w:val="24"/>
                <w:szCs w:val="24"/>
              </w:rPr>
              <w:t>Agathryon. Canberra. 192 p.</w:t>
            </w:r>
          </w:p>
        </w:tc>
      </w:tr>
      <w:tr w:rsidR="001F70E6" w:rsidTr="001F70E6">
        <w:trPr>
          <w:trHeight w:val="315"/>
        </w:trPr>
        <w:tc>
          <w:tcPr>
            <w:tcW w:w="1991"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Ситник пониклий</w:t>
            </w:r>
          </w:p>
        </w:tc>
        <w:tc>
          <w:tcPr>
            <w:tcW w:w="562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Гемікриптофіт. Багаторічна трав’яна рослина, 50-90 (130) см заввишки, з густо-дернистими кореневищами. Стебла прямостоячі, борозенчаті, 1,2-3,0 (4,0) мм діаметром, серцевина стебел перетинчаста, з „павутинистих залишків”, іноді в Криму стебла рослин можуть бути суцільно виповненими. Серединні листки відсутні. Прицвітний листок прямий, 10-20 см завдовжки, морфологічно не відрізняється від стебла і немовби утворює його продовження. Суцвіття волотеподібні, 50-120 (200)-квіткові, псевдолатеральні. Приквітнички ланцетні, гострі, мм завдовжки. Листочки оцвітини ланцетні, (2,5) 3,0-4,0 мм завдовжки, загострені, посередині з широкою зеленуватою смужкою, далі іржасті або каштанові по краях вузько перетинчасті, внутрішні коротші від зовнішніх. Тичинок шість, рідше – три, близько 2,0 мм завдовжки, пиляки 0,7-0,9 (1,2) мм </w:t>
            </w:r>
            <w:r>
              <w:rPr>
                <w:rFonts w:ascii="Times New Roman" w:hAnsi="Times New Roman"/>
                <w:color w:val="000000"/>
                <w:sz w:val="24"/>
                <w:szCs w:val="24"/>
              </w:rPr>
              <w:lastRenderedPageBreak/>
              <w:t>завдовжки, тичинкові нитки 0,5-0,7 мм завдовжки, пиляки дещо довші або рівні ниткам. Стовпчики маточок близько 0,5 мм завдовжки, приймочки близько 0,8-1,5 мм завдовжки. Коробочки тригнізді, видовжено-еліптичні, яйцеподібні, 2,5-3,3 мм завдовжки, світло-коричневі або каштанові, на верхівці із коротким носиком, коротші від зовнішніх листочків оцвітини. Насінини обернено-яйцеподібні, 0,3-0,6 мм завдовжки, бурштинові, бурі, з невеликими придатками</w:t>
            </w:r>
          </w:p>
        </w:tc>
        <w:tc>
          <w:tcPr>
            <w:tcW w:w="86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w:t>
            </w:r>
          </w:p>
        </w:tc>
        <w:tc>
          <w:tcPr>
            <w:tcW w:w="593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Андрієнко Т.Л., Перегрим М.М. (укл.) 2012. Офіційні переліки регіонально рідкісних рослин адміністративних територій України (довідкове видання). Київ: Альтерпрес. 148 с.; Дідух Я.П. (ред.) 2009. Зелена книга України. Київ: Альтерпрес. 448 с.; Дідух Я.П., Плюта П.Г., Протопопова В.В. та ін. 2000. Екофлора України. Київ: Фітосоціоцентр. 1: 284 с.; Дідух Я.П., Фіцайло Т.В., Коротченко І.А., Якушенко Д.М., Пашкевич Н.А. 2011. Біотопи лісової та лісостепової зон України. Київ: ТОВ Макрос. 288 с.; Дубина Д.В., Дзюба Т.П., Ємельянова С.М. та ін. 2019. Продромус рослинності України. Київ: Наукова думка. 784 с.; Кречетович В.И., Гончаров Н.Ф. 1935. Семейство Juncaceae. В кн.: Комаров В.Л. Флора СССР. Л.: Изд-во Акад. наук СССР. 3: С. 504–576.; Кречетович В.І., Барбарич А.І. 1950. Родина Ситникові (Juncaceae). Флора УРСР. Київ: Вид-во АН УРСР. 3: – С. 21–61.; Мінарченко В.М. 2005. Лікарські судинні </w:t>
            </w:r>
            <w:r>
              <w:rPr>
                <w:rFonts w:ascii="Times New Roman" w:hAnsi="Times New Roman"/>
                <w:color w:val="000000"/>
                <w:sz w:val="24"/>
                <w:szCs w:val="24"/>
              </w:rPr>
              <w:lastRenderedPageBreak/>
              <w:t xml:space="preserve">рослини України (медичне та ресурсне значення). Київ: Фітосоціоцентр. 324с.; Ольшанский И.Г., Коротченко И.А. 2011. Распределение видов семейства Juncaceae Juss. флоры Украины по отношению к водному режиму почв. Озерные экосистемы: биологические процессы, антропогенная трансформация, качество воды. Тезисы докладов IV Международной конференции (Минск, 12–17 сент. 2011 г.). Минск: Изд. центр БГУ. С. 77–78.; Ольшанський І.Г. 2008. Господарське використання ситникових. Молодь та поступ біології. Збірник тез IV Міжнародної конференції студентів і аспірантів (Львів, 7–10 квітня 2008 р.). Львів. С. 108–109.; Ольшанський І.Г. 2008. Історія дослідження родини Juncaceae Juss. Науковий вісник Чернівецького університету. Серія біологія. 373: 120–132.; Ольшанський І.Г. 2009. Географічний аналіз Juncaceae Juss. флори України. Укр. бот. журн. 66(4): 554–565.; Ольшанський І.Г. 2010. Родина Juncaceae Juss. у флорі України (критико-таксономічний аналіз): автореф. дис. канд. біол. наук: спец. 03.00.05. ботаніка. Київ. 19 с.; Ольшанський І.Г., Федорончук М.М. 2011. Рід </w:t>
            </w:r>
            <w:r>
              <w:rPr>
                <w:rFonts w:ascii="Times New Roman" w:hAnsi="Times New Roman"/>
                <w:i/>
                <w:color w:val="000000"/>
                <w:sz w:val="24"/>
                <w:szCs w:val="24"/>
              </w:rPr>
              <w:t>Juncus </w:t>
            </w:r>
            <w:r>
              <w:rPr>
                <w:rFonts w:ascii="Times New Roman" w:hAnsi="Times New Roman"/>
                <w:color w:val="000000"/>
                <w:sz w:val="24"/>
                <w:szCs w:val="24"/>
              </w:rPr>
              <w:t>L. (Juncaceae) у флорі України. Укр</w:t>
            </w:r>
            <w:r>
              <w:rPr>
                <w:rFonts w:ascii="Times New Roman" w:hAnsi="Times New Roman"/>
                <w:color w:val="000000"/>
                <w:sz w:val="24"/>
                <w:szCs w:val="24"/>
                <w:lang w:val="en-US"/>
              </w:rPr>
              <w:t xml:space="preserve">. </w:t>
            </w:r>
            <w:r>
              <w:rPr>
                <w:rFonts w:ascii="Times New Roman" w:hAnsi="Times New Roman"/>
                <w:color w:val="000000"/>
                <w:sz w:val="24"/>
                <w:szCs w:val="24"/>
              </w:rPr>
              <w:t>бот</w:t>
            </w:r>
            <w:r>
              <w:rPr>
                <w:rFonts w:ascii="Times New Roman" w:hAnsi="Times New Roman"/>
                <w:color w:val="000000"/>
                <w:sz w:val="24"/>
                <w:szCs w:val="24"/>
                <w:lang w:val="en-US"/>
              </w:rPr>
              <w:t xml:space="preserve">. </w:t>
            </w:r>
            <w:r>
              <w:rPr>
                <w:rFonts w:ascii="Times New Roman" w:hAnsi="Times New Roman"/>
                <w:color w:val="000000"/>
                <w:sz w:val="24"/>
                <w:szCs w:val="24"/>
              </w:rPr>
              <w:t>журн</w:t>
            </w:r>
            <w:r>
              <w:rPr>
                <w:rFonts w:ascii="Times New Roman" w:hAnsi="Times New Roman"/>
                <w:color w:val="000000"/>
                <w:sz w:val="24"/>
                <w:szCs w:val="24"/>
                <w:lang w:val="en-US"/>
              </w:rPr>
              <w:t xml:space="preserve">. 68(5): 686–700.; Didukh Ya.P. 2011. The ecological scales for the species of Ukrainian flora and their use in synphytoindication. Kyiv: Phytosociocentre. 176 p.; Kirschner J., Snogerup S., Novikov V.S. et al. 2002. Species Plantarum. Flora of the World. Part 8. Juncaceae 3: Juncus subg. </w:t>
            </w:r>
            <w:r>
              <w:rPr>
                <w:rFonts w:ascii="Times New Roman" w:hAnsi="Times New Roman"/>
                <w:color w:val="000000"/>
                <w:sz w:val="24"/>
                <w:szCs w:val="24"/>
              </w:rPr>
              <w:t>Agathryon. Canberra. 192 p.</w:t>
            </w:r>
          </w:p>
        </w:tc>
      </w:tr>
      <w:tr w:rsidR="001F70E6" w:rsidRPr="001754AC" w:rsidTr="001F70E6">
        <w:trPr>
          <w:trHeight w:val="315"/>
        </w:trPr>
        <w:tc>
          <w:tcPr>
            <w:tcW w:w="1991"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Бобівник трилистий</w:t>
            </w:r>
          </w:p>
        </w:tc>
        <w:tc>
          <w:tcPr>
            <w:tcW w:w="562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Трав'яниста рослина 15 - 3- см завв., з повзучим циліндричним галузистим кореневещем, вкритим лускоподібними листочками; від кореневища </w:t>
            </w:r>
            <w:r>
              <w:rPr>
                <w:rFonts w:ascii="Times New Roman" w:hAnsi="Times New Roman"/>
                <w:color w:val="000000"/>
                <w:sz w:val="24"/>
                <w:szCs w:val="24"/>
              </w:rPr>
              <w:lastRenderedPageBreak/>
              <w:t>відходять зближені чергові листки з довгими, при основі розширеними в піхву черешками і квітковими стеблами. Листки чергові, складні, трійчасті, з овальними, цілокраїми листочками (3—10 см завдовжки, і 5—3 см завширшки) на довгих черешках. Квітки правильні, зрослопелюсткові, зібрані у китиці на верхівці довгого, безлистого стебла. Чашечка п'ятироздільна, з яйцеподібно-ланцетними, тупуватими лопатями. Віночок (10 — 16 мм завдовжки) лійкоподібний, п'ятироздільнии, блідо-рожевий або білий. Лопаті його ланцетні, загострені, з внутрішнього боку волохаті. Тичинок п'ять, маточка одна, з верхньою зав'яззю, довгим, тонким стовпчиком. Плід – широкояйцеподібна або овальна, на верхівці звужена коробочка. Росте бобівник у вільшняках, на лісових болотах і заболочених луках. Тіньовитривала рослина. Цв. у травні — червні. Водний гемікриптофіт, гігрофіт.</w:t>
            </w:r>
          </w:p>
        </w:tc>
        <w:tc>
          <w:tcPr>
            <w:tcW w:w="86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333333"/>
                <w:sz w:val="24"/>
                <w:szCs w:val="24"/>
              </w:rPr>
            </w:pPr>
            <w:r>
              <w:rPr>
                <w:rFonts w:ascii="Times New Roman" w:hAnsi="Times New Roman"/>
                <w:color w:val="333333"/>
                <w:sz w:val="24"/>
                <w:szCs w:val="24"/>
              </w:rPr>
              <w:lastRenderedPageBreak/>
              <w:t> </w:t>
            </w:r>
          </w:p>
        </w:tc>
        <w:tc>
          <w:tcPr>
            <w:tcW w:w="5932" w:type="dxa"/>
            <w:tcBorders>
              <w:top w:val="nil"/>
              <w:left w:val="nil"/>
              <w:bottom w:val="single" w:sz="4" w:space="0" w:color="auto"/>
              <w:right w:val="single" w:sz="4" w:space="0" w:color="auto"/>
            </w:tcBorders>
            <w:noWrap/>
            <w:hideMark/>
          </w:tcPr>
          <w:p w:rsidR="001F70E6" w:rsidRDefault="001F70E6">
            <w:pPr>
              <w:rPr>
                <w:rFonts w:ascii="Times New Roman" w:hAnsi="Times New Roman"/>
                <w:sz w:val="24"/>
                <w:szCs w:val="24"/>
                <w:lang w:val="en-US"/>
              </w:rPr>
            </w:pPr>
            <w:r>
              <w:rPr>
                <w:rFonts w:ascii="Times New Roman" w:hAnsi="Times New Roman"/>
                <w:sz w:val="24"/>
                <w:szCs w:val="24"/>
              </w:rPr>
              <w:t xml:space="preserve">Андрієнко Т.Л. (ред.) Заповідні перлини Хмельниччини. - Хмельницький: ПАВФ "Інтрада", 2006. - 220 с. ; Атлас ареалов и ресурсов </w:t>
            </w:r>
            <w:r>
              <w:rPr>
                <w:rFonts w:ascii="Times New Roman" w:hAnsi="Times New Roman"/>
                <w:sz w:val="24"/>
                <w:szCs w:val="24"/>
              </w:rPr>
              <w:lastRenderedPageBreak/>
              <w:t xml:space="preserve">лекарственных растений СССР. - Москва: ГУГК, 1976. - 215 с.; Барбарич А.І. Рід Бобівник - </w:t>
            </w:r>
            <w:r>
              <w:rPr>
                <w:rFonts w:ascii="Times New Roman" w:hAnsi="Times New Roman"/>
                <w:i/>
                <w:sz w:val="24"/>
                <w:szCs w:val="24"/>
              </w:rPr>
              <w:t>Menyanthes</w:t>
            </w:r>
            <w:r>
              <w:rPr>
                <w:rFonts w:ascii="Times New Roman" w:hAnsi="Times New Roman"/>
                <w:sz w:val="24"/>
                <w:szCs w:val="24"/>
              </w:rPr>
              <w:t xml:space="preserve"> L. // Флора УРСР. - 1957. - т. 8. - С. 225 - 226.; Дідух Я.П., Фіцайло Т.В., Коротченко І.А., Якушенко Д.М., Пашкевич Н.А., Альошкіна У.М. Біотопи лісової та лісостепової зон України /Ред. чл.-кор. НАН України Я.П. Дідух. – /Інститут ботаніки ім. М.Г. Холодного НАН України/. – К.: Тов. «Макрос», 2011. – 288 с.; Козак М.І. Повітряно-водна рослинність Західного Поділля (клас Phragmitо – Мagnocaricetea, порядок Magnocaricetalia) //Наук. зап. Терноп. нац. пед. ун-ту. Сер. Біол.-  2011. - №1 (46). - С. 12 - 19; Любінська Л.Г., Юглічек Л.С. Флора Хмельниччини. Навчальний посібник. Хмельницький, "Поліграфіст", 2017. - 240 с.; Мінарченко В. М. Лікарські судинні рослини України (медичне та ресурсне значення). - Київ: Фітосоціоцентр, 2005. - 324 с.; Мінарченко В. М., Тимченко І.А. Атлас лікарських рослин України (хорологія, ресурси та охорона). - Київ: Фітосоціоцентр, 2002. - 172 с.; Орлов О.О. Рідкісні та зникаючі види судинних рослин Житомирської області. Житомир: Волинь, Рута, 2005, 296 с.; Офіційний перелік регіонально рідкісних рослин адміністративних територій України (довідкове видання). /Укладачі: Т.Л. Андрієнко, М.М. Перегрим. - Київ: Альтерпрес, 2012. - 148 с.; Любінська Л.Г., Юглічек Л.С. Флора Хмельниччини. Навчальний посібник. Хмельницький, "Поліграфіст", 2017. - 240 с.; Чорна Г.А. Флора водойм і боліт Лісостепу України. Судинні рослини. Київ: Фітосоціоцентр, 2006. - 184 с.; Чорней І.І., Буджак В.В., Токарюк А.І. Сторінками Червоної книги України (рослинний світ). Чернівецька</w:t>
            </w:r>
            <w:r>
              <w:rPr>
                <w:rFonts w:ascii="Times New Roman" w:hAnsi="Times New Roman"/>
                <w:sz w:val="24"/>
                <w:szCs w:val="24"/>
                <w:lang w:val="en-US"/>
              </w:rPr>
              <w:t xml:space="preserve"> </w:t>
            </w:r>
            <w:r>
              <w:rPr>
                <w:rFonts w:ascii="Times New Roman" w:hAnsi="Times New Roman"/>
                <w:sz w:val="24"/>
                <w:szCs w:val="24"/>
              </w:rPr>
              <w:t>область</w:t>
            </w:r>
            <w:r>
              <w:rPr>
                <w:rFonts w:ascii="Times New Roman" w:hAnsi="Times New Roman"/>
                <w:sz w:val="24"/>
                <w:szCs w:val="24"/>
                <w:lang w:val="en-US"/>
              </w:rPr>
              <w:t xml:space="preserve">. </w:t>
            </w:r>
            <w:r>
              <w:rPr>
                <w:rFonts w:ascii="Times New Roman" w:hAnsi="Times New Roman"/>
                <w:sz w:val="24"/>
                <w:szCs w:val="24"/>
              </w:rPr>
              <w:t>Чернівці</w:t>
            </w:r>
            <w:r>
              <w:rPr>
                <w:rFonts w:ascii="Times New Roman" w:hAnsi="Times New Roman"/>
                <w:sz w:val="24"/>
                <w:szCs w:val="24"/>
                <w:lang w:val="en-US"/>
              </w:rPr>
              <w:t xml:space="preserve">: </w:t>
            </w:r>
            <w:r>
              <w:rPr>
                <w:rFonts w:ascii="Times New Roman" w:hAnsi="Times New Roman"/>
                <w:sz w:val="24"/>
                <w:szCs w:val="24"/>
              </w:rPr>
              <w:t>ДрукАрт</w:t>
            </w:r>
            <w:r>
              <w:rPr>
                <w:rFonts w:ascii="Times New Roman" w:hAnsi="Times New Roman"/>
                <w:sz w:val="24"/>
                <w:szCs w:val="24"/>
                <w:lang w:val="en-US"/>
              </w:rPr>
              <w:t xml:space="preserve">, 2010, 452 </w:t>
            </w:r>
            <w:r>
              <w:rPr>
                <w:rFonts w:ascii="Times New Roman" w:hAnsi="Times New Roman"/>
                <w:sz w:val="24"/>
                <w:szCs w:val="24"/>
              </w:rPr>
              <w:t>с</w:t>
            </w:r>
            <w:r>
              <w:rPr>
                <w:rFonts w:ascii="Times New Roman" w:hAnsi="Times New Roman"/>
                <w:sz w:val="24"/>
                <w:szCs w:val="24"/>
                <w:lang w:val="en-US"/>
              </w:rPr>
              <w:t xml:space="preserve">.; Akhani, H. </w:t>
            </w:r>
            <w:r>
              <w:rPr>
                <w:rFonts w:ascii="Times New Roman" w:hAnsi="Times New Roman"/>
                <w:sz w:val="24"/>
                <w:szCs w:val="24"/>
                <w:lang w:val="en-US"/>
              </w:rPr>
              <w:lastRenderedPageBreak/>
              <w:t>2014. Menyanthes trifoliata. The IUCN Red List of Threatened Species 2014: e.T163993A42397943. http://dx.doi.org/10.2305/IUCN.UK.2014-1.RLTS.T163993A42397943.en. Downloaded on 10 October 201;</w:t>
            </w:r>
          </w:p>
        </w:tc>
      </w:tr>
      <w:tr w:rsidR="001F70E6" w:rsidTr="001F70E6">
        <w:trPr>
          <w:trHeight w:val="315"/>
        </w:trPr>
        <w:tc>
          <w:tcPr>
            <w:tcW w:w="1991"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Золототисячник гарний</w:t>
            </w:r>
          </w:p>
        </w:tc>
        <w:tc>
          <w:tcPr>
            <w:tcW w:w="562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Одно-, дво- або малорічна трав'яниста рослина. Стебло (5)</w:t>
            </w:r>
            <w:r>
              <w:rPr>
                <w:rFonts w:ascii="Times New Roman" w:hAnsi="Times New Roman"/>
                <w:color w:val="333333"/>
                <w:sz w:val="24"/>
                <w:szCs w:val="24"/>
              </w:rPr>
              <w:t>10-20 см завв., пряме, гострочотиригранне, від основи розчепіренео-розгалужене, у верхній частині гіллясте. Прикореневі листки оберненояйцевидні, з пятьма жилками,  не утворюють розетку. Стеблові л</w:t>
            </w:r>
            <w:r>
              <w:rPr>
                <w:rFonts w:ascii="Times New Roman" w:hAnsi="Times New Roman"/>
                <w:color w:val="000000"/>
                <w:sz w:val="24"/>
                <w:szCs w:val="24"/>
              </w:rPr>
              <w:t>истки</w:t>
            </w:r>
            <w:r>
              <w:rPr>
                <w:rFonts w:ascii="Times New Roman" w:hAnsi="Times New Roman"/>
                <w:color w:val="333333"/>
                <w:sz w:val="24"/>
                <w:szCs w:val="24"/>
              </w:rPr>
              <w:t xml:space="preserve"> супротивні, довгасті, ланцетні, еліптично-довгасті, загострені</w:t>
            </w:r>
            <w:r>
              <w:rPr>
                <w:rFonts w:ascii="Times New Roman" w:hAnsi="Times New Roman"/>
                <w:color w:val="000000"/>
                <w:sz w:val="24"/>
                <w:szCs w:val="24"/>
              </w:rPr>
              <w:t>. Квітки</w:t>
            </w:r>
            <w:r>
              <w:rPr>
                <w:rFonts w:ascii="Times New Roman" w:hAnsi="Times New Roman"/>
                <w:color w:val="333333"/>
                <w:sz w:val="24"/>
                <w:szCs w:val="24"/>
              </w:rPr>
              <w:t xml:space="preserve"> чотири-, п'ятичленні, зібрані в багатоквіткові щиткоподібні напівзонтики, які розміщуються в розвилках стебла на різній висоті. </w:t>
            </w:r>
            <w:r>
              <w:rPr>
                <w:rFonts w:ascii="Times New Roman" w:hAnsi="Times New Roman"/>
                <w:color w:val="000000"/>
                <w:sz w:val="24"/>
                <w:szCs w:val="24"/>
              </w:rPr>
              <w:t>Чашечка</w:t>
            </w:r>
            <w:r>
              <w:rPr>
                <w:rFonts w:ascii="Times New Roman" w:hAnsi="Times New Roman"/>
                <w:color w:val="333333"/>
                <w:sz w:val="24"/>
                <w:szCs w:val="24"/>
              </w:rPr>
              <w:t xml:space="preserve"> п'ятироздільна, довжиною дорівнює трубочці віночка, 4 −6 мм завдовжки. </w:t>
            </w:r>
            <w:r>
              <w:rPr>
                <w:rFonts w:ascii="Times New Roman" w:hAnsi="Times New Roman"/>
                <w:color w:val="000000"/>
                <w:sz w:val="24"/>
                <w:szCs w:val="24"/>
              </w:rPr>
              <w:t>Віночок</w:t>
            </w:r>
            <w:r>
              <w:rPr>
                <w:rFonts w:ascii="Times New Roman" w:hAnsi="Times New Roman"/>
                <w:color w:val="333333"/>
                <w:sz w:val="24"/>
                <w:szCs w:val="24"/>
              </w:rPr>
              <w:t xml:space="preserve"> рожевий, завдовжки 12-15 мм, трубка його жовтувата, завдовжки близько 10 мм, з яскраво-рожевим відгином та овальними, тупими  лопатями. </w:t>
            </w:r>
            <w:r>
              <w:rPr>
                <w:rFonts w:ascii="Times New Roman" w:hAnsi="Times New Roman"/>
                <w:color w:val="000000"/>
                <w:sz w:val="24"/>
                <w:szCs w:val="24"/>
              </w:rPr>
              <w:t>Плід</w:t>
            </w:r>
            <w:r>
              <w:rPr>
                <w:rFonts w:ascii="Times New Roman" w:hAnsi="Times New Roman"/>
                <w:color w:val="333333"/>
                <w:sz w:val="24"/>
                <w:szCs w:val="24"/>
              </w:rPr>
              <w:t xml:space="preserve"> – коробочка завдовжки близько 10 мм. Насіння дрібне, чисельне. Цв. червень - вересень; Пл. липень - вересень.</w:t>
            </w:r>
          </w:p>
        </w:tc>
        <w:tc>
          <w:tcPr>
            <w:tcW w:w="86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w:t>
            </w:r>
          </w:p>
        </w:tc>
        <w:tc>
          <w:tcPr>
            <w:tcW w:w="5932" w:type="dxa"/>
            <w:tcBorders>
              <w:top w:val="nil"/>
              <w:left w:val="nil"/>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t xml:space="preserve">Вісюліна О. Рід Золототисячник – </w:t>
            </w:r>
            <w:r>
              <w:rPr>
                <w:rFonts w:ascii="Times New Roman" w:hAnsi="Times New Roman"/>
                <w:i/>
                <w:iCs/>
                <w:sz w:val="24"/>
                <w:szCs w:val="24"/>
              </w:rPr>
              <w:t>Centaurium</w:t>
            </w:r>
            <w:r>
              <w:rPr>
                <w:rFonts w:ascii="Times New Roman" w:hAnsi="Times New Roman"/>
                <w:sz w:val="24"/>
                <w:szCs w:val="24"/>
              </w:rPr>
              <w:t xml:space="preserve"> L. // Флора УРСР. - К.: Вид-во АН УРСР, 1957. - Т. 8. - С. 233-234; Дідух Я.П., Фіцайло Т.В., Коротченко І.А., Якушенко Д.М., Пашкевич Н.А., Альошкіна У.М. Біотопи лісової та лісостепової зон України /Ред. чл.-кор. НАН України Я.П. Дідух. – /Інститут ботаніки ім. М.Г. Холодного НАН України/. – К.: Тов. «Макрос», 2011. – 288 с.; Ивашин Д.С, Катина З.Ф., Рыбачу к И.З. и др. Справочник по заготовкам лекарственных растений. - К.: Урожай, 1983. - С. 114; Лікарські рослини: Енциклопедичний довідник. - К.: УРЕ, 1992. - С. 450-451; Мінарченко В.М. Флора лікарських рослин.- Луцьк: Едельвіка, 1996. - 178 с.; М'якушко Т.Я., Зинченко Т.В. Определитель лекарственных растений Украины. - К.: Наук, думка, 1982. - С. 79; Определитель высших растений Украины. - К.: Наук, думка, 1987. - С. 267; Офіційний перелік регіонально рідкісних рослин адміністративних територій України (довідкове видання). /Укладачі: Т.Л. Андрієнко, М.М. Перегрим. - Київ: Альтерпрес, 2012. - 148 с.; Перевозченко И.И., Заверуха Б.В., Андриенко Т.Л. Лекарственные растения. - К.: Урожай, 1991. - С. 62-63.</w:t>
            </w:r>
          </w:p>
        </w:tc>
      </w:tr>
      <w:tr w:rsidR="001F70E6" w:rsidRPr="001754AC" w:rsidTr="001F70E6">
        <w:trPr>
          <w:trHeight w:val="315"/>
        </w:trPr>
        <w:tc>
          <w:tcPr>
            <w:tcW w:w="1991"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Золототисячник звичайний</w:t>
            </w:r>
          </w:p>
        </w:tc>
        <w:tc>
          <w:tcPr>
            <w:tcW w:w="562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Одно- або дворічна трав'яниста рослина. Корінь стрижневий, світлий. Стебло прямостояче, чотиригранне, 10-30(50) см заввишки; зверху розгалужене. Прикореневі листки короткочерешкові, ланцетоподібні, лопатковидні, </w:t>
            </w:r>
            <w:r>
              <w:rPr>
                <w:rFonts w:ascii="Times New Roman" w:hAnsi="Times New Roman"/>
                <w:color w:val="000000"/>
                <w:sz w:val="24"/>
                <w:szCs w:val="24"/>
              </w:rPr>
              <w:lastRenderedPageBreak/>
              <w:t>зібрані в розетку, яка утворюється у перший рік життя рослини. Стеблові листки сидячі, навхрест супротивні, довгасто-яйцеподібні або ланцетні, з поздовжніми жилками. Квіти яскраво-рожеві, зібрані в щитковидні суцвіття (тирс). Чашечка трубчаста, п'ятичленна, за довжиною дорівнює трубочці віночка. Віночок з подовженою циліндричною трубкою і майже плоским відгином. Плід - циліндрична коробочка довжиною близько 1 см. Насіння дрібне, округле, коричневого кольору. Цв. з червня по вересень. Пл. у серпні - вересні.</w:t>
            </w:r>
          </w:p>
        </w:tc>
        <w:tc>
          <w:tcPr>
            <w:tcW w:w="86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w:t>
            </w:r>
          </w:p>
        </w:tc>
        <w:tc>
          <w:tcPr>
            <w:tcW w:w="5932" w:type="dxa"/>
            <w:tcBorders>
              <w:top w:val="nil"/>
              <w:left w:val="nil"/>
              <w:bottom w:val="single" w:sz="4" w:space="0" w:color="auto"/>
              <w:right w:val="single" w:sz="4" w:space="0" w:color="auto"/>
            </w:tcBorders>
            <w:noWrap/>
            <w:hideMark/>
          </w:tcPr>
          <w:p w:rsidR="001F70E6" w:rsidRDefault="001F70E6">
            <w:pPr>
              <w:rPr>
                <w:rFonts w:ascii="Times New Roman" w:hAnsi="Times New Roman"/>
                <w:sz w:val="24"/>
                <w:szCs w:val="24"/>
                <w:lang w:val="en-US"/>
              </w:rPr>
            </w:pPr>
            <w:r>
              <w:rPr>
                <w:rFonts w:ascii="Times New Roman" w:hAnsi="Times New Roman"/>
                <w:sz w:val="24"/>
                <w:szCs w:val="24"/>
              </w:rPr>
              <w:t xml:space="preserve">Атлас ареалов и ресурсов лекарственных растений СССР. - М.: ГУГК, 1980. - С. 243; Вісюліна О. Рід Золототисячник – Centaurium L. // Флора УРСР. - К.: Вид-во АН УРСР, 1957. - Т. 8. - С. 233-234; Дідух Я.П., Фіцайло Т.В., Коротченко І.А., Якушенко Д.М., </w:t>
            </w:r>
            <w:r>
              <w:rPr>
                <w:rFonts w:ascii="Times New Roman" w:hAnsi="Times New Roman"/>
                <w:sz w:val="24"/>
                <w:szCs w:val="24"/>
              </w:rPr>
              <w:lastRenderedPageBreak/>
              <w:t xml:space="preserve">Пашкевич Н.А., Альошкіна У.М. Біотопи лісової та лісостепової зон України /Ред. чл.-кор. НАН України Я.П. Дідух. – /Інститут ботаніки ім. М.Г. Холодного НАН України/. – К.: Тов. «Макрос», 2011. – 288 с.; Ивашин Д.С, Катина З.Ф., Рыбачу к И.З. и др. Справочник по заготовкам лекарственных растений. - К.: Урожай, 1983. - С. 114; Заповідні куточки Кіровоградської землі /Колектив авторів під заг. ред. Т.Андрієнко. - Київ: Арктур-Ф, 1999. - 240 с.; Кархут В.В. Ліки навколо нас. - К.: Здоров'я, 1978. - С.85-86; Лікарські рослини: Енциклопедичний довідник. - К.: УРЕ, 1992. - С. 450-451; Куземко А. А. Лучна рослинність. Клас Molinio-Arrhenatheretea / А. А. Куземко; НАН України, Нац. дендрол. парк "Софіївка", Ін-т ботаніки ім. М.Г.Холодного. - К., 2009. - 376 c.; Мінарченко В.М. Флора лікарських рослин.- Луцьк: Едельвіка, 1996. - 178 с.; Мінарченко В.М. Стан та використання ресурсів дикорослих лікарських рослин України // Нац. доп. про стан навкол. природ, середов. в Україні. - К.: Вид-во Раєвського, 1997. - С. 34-35; М'якушко Т.Я., Зинченко Т.В. Определитель лекарственных растений Украины. - К.: Наук, думка, 1982. - С. 79; Определитель высших растений Украины. - К.: Наук, думка, 1987. - С. 267; Офіційний перелік регіонально рідкісних рослин адміністративних територій України (довідкове видання). /Укладачі: Т.Л. Андрієнко, М.М. Перегрим. - Київ: Альтерпрес, 2012. - 148 с.; Перевозченко И.И., Заверуха Б.В., Андриенко Т.Л. Лекарственные растения. - К.: Урожай, 1991. - С. 62-63.; Растительные ресурсы СССР. Цветковые растения, их химический состав, использование. Семейства Caprifoliaceae-Plantaginaceae. - Л.: Наука, 1990. - 328 с.; Шевченко </w:t>
            </w:r>
            <w:r>
              <w:rPr>
                <w:rFonts w:ascii="Times New Roman" w:hAnsi="Times New Roman"/>
                <w:sz w:val="24"/>
                <w:szCs w:val="24"/>
              </w:rPr>
              <w:lastRenderedPageBreak/>
              <w:t xml:space="preserve">М.С.,  Тимченко І.А., Парнікоза І.Ю. Унікальне місцезнаходження </w:t>
            </w:r>
            <w:r>
              <w:rPr>
                <w:rFonts w:ascii="Times New Roman" w:hAnsi="Times New Roman"/>
                <w:i/>
                <w:sz w:val="24"/>
                <w:szCs w:val="24"/>
              </w:rPr>
              <w:t>Liparis loeselii</w:t>
            </w:r>
            <w:r>
              <w:rPr>
                <w:rFonts w:ascii="Times New Roman" w:hAnsi="Times New Roman"/>
                <w:sz w:val="24"/>
                <w:szCs w:val="24"/>
              </w:rPr>
              <w:t xml:space="preserve"> (L.) Rich. в м. Києві // Укр. ботан. журн. — 2007. - т. 64, № 3. - С. 438 - 443; Lansdown, R.V. 2013. </w:t>
            </w:r>
            <w:r>
              <w:rPr>
                <w:rFonts w:ascii="Times New Roman" w:hAnsi="Times New Roman"/>
                <w:i/>
                <w:sz w:val="24"/>
                <w:szCs w:val="24"/>
                <w:lang w:val="en-US"/>
              </w:rPr>
              <w:t>Centaurium erythraea</w:t>
            </w:r>
            <w:r>
              <w:rPr>
                <w:rFonts w:ascii="Times New Roman" w:hAnsi="Times New Roman"/>
                <w:sz w:val="24"/>
                <w:szCs w:val="24"/>
                <w:lang w:val="en-US"/>
              </w:rPr>
              <w:t>. The IUCN Red List of Threatened Species 2013: e.T202950A16703434. http://dx.doi.org/10.2305/IUCN.UK.2013-1.RLTS.T202950A16703434.en. Downloaded on 10 October 2019.</w:t>
            </w:r>
          </w:p>
        </w:tc>
      </w:tr>
      <w:tr w:rsidR="001F70E6" w:rsidRPr="001754AC" w:rsidTr="001F70E6">
        <w:trPr>
          <w:trHeight w:val="315"/>
        </w:trPr>
        <w:tc>
          <w:tcPr>
            <w:tcW w:w="1991"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Холодок лікарський</w:t>
            </w:r>
          </w:p>
        </w:tc>
        <w:tc>
          <w:tcPr>
            <w:tcW w:w="562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333333"/>
                <w:sz w:val="24"/>
                <w:szCs w:val="24"/>
              </w:rPr>
            </w:pPr>
            <w:r>
              <w:rPr>
                <w:rFonts w:ascii="Times New Roman" w:hAnsi="Times New Roman"/>
                <w:color w:val="333333"/>
                <w:sz w:val="24"/>
                <w:szCs w:val="24"/>
              </w:rPr>
              <w:t>Багаторічна трав'яниста дводомна рослина.  Коренева система добре розвинена, кореневище потужне горизонтальне, від нього у великій кількості розходяться корінці і підземні пагони, розташовані вертикально. Стебла висотою 30-150 см, голі, гладкі, прямі, з багатьма косо і вгору спрямованими гілками. Лускаті листки при основі з короткою шпоркою. Кладодії тонкі, прямі, ниткоподібні, 1-3 см завдовжки, зібрані по 3-6, підняті косо вгору або більш-менш притиснуті до стебла.  Квітки білувато-жовтуваті, по 1-2 на більш-менш довгих, зчленованих по середині квітконіжках і розташовані як вздовж головної осі, так і на бічних гілочках. Оцвітина дзвонико-лійкувата, зеленувата, з продовгуватими частками. Чоловічі квітки близько 5 мм довжиною, з пиляками майже рівними ниткам тичинок. Маточкові квітки вдвічі менші. Плід - куляста червона або червоно-брунатна ягода. Цв. в травні - червні. Пл. дозрівають у серпні.</w:t>
            </w:r>
          </w:p>
        </w:tc>
        <w:tc>
          <w:tcPr>
            <w:tcW w:w="86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w:t>
            </w:r>
          </w:p>
        </w:tc>
        <w:tc>
          <w:tcPr>
            <w:tcW w:w="5932" w:type="dxa"/>
            <w:tcBorders>
              <w:top w:val="nil"/>
              <w:left w:val="nil"/>
              <w:bottom w:val="single" w:sz="4" w:space="0" w:color="auto"/>
              <w:right w:val="single" w:sz="4" w:space="0" w:color="auto"/>
            </w:tcBorders>
            <w:noWrap/>
            <w:hideMark/>
          </w:tcPr>
          <w:p w:rsidR="001F70E6" w:rsidRDefault="001F70E6">
            <w:pPr>
              <w:rPr>
                <w:rFonts w:ascii="Times New Roman" w:hAnsi="Times New Roman"/>
                <w:sz w:val="24"/>
                <w:szCs w:val="24"/>
                <w:lang w:val="en-US"/>
              </w:rPr>
            </w:pPr>
            <w:r>
              <w:rPr>
                <w:rFonts w:ascii="Times New Roman" w:hAnsi="Times New Roman"/>
                <w:sz w:val="24"/>
                <w:szCs w:val="24"/>
              </w:rPr>
              <w:t>Бордзілов</w:t>
            </w:r>
            <w:r>
              <w:rPr>
                <w:rFonts w:ascii="Times New Roman" w:hAnsi="Times New Roman"/>
                <w:sz w:val="24"/>
                <w:szCs w:val="24"/>
                <w:lang w:val="en-US"/>
              </w:rPr>
              <w:t>c</w:t>
            </w:r>
            <w:r>
              <w:rPr>
                <w:rFonts w:ascii="Times New Roman" w:hAnsi="Times New Roman"/>
                <w:sz w:val="24"/>
                <w:szCs w:val="24"/>
              </w:rPr>
              <w:t xml:space="preserve">ький Є. Рід 163. Холодок – </w:t>
            </w:r>
            <w:r>
              <w:rPr>
                <w:rFonts w:ascii="Times New Roman" w:hAnsi="Times New Roman"/>
                <w:i/>
                <w:iCs/>
                <w:sz w:val="24"/>
                <w:szCs w:val="24"/>
              </w:rPr>
              <w:t>Asparagus</w:t>
            </w:r>
            <w:r>
              <w:rPr>
                <w:rFonts w:ascii="Times New Roman" w:hAnsi="Times New Roman"/>
                <w:sz w:val="24"/>
                <w:szCs w:val="24"/>
              </w:rPr>
              <w:t xml:space="preserve"> (Tourn.) L. // Флора УРСР. – К.: Вид-во АН УРСР, 1950. – т. 3. – С. 240 – 247; Иванов Н.А. Ассимилирующие органы триб Asparagaceae и Ruscaceae// Бот. журн. – 1942. – 27, № 3-4. – С. 37 – 54; Дідух Я.П., Фіцайло Т.В., Коротченко І.А., Якушенко Д.М., Пашкевич Н.А., Альошкіна У.М. Біотопи лісової та лісостепової зон України /Ред. чл.-кор. НАН України Я.П. Дідух. – /Інститут ботаніки ім. М.Г. Холодного НАН України/. – К.: Тов. «Макрос», 2011. – 288 с. ; Дойко Н.М. Флора лучно-степових фітоценозів дендрологічного парку "Олександрія" НАН України //Вісник Харківського національного університету імені В.Н.Каразіна. Серія: біологія. - 2014. - Вип. 20 (1100). - С.281 - 285; Ильин М.М. Род 284. Спаржа – Asparagus L. // Флора СССР. – Ленинград: Издательство АН СССР, 1935. – т. 4. – С. 424 – 442; Куземко А. А. Лучна рослинність. Клас Molinio-Arrhenatheretea / А. А. Куземко; НАН України, Нац. дендрол. парк "Софіївка", Ін-т ботаніки ім. М.Г.Холодного. - К., 2009. - 376 c.; Марківська Л.В., Шпак Н.П., Федорончук М.М., Яворська О.Г., Куземко А.А.  Еколого-ценотичні характеристики представників родини Orchidaceae у Національному </w:t>
            </w:r>
            <w:r>
              <w:rPr>
                <w:rFonts w:ascii="Times New Roman" w:hAnsi="Times New Roman"/>
                <w:sz w:val="24"/>
                <w:szCs w:val="24"/>
              </w:rPr>
              <w:lastRenderedPageBreak/>
              <w:t xml:space="preserve">природному парку "Кармелюкове Поділля" // У зб.: Рідкісні рослини і гриби України та прилеглих територій: реалізація природоохоронних стратегій. - Київ: Паливода А.В., 2016. - С. 99 - 103; Осипенко В.В, Шевчик В.Л. Спонтанна рослинність м. Черкаси. 6. Рудеральна рослинність прибережної частини м. Черкаси //Укр. фітоценолог. зб. - 2001. - №1(17). - С. 104 - 123; Офіційний перелік регіонально рідкісних рослин адміністративних територій України (довідкове видання). /Укладачі: Т.Л. Андрієнко, М.М. Перегрим. - Київ: Альтерпрес, 2012. - 148 с.; Парнікоза І., Василюк О., Іноземцева Д., Костюшин В., Мішта А., Некрасова О., Балашов І. Степи Київської області. Сучасний стан та проблеми збереження. Серія: Збережемо українські степи—  2009. —160 с.; Цветкова Л.И. Сем. 170. </w:t>
            </w:r>
            <w:r>
              <w:rPr>
                <w:rFonts w:ascii="Times New Roman" w:hAnsi="Times New Roman"/>
                <w:sz w:val="24"/>
                <w:szCs w:val="24"/>
                <w:lang w:val="en-US"/>
              </w:rPr>
              <w:t xml:space="preserve">Asparagaceae Juss. – </w:t>
            </w:r>
            <w:r>
              <w:rPr>
                <w:rFonts w:ascii="Times New Roman" w:hAnsi="Times New Roman"/>
                <w:sz w:val="24"/>
                <w:szCs w:val="24"/>
              </w:rPr>
              <w:t>Спаржевые</w:t>
            </w:r>
            <w:r>
              <w:rPr>
                <w:rFonts w:ascii="Times New Roman" w:hAnsi="Times New Roman"/>
                <w:sz w:val="24"/>
                <w:szCs w:val="24"/>
                <w:lang w:val="en-US"/>
              </w:rPr>
              <w:t xml:space="preserve"> // </w:t>
            </w:r>
            <w:r>
              <w:rPr>
                <w:rFonts w:ascii="Times New Roman" w:hAnsi="Times New Roman"/>
                <w:sz w:val="24"/>
                <w:szCs w:val="24"/>
              </w:rPr>
              <w:t>Фл</w:t>
            </w:r>
            <w:r>
              <w:rPr>
                <w:rFonts w:ascii="Times New Roman" w:hAnsi="Times New Roman"/>
                <w:sz w:val="24"/>
                <w:szCs w:val="24"/>
                <w:lang w:val="en-US"/>
              </w:rPr>
              <w:t xml:space="preserve">. </w:t>
            </w:r>
            <w:r>
              <w:rPr>
                <w:rFonts w:ascii="Times New Roman" w:hAnsi="Times New Roman"/>
                <w:sz w:val="24"/>
                <w:szCs w:val="24"/>
              </w:rPr>
              <w:t>Вост</w:t>
            </w:r>
            <w:r>
              <w:rPr>
                <w:rFonts w:ascii="Times New Roman" w:hAnsi="Times New Roman"/>
                <w:sz w:val="24"/>
                <w:szCs w:val="24"/>
                <w:lang w:val="en-US"/>
              </w:rPr>
              <w:t xml:space="preserve">. </w:t>
            </w:r>
            <w:r>
              <w:rPr>
                <w:rFonts w:ascii="Times New Roman" w:hAnsi="Times New Roman"/>
                <w:sz w:val="24"/>
                <w:szCs w:val="24"/>
              </w:rPr>
              <w:t>Европ</w:t>
            </w:r>
            <w:r>
              <w:rPr>
                <w:rFonts w:ascii="Times New Roman" w:hAnsi="Times New Roman"/>
                <w:sz w:val="24"/>
                <w:szCs w:val="24"/>
                <w:lang w:val="en-US"/>
              </w:rPr>
              <w:t xml:space="preserve">. – 1979. – </w:t>
            </w:r>
            <w:r>
              <w:rPr>
                <w:rFonts w:ascii="Times New Roman" w:hAnsi="Times New Roman"/>
                <w:sz w:val="24"/>
                <w:szCs w:val="24"/>
              </w:rPr>
              <w:t>Т</w:t>
            </w:r>
            <w:r>
              <w:rPr>
                <w:rFonts w:ascii="Times New Roman" w:hAnsi="Times New Roman"/>
                <w:sz w:val="24"/>
                <w:szCs w:val="24"/>
                <w:lang w:val="en-US"/>
              </w:rPr>
              <w:t xml:space="preserve">. 4. – </w:t>
            </w:r>
            <w:r>
              <w:rPr>
                <w:rFonts w:ascii="Times New Roman" w:hAnsi="Times New Roman"/>
                <w:sz w:val="24"/>
                <w:szCs w:val="24"/>
              </w:rPr>
              <w:t>С</w:t>
            </w:r>
            <w:r>
              <w:rPr>
                <w:rFonts w:ascii="Times New Roman" w:hAnsi="Times New Roman"/>
                <w:sz w:val="24"/>
                <w:szCs w:val="24"/>
                <w:lang w:val="en-US"/>
              </w:rPr>
              <w:t xml:space="preserve">. 285 – 289; Cooney-Sovetts, C. and R. Sattler. 1986. Phylloclade development in the Asparagaceae: An example of homoeosis. Bot. J. Linn. Soc. 94: 327–371. Jessop, J. P. 1966. The genus </w:t>
            </w:r>
            <w:r>
              <w:rPr>
                <w:rFonts w:ascii="Times New Roman" w:hAnsi="Times New Roman"/>
                <w:i/>
                <w:iCs/>
                <w:sz w:val="24"/>
                <w:szCs w:val="24"/>
                <w:lang w:val="en-US"/>
              </w:rPr>
              <w:t>Asparagus</w:t>
            </w:r>
            <w:r>
              <w:rPr>
                <w:rFonts w:ascii="Times New Roman" w:hAnsi="Times New Roman"/>
                <w:sz w:val="24"/>
                <w:szCs w:val="24"/>
                <w:lang w:val="en-US"/>
              </w:rPr>
              <w:t xml:space="preserve"> in southern Africa. Bothalia 9: 31–96. Malcomber, S. T. and Sebsebe D. 1993. The status of Protasparagus and Myrsiphyllum in the Asparagaceae. Kew Bull. 48: 63–78. Valdés B. Asparagus L. // Flora Europaea. – 1980. – v.5. – P. 71 – 73; Kell, S.P., Rhodes, L. &amp; Maxted, N. 2016. Asparagus officinalis. The IUCN Red List of Threatened Species 2016: e.T176377A19392993. http://dx.doi.org/10.2305/IUCN.UK.2016-3.RLTS.T176377A19392993.en. Downloaded on 10 October 2019.</w:t>
            </w:r>
          </w:p>
        </w:tc>
      </w:tr>
      <w:tr w:rsidR="001F70E6" w:rsidTr="001F70E6">
        <w:trPr>
          <w:trHeight w:val="315"/>
        </w:trPr>
        <w:tc>
          <w:tcPr>
            <w:tcW w:w="1991"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Відкасник татарниколистий</w:t>
            </w:r>
          </w:p>
        </w:tc>
        <w:tc>
          <w:tcPr>
            <w:tcW w:w="562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Гемікриптофіт. Багаторічний трав'яний монокарпік з тривалим вегетативним розвитком, потужним стрижневим коренем. Стебло нерозвинене, листки </w:t>
            </w:r>
            <w:r>
              <w:rPr>
                <w:rFonts w:ascii="Times New Roman" w:hAnsi="Times New Roman"/>
                <w:color w:val="000000"/>
                <w:sz w:val="24"/>
                <w:szCs w:val="24"/>
              </w:rPr>
              <w:lastRenderedPageBreak/>
              <w:t>зібрані в прикореневу розпростерту розетку, в центрі якої знаходиться суцвіття у вигляді великого кошика, діаметром 15-20 см.,з колючими листочками обгортки. Листки еліптичні або довгасто-еліптичні, 6-35 см завд., жорсткі, пірчастонадрізані, густопавутинистоопушені, з колючками на верхівках бічних лопатей. Цвіте у липні-серпні, плодоносить у вересні-жовтні. Розмножується насінням.</w:t>
            </w:r>
          </w:p>
        </w:tc>
        <w:tc>
          <w:tcPr>
            <w:tcW w:w="86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w:t>
            </w:r>
          </w:p>
        </w:tc>
        <w:tc>
          <w:tcPr>
            <w:tcW w:w="593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Дідух Я. П., Фіцайло Т. В., Коротченко І. А., Якушенко Д. М., Пашкевич Н. А. Біотопи</w:t>
            </w:r>
            <w:r>
              <w:rPr>
                <w:rFonts w:ascii="Times New Roman" w:hAnsi="Times New Roman"/>
                <w:color w:val="000000"/>
                <w:sz w:val="24"/>
                <w:szCs w:val="24"/>
              </w:rPr>
              <w:br/>
              <w:t xml:space="preserve">лісової та лісостепової зон України / Ред. чл.-кор. НАН </w:t>
            </w:r>
            <w:r>
              <w:rPr>
                <w:rFonts w:ascii="Times New Roman" w:hAnsi="Times New Roman"/>
                <w:color w:val="000000"/>
                <w:sz w:val="24"/>
                <w:szCs w:val="24"/>
              </w:rPr>
              <w:lastRenderedPageBreak/>
              <w:t xml:space="preserve">України Я. П. Дідух. — Київ: ТОВ «Макрос», 2011. — 288 с.; Дмитраш І.І., Шумська Н.В. Поширення та еколого-ценотичні особливості </w:t>
            </w:r>
            <w:r>
              <w:rPr>
                <w:rFonts w:ascii="Times New Roman" w:hAnsi="Times New Roman"/>
                <w:i/>
                <w:color w:val="000000"/>
                <w:sz w:val="24"/>
                <w:szCs w:val="24"/>
              </w:rPr>
              <w:t>Carlina cirsioides</w:t>
            </w:r>
            <w:r>
              <w:rPr>
                <w:rFonts w:ascii="Times New Roman" w:hAnsi="Times New Roman"/>
                <w:color w:val="000000"/>
                <w:sz w:val="24"/>
                <w:szCs w:val="24"/>
              </w:rPr>
              <w:t xml:space="preserve"> Klokov і </w:t>
            </w:r>
            <w:r>
              <w:rPr>
                <w:rFonts w:ascii="Times New Roman" w:hAnsi="Times New Roman"/>
                <w:i/>
                <w:color w:val="000000"/>
                <w:sz w:val="24"/>
                <w:szCs w:val="24"/>
              </w:rPr>
              <w:t>Carlina onopordifolia</w:t>
            </w:r>
            <w:r>
              <w:rPr>
                <w:rFonts w:ascii="Times New Roman" w:hAnsi="Times New Roman"/>
                <w:color w:val="000000"/>
                <w:sz w:val="24"/>
                <w:szCs w:val="24"/>
              </w:rPr>
              <w:t xml:space="preserve"> Besser. ex Szafer, Kulcz. et Pawl. на Бурштинському Опіллі // Теоретичні та практичні аспекти флорології та фітосозології: Збірник праць всеукраїнської наукової конференції присвяченої 90-річчю з дня заснування Ботанічного музею. – Київ, 2011. – С. 77-81;  Екофлора України. Т. 1. / Я.П. Дідух, П.Г. Плюта, В.В. Протопопова та ін. / Відпов. ред. Я.П. Дідух. - К.: Фітосоціоцентр, 2000. - 284 с.;  Заверуха Б.В. Нові дані до хорології та фітоценотичної приуроченості рідкісного реліктового виду </w:t>
            </w:r>
            <w:r>
              <w:rPr>
                <w:rFonts w:ascii="Times New Roman" w:hAnsi="Times New Roman"/>
                <w:i/>
                <w:color w:val="000000"/>
                <w:sz w:val="24"/>
                <w:szCs w:val="24"/>
              </w:rPr>
              <w:t>Carlina onopordifolia</w:t>
            </w:r>
            <w:r>
              <w:rPr>
                <w:rFonts w:ascii="Times New Roman" w:hAnsi="Times New Roman"/>
                <w:color w:val="000000"/>
                <w:sz w:val="24"/>
                <w:szCs w:val="24"/>
              </w:rPr>
              <w:t xml:space="preserve"> Bess. ex Szaf., Kulcz. et Pawl.  // Укр. бот. журн. – 1981. – 38, № 2. – С. 49-52; Заповідні об'єкти Вінничини. – Вінниця: Велес, 2005. – 104 с. + 28 с. іл.; Зелена книга України / Під заг. ред. чл.-кор. НАН України Я.П. Дідуха. – К.: Альтерпрес, 2009. – 448 с. + 48 кольор. с.; Зеленчук А.Т. Биоморфологические особенности </w:t>
            </w:r>
            <w:r>
              <w:rPr>
                <w:rFonts w:ascii="Times New Roman" w:hAnsi="Times New Roman"/>
                <w:i/>
                <w:color w:val="000000"/>
                <w:sz w:val="24"/>
                <w:szCs w:val="24"/>
              </w:rPr>
              <w:t>Carlina onopordifolia</w:t>
            </w:r>
            <w:r>
              <w:rPr>
                <w:rFonts w:ascii="Times New Roman" w:hAnsi="Times New Roman"/>
                <w:color w:val="000000"/>
                <w:sz w:val="24"/>
                <w:szCs w:val="24"/>
              </w:rPr>
              <w:t xml:space="preserve"> Bess., ее интродукция и охрана // Бюлл. Главн. бот. сада АН СССР. – 1986. – Вып. 142. – С. 69-74; Зеленчук Т.К., Зеленчук А.Т.  Динамика численности и возрастные группы популяции исчезающего вида </w:t>
            </w:r>
            <w:r>
              <w:rPr>
                <w:rFonts w:ascii="Times New Roman" w:hAnsi="Times New Roman"/>
                <w:i/>
                <w:color w:val="000000"/>
                <w:sz w:val="24"/>
                <w:szCs w:val="24"/>
              </w:rPr>
              <w:t>Carlina onopordifolia</w:t>
            </w:r>
            <w:r>
              <w:rPr>
                <w:rFonts w:ascii="Times New Roman" w:hAnsi="Times New Roman"/>
                <w:color w:val="000000"/>
                <w:sz w:val="24"/>
                <w:szCs w:val="24"/>
              </w:rPr>
              <w:t xml:space="preserve"> Bess., в связи с его интродукцией // Флора и растительность Украины. – К.: Наук. думка, 1985. – С. 39-41; Кагало О.О., Загульський М.М., Зеленчук А.Т., Сичак Н.М. Судинні рослини державного заказника «Лиса гора та гора Сипуха» в Золочівському районі Львівської області  // Наукові основи збереження біотичної різноманітності: Тематичний збірник Інституту екології Карпат НАН України.: Львів : «Ліга-Прес», 2006. – Вип. 6. – С. 66-</w:t>
            </w:r>
            <w:r>
              <w:rPr>
                <w:rFonts w:ascii="Times New Roman" w:hAnsi="Times New Roman"/>
                <w:color w:val="000000"/>
                <w:sz w:val="24"/>
                <w:szCs w:val="24"/>
              </w:rPr>
              <w:lastRenderedPageBreak/>
              <w:t xml:space="preserve">81.; Косаківський В.А. Рослинний світ Чечельницького району на Вінниччині та його охорона // Вінницький обласний краєзнавчий музей. Подільська старовина. Наук. збірн. - 2008. - Вип. IV. - С. 388-397; Мельник В.І., Володимирець В.О., Кузьмишина І.І. Географічне поширення та умови місцезростань </w:t>
            </w:r>
            <w:r>
              <w:rPr>
                <w:rFonts w:ascii="Times New Roman" w:hAnsi="Times New Roman"/>
                <w:i/>
                <w:color w:val="000000"/>
                <w:sz w:val="24"/>
                <w:szCs w:val="24"/>
              </w:rPr>
              <w:t>Carlina onopordifolia</w:t>
            </w:r>
            <w:r>
              <w:rPr>
                <w:rFonts w:ascii="Times New Roman" w:hAnsi="Times New Roman"/>
                <w:color w:val="000000"/>
                <w:sz w:val="24"/>
                <w:szCs w:val="24"/>
              </w:rPr>
              <w:t xml:space="preserve"> на Волинській височині // Вісник національного науково-природничого музею. Сер. Ботанічна. – 2005-2007. – Ч.2. – С. 489 – 495; Мельник В. І., Левон О. Ф. Сучасний стан популяцій Carlina onopordifolia Besser  ex Szafer &amp; Pawl. в Україні. В кн. Мережа NATURA 2000 як інноваційна система охорони рідкісних видів та оселищ в Україні // Матеріали науково-практичного семінару (м. Київ, 15 лютого 2017 р.) / Серія: «Conservation Biology in Ukraine». – Вип. 1. – Київ, 2017. – 240 с.; Мельник В.І., Скоропляс І.О., Баточенко В.М. Географічне поширення та сучасний стан популяцій </w:t>
            </w:r>
            <w:r>
              <w:rPr>
                <w:rFonts w:ascii="Times New Roman" w:hAnsi="Times New Roman"/>
                <w:i/>
                <w:color w:val="000000"/>
                <w:sz w:val="24"/>
                <w:szCs w:val="24"/>
              </w:rPr>
              <w:t>Carlina onopordifolia</w:t>
            </w:r>
            <w:r>
              <w:rPr>
                <w:rFonts w:ascii="Times New Roman" w:hAnsi="Times New Roman"/>
                <w:color w:val="000000"/>
                <w:sz w:val="24"/>
                <w:szCs w:val="24"/>
              </w:rPr>
              <w:t xml:space="preserve"> Bess. ex Szaf., Kulcz. et Pawl. на Західному Волино-Поділлі // Укр. бот. журн. – 2014. – 71, №2. – С. 196 – 202; Мельник В.І., Скоропляс І.О., Ваколюк В.Д. </w:t>
            </w:r>
            <w:r>
              <w:rPr>
                <w:rFonts w:ascii="Times New Roman" w:hAnsi="Times New Roman"/>
                <w:i/>
                <w:color w:val="000000"/>
                <w:sz w:val="24"/>
                <w:szCs w:val="24"/>
              </w:rPr>
              <w:t>Carlina onopordifolia</w:t>
            </w:r>
            <w:r>
              <w:rPr>
                <w:rFonts w:ascii="Times New Roman" w:hAnsi="Times New Roman"/>
                <w:color w:val="000000"/>
                <w:sz w:val="24"/>
                <w:szCs w:val="24"/>
              </w:rPr>
              <w:t xml:space="preserve"> (</w:t>
            </w:r>
            <w:r>
              <w:rPr>
                <w:rFonts w:ascii="Times New Roman" w:hAnsi="Times New Roman"/>
                <w:i/>
                <w:iCs/>
                <w:color w:val="000000"/>
                <w:sz w:val="24"/>
                <w:szCs w:val="24"/>
              </w:rPr>
              <w:t>Asteraceae</w:t>
            </w:r>
            <w:r>
              <w:rPr>
                <w:rFonts w:ascii="Times New Roman" w:hAnsi="Times New Roman"/>
                <w:color w:val="000000"/>
                <w:sz w:val="24"/>
                <w:szCs w:val="24"/>
              </w:rPr>
              <w:t xml:space="preserve">) на Східному Поділлі // Укр. бот. журн. – 2014. – 71, №3. – С. 324 – 329; Національний каталог біотопів України. За ред. А.А. Куземко, Я.П. Дідуха, В.А. Онищенка, Я. Шеффера. – К.: ФОП Клименко Ю.Я., 2018. – 442 с.; Природно-заповідний фонд України: території та об'єкти загальнодержавного значення. - К.: Т-во "Центр екол. освіти та інформацій", 2009. - 332 с.; Продромус рослинності України. – К.: Наук. думка, 2019. – С. 784.; Флора УРСР. Т. XII / Під ред. О.Д. Вісюліної. – К.: Вид-во АН УРСР, 1962. – 590 с.; Червона книга України. Рослинний світ /За ред. Я.П. </w:t>
            </w:r>
            <w:r>
              <w:rPr>
                <w:rFonts w:ascii="Times New Roman" w:hAnsi="Times New Roman"/>
                <w:color w:val="000000"/>
                <w:sz w:val="24"/>
                <w:szCs w:val="24"/>
              </w:rPr>
              <w:lastRenderedPageBreak/>
              <w:t>Дідуха. – К.: Глобалконсалтинг, 2009. – 912 с.</w:t>
            </w:r>
            <w:r>
              <w:rPr>
                <w:rFonts w:ascii="Times New Roman" w:hAnsi="Times New Roman"/>
                <w:color w:val="000000"/>
                <w:sz w:val="24"/>
                <w:szCs w:val="24"/>
              </w:rPr>
              <w:br/>
              <w:t xml:space="preserve"> </w:t>
            </w:r>
          </w:p>
        </w:tc>
      </w:tr>
      <w:tr w:rsidR="001F70E6" w:rsidTr="001F70E6">
        <w:trPr>
          <w:trHeight w:val="315"/>
        </w:trPr>
        <w:tc>
          <w:tcPr>
            <w:tcW w:w="1991"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Вайда фарбувальна</w:t>
            </w:r>
          </w:p>
        </w:tc>
        <w:tc>
          <w:tcPr>
            <w:tcW w:w="562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Дворічна трав'яна рослина з прямим, або угорі розгалуженим, голим або у нижній частині (як і прикореневі листки) опушеним стеблом, 50-100 см завв. Нижні листки довгасто-ланцетні, зубчасті; стеблові - сидячі, зі стрілоподібною основою. Суцвіття галузисте, щиткоподібне або волотювате; пелюсток 4, жовті, трохи довші за чашечку. Стучки звислі, на тонких квітконіжках, довгасто-клиноподібні, утричі довші за свою ширину, з притупленою або трохи виїмчастою верхівкою, чорнуваті. Цвіте у травні-липні. Розмножується насінням.  </w:t>
            </w:r>
          </w:p>
        </w:tc>
        <w:tc>
          <w:tcPr>
            <w:tcW w:w="86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w:t>
            </w:r>
          </w:p>
        </w:tc>
        <w:tc>
          <w:tcPr>
            <w:tcW w:w="593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Екофлора України. Т. 1. / Я.П. Дідух, П.Г. Плюта, В.В. Протопопова та ін. / Відпов. ред. Я.П. Дідух. - К.: Фітосоціоцентр, 2000. - 284 с.;  Екофлора України. Т. 5. / А.П. Ільїнська, Я.П. Дідух, Р.І. Бурда, І.А. Коротченко / Відпов. ред. Я.П. Дідух. – К.: Фітосоціоцентр, 2007. – 584 с.; Робигалии Кибертрюфеля, Результаты наблюдения за грибами и их ассоциированными организмами. [www.cybertruffle.org.uk/robigalia/rus]; Флора УРСР. Т. V.  / Під ред. М.І. Котова. – К.: Вид-во АН УРСР, 1953. – 528 с.  </w:t>
            </w:r>
          </w:p>
        </w:tc>
      </w:tr>
      <w:tr w:rsidR="001F70E6" w:rsidTr="001F70E6">
        <w:trPr>
          <w:trHeight w:val="315"/>
        </w:trPr>
        <w:tc>
          <w:tcPr>
            <w:tcW w:w="1991"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Зніт шорский</w:t>
            </w:r>
          </w:p>
        </w:tc>
        <w:tc>
          <w:tcPr>
            <w:tcW w:w="562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Багаторічна трав'яна рослина (гемікриптофіт) з довгими м'ясистими кореневими пагонами, вкритими лускоподібними листочками, що розвиваються восени. Стебло при основі гранисте, вище - круглясте, мохнато-волосисте. Листки довгасті або ланцетні, 4-17,5 см завд. і 0,8-1 см завш., сидячі, стеблообгортні, по краю густо-пилчастозубчасті, відстовбурчено-волохаті. Квітки правильні, поодинокі в пазухах верхніх листків. Чашечка глибоко-чотирироздільна, опадна. Пелюсток 4, рожевих. Маточка з з 4-гніздою зав'яззю, ниткоподібним стовпчиком і 4-роздільною приймочкою. Плід - лінійна 4-гранна і 4-гнізда стручкоподібна коробочка, що розкривається 4 стулками від верхівки до основи. Насінини численні, дрібні, з довгим чубком на верхівці. Цвіте у червні - серпні. Розмножується вегетативно і насінням. </w:t>
            </w:r>
          </w:p>
        </w:tc>
        <w:tc>
          <w:tcPr>
            <w:tcW w:w="86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w:t>
            </w:r>
          </w:p>
        </w:tc>
        <w:tc>
          <w:tcPr>
            <w:tcW w:w="593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Екофлора України. Т. 1. / Я.П. Дідух, П.Г. Плюта, В.В. Протопопова та ін. / Відпов. ред. Я.П. Дідух. - К.: Фітосоціоцентр, 2000. - 284 с.;  Кузярін О.Т. Синтаксономія рудеральної рослинності заплавних екосистем басейну Західно-</w:t>
            </w:r>
            <w:r>
              <w:rPr>
                <w:rFonts w:ascii="Times New Roman" w:hAnsi="Times New Roman"/>
                <w:color w:val="000000"/>
                <w:sz w:val="24"/>
                <w:szCs w:val="24"/>
              </w:rPr>
              <w:br/>
              <w:t xml:space="preserve">го Бугу. Наук. зап. Держ. природознавч. музею, 2005, 21: 29–52;  Продромус рослинності України. – К.: Наук. думка, 2019. – С. 784;  Робигалии Кибертрюфеля, Результаты наблюдения за грибами и их ассоциированными организмами. [www.cybertruffle.org.uk/robigalia/rus]; Флора СССР. Т. XV / Ред. Б.К. Шишкин. – М. -Л.: Изд-во АН СССР, 1949. – 656 с.;  Флора УРСР. Т. VII / Під ред. М.В. Клокова і О.Д. Вісюліної. – К.: Вид-во АН УРСР, 1955. – 658 с. </w:t>
            </w:r>
          </w:p>
        </w:tc>
      </w:tr>
      <w:tr w:rsidR="001F70E6" w:rsidTr="001F70E6">
        <w:trPr>
          <w:trHeight w:val="315"/>
        </w:trPr>
        <w:tc>
          <w:tcPr>
            <w:tcW w:w="1991"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Сієла пряма</w:t>
            </w:r>
          </w:p>
        </w:tc>
        <w:tc>
          <w:tcPr>
            <w:tcW w:w="562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Багаторічна, трав'яна, кореневищна, гола рослина із запахом селери. Стебло 30-80 см завв., майже круглясте на поперечному розрізі, тонкоборозенчасте, порожнисте, розгалужене. Листки пірчасті, з 4-9 парами листочків; листочки сидячі, яйцеподібно-довгасті, тупуваті, при основі здебільшого косо зрізані і по верхньому краю (іноді й по нижньому) часто з однією лопаттю, подвоєно надрізно-пилчасті; зубці тупуваті, раптом переходять у хрящувате, наперед спрямоване вістря; нижня паралисточків менша за розмірами і відсунута від решти; кінцевий листочок чапсто 3-лопатевий; верхні стеблові листки дрібніші, сидять на розширеній, по краю плівчастій піхві. Зонтики часто супротивні листкам, на коротких ніжках, з 10-20 голими неоднаковими за довжиною променями; листочки обгортки та обгорточок численні, трав'яні, ланцетні, цілісні або надрізні; пелюстки білі, близько 1 мм завд. Плоди широкояйцеподібні, близько 2 мм завд. і 1,5 мм завш.; стилодії відігнуті донизу. Цвіте у червні-липні. Розмножується насінням і вегетативно (кореневищами).</w:t>
            </w:r>
          </w:p>
        </w:tc>
        <w:tc>
          <w:tcPr>
            <w:tcW w:w="86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w:t>
            </w:r>
          </w:p>
        </w:tc>
        <w:tc>
          <w:tcPr>
            <w:tcW w:w="593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Дубина Д.В. Вища водна рослинність. Серія “Рослинність України”, К.: Фітосоціоцентр, 2006,</w:t>
            </w:r>
            <w:r>
              <w:rPr>
                <w:rFonts w:ascii="Times New Roman" w:hAnsi="Times New Roman"/>
                <w:color w:val="000000"/>
                <w:sz w:val="24"/>
                <w:szCs w:val="24"/>
              </w:rPr>
              <w:br/>
              <w:t>534 с.; Екофлора України. Т. 1. / Я.П. Дідух, П.Г. Плюта, В.В. Протопопова та ін. / Відпов. ред. Я.П. Дідух. - К.: Фітосоціоцентр, 2000. - 284 с.;  Продромус рослинності України. – К.: Наук. думка, 2019. – С. 784;  Робигалии Кибертрюфеля, Результаты наблюдения за грибами и их ассоциированными организмами. [www.cybertruffle.org.uk/robigalia/rus]; Флора СССР. Т. XVII / Ред. Б.К. Шишкин. – М . -Л.: Изд-во АН СССР, 1950. – 648 с.; Флора УРСР. Т. VII / Під ред. М.В. Клокова і О.Д. Вісюліної. – К.: Вид-во АН УРСР, 1955. – 658 с.; Чорна Г.А. Рослинність водойм і боліт Лісостепу України. Умань: ФОП Жовтий О.О., 2013. – 304 с.</w:t>
            </w:r>
          </w:p>
        </w:tc>
      </w:tr>
      <w:tr w:rsidR="001F70E6" w:rsidTr="001F70E6">
        <w:trPr>
          <w:trHeight w:val="315"/>
        </w:trPr>
        <w:tc>
          <w:tcPr>
            <w:tcW w:w="1991"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Півники угорські</w:t>
            </w:r>
          </w:p>
        </w:tc>
        <w:tc>
          <w:tcPr>
            <w:tcW w:w="562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Криптофіт. Цвіте у другій половині травня. Розмножується насінням і вегетативно, причому насіннєвий спосіб домінує у густому травостої, а вегетативний там, де рослини зазнають антропогенного впливу. 30-60 см завв. Кореневище довге, повзуче, 18-22 мм завт. Стебло розгалужене у 2/3 частині знизу, 15-30 см завв., має два покривних листка біля розгалуження. Листки вузькі, лінійні, серпоподібно-мечеподібні, загострені, прикореневі майже рівні стеблу, або перевищують його, 30-56 см завд., 1-3 см завш. Верхні листки до 15 см завд., 1 </w:t>
            </w:r>
            <w:r>
              <w:rPr>
                <w:rFonts w:ascii="Times New Roman" w:hAnsi="Times New Roman"/>
                <w:color w:val="000000"/>
                <w:sz w:val="24"/>
                <w:szCs w:val="24"/>
              </w:rPr>
              <w:lastRenderedPageBreak/>
              <w:t>см завш. Стулки покривала (2) трав’яні, часто червонуваті, овальні або видовжені, здуті. Квітки темно-фіолетові. Зав’язь тригранна. Трубка оцвітини в 2 р. довша від майже сидячої зав’язі. Пластинки зовнішніх часток оцвітини обернено-яйцеподібні, відігнуті, фіолетові, з білуватою або світло-фіолетовою борідкою волосків, поступово звужені в нігтик, до 6,5 см завд., до 3 см завш. Внутрішні частки оцвітини витягнуті в нігтик, 4,5 см завд., вужчі за зовнішні. Частки стовпчика ланцетні, загострені, пиляки до 1,1 см завд. Коробочка тригранна, видовжена, 5-6 см завд. Цв. V-VI.</w:t>
            </w:r>
          </w:p>
        </w:tc>
        <w:tc>
          <w:tcPr>
            <w:tcW w:w="86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w:t>
            </w:r>
          </w:p>
        </w:tc>
        <w:tc>
          <w:tcPr>
            <w:tcW w:w="5932" w:type="dxa"/>
            <w:tcBorders>
              <w:top w:val="nil"/>
              <w:left w:val="nil"/>
              <w:bottom w:val="single" w:sz="4" w:space="0" w:color="auto"/>
              <w:right w:val="single" w:sz="4" w:space="0" w:color="auto"/>
            </w:tcBorders>
            <w:noWrap/>
            <w:hideMark/>
          </w:tcPr>
          <w:p w:rsidR="001F70E6" w:rsidRDefault="001F70E6">
            <w:pPr>
              <w:spacing w:after="240"/>
              <w:rPr>
                <w:rFonts w:ascii="Times New Roman" w:hAnsi="Times New Roman"/>
                <w:color w:val="000000"/>
                <w:sz w:val="24"/>
                <w:szCs w:val="24"/>
              </w:rPr>
            </w:pPr>
            <w:r>
              <w:rPr>
                <w:rFonts w:ascii="Times New Roman" w:hAnsi="Times New Roman"/>
                <w:color w:val="000000"/>
                <w:sz w:val="24"/>
                <w:szCs w:val="24"/>
              </w:rPr>
              <w:t xml:space="preserve">Токарюк А.І., Чорней І.І., Буджак В.В. Iris hungarica Waldst. &amp; Kit. (Iridaceae Juss.) у Буковинському Прикарпатті – хорологічні та еколого-ценотичні особливості. Регіональні аспекти флористичних і фауністичних досліджень: матеріали Третьої міжнар. наук.-практ. конф. (13‒14 трав. 2016 р., смт Путила – м. Чернівці, Україна) / наук. ред. І. В. Скільський, А.В. Юзик, М-во екології та природ. ресурсів України, Нац. природ. парк «Черемоський» та ін. – Чернівці: Друк Арт, 2016. – С. 120-122.; </w:t>
            </w:r>
            <w:r>
              <w:rPr>
                <w:rFonts w:ascii="Times New Roman" w:hAnsi="Times New Roman"/>
                <w:color w:val="000000"/>
                <w:sz w:val="24"/>
                <w:szCs w:val="24"/>
              </w:rPr>
              <w:br/>
              <w:t xml:space="preserve">Дідух Я., Коротченко І. Ксеротермна рослинність </w:t>
            </w:r>
            <w:r>
              <w:rPr>
                <w:rFonts w:ascii="Times New Roman" w:hAnsi="Times New Roman"/>
                <w:color w:val="000000"/>
                <w:sz w:val="24"/>
                <w:szCs w:val="24"/>
              </w:rPr>
              <w:lastRenderedPageBreak/>
              <w:t>Північно-Західного Поділля. Вісник</w:t>
            </w:r>
            <w:r>
              <w:rPr>
                <w:rFonts w:ascii="Times New Roman" w:hAnsi="Times New Roman"/>
                <w:color w:val="000000"/>
                <w:sz w:val="24"/>
                <w:szCs w:val="24"/>
                <w:lang w:val="en-US"/>
              </w:rPr>
              <w:t xml:space="preserve"> </w:t>
            </w:r>
            <w:r>
              <w:rPr>
                <w:rFonts w:ascii="Times New Roman" w:hAnsi="Times New Roman"/>
                <w:color w:val="000000"/>
                <w:sz w:val="24"/>
                <w:szCs w:val="24"/>
              </w:rPr>
              <w:t>Львів</w:t>
            </w:r>
            <w:r>
              <w:rPr>
                <w:rFonts w:ascii="Times New Roman" w:hAnsi="Times New Roman"/>
                <w:color w:val="000000"/>
                <w:sz w:val="24"/>
                <w:szCs w:val="24"/>
                <w:lang w:val="en-US"/>
              </w:rPr>
              <w:t xml:space="preserve">. </w:t>
            </w:r>
            <w:r>
              <w:rPr>
                <w:rFonts w:ascii="Times New Roman" w:hAnsi="Times New Roman"/>
                <w:color w:val="000000"/>
                <w:sz w:val="24"/>
                <w:szCs w:val="24"/>
              </w:rPr>
              <w:t>ун</w:t>
            </w:r>
            <w:r>
              <w:rPr>
                <w:rFonts w:ascii="Times New Roman" w:hAnsi="Times New Roman"/>
                <w:color w:val="000000"/>
                <w:sz w:val="24"/>
                <w:szCs w:val="24"/>
                <w:lang w:val="en-US"/>
              </w:rPr>
              <w:t>-</w:t>
            </w:r>
            <w:r>
              <w:rPr>
                <w:rFonts w:ascii="Times New Roman" w:hAnsi="Times New Roman"/>
                <w:color w:val="000000"/>
                <w:sz w:val="24"/>
                <w:szCs w:val="24"/>
              </w:rPr>
              <w:t>ту</w:t>
            </w:r>
            <w:r>
              <w:rPr>
                <w:rFonts w:ascii="Times New Roman" w:hAnsi="Times New Roman"/>
                <w:color w:val="000000"/>
                <w:sz w:val="24"/>
                <w:szCs w:val="24"/>
                <w:lang w:val="en-US"/>
              </w:rPr>
              <w:t xml:space="preserve">. </w:t>
            </w:r>
            <w:r>
              <w:rPr>
                <w:rFonts w:ascii="Times New Roman" w:hAnsi="Times New Roman"/>
                <w:color w:val="000000"/>
                <w:sz w:val="24"/>
                <w:szCs w:val="24"/>
              </w:rPr>
              <w:t>Серія</w:t>
            </w:r>
            <w:r>
              <w:rPr>
                <w:rFonts w:ascii="Times New Roman" w:hAnsi="Times New Roman"/>
                <w:color w:val="000000"/>
                <w:sz w:val="24"/>
                <w:szCs w:val="24"/>
                <w:lang w:val="en-US"/>
              </w:rPr>
              <w:t xml:space="preserve"> </w:t>
            </w:r>
            <w:r>
              <w:rPr>
                <w:rFonts w:ascii="Times New Roman" w:hAnsi="Times New Roman"/>
                <w:color w:val="000000"/>
                <w:sz w:val="24"/>
                <w:szCs w:val="24"/>
              </w:rPr>
              <w:t>біологічна</w:t>
            </w:r>
            <w:r>
              <w:rPr>
                <w:rFonts w:ascii="Times New Roman" w:hAnsi="Times New Roman"/>
                <w:color w:val="000000"/>
                <w:sz w:val="24"/>
                <w:szCs w:val="24"/>
                <w:lang w:val="en-US"/>
              </w:rPr>
              <w:t xml:space="preserve">. 2003, 34: 82-91.; </w:t>
            </w:r>
            <w:r>
              <w:rPr>
                <w:rFonts w:ascii="Times New Roman" w:hAnsi="Times New Roman"/>
                <w:color w:val="000000"/>
                <w:sz w:val="24"/>
                <w:szCs w:val="24"/>
                <w:lang w:val="en-US"/>
              </w:rPr>
              <w:br/>
              <w:t xml:space="preserve">Korotchenko I., Peregrym M. Ukrainian Steppes in the Past, at Present and in the Future. In: Werger M.J.A., van Staalduinen M.A. (eds.). Eurasian Steppes. Ecological Problems and Livelihoods in a Changing World, Plant and Vegetation 6, Springer Science + Business Media B.V. 2012: P. 173-196.; </w:t>
            </w:r>
            <w:r>
              <w:rPr>
                <w:rFonts w:ascii="Times New Roman" w:hAnsi="Times New Roman"/>
                <w:color w:val="000000"/>
                <w:sz w:val="24"/>
                <w:szCs w:val="24"/>
              </w:rPr>
              <w:t>Гриценко</w:t>
            </w:r>
            <w:r>
              <w:rPr>
                <w:rFonts w:ascii="Times New Roman" w:hAnsi="Times New Roman"/>
                <w:color w:val="000000"/>
                <w:sz w:val="24"/>
                <w:szCs w:val="24"/>
                <w:lang w:val="en-US"/>
              </w:rPr>
              <w:t xml:space="preserve"> </w:t>
            </w:r>
            <w:r>
              <w:rPr>
                <w:rFonts w:ascii="Times New Roman" w:hAnsi="Times New Roman"/>
                <w:color w:val="000000"/>
                <w:sz w:val="24"/>
                <w:szCs w:val="24"/>
              </w:rPr>
              <w:t>В</w:t>
            </w:r>
            <w:r>
              <w:rPr>
                <w:rFonts w:ascii="Times New Roman" w:hAnsi="Times New Roman"/>
                <w:color w:val="000000"/>
                <w:sz w:val="24"/>
                <w:szCs w:val="24"/>
                <w:lang w:val="en-US"/>
              </w:rPr>
              <w:t>.</w:t>
            </w:r>
            <w:r>
              <w:rPr>
                <w:rFonts w:ascii="Times New Roman" w:hAnsi="Times New Roman"/>
                <w:color w:val="000000"/>
                <w:sz w:val="24"/>
                <w:szCs w:val="24"/>
              </w:rPr>
              <w:t>В</w:t>
            </w:r>
            <w:r>
              <w:rPr>
                <w:rFonts w:ascii="Times New Roman" w:hAnsi="Times New Roman"/>
                <w:color w:val="000000"/>
                <w:sz w:val="24"/>
                <w:szCs w:val="24"/>
                <w:lang w:val="en-US"/>
              </w:rPr>
              <w:t xml:space="preserve">. </w:t>
            </w:r>
            <w:r>
              <w:rPr>
                <w:rFonts w:ascii="Times New Roman" w:hAnsi="Times New Roman"/>
                <w:color w:val="000000"/>
                <w:sz w:val="24"/>
                <w:szCs w:val="24"/>
              </w:rPr>
              <w:t>Рідкісні</w:t>
            </w:r>
            <w:r>
              <w:rPr>
                <w:rFonts w:ascii="Times New Roman" w:hAnsi="Times New Roman"/>
                <w:color w:val="000000"/>
                <w:sz w:val="24"/>
                <w:szCs w:val="24"/>
                <w:lang w:val="en-US"/>
              </w:rPr>
              <w:t xml:space="preserve"> </w:t>
            </w:r>
            <w:r>
              <w:rPr>
                <w:rFonts w:ascii="Times New Roman" w:hAnsi="Times New Roman"/>
                <w:color w:val="000000"/>
                <w:sz w:val="24"/>
                <w:szCs w:val="24"/>
              </w:rPr>
              <w:t>види</w:t>
            </w:r>
            <w:r>
              <w:rPr>
                <w:rFonts w:ascii="Times New Roman" w:hAnsi="Times New Roman"/>
                <w:color w:val="000000"/>
                <w:sz w:val="24"/>
                <w:szCs w:val="24"/>
                <w:lang w:val="en-US"/>
              </w:rPr>
              <w:t xml:space="preserve"> </w:t>
            </w:r>
            <w:r>
              <w:rPr>
                <w:rFonts w:ascii="Times New Roman" w:hAnsi="Times New Roman"/>
                <w:color w:val="000000"/>
                <w:sz w:val="24"/>
                <w:szCs w:val="24"/>
              </w:rPr>
              <w:t>рослин</w:t>
            </w:r>
            <w:r>
              <w:rPr>
                <w:rFonts w:ascii="Times New Roman" w:hAnsi="Times New Roman"/>
                <w:color w:val="000000"/>
                <w:sz w:val="24"/>
                <w:szCs w:val="24"/>
                <w:lang w:val="en-US"/>
              </w:rPr>
              <w:t xml:space="preserve"> </w:t>
            </w:r>
            <w:r>
              <w:rPr>
                <w:rFonts w:ascii="Times New Roman" w:hAnsi="Times New Roman"/>
                <w:color w:val="000000"/>
                <w:sz w:val="24"/>
                <w:szCs w:val="24"/>
              </w:rPr>
              <w:t>лучних</w:t>
            </w:r>
            <w:r>
              <w:rPr>
                <w:rFonts w:ascii="Times New Roman" w:hAnsi="Times New Roman"/>
                <w:color w:val="000000"/>
                <w:sz w:val="24"/>
                <w:szCs w:val="24"/>
                <w:lang w:val="en-US"/>
              </w:rPr>
              <w:t xml:space="preserve"> </w:t>
            </w:r>
            <w:r>
              <w:rPr>
                <w:rFonts w:ascii="Times New Roman" w:hAnsi="Times New Roman"/>
                <w:color w:val="000000"/>
                <w:sz w:val="24"/>
                <w:szCs w:val="24"/>
              </w:rPr>
              <w:t>степів</w:t>
            </w:r>
            <w:r>
              <w:rPr>
                <w:rFonts w:ascii="Times New Roman" w:hAnsi="Times New Roman"/>
                <w:color w:val="000000"/>
                <w:sz w:val="24"/>
                <w:szCs w:val="24"/>
                <w:lang w:val="en-US"/>
              </w:rPr>
              <w:t xml:space="preserve"> </w:t>
            </w:r>
            <w:r>
              <w:rPr>
                <w:rFonts w:ascii="Times New Roman" w:hAnsi="Times New Roman"/>
                <w:color w:val="000000"/>
                <w:sz w:val="24"/>
                <w:szCs w:val="24"/>
              </w:rPr>
              <w:t>Київського</w:t>
            </w:r>
            <w:r>
              <w:rPr>
                <w:rFonts w:ascii="Times New Roman" w:hAnsi="Times New Roman"/>
                <w:color w:val="000000"/>
                <w:sz w:val="24"/>
                <w:szCs w:val="24"/>
                <w:lang w:val="en-US"/>
              </w:rPr>
              <w:t xml:space="preserve"> </w:t>
            </w:r>
            <w:r>
              <w:rPr>
                <w:rFonts w:ascii="Times New Roman" w:hAnsi="Times New Roman"/>
                <w:color w:val="000000"/>
                <w:sz w:val="24"/>
                <w:szCs w:val="24"/>
              </w:rPr>
              <w:t>плато</w:t>
            </w:r>
            <w:r>
              <w:rPr>
                <w:rFonts w:ascii="Times New Roman" w:hAnsi="Times New Roman"/>
                <w:color w:val="000000"/>
                <w:sz w:val="24"/>
                <w:szCs w:val="24"/>
                <w:lang w:val="en-US"/>
              </w:rPr>
              <w:t xml:space="preserve">. </w:t>
            </w:r>
            <w:r>
              <w:rPr>
                <w:rFonts w:ascii="Times New Roman" w:hAnsi="Times New Roman"/>
                <w:color w:val="000000"/>
                <w:sz w:val="24"/>
                <w:szCs w:val="24"/>
              </w:rPr>
              <w:t>Актуальні</w:t>
            </w:r>
            <w:r>
              <w:rPr>
                <w:rFonts w:ascii="Times New Roman" w:hAnsi="Times New Roman"/>
                <w:color w:val="000000"/>
                <w:sz w:val="24"/>
                <w:szCs w:val="24"/>
                <w:lang w:val="en-US"/>
              </w:rPr>
              <w:t xml:space="preserve"> </w:t>
            </w:r>
            <w:r>
              <w:rPr>
                <w:rFonts w:ascii="Times New Roman" w:hAnsi="Times New Roman"/>
                <w:color w:val="000000"/>
                <w:sz w:val="24"/>
                <w:szCs w:val="24"/>
              </w:rPr>
              <w:t>проблеми</w:t>
            </w:r>
            <w:r>
              <w:rPr>
                <w:rFonts w:ascii="Times New Roman" w:hAnsi="Times New Roman"/>
                <w:color w:val="000000"/>
                <w:sz w:val="24"/>
                <w:szCs w:val="24"/>
                <w:lang w:val="en-US"/>
              </w:rPr>
              <w:t xml:space="preserve"> </w:t>
            </w:r>
            <w:r>
              <w:rPr>
                <w:rFonts w:ascii="Times New Roman" w:hAnsi="Times New Roman"/>
                <w:color w:val="000000"/>
                <w:sz w:val="24"/>
                <w:szCs w:val="24"/>
              </w:rPr>
              <w:t>дослідження</w:t>
            </w:r>
            <w:r>
              <w:rPr>
                <w:rFonts w:ascii="Times New Roman" w:hAnsi="Times New Roman"/>
                <w:color w:val="000000"/>
                <w:sz w:val="24"/>
                <w:szCs w:val="24"/>
                <w:lang w:val="en-US"/>
              </w:rPr>
              <w:t xml:space="preserve"> </w:t>
            </w:r>
            <w:r>
              <w:rPr>
                <w:rFonts w:ascii="Times New Roman" w:hAnsi="Times New Roman"/>
                <w:color w:val="000000"/>
                <w:sz w:val="24"/>
                <w:szCs w:val="24"/>
              </w:rPr>
              <w:t>та</w:t>
            </w:r>
            <w:r>
              <w:rPr>
                <w:rFonts w:ascii="Times New Roman" w:hAnsi="Times New Roman"/>
                <w:color w:val="000000"/>
                <w:sz w:val="24"/>
                <w:szCs w:val="24"/>
                <w:lang w:val="en-US"/>
              </w:rPr>
              <w:t xml:space="preserve"> </w:t>
            </w:r>
            <w:r>
              <w:rPr>
                <w:rFonts w:ascii="Times New Roman" w:hAnsi="Times New Roman"/>
                <w:color w:val="000000"/>
                <w:sz w:val="24"/>
                <w:szCs w:val="24"/>
              </w:rPr>
              <w:t>збереження</w:t>
            </w:r>
            <w:r>
              <w:rPr>
                <w:rFonts w:ascii="Times New Roman" w:hAnsi="Times New Roman"/>
                <w:color w:val="000000"/>
                <w:sz w:val="24"/>
                <w:szCs w:val="24"/>
                <w:lang w:val="en-US"/>
              </w:rPr>
              <w:t xml:space="preserve"> </w:t>
            </w:r>
            <w:r>
              <w:rPr>
                <w:rFonts w:ascii="Times New Roman" w:hAnsi="Times New Roman"/>
                <w:color w:val="000000"/>
                <w:sz w:val="24"/>
                <w:szCs w:val="24"/>
              </w:rPr>
              <w:t>фіторізноманіття</w:t>
            </w:r>
            <w:r>
              <w:rPr>
                <w:rFonts w:ascii="Times New Roman" w:hAnsi="Times New Roman"/>
                <w:color w:val="000000"/>
                <w:sz w:val="24"/>
                <w:szCs w:val="24"/>
                <w:lang w:val="en-US"/>
              </w:rPr>
              <w:t xml:space="preserve">. </w:t>
            </w:r>
            <w:r>
              <w:rPr>
                <w:rFonts w:ascii="Times New Roman" w:hAnsi="Times New Roman"/>
                <w:color w:val="000000"/>
                <w:sz w:val="24"/>
                <w:szCs w:val="24"/>
              </w:rPr>
              <w:t>Матеріали</w:t>
            </w:r>
            <w:r>
              <w:rPr>
                <w:rFonts w:ascii="Times New Roman" w:hAnsi="Times New Roman"/>
                <w:color w:val="000000"/>
                <w:sz w:val="24"/>
                <w:szCs w:val="24"/>
                <w:lang w:val="en-US"/>
              </w:rPr>
              <w:t xml:space="preserve"> </w:t>
            </w:r>
            <w:r>
              <w:rPr>
                <w:rFonts w:ascii="Times New Roman" w:hAnsi="Times New Roman"/>
                <w:color w:val="000000"/>
                <w:sz w:val="24"/>
                <w:szCs w:val="24"/>
              </w:rPr>
              <w:t>конференції</w:t>
            </w:r>
            <w:r>
              <w:rPr>
                <w:rFonts w:ascii="Times New Roman" w:hAnsi="Times New Roman"/>
                <w:color w:val="000000"/>
                <w:sz w:val="24"/>
                <w:szCs w:val="24"/>
                <w:lang w:val="en-US"/>
              </w:rPr>
              <w:t xml:space="preserve"> </w:t>
            </w:r>
            <w:r>
              <w:rPr>
                <w:rFonts w:ascii="Times New Roman" w:hAnsi="Times New Roman"/>
                <w:color w:val="000000"/>
                <w:sz w:val="24"/>
                <w:szCs w:val="24"/>
              </w:rPr>
              <w:t>молодих</w:t>
            </w:r>
            <w:r>
              <w:rPr>
                <w:rFonts w:ascii="Times New Roman" w:hAnsi="Times New Roman"/>
                <w:color w:val="000000"/>
                <w:sz w:val="24"/>
                <w:szCs w:val="24"/>
                <w:lang w:val="en-US"/>
              </w:rPr>
              <w:t xml:space="preserve"> </w:t>
            </w:r>
            <w:r>
              <w:rPr>
                <w:rFonts w:ascii="Times New Roman" w:hAnsi="Times New Roman"/>
                <w:color w:val="000000"/>
                <w:sz w:val="24"/>
                <w:szCs w:val="24"/>
              </w:rPr>
              <w:t>учених</w:t>
            </w:r>
            <w:r>
              <w:rPr>
                <w:rFonts w:ascii="Times New Roman" w:hAnsi="Times New Roman"/>
                <w:color w:val="000000"/>
                <w:sz w:val="24"/>
                <w:szCs w:val="24"/>
                <w:lang w:val="en-US"/>
              </w:rPr>
              <w:t>-</w:t>
            </w:r>
            <w:r>
              <w:rPr>
                <w:rFonts w:ascii="Times New Roman" w:hAnsi="Times New Roman"/>
                <w:color w:val="000000"/>
                <w:sz w:val="24"/>
                <w:szCs w:val="24"/>
              </w:rPr>
              <w:t>ботаніків</w:t>
            </w:r>
            <w:r>
              <w:rPr>
                <w:rFonts w:ascii="Times New Roman" w:hAnsi="Times New Roman"/>
                <w:color w:val="000000"/>
                <w:sz w:val="24"/>
                <w:szCs w:val="24"/>
                <w:lang w:val="en-US"/>
              </w:rPr>
              <w:t xml:space="preserve"> (6-9 </w:t>
            </w:r>
            <w:r>
              <w:rPr>
                <w:rFonts w:ascii="Times New Roman" w:hAnsi="Times New Roman"/>
                <w:color w:val="000000"/>
                <w:sz w:val="24"/>
                <w:szCs w:val="24"/>
              </w:rPr>
              <w:t>вересня</w:t>
            </w:r>
            <w:r>
              <w:rPr>
                <w:rFonts w:ascii="Times New Roman" w:hAnsi="Times New Roman"/>
                <w:color w:val="000000"/>
                <w:sz w:val="24"/>
                <w:szCs w:val="24"/>
                <w:lang w:val="en-US"/>
              </w:rPr>
              <w:t xml:space="preserve"> 2005 </w:t>
            </w:r>
            <w:r>
              <w:rPr>
                <w:rFonts w:ascii="Times New Roman" w:hAnsi="Times New Roman"/>
                <w:color w:val="000000"/>
                <w:sz w:val="24"/>
                <w:szCs w:val="24"/>
              </w:rPr>
              <w:t>р</w:t>
            </w:r>
            <w:r>
              <w:rPr>
                <w:rFonts w:ascii="Times New Roman" w:hAnsi="Times New Roman"/>
                <w:color w:val="000000"/>
                <w:sz w:val="24"/>
                <w:szCs w:val="24"/>
                <w:lang w:val="en-US"/>
              </w:rPr>
              <w:t xml:space="preserve">., </w:t>
            </w:r>
            <w:r>
              <w:rPr>
                <w:rFonts w:ascii="Times New Roman" w:hAnsi="Times New Roman"/>
                <w:color w:val="000000"/>
                <w:sz w:val="24"/>
                <w:szCs w:val="24"/>
              </w:rPr>
              <w:t>м</w:t>
            </w:r>
            <w:r>
              <w:rPr>
                <w:rFonts w:ascii="Times New Roman" w:hAnsi="Times New Roman"/>
                <w:color w:val="000000"/>
                <w:sz w:val="24"/>
                <w:szCs w:val="24"/>
                <w:lang w:val="en-US"/>
              </w:rPr>
              <w:t xml:space="preserve">. </w:t>
            </w:r>
            <w:r>
              <w:rPr>
                <w:rFonts w:ascii="Times New Roman" w:hAnsi="Times New Roman"/>
                <w:color w:val="000000"/>
                <w:sz w:val="24"/>
                <w:szCs w:val="24"/>
              </w:rPr>
              <w:t>Умань</w:t>
            </w:r>
            <w:r>
              <w:rPr>
                <w:rFonts w:ascii="Times New Roman" w:hAnsi="Times New Roman"/>
                <w:color w:val="000000"/>
                <w:sz w:val="24"/>
                <w:szCs w:val="24"/>
                <w:lang w:val="en-US"/>
              </w:rPr>
              <w:t xml:space="preserve">, </w:t>
            </w:r>
            <w:r>
              <w:rPr>
                <w:rFonts w:ascii="Times New Roman" w:hAnsi="Times New Roman"/>
                <w:color w:val="000000"/>
                <w:sz w:val="24"/>
                <w:szCs w:val="24"/>
              </w:rPr>
              <w:t>Національний</w:t>
            </w:r>
            <w:r>
              <w:rPr>
                <w:rFonts w:ascii="Times New Roman" w:hAnsi="Times New Roman"/>
                <w:color w:val="000000"/>
                <w:sz w:val="24"/>
                <w:szCs w:val="24"/>
                <w:lang w:val="en-US"/>
              </w:rPr>
              <w:t xml:space="preserve"> </w:t>
            </w:r>
            <w:r>
              <w:rPr>
                <w:rFonts w:ascii="Times New Roman" w:hAnsi="Times New Roman"/>
                <w:color w:val="000000"/>
                <w:sz w:val="24"/>
                <w:szCs w:val="24"/>
              </w:rPr>
              <w:t>дендрологічний</w:t>
            </w:r>
            <w:r>
              <w:rPr>
                <w:rFonts w:ascii="Times New Roman" w:hAnsi="Times New Roman"/>
                <w:color w:val="000000"/>
                <w:sz w:val="24"/>
                <w:szCs w:val="24"/>
                <w:lang w:val="en-US"/>
              </w:rPr>
              <w:t xml:space="preserve"> </w:t>
            </w:r>
            <w:r>
              <w:rPr>
                <w:rFonts w:ascii="Times New Roman" w:hAnsi="Times New Roman"/>
                <w:color w:val="000000"/>
                <w:sz w:val="24"/>
                <w:szCs w:val="24"/>
              </w:rPr>
              <w:t>парк</w:t>
            </w:r>
            <w:r>
              <w:rPr>
                <w:rFonts w:ascii="Times New Roman" w:hAnsi="Times New Roman"/>
                <w:color w:val="000000"/>
                <w:sz w:val="24"/>
                <w:szCs w:val="24"/>
                <w:lang w:val="en-US"/>
              </w:rPr>
              <w:t xml:space="preserve"> «</w:t>
            </w:r>
            <w:r>
              <w:rPr>
                <w:rFonts w:ascii="Times New Roman" w:hAnsi="Times New Roman"/>
                <w:color w:val="000000"/>
                <w:sz w:val="24"/>
                <w:szCs w:val="24"/>
              </w:rPr>
              <w:t>Софіївка</w:t>
            </w:r>
            <w:r>
              <w:rPr>
                <w:rFonts w:ascii="Times New Roman" w:hAnsi="Times New Roman"/>
                <w:color w:val="000000"/>
                <w:sz w:val="24"/>
                <w:szCs w:val="24"/>
                <w:lang w:val="en-US"/>
              </w:rPr>
              <w:t xml:space="preserve">» </w:t>
            </w:r>
            <w:r>
              <w:rPr>
                <w:rFonts w:ascii="Times New Roman" w:hAnsi="Times New Roman"/>
                <w:color w:val="000000"/>
                <w:sz w:val="24"/>
                <w:szCs w:val="24"/>
              </w:rPr>
              <w:t>НАН</w:t>
            </w:r>
            <w:r>
              <w:rPr>
                <w:rFonts w:ascii="Times New Roman" w:hAnsi="Times New Roman"/>
                <w:color w:val="000000"/>
                <w:sz w:val="24"/>
                <w:szCs w:val="24"/>
                <w:lang w:val="en-US"/>
              </w:rPr>
              <w:t xml:space="preserve"> </w:t>
            </w:r>
            <w:r>
              <w:rPr>
                <w:rFonts w:ascii="Times New Roman" w:hAnsi="Times New Roman"/>
                <w:color w:val="000000"/>
                <w:sz w:val="24"/>
                <w:szCs w:val="24"/>
              </w:rPr>
              <w:t>України</w:t>
            </w:r>
            <w:r>
              <w:rPr>
                <w:rFonts w:ascii="Times New Roman" w:hAnsi="Times New Roman"/>
                <w:color w:val="000000"/>
                <w:sz w:val="24"/>
                <w:szCs w:val="24"/>
                <w:lang w:val="en-US"/>
              </w:rPr>
              <w:t xml:space="preserve">), </w:t>
            </w:r>
            <w:r>
              <w:rPr>
                <w:rFonts w:ascii="Times New Roman" w:hAnsi="Times New Roman"/>
                <w:color w:val="000000"/>
                <w:sz w:val="24"/>
                <w:szCs w:val="24"/>
              </w:rPr>
              <w:t>Київ</w:t>
            </w:r>
            <w:r>
              <w:rPr>
                <w:rFonts w:ascii="Times New Roman" w:hAnsi="Times New Roman"/>
                <w:color w:val="000000"/>
                <w:sz w:val="24"/>
                <w:szCs w:val="24"/>
                <w:lang w:val="en-US"/>
              </w:rPr>
              <w:t xml:space="preserve">: </w:t>
            </w:r>
            <w:r>
              <w:rPr>
                <w:rFonts w:ascii="Times New Roman" w:hAnsi="Times New Roman"/>
                <w:color w:val="000000"/>
                <w:sz w:val="24"/>
                <w:szCs w:val="24"/>
              </w:rPr>
              <w:t>Фітосоціоцентр</w:t>
            </w:r>
            <w:r>
              <w:rPr>
                <w:rFonts w:ascii="Times New Roman" w:hAnsi="Times New Roman"/>
                <w:color w:val="000000"/>
                <w:sz w:val="24"/>
                <w:szCs w:val="24"/>
                <w:lang w:val="en-US"/>
              </w:rPr>
              <w:t xml:space="preserve">, 2005: 85-86.; </w:t>
            </w:r>
            <w:r>
              <w:rPr>
                <w:rFonts w:ascii="Times New Roman" w:hAnsi="Times New Roman"/>
                <w:color w:val="000000"/>
                <w:sz w:val="24"/>
                <w:szCs w:val="24"/>
              </w:rPr>
              <w:t>Дідух</w:t>
            </w:r>
            <w:r>
              <w:rPr>
                <w:rFonts w:ascii="Times New Roman" w:hAnsi="Times New Roman"/>
                <w:color w:val="000000"/>
                <w:sz w:val="24"/>
                <w:szCs w:val="24"/>
                <w:lang w:val="en-US"/>
              </w:rPr>
              <w:t xml:space="preserve"> </w:t>
            </w:r>
            <w:r>
              <w:rPr>
                <w:rFonts w:ascii="Times New Roman" w:hAnsi="Times New Roman"/>
                <w:color w:val="000000"/>
                <w:sz w:val="24"/>
                <w:szCs w:val="24"/>
              </w:rPr>
              <w:t>Я</w:t>
            </w:r>
            <w:r>
              <w:rPr>
                <w:rFonts w:ascii="Times New Roman" w:hAnsi="Times New Roman"/>
                <w:color w:val="000000"/>
                <w:sz w:val="24"/>
                <w:szCs w:val="24"/>
                <w:lang w:val="en-US"/>
              </w:rPr>
              <w:t>.</w:t>
            </w:r>
            <w:r>
              <w:rPr>
                <w:rFonts w:ascii="Times New Roman" w:hAnsi="Times New Roman"/>
                <w:color w:val="000000"/>
                <w:sz w:val="24"/>
                <w:szCs w:val="24"/>
              </w:rPr>
              <w:t>П</w:t>
            </w:r>
            <w:r>
              <w:rPr>
                <w:rFonts w:ascii="Times New Roman" w:hAnsi="Times New Roman"/>
                <w:color w:val="000000"/>
                <w:sz w:val="24"/>
                <w:szCs w:val="24"/>
                <w:lang w:val="en-US"/>
              </w:rPr>
              <w:t xml:space="preserve">., </w:t>
            </w:r>
            <w:r>
              <w:rPr>
                <w:rFonts w:ascii="Times New Roman" w:hAnsi="Times New Roman"/>
                <w:color w:val="000000"/>
                <w:sz w:val="24"/>
                <w:szCs w:val="24"/>
              </w:rPr>
              <w:t>Фіцайло</w:t>
            </w:r>
            <w:r>
              <w:rPr>
                <w:rFonts w:ascii="Times New Roman" w:hAnsi="Times New Roman"/>
                <w:color w:val="000000"/>
                <w:sz w:val="24"/>
                <w:szCs w:val="24"/>
                <w:lang w:val="en-US"/>
              </w:rPr>
              <w:t xml:space="preserve"> </w:t>
            </w:r>
            <w:r>
              <w:rPr>
                <w:rFonts w:ascii="Times New Roman" w:hAnsi="Times New Roman"/>
                <w:color w:val="000000"/>
                <w:sz w:val="24"/>
                <w:szCs w:val="24"/>
              </w:rPr>
              <w:t>Т</w:t>
            </w:r>
            <w:r>
              <w:rPr>
                <w:rFonts w:ascii="Times New Roman" w:hAnsi="Times New Roman"/>
                <w:color w:val="000000"/>
                <w:sz w:val="24"/>
                <w:szCs w:val="24"/>
                <w:lang w:val="en-US"/>
              </w:rPr>
              <w:t>.</w:t>
            </w:r>
            <w:r>
              <w:rPr>
                <w:rFonts w:ascii="Times New Roman" w:hAnsi="Times New Roman"/>
                <w:color w:val="000000"/>
                <w:sz w:val="24"/>
                <w:szCs w:val="24"/>
              </w:rPr>
              <w:t>В</w:t>
            </w:r>
            <w:r>
              <w:rPr>
                <w:rFonts w:ascii="Times New Roman" w:hAnsi="Times New Roman"/>
                <w:color w:val="000000"/>
                <w:sz w:val="24"/>
                <w:szCs w:val="24"/>
                <w:lang w:val="en-US"/>
              </w:rPr>
              <w:t xml:space="preserve">., </w:t>
            </w:r>
            <w:r>
              <w:rPr>
                <w:rFonts w:ascii="Times New Roman" w:hAnsi="Times New Roman"/>
                <w:color w:val="000000"/>
                <w:sz w:val="24"/>
                <w:szCs w:val="24"/>
              </w:rPr>
              <w:t>Коротченко</w:t>
            </w:r>
            <w:r>
              <w:rPr>
                <w:rFonts w:ascii="Times New Roman" w:hAnsi="Times New Roman"/>
                <w:color w:val="000000"/>
                <w:sz w:val="24"/>
                <w:szCs w:val="24"/>
                <w:lang w:val="en-US"/>
              </w:rPr>
              <w:t xml:space="preserve"> </w:t>
            </w:r>
            <w:r>
              <w:rPr>
                <w:rFonts w:ascii="Times New Roman" w:hAnsi="Times New Roman"/>
                <w:color w:val="000000"/>
                <w:sz w:val="24"/>
                <w:szCs w:val="24"/>
              </w:rPr>
              <w:t>І</w:t>
            </w:r>
            <w:r>
              <w:rPr>
                <w:rFonts w:ascii="Times New Roman" w:hAnsi="Times New Roman"/>
                <w:color w:val="000000"/>
                <w:sz w:val="24"/>
                <w:szCs w:val="24"/>
                <w:lang w:val="en-US"/>
              </w:rPr>
              <w:t>.</w:t>
            </w:r>
            <w:r>
              <w:rPr>
                <w:rFonts w:ascii="Times New Roman" w:hAnsi="Times New Roman"/>
                <w:color w:val="000000"/>
                <w:sz w:val="24"/>
                <w:szCs w:val="24"/>
              </w:rPr>
              <w:t>А</w:t>
            </w:r>
            <w:r>
              <w:rPr>
                <w:rFonts w:ascii="Times New Roman" w:hAnsi="Times New Roman"/>
                <w:color w:val="000000"/>
                <w:sz w:val="24"/>
                <w:szCs w:val="24"/>
                <w:lang w:val="en-US"/>
              </w:rPr>
              <w:t xml:space="preserve">., </w:t>
            </w:r>
            <w:r>
              <w:rPr>
                <w:rFonts w:ascii="Times New Roman" w:hAnsi="Times New Roman"/>
                <w:color w:val="000000"/>
                <w:sz w:val="24"/>
                <w:szCs w:val="24"/>
              </w:rPr>
              <w:t>Якушенко</w:t>
            </w:r>
            <w:r>
              <w:rPr>
                <w:rFonts w:ascii="Times New Roman" w:hAnsi="Times New Roman"/>
                <w:color w:val="000000"/>
                <w:sz w:val="24"/>
                <w:szCs w:val="24"/>
                <w:lang w:val="en-US"/>
              </w:rPr>
              <w:t xml:space="preserve"> </w:t>
            </w:r>
            <w:r>
              <w:rPr>
                <w:rFonts w:ascii="Times New Roman" w:hAnsi="Times New Roman"/>
                <w:color w:val="000000"/>
                <w:sz w:val="24"/>
                <w:szCs w:val="24"/>
              </w:rPr>
              <w:t>Д</w:t>
            </w:r>
            <w:r>
              <w:rPr>
                <w:rFonts w:ascii="Times New Roman" w:hAnsi="Times New Roman"/>
                <w:color w:val="000000"/>
                <w:sz w:val="24"/>
                <w:szCs w:val="24"/>
                <w:lang w:val="en-US"/>
              </w:rPr>
              <w:t>.</w:t>
            </w:r>
            <w:r>
              <w:rPr>
                <w:rFonts w:ascii="Times New Roman" w:hAnsi="Times New Roman"/>
                <w:color w:val="000000"/>
                <w:sz w:val="24"/>
                <w:szCs w:val="24"/>
              </w:rPr>
              <w:t>М</w:t>
            </w:r>
            <w:r>
              <w:rPr>
                <w:rFonts w:ascii="Times New Roman" w:hAnsi="Times New Roman"/>
                <w:color w:val="000000"/>
                <w:sz w:val="24"/>
                <w:szCs w:val="24"/>
                <w:lang w:val="en-US"/>
              </w:rPr>
              <w:t xml:space="preserve">., </w:t>
            </w:r>
            <w:r>
              <w:rPr>
                <w:rFonts w:ascii="Times New Roman" w:hAnsi="Times New Roman"/>
                <w:color w:val="000000"/>
                <w:sz w:val="24"/>
                <w:szCs w:val="24"/>
              </w:rPr>
              <w:t>Пашкевич</w:t>
            </w:r>
            <w:r>
              <w:rPr>
                <w:rFonts w:ascii="Times New Roman" w:hAnsi="Times New Roman"/>
                <w:color w:val="000000"/>
                <w:sz w:val="24"/>
                <w:szCs w:val="24"/>
                <w:lang w:val="en-US"/>
              </w:rPr>
              <w:t xml:space="preserve"> </w:t>
            </w:r>
            <w:r>
              <w:rPr>
                <w:rFonts w:ascii="Times New Roman" w:hAnsi="Times New Roman"/>
                <w:color w:val="000000"/>
                <w:sz w:val="24"/>
                <w:szCs w:val="24"/>
              </w:rPr>
              <w:t>Н</w:t>
            </w:r>
            <w:r>
              <w:rPr>
                <w:rFonts w:ascii="Times New Roman" w:hAnsi="Times New Roman"/>
                <w:color w:val="000000"/>
                <w:sz w:val="24"/>
                <w:szCs w:val="24"/>
                <w:lang w:val="en-US"/>
              </w:rPr>
              <w:t>.</w:t>
            </w:r>
            <w:r>
              <w:rPr>
                <w:rFonts w:ascii="Times New Roman" w:hAnsi="Times New Roman"/>
                <w:color w:val="000000"/>
                <w:sz w:val="24"/>
                <w:szCs w:val="24"/>
              </w:rPr>
              <w:t>А</w:t>
            </w:r>
            <w:r>
              <w:rPr>
                <w:rFonts w:ascii="Times New Roman" w:hAnsi="Times New Roman"/>
                <w:color w:val="000000"/>
                <w:sz w:val="24"/>
                <w:szCs w:val="24"/>
                <w:lang w:val="en-US"/>
              </w:rPr>
              <w:t xml:space="preserve">. </w:t>
            </w:r>
            <w:r>
              <w:rPr>
                <w:rFonts w:ascii="Times New Roman" w:hAnsi="Times New Roman"/>
                <w:color w:val="000000"/>
                <w:sz w:val="24"/>
                <w:szCs w:val="24"/>
              </w:rPr>
              <w:t>Біотопи</w:t>
            </w:r>
            <w:r>
              <w:rPr>
                <w:rFonts w:ascii="Times New Roman" w:hAnsi="Times New Roman"/>
                <w:color w:val="000000"/>
                <w:sz w:val="24"/>
                <w:szCs w:val="24"/>
                <w:lang w:val="en-US"/>
              </w:rPr>
              <w:t xml:space="preserve"> </w:t>
            </w:r>
            <w:r>
              <w:rPr>
                <w:rFonts w:ascii="Times New Roman" w:hAnsi="Times New Roman"/>
                <w:color w:val="000000"/>
                <w:sz w:val="24"/>
                <w:szCs w:val="24"/>
              </w:rPr>
              <w:t>лісової</w:t>
            </w:r>
            <w:r>
              <w:rPr>
                <w:rFonts w:ascii="Times New Roman" w:hAnsi="Times New Roman"/>
                <w:color w:val="000000"/>
                <w:sz w:val="24"/>
                <w:szCs w:val="24"/>
                <w:lang w:val="en-US"/>
              </w:rPr>
              <w:t xml:space="preserve"> </w:t>
            </w:r>
            <w:r>
              <w:rPr>
                <w:rFonts w:ascii="Times New Roman" w:hAnsi="Times New Roman"/>
                <w:color w:val="000000"/>
                <w:sz w:val="24"/>
                <w:szCs w:val="24"/>
              </w:rPr>
              <w:t>та</w:t>
            </w:r>
            <w:r>
              <w:rPr>
                <w:rFonts w:ascii="Times New Roman" w:hAnsi="Times New Roman"/>
                <w:color w:val="000000"/>
                <w:sz w:val="24"/>
                <w:szCs w:val="24"/>
                <w:lang w:val="en-US"/>
              </w:rPr>
              <w:t xml:space="preserve"> </w:t>
            </w:r>
            <w:r>
              <w:rPr>
                <w:rFonts w:ascii="Times New Roman" w:hAnsi="Times New Roman"/>
                <w:color w:val="000000"/>
                <w:sz w:val="24"/>
                <w:szCs w:val="24"/>
              </w:rPr>
              <w:t>лісостепової</w:t>
            </w:r>
            <w:r>
              <w:rPr>
                <w:rFonts w:ascii="Times New Roman" w:hAnsi="Times New Roman"/>
                <w:color w:val="000000"/>
                <w:sz w:val="24"/>
                <w:szCs w:val="24"/>
                <w:lang w:val="en-US"/>
              </w:rPr>
              <w:t xml:space="preserve"> </w:t>
            </w:r>
            <w:r>
              <w:rPr>
                <w:rFonts w:ascii="Times New Roman" w:hAnsi="Times New Roman"/>
                <w:color w:val="000000"/>
                <w:sz w:val="24"/>
                <w:szCs w:val="24"/>
              </w:rPr>
              <w:t>зон</w:t>
            </w:r>
            <w:r>
              <w:rPr>
                <w:rFonts w:ascii="Times New Roman" w:hAnsi="Times New Roman"/>
                <w:color w:val="000000"/>
                <w:sz w:val="24"/>
                <w:szCs w:val="24"/>
                <w:lang w:val="en-US"/>
              </w:rPr>
              <w:t xml:space="preserve"> </w:t>
            </w:r>
            <w:r>
              <w:rPr>
                <w:rFonts w:ascii="Times New Roman" w:hAnsi="Times New Roman"/>
                <w:color w:val="000000"/>
                <w:sz w:val="24"/>
                <w:szCs w:val="24"/>
              </w:rPr>
              <w:t>України</w:t>
            </w:r>
            <w:r>
              <w:rPr>
                <w:rFonts w:ascii="Times New Roman" w:hAnsi="Times New Roman"/>
                <w:color w:val="000000"/>
                <w:sz w:val="24"/>
                <w:szCs w:val="24"/>
                <w:lang w:val="en-US"/>
              </w:rPr>
              <w:t xml:space="preserve">. </w:t>
            </w:r>
            <w:r>
              <w:rPr>
                <w:rFonts w:ascii="Times New Roman" w:hAnsi="Times New Roman"/>
                <w:color w:val="000000"/>
                <w:sz w:val="24"/>
                <w:szCs w:val="24"/>
              </w:rPr>
              <w:t xml:space="preserve">Ред. чл.-кор. НАН України Я.П. Дідух. Київ: ТОВ «Макрос», 2011: 288 с.; Красная книга Российской Федерации (растения и грибы)/ Министерства nриродных ресурсов и экологии РФ; Федеральная служба no надзору в сфере nриродоnользования; РАН; Российское ботаническое общество; МГУ им. М.В. Ломоносова; Гл. редколл.: Ю.П. Трутнев и др.; Сост. Р.В. Камелин и др.- М.: Товарищество научных изданий КМК, 2008. 855с. с.: ил.; Мінарченко В.М. Лікарські судинні рослини України (медичне та ресурсне значення). – Київ: Фітосоціоцентр, 2005. – 324 с.; Офіційні переліки регіонально рідкісних рослин адміністративних територій України (довідкове видання). Укладачі: докт. біол. наук, проф. Т.Л. Андрієнко, канд. біол. наук М.М. Перегрим. Київ: Альтерпрес, 2012: 148 с.; Родионенко Г.И. Род Ирис – Iris L. (вопросы морфологии, биологии, эволюции и </w:t>
            </w:r>
            <w:r>
              <w:rPr>
                <w:rFonts w:ascii="Times New Roman" w:hAnsi="Times New Roman"/>
                <w:color w:val="000000"/>
                <w:sz w:val="24"/>
                <w:szCs w:val="24"/>
              </w:rPr>
              <w:lastRenderedPageBreak/>
              <w:t>систематики). – М.-Л.: 1961. – С. 1-216.; Фомін О.В., Бордзіловський Є.І. Рід Півники – Iris (Tourn.) L. // Флора УРСР. – К: Вид-во Акад. наук Укр. РСР, 1950. – Т. 3. – С. 283-303.</w:t>
            </w:r>
            <w:r>
              <w:rPr>
                <w:rFonts w:ascii="Times New Roman" w:hAnsi="Times New Roman"/>
                <w:color w:val="000000"/>
                <w:sz w:val="24"/>
                <w:szCs w:val="24"/>
              </w:rPr>
              <w:br/>
              <w:t xml:space="preserve">Токарюк А.І., Чорней І.І., Буджак В.В. Iris hungarica Waldst. &amp; Kit. (Iridaceae Juss.) у Буковинському Прикарпатті – хорологічні та еколого-ценотичні особливості. Регіональні аспекти флористичних і фауністичних досліджень: матеріали Третьої міжнар. наук.-практ. конф. (13‒14 трав. 2016 р., смт Путила – м. Чернівці, Україна) / наук. ред. І. В. Скільський, А.В. Юзик, М-во екології та природ. ресурсів України, Нац. природ. парк «Черемоський» та ін. – Чернівці: Друк Арт, 2016. – С. 120-122.; </w:t>
            </w:r>
            <w:r>
              <w:rPr>
                <w:rFonts w:ascii="Times New Roman" w:hAnsi="Times New Roman"/>
                <w:color w:val="000000"/>
                <w:sz w:val="24"/>
                <w:szCs w:val="24"/>
              </w:rPr>
              <w:br/>
              <w:t>Дідух Я., Коротченко І. Ксеротермна рослинність Північно-Західного Поділля. Вісник</w:t>
            </w:r>
            <w:r>
              <w:rPr>
                <w:rFonts w:ascii="Times New Roman" w:hAnsi="Times New Roman"/>
                <w:color w:val="000000"/>
                <w:sz w:val="24"/>
                <w:szCs w:val="24"/>
                <w:lang w:val="en-US"/>
              </w:rPr>
              <w:t xml:space="preserve"> </w:t>
            </w:r>
            <w:r>
              <w:rPr>
                <w:rFonts w:ascii="Times New Roman" w:hAnsi="Times New Roman"/>
                <w:color w:val="000000"/>
                <w:sz w:val="24"/>
                <w:szCs w:val="24"/>
              </w:rPr>
              <w:t>Львів</w:t>
            </w:r>
            <w:r>
              <w:rPr>
                <w:rFonts w:ascii="Times New Roman" w:hAnsi="Times New Roman"/>
                <w:color w:val="000000"/>
                <w:sz w:val="24"/>
                <w:szCs w:val="24"/>
                <w:lang w:val="en-US"/>
              </w:rPr>
              <w:t xml:space="preserve">. </w:t>
            </w:r>
            <w:r>
              <w:rPr>
                <w:rFonts w:ascii="Times New Roman" w:hAnsi="Times New Roman"/>
                <w:color w:val="000000"/>
                <w:sz w:val="24"/>
                <w:szCs w:val="24"/>
              </w:rPr>
              <w:t>ун</w:t>
            </w:r>
            <w:r>
              <w:rPr>
                <w:rFonts w:ascii="Times New Roman" w:hAnsi="Times New Roman"/>
                <w:color w:val="000000"/>
                <w:sz w:val="24"/>
                <w:szCs w:val="24"/>
                <w:lang w:val="en-US"/>
              </w:rPr>
              <w:t>-</w:t>
            </w:r>
            <w:r>
              <w:rPr>
                <w:rFonts w:ascii="Times New Roman" w:hAnsi="Times New Roman"/>
                <w:color w:val="000000"/>
                <w:sz w:val="24"/>
                <w:szCs w:val="24"/>
              </w:rPr>
              <w:t>ту</w:t>
            </w:r>
            <w:r>
              <w:rPr>
                <w:rFonts w:ascii="Times New Roman" w:hAnsi="Times New Roman"/>
                <w:color w:val="000000"/>
                <w:sz w:val="24"/>
                <w:szCs w:val="24"/>
                <w:lang w:val="en-US"/>
              </w:rPr>
              <w:t xml:space="preserve">. </w:t>
            </w:r>
            <w:r>
              <w:rPr>
                <w:rFonts w:ascii="Times New Roman" w:hAnsi="Times New Roman"/>
                <w:color w:val="000000"/>
                <w:sz w:val="24"/>
                <w:szCs w:val="24"/>
              </w:rPr>
              <w:t>Серія</w:t>
            </w:r>
            <w:r>
              <w:rPr>
                <w:rFonts w:ascii="Times New Roman" w:hAnsi="Times New Roman"/>
                <w:color w:val="000000"/>
                <w:sz w:val="24"/>
                <w:szCs w:val="24"/>
                <w:lang w:val="en-US"/>
              </w:rPr>
              <w:t xml:space="preserve"> </w:t>
            </w:r>
            <w:r>
              <w:rPr>
                <w:rFonts w:ascii="Times New Roman" w:hAnsi="Times New Roman"/>
                <w:color w:val="000000"/>
                <w:sz w:val="24"/>
                <w:szCs w:val="24"/>
              </w:rPr>
              <w:t>біологічна</w:t>
            </w:r>
            <w:r>
              <w:rPr>
                <w:rFonts w:ascii="Times New Roman" w:hAnsi="Times New Roman"/>
                <w:color w:val="000000"/>
                <w:sz w:val="24"/>
                <w:szCs w:val="24"/>
                <w:lang w:val="en-US"/>
              </w:rPr>
              <w:t xml:space="preserve">. 2003, 34: 82-91.; </w:t>
            </w:r>
            <w:r>
              <w:rPr>
                <w:rFonts w:ascii="Times New Roman" w:hAnsi="Times New Roman"/>
                <w:color w:val="000000"/>
                <w:sz w:val="24"/>
                <w:szCs w:val="24"/>
                <w:lang w:val="en-US"/>
              </w:rPr>
              <w:br/>
              <w:t xml:space="preserve">Korotchenko I., Peregrym M. Ukrainian Steppes in the Past, at Present and in the Future. In: Werger M.J.A., van Staalduinen M.A. (eds.). Eurasian Steppes. Ecological Problems and Livelihoods in a Changing World, Plant and Vegetation 6, Springer Science + Business Media B.V. 2012: P. 173-196.; </w:t>
            </w:r>
            <w:r>
              <w:rPr>
                <w:rFonts w:ascii="Times New Roman" w:hAnsi="Times New Roman"/>
                <w:color w:val="000000"/>
                <w:sz w:val="24"/>
                <w:szCs w:val="24"/>
              </w:rPr>
              <w:t>Гриценко</w:t>
            </w:r>
            <w:r>
              <w:rPr>
                <w:rFonts w:ascii="Times New Roman" w:hAnsi="Times New Roman"/>
                <w:color w:val="000000"/>
                <w:sz w:val="24"/>
                <w:szCs w:val="24"/>
                <w:lang w:val="en-US"/>
              </w:rPr>
              <w:t xml:space="preserve"> </w:t>
            </w:r>
            <w:r>
              <w:rPr>
                <w:rFonts w:ascii="Times New Roman" w:hAnsi="Times New Roman"/>
                <w:color w:val="000000"/>
                <w:sz w:val="24"/>
                <w:szCs w:val="24"/>
              </w:rPr>
              <w:t>В</w:t>
            </w:r>
            <w:r>
              <w:rPr>
                <w:rFonts w:ascii="Times New Roman" w:hAnsi="Times New Roman"/>
                <w:color w:val="000000"/>
                <w:sz w:val="24"/>
                <w:szCs w:val="24"/>
                <w:lang w:val="en-US"/>
              </w:rPr>
              <w:t>.</w:t>
            </w:r>
            <w:r>
              <w:rPr>
                <w:rFonts w:ascii="Times New Roman" w:hAnsi="Times New Roman"/>
                <w:color w:val="000000"/>
                <w:sz w:val="24"/>
                <w:szCs w:val="24"/>
              </w:rPr>
              <w:t>В</w:t>
            </w:r>
            <w:r>
              <w:rPr>
                <w:rFonts w:ascii="Times New Roman" w:hAnsi="Times New Roman"/>
                <w:color w:val="000000"/>
                <w:sz w:val="24"/>
                <w:szCs w:val="24"/>
                <w:lang w:val="en-US"/>
              </w:rPr>
              <w:t xml:space="preserve">. </w:t>
            </w:r>
            <w:r>
              <w:rPr>
                <w:rFonts w:ascii="Times New Roman" w:hAnsi="Times New Roman"/>
                <w:color w:val="000000"/>
                <w:sz w:val="24"/>
                <w:szCs w:val="24"/>
              </w:rPr>
              <w:t>Рідкісні</w:t>
            </w:r>
            <w:r>
              <w:rPr>
                <w:rFonts w:ascii="Times New Roman" w:hAnsi="Times New Roman"/>
                <w:color w:val="000000"/>
                <w:sz w:val="24"/>
                <w:szCs w:val="24"/>
                <w:lang w:val="en-US"/>
              </w:rPr>
              <w:t xml:space="preserve"> </w:t>
            </w:r>
            <w:r>
              <w:rPr>
                <w:rFonts w:ascii="Times New Roman" w:hAnsi="Times New Roman"/>
                <w:color w:val="000000"/>
                <w:sz w:val="24"/>
                <w:szCs w:val="24"/>
              </w:rPr>
              <w:t>види</w:t>
            </w:r>
            <w:r>
              <w:rPr>
                <w:rFonts w:ascii="Times New Roman" w:hAnsi="Times New Roman"/>
                <w:color w:val="000000"/>
                <w:sz w:val="24"/>
                <w:szCs w:val="24"/>
                <w:lang w:val="en-US"/>
              </w:rPr>
              <w:t xml:space="preserve"> </w:t>
            </w:r>
            <w:r>
              <w:rPr>
                <w:rFonts w:ascii="Times New Roman" w:hAnsi="Times New Roman"/>
                <w:color w:val="000000"/>
                <w:sz w:val="24"/>
                <w:szCs w:val="24"/>
              </w:rPr>
              <w:t>рослин</w:t>
            </w:r>
            <w:r>
              <w:rPr>
                <w:rFonts w:ascii="Times New Roman" w:hAnsi="Times New Roman"/>
                <w:color w:val="000000"/>
                <w:sz w:val="24"/>
                <w:szCs w:val="24"/>
                <w:lang w:val="en-US"/>
              </w:rPr>
              <w:t xml:space="preserve"> </w:t>
            </w:r>
            <w:r>
              <w:rPr>
                <w:rFonts w:ascii="Times New Roman" w:hAnsi="Times New Roman"/>
                <w:color w:val="000000"/>
                <w:sz w:val="24"/>
                <w:szCs w:val="24"/>
              </w:rPr>
              <w:t>лучних</w:t>
            </w:r>
            <w:r>
              <w:rPr>
                <w:rFonts w:ascii="Times New Roman" w:hAnsi="Times New Roman"/>
                <w:color w:val="000000"/>
                <w:sz w:val="24"/>
                <w:szCs w:val="24"/>
                <w:lang w:val="en-US"/>
              </w:rPr>
              <w:t xml:space="preserve"> </w:t>
            </w:r>
            <w:r>
              <w:rPr>
                <w:rFonts w:ascii="Times New Roman" w:hAnsi="Times New Roman"/>
                <w:color w:val="000000"/>
                <w:sz w:val="24"/>
                <w:szCs w:val="24"/>
              </w:rPr>
              <w:t>степів</w:t>
            </w:r>
            <w:r>
              <w:rPr>
                <w:rFonts w:ascii="Times New Roman" w:hAnsi="Times New Roman"/>
                <w:color w:val="000000"/>
                <w:sz w:val="24"/>
                <w:szCs w:val="24"/>
                <w:lang w:val="en-US"/>
              </w:rPr>
              <w:t xml:space="preserve"> </w:t>
            </w:r>
            <w:r>
              <w:rPr>
                <w:rFonts w:ascii="Times New Roman" w:hAnsi="Times New Roman"/>
                <w:color w:val="000000"/>
                <w:sz w:val="24"/>
                <w:szCs w:val="24"/>
              </w:rPr>
              <w:t>Київського</w:t>
            </w:r>
            <w:r>
              <w:rPr>
                <w:rFonts w:ascii="Times New Roman" w:hAnsi="Times New Roman"/>
                <w:color w:val="000000"/>
                <w:sz w:val="24"/>
                <w:szCs w:val="24"/>
                <w:lang w:val="en-US"/>
              </w:rPr>
              <w:t xml:space="preserve"> </w:t>
            </w:r>
            <w:r>
              <w:rPr>
                <w:rFonts w:ascii="Times New Roman" w:hAnsi="Times New Roman"/>
                <w:color w:val="000000"/>
                <w:sz w:val="24"/>
                <w:szCs w:val="24"/>
              </w:rPr>
              <w:t>плато</w:t>
            </w:r>
            <w:r>
              <w:rPr>
                <w:rFonts w:ascii="Times New Roman" w:hAnsi="Times New Roman"/>
                <w:color w:val="000000"/>
                <w:sz w:val="24"/>
                <w:szCs w:val="24"/>
                <w:lang w:val="en-US"/>
              </w:rPr>
              <w:t xml:space="preserve">. </w:t>
            </w:r>
            <w:r>
              <w:rPr>
                <w:rFonts w:ascii="Times New Roman" w:hAnsi="Times New Roman"/>
                <w:color w:val="000000"/>
                <w:sz w:val="24"/>
                <w:szCs w:val="24"/>
              </w:rPr>
              <w:t>Актуальні</w:t>
            </w:r>
            <w:r>
              <w:rPr>
                <w:rFonts w:ascii="Times New Roman" w:hAnsi="Times New Roman"/>
                <w:color w:val="000000"/>
                <w:sz w:val="24"/>
                <w:szCs w:val="24"/>
                <w:lang w:val="en-US"/>
              </w:rPr>
              <w:t xml:space="preserve"> </w:t>
            </w:r>
            <w:r>
              <w:rPr>
                <w:rFonts w:ascii="Times New Roman" w:hAnsi="Times New Roman"/>
                <w:color w:val="000000"/>
                <w:sz w:val="24"/>
                <w:szCs w:val="24"/>
              </w:rPr>
              <w:t>проблеми</w:t>
            </w:r>
            <w:r>
              <w:rPr>
                <w:rFonts w:ascii="Times New Roman" w:hAnsi="Times New Roman"/>
                <w:color w:val="000000"/>
                <w:sz w:val="24"/>
                <w:szCs w:val="24"/>
                <w:lang w:val="en-US"/>
              </w:rPr>
              <w:t xml:space="preserve"> </w:t>
            </w:r>
            <w:r>
              <w:rPr>
                <w:rFonts w:ascii="Times New Roman" w:hAnsi="Times New Roman"/>
                <w:color w:val="000000"/>
                <w:sz w:val="24"/>
                <w:szCs w:val="24"/>
              </w:rPr>
              <w:t>дослідження</w:t>
            </w:r>
            <w:r>
              <w:rPr>
                <w:rFonts w:ascii="Times New Roman" w:hAnsi="Times New Roman"/>
                <w:color w:val="000000"/>
                <w:sz w:val="24"/>
                <w:szCs w:val="24"/>
                <w:lang w:val="en-US"/>
              </w:rPr>
              <w:t xml:space="preserve"> </w:t>
            </w:r>
            <w:r>
              <w:rPr>
                <w:rFonts w:ascii="Times New Roman" w:hAnsi="Times New Roman"/>
                <w:color w:val="000000"/>
                <w:sz w:val="24"/>
                <w:szCs w:val="24"/>
              </w:rPr>
              <w:t>та</w:t>
            </w:r>
            <w:r>
              <w:rPr>
                <w:rFonts w:ascii="Times New Roman" w:hAnsi="Times New Roman"/>
                <w:color w:val="000000"/>
                <w:sz w:val="24"/>
                <w:szCs w:val="24"/>
                <w:lang w:val="en-US"/>
              </w:rPr>
              <w:t xml:space="preserve"> </w:t>
            </w:r>
            <w:r>
              <w:rPr>
                <w:rFonts w:ascii="Times New Roman" w:hAnsi="Times New Roman"/>
                <w:color w:val="000000"/>
                <w:sz w:val="24"/>
                <w:szCs w:val="24"/>
              </w:rPr>
              <w:t>збереження</w:t>
            </w:r>
            <w:r>
              <w:rPr>
                <w:rFonts w:ascii="Times New Roman" w:hAnsi="Times New Roman"/>
                <w:color w:val="000000"/>
                <w:sz w:val="24"/>
                <w:szCs w:val="24"/>
                <w:lang w:val="en-US"/>
              </w:rPr>
              <w:t xml:space="preserve"> </w:t>
            </w:r>
            <w:r>
              <w:rPr>
                <w:rFonts w:ascii="Times New Roman" w:hAnsi="Times New Roman"/>
                <w:color w:val="000000"/>
                <w:sz w:val="24"/>
                <w:szCs w:val="24"/>
              </w:rPr>
              <w:t>фіторізноманіття</w:t>
            </w:r>
            <w:r>
              <w:rPr>
                <w:rFonts w:ascii="Times New Roman" w:hAnsi="Times New Roman"/>
                <w:color w:val="000000"/>
                <w:sz w:val="24"/>
                <w:szCs w:val="24"/>
                <w:lang w:val="en-US"/>
              </w:rPr>
              <w:t xml:space="preserve">. </w:t>
            </w:r>
            <w:r>
              <w:rPr>
                <w:rFonts w:ascii="Times New Roman" w:hAnsi="Times New Roman"/>
                <w:color w:val="000000"/>
                <w:sz w:val="24"/>
                <w:szCs w:val="24"/>
              </w:rPr>
              <w:t>Матеріали</w:t>
            </w:r>
            <w:r>
              <w:rPr>
                <w:rFonts w:ascii="Times New Roman" w:hAnsi="Times New Roman"/>
                <w:color w:val="000000"/>
                <w:sz w:val="24"/>
                <w:szCs w:val="24"/>
                <w:lang w:val="en-US"/>
              </w:rPr>
              <w:t xml:space="preserve"> </w:t>
            </w:r>
            <w:r>
              <w:rPr>
                <w:rFonts w:ascii="Times New Roman" w:hAnsi="Times New Roman"/>
                <w:color w:val="000000"/>
                <w:sz w:val="24"/>
                <w:szCs w:val="24"/>
              </w:rPr>
              <w:t>конференції</w:t>
            </w:r>
            <w:r>
              <w:rPr>
                <w:rFonts w:ascii="Times New Roman" w:hAnsi="Times New Roman"/>
                <w:color w:val="000000"/>
                <w:sz w:val="24"/>
                <w:szCs w:val="24"/>
                <w:lang w:val="en-US"/>
              </w:rPr>
              <w:t xml:space="preserve"> </w:t>
            </w:r>
            <w:r>
              <w:rPr>
                <w:rFonts w:ascii="Times New Roman" w:hAnsi="Times New Roman"/>
                <w:color w:val="000000"/>
                <w:sz w:val="24"/>
                <w:szCs w:val="24"/>
              </w:rPr>
              <w:t>молодих</w:t>
            </w:r>
            <w:r>
              <w:rPr>
                <w:rFonts w:ascii="Times New Roman" w:hAnsi="Times New Roman"/>
                <w:color w:val="000000"/>
                <w:sz w:val="24"/>
                <w:szCs w:val="24"/>
                <w:lang w:val="en-US"/>
              </w:rPr>
              <w:t xml:space="preserve"> </w:t>
            </w:r>
            <w:r>
              <w:rPr>
                <w:rFonts w:ascii="Times New Roman" w:hAnsi="Times New Roman"/>
                <w:color w:val="000000"/>
                <w:sz w:val="24"/>
                <w:szCs w:val="24"/>
              </w:rPr>
              <w:t>учених</w:t>
            </w:r>
            <w:r>
              <w:rPr>
                <w:rFonts w:ascii="Times New Roman" w:hAnsi="Times New Roman"/>
                <w:color w:val="000000"/>
                <w:sz w:val="24"/>
                <w:szCs w:val="24"/>
                <w:lang w:val="en-US"/>
              </w:rPr>
              <w:t>-</w:t>
            </w:r>
            <w:r>
              <w:rPr>
                <w:rFonts w:ascii="Times New Roman" w:hAnsi="Times New Roman"/>
                <w:color w:val="000000"/>
                <w:sz w:val="24"/>
                <w:szCs w:val="24"/>
              </w:rPr>
              <w:t>ботаніків</w:t>
            </w:r>
            <w:r>
              <w:rPr>
                <w:rFonts w:ascii="Times New Roman" w:hAnsi="Times New Roman"/>
                <w:color w:val="000000"/>
                <w:sz w:val="24"/>
                <w:szCs w:val="24"/>
                <w:lang w:val="en-US"/>
              </w:rPr>
              <w:t xml:space="preserve"> (6-9 </w:t>
            </w:r>
            <w:r>
              <w:rPr>
                <w:rFonts w:ascii="Times New Roman" w:hAnsi="Times New Roman"/>
                <w:color w:val="000000"/>
                <w:sz w:val="24"/>
                <w:szCs w:val="24"/>
              </w:rPr>
              <w:t>вересня</w:t>
            </w:r>
            <w:r>
              <w:rPr>
                <w:rFonts w:ascii="Times New Roman" w:hAnsi="Times New Roman"/>
                <w:color w:val="000000"/>
                <w:sz w:val="24"/>
                <w:szCs w:val="24"/>
                <w:lang w:val="en-US"/>
              </w:rPr>
              <w:t xml:space="preserve"> 2005 </w:t>
            </w:r>
            <w:r>
              <w:rPr>
                <w:rFonts w:ascii="Times New Roman" w:hAnsi="Times New Roman"/>
                <w:color w:val="000000"/>
                <w:sz w:val="24"/>
                <w:szCs w:val="24"/>
              </w:rPr>
              <w:t>р</w:t>
            </w:r>
            <w:r>
              <w:rPr>
                <w:rFonts w:ascii="Times New Roman" w:hAnsi="Times New Roman"/>
                <w:color w:val="000000"/>
                <w:sz w:val="24"/>
                <w:szCs w:val="24"/>
                <w:lang w:val="en-US"/>
              </w:rPr>
              <w:t xml:space="preserve">., </w:t>
            </w:r>
            <w:r>
              <w:rPr>
                <w:rFonts w:ascii="Times New Roman" w:hAnsi="Times New Roman"/>
                <w:color w:val="000000"/>
                <w:sz w:val="24"/>
                <w:szCs w:val="24"/>
              </w:rPr>
              <w:t>м</w:t>
            </w:r>
            <w:r>
              <w:rPr>
                <w:rFonts w:ascii="Times New Roman" w:hAnsi="Times New Roman"/>
                <w:color w:val="000000"/>
                <w:sz w:val="24"/>
                <w:szCs w:val="24"/>
                <w:lang w:val="en-US"/>
              </w:rPr>
              <w:t xml:space="preserve">. </w:t>
            </w:r>
            <w:r>
              <w:rPr>
                <w:rFonts w:ascii="Times New Roman" w:hAnsi="Times New Roman"/>
                <w:color w:val="000000"/>
                <w:sz w:val="24"/>
                <w:szCs w:val="24"/>
              </w:rPr>
              <w:t>Умань</w:t>
            </w:r>
            <w:r>
              <w:rPr>
                <w:rFonts w:ascii="Times New Roman" w:hAnsi="Times New Roman"/>
                <w:color w:val="000000"/>
                <w:sz w:val="24"/>
                <w:szCs w:val="24"/>
                <w:lang w:val="en-US"/>
              </w:rPr>
              <w:t xml:space="preserve">, </w:t>
            </w:r>
            <w:r>
              <w:rPr>
                <w:rFonts w:ascii="Times New Roman" w:hAnsi="Times New Roman"/>
                <w:color w:val="000000"/>
                <w:sz w:val="24"/>
                <w:szCs w:val="24"/>
              </w:rPr>
              <w:t>Національний</w:t>
            </w:r>
            <w:r>
              <w:rPr>
                <w:rFonts w:ascii="Times New Roman" w:hAnsi="Times New Roman"/>
                <w:color w:val="000000"/>
                <w:sz w:val="24"/>
                <w:szCs w:val="24"/>
                <w:lang w:val="en-US"/>
              </w:rPr>
              <w:t xml:space="preserve"> </w:t>
            </w:r>
            <w:r>
              <w:rPr>
                <w:rFonts w:ascii="Times New Roman" w:hAnsi="Times New Roman"/>
                <w:color w:val="000000"/>
                <w:sz w:val="24"/>
                <w:szCs w:val="24"/>
              </w:rPr>
              <w:t>дендрологічний</w:t>
            </w:r>
            <w:r>
              <w:rPr>
                <w:rFonts w:ascii="Times New Roman" w:hAnsi="Times New Roman"/>
                <w:color w:val="000000"/>
                <w:sz w:val="24"/>
                <w:szCs w:val="24"/>
                <w:lang w:val="en-US"/>
              </w:rPr>
              <w:t xml:space="preserve"> </w:t>
            </w:r>
            <w:r>
              <w:rPr>
                <w:rFonts w:ascii="Times New Roman" w:hAnsi="Times New Roman"/>
                <w:color w:val="000000"/>
                <w:sz w:val="24"/>
                <w:szCs w:val="24"/>
              </w:rPr>
              <w:t>парк</w:t>
            </w:r>
            <w:r>
              <w:rPr>
                <w:rFonts w:ascii="Times New Roman" w:hAnsi="Times New Roman"/>
                <w:color w:val="000000"/>
                <w:sz w:val="24"/>
                <w:szCs w:val="24"/>
                <w:lang w:val="en-US"/>
              </w:rPr>
              <w:t xml:space="preserve"> «</w:t>
            </w:r>
            <w:r>
              <w:rPr>
                <w:rFonts w:ascii="Times New Roman" w:hAnsi="Times New Roman"/>
                <w:color w:val="000000"/>
                <w:sz w:val="24"/>
                <w:szCs w:val="24"/>
              </w:rPr>
              <w:t>Софіївка</w:t>
            </w:r>
            <w:r>
              <w:rPr>
                <w:rFonts w:ascii="Times New Roman" w:hAnsi="Times New Roman"/>
                <w:color w:val="000000"/>
                <w:sz w:val="24"/>
                <w:szCs w:val="24"/>
                <w:lang w:val="en-US"/>
              </w:rPr>
              <w:t xml:space="preserve">» </w:t>
            </w:r>
            <w:r>
              <w:rPr>
                <w:rFonts w:ascii="Times New Roman" w:hAnsi="Times New Roman"/>
                <w:color w:val="000000"/>
                <w:sz w:val="24"/>
                <w:szCs w:val="24"/>
              </w:rPr>
              <w:t>НАН</w:t>
            </w:r>
            <w:r>
              <w:rPr>
                <w:rFonts w:ascii="Times New Roman" w:hAnsi="Times New Roman"/>
                <w:color w:val="000000"/>
                <w:sz w:val="24"/>
                <w:szCs w:val="24"/>
                <w:lang w:val="en-US"/>
              </w:rPr>
              <w:t xml:space="preserve"> </w:t>
            </w:r>
            <w:r>
              <w:rPr>
                <w:rFonts w:ascii="Times New Roman" w:hAnsi="Times New Roman"/>
                <w:color w:val="000000"/>
                <w:sz w:val="24"/>
                <w:szCs w:val="24"/>
              </w:rPr>
              <w:t>України</w:t>
            </w:r>
            <w:r>
              <w:rPr>
                <w:rFonts w:ascii="Times New Roman" w:hAnsi="Times New Roman"/>
                <w:color w:val="000000"/>
                <w:sz w:val="24"/>
                <w:szCs w:val="24"/>
                <w:lang w:val="en-US"/>
              </w:rPr>
              <w:t xml:space="preserve">), </w:t>
            </w:r>
            <w:r>
              <w:rPr>
                <w:rFonts w:ascii="Times New Roman" w:hAnsi="Times New Roman"/>
                <w:color w:val="000000"/>
                <w:sz w:val="24"/>
                <w:szCs w:val="24"/>
              </w:rPr>
              <w:t>Київ</w:t>
            </w:r>
            <w:r>
              <w:rPr>
                <w:rFonts w:ascii="Times New Roman" w:hAnsi="Times New Roman"/>
                <w:color w:val="000000"/>
                <w:sz w:val="24"/>
                <w:szCs w:val="24"/>
                <w:lang w:val="en-US"/>
              </w:rPr>
              <w:t xml:space="preserve">: </w:t>
            </w:r>
            <w:r>
              <w:rPr>
                <w:rFonts w:ascii="Times New Roman" w:hAnsi="Times New Roman"/>
                <w:color w:val="000000"/>
                <w:sz w:val="24"/>
                <w:szCs w:val="24"/>
              </w:rPr>
              <w:t>Фітосоціоцентр</w:t>
            </w:r>
            <w:r>
              <w:rPr>
                <w:rFonts w:ascii="Times New Roman" w:hAnsi="Times New Roman"/>
                <w:color w:val="000000"/>
                <w:sz w:val="24"/>
                <w:szCs w:val="24"/>
                <w:lang w:val="en-US"/>
              </w:rPr>
              <w:t xml:space="preserve">, 2005: 85-86.; </w:t>
            </w:r>
            <w:r>
              <w:rPr>
                <w:rFonts w:ascii="Times New Roman" w:hAnsi="Times New Roman"/>
                <w:color w:val="000000"/>
                <w:sz w:val="24"/>
                <w:szCs w:val="24"/>
              </w:rPr>
              <w:t>Дідух</w:t>
            </w:r>
            <w:r>
              <w:rPr>
                <w:rFonts w:ascii="Times New Roman" w:hAnsi="Times New Roman"/>
                <w:color w:val="000000"/>
                <w:sz w:val="24"/>
                <w:szCs w:val="24"/>
                <w:lang w:val="en-US"/>
              </w:rPr>
              <w:t xml:space="preserve"> </w:t>
            </w:r>
            <w:r>
              <w:rPr>
                <w:rFonts w:ascii="Times New Roman" w:hAnsi="Times New Roman"/>
                <w:color w:val="000000"/>
                <w:sz w:val="24"/>
                <w:szCs w:val="24"/>
              </w:rPr>
              <w:t>Я</w:t>
            </w:r>
            <w:r>
              <w:rPr>
                <w:rFonts w:ascii="Times New Roman" w:hAnsi="Times New Roman"/>
                <w:color w:val="000000"/>
                <w:sz w:val="24"/>
                <w:szCs w:val="24"/>
                <w:lang w:val="en-US"/>
              </w:rPr>
              <w:t>.</w:t>
            </w:r>
            <w:r>
              <w:rPr>
                <w:rFonts w:ascii="Times New Roman" w:hAnsi="Times New Roman"/>
                <w:color w:val="000000"/>
                <w:sz w:val="24"/>
                <w:szCs w:val="24"/>
              </w:rPr>
              <w:t>П</w:t>
            </w:r>
            <w:r>
              <w:rPr>
                <w:rFonts w:ascii="Times New Roman" w:hAnsi="Times New Roman"/>
                <w:color w:val="000000"/>
                <w:sz w:val="24"/>
                <w:szCs w:val="24"/>
                <w:lang w:val="en-US"/>
              </w:rPr>
              <w:t xml:space="preserve">., </w:t>
            </w:r>
            <w:r>
              <w:rPr>
                <w:rFonts w:ascii="Times New Roman" w:hAnsi="Times New Roman"/>
                <w:color w:val="000000"/>
                <w:sz w:val="24"/>
                <w:szCs w:val="24"/>
              </w:rPr>
              <w:t>Фіцайло</w:t>
            </w:r>
            <w:r>
              <w:rPr>
                <w:rFonts w:ascii="Times New Roman" w:hAnsi="Times New Roman"/>
                <w:color w:val="000000"/>
                <w:sz w:val="24"/>
                <w:szCs w:val="24"/>
                <w:lang w:val="en-US"/>
              </w:rPr>
              <w:t xml:space="preserve"> </w:t>
            </w:r>
            <w:r>
              <w:rPr>
                <w:rFonts w:ascii="Times New Roman" w:hAnsi="Times New Roman"/>
                <w:color w:val="000000"/>
                <w:sz w:val="24"/>
                <w:szCs w:val="24"/>
              </w:rPr>
              <w:t>Т</w:t>
            </w:r>
            <w:r>
              <w:rPr>
                <w:rFonts w:ascii="Times New Roman" w:hAnsi="Times New Roman"/>
                <w:color w:val="000000"/>
                <w:sz w:val="24"/>
                <w:szCs w:val="24"/>
                <w:lang w:val="en-US"/>
              </w:rPr>
              <w:t>.</w:t>
            </w:r>
            <w:r>
              <w:rPr>
                <w:rFonts w:ascii="Times New Roman" w:hAnsi="Times New Roman"/>
                <w:color w:val="000000"/>
                <w:sz w:val="24"/>
                <w:szCs w:val="24"/>
              </w:rPr>
              <w:t>В</w:t>
            </w:r>
            <w:r>
              <w:rPr>
                <w:rFonts w:ascii="Times New Roman" w:hAnsi="Times New Roman"/>
                <w:color w:val="000000"/>
                <w:sz w:val="24"/>
                <w:szCs w:val="24"/>
                <w:lang w:val="en-US"/>
              </w:rPr>
              <w:t xml:space="preserve">., </w:t>
            </w:r>
            <w:r>
              <w:rPr>
                <w:rFonts w:ascii="Times New Roman" w:hAnsi="Times New Roman"/>
                <w:color w:val="000000"/>
                <w:sz w:val="24"/>
                <w:szCs w:val="24"/>
              </w:rPr>
              <w:t>Коротченко</w:t>
            </w:r>
            <w:r>
              <w:rPr>
                <w:rFonts w:ascii="Times New Roman" w:hAnsi="Times New Roman"/>
                <w:color w:val="000000"/>
                <w:sz w:val="24"/>
                <w:szCs w:val="24"/>
                <w:lang w:val="en-US"/>
              </w:rPr>
              <w:t xml:space="preserve"> </w:t>
            </w:r>
            <w:r>
              <w:rPr>
                <w:rFonts w:ascii="Times New Roman" w:hAnsi="Times New Roman"/>
                <w:color w:val="000000"/>
                <w:sz w:val="24"/>
                <w:szCs w:val="24"/>
              </w:rPr>
              <w:t>І</w:t>
            </w:r>
            <w:r>
              <w:rPr>
                <w:rFonts w:ascii="Times New Roman" w:hAnsi="Times New Roman"/>
                <w:color w:val="000000"/>
                <w:sz w:val="24"/>
                <w:szCs w:val="24"/>
                <w:lang w:val="en-US"/>
              </w:rPr>
              <w:t>.</w:t>
            </w:r>
            <w:r>
              <w:rPr>
                <w:rFonts w:ascii="Times New Roman" w:hAnsi="Times New Roman"/>
                <w:color w:val="000000"/>
                <w:sz w:val="24"/>
                <w:szCs w:val="24"/>
              </w:rPr>
              <w:t>А</w:t>
            </w:r>
            <w:r>
              <w:rPr>
                <w:rFonts w:ascii="Times New Roman" w:hAnsi="Times New Roman"/>
                <w:color w:val="000000"/>
                <w:sz w:val="24"/>
                <w:szCs w:val="24"/>
                <w:lang w:val="en-US"/>
              </w:rPr>
              <w:t xml:space="preserve">., </w:t>
            </w:r>
            <w:r>
              <w:rPr>
                <w:rFonts w:ascii="Times New Roman" w:hAnsi="Times New Roman"/>
                <w:color w:val="000000"/>
                <w:sz w:val="24"/>
                <w:szCs w:val="24"/>
              </w:rPr>
              <w:t>Якушенко</w:t>
            </w:r>
            <w:r>
              <w:rPr>
                <w:rFonts w:ascii="Times New Roman" w:hAnsi="Times New Roman"/>
                <w:color w:val="000000"/>
                <w:sz w:val="24"/>
                <w:szCs w:val="24"/>
                <w:lang w:val="en-US"/>
              </w:rPr>
              <w:t xml:space="preserve"> </w:t>
            </w:r>
            <w:r>
              <w:rPr>
                <w:rFonts w:ascii="Times New Roman" w:hAnsi="Times New Roman"/>
                <w:color w:val="000000"/>
                <w:sz w:val="24"/>
                <w:szCs w:val="24"/>
              </w:rPr>
              <w:t>Д</w:t>
            </w:r>
            <w:r>
              <w:rPr>
                <w:rFonts w:ascii="Times New Roman" w:hAnsi="Times New Roman"/>
                <w:color w:val="000000"/>
                <w:sz w:val="24"/>
                <w:szCs w:val="24"/>
                <w:lang w:val="en-US"/>
              </w:rPr>
              <w:t>.</w:t>
            </w:r>
            <w:r>
              <w:rPr>
                <w:rFonts w:ascii="Times New Roman" w:hAnsi="Times New Roman"/>
                <w:color w:val="000000"/>
                <w:sz w:val="24"/>
                <w:szCs w:val="24"/>
              </w:rPr>
              <w:t>М</w:t>
            </w:r>
            <w:r>
              <w:rPr>
                <w:rFonts w:ascii="Times New Roman" w:hAnsi="Times New Roman"/>
                <w:color w:val="000000"/>
                <w:sz w:val="24"/>
                <w:szCs w:val="24"/>
                <w:lang w:val="en-US"/>
              </w:rPr>
              <w:t xml:space="preserve">., </w:t>
            </w:r>
            <w:r>
              <w:rPr>
                <w:rFonts w:ascii="Times New Roman" w:hAnsi="Times New Roman"/>
                <w:color w:val="000000"/>
                <w:sz w:val="24"/>
                <w:szCs w:val="24"/>
              </w:rPr>
              <w:t>Пашкевич</w:t>
            </w:r>
            <w:r>
              <w:rPr>
                <w:rFonts w:ascii="Times New Roman" w:hAnsi="Times New Roman"/>
                <w:color w:val="000000"/>
                <w:sz w:val="24"/>
                <w:szCs w:val="24"/>
                <w:lang w:val="en-US"/>
              </w:rPr>
              <w:t xml:space="preserve"> </w:t>
            </w:r>
            <w:r>
              <w:rPr>
                <w:rFonts w:ascii="Times New Roman" w:hAnsi="Times New Roman"/>
                <w:color w:val="000000"/>
                <w:sz w:val="24"/>
                <w:szCs w:val="24"/>
              </w:rPr>
              <w:t>Н</w:t>
            </w:r>
            <w:r>
              <w:rPr>
                <w:rFonts w:ascii="Times New Roman" w:hAnsi="Times New Roman"/>
                <w:color w:val="000000"/>
                <w:sz w:val="24"/>
                <w:szCs w:val="24"/>
                <w:lang w:val="en-US"/>
              </w:rPr>
              <w:t>.</w:t>
            </w:r>
            <w:r>
              <w:rPr>
                <w:rFonts w:ascii="Times New Roman" w:hAnsi="Times New Roman"/>
                <w:color w:val="000000"/>
                <w:sz w:val="24"/>
                <w:szCs w:val="24"/>
              </w:rPr>
              <w:t>А</w:t>
            </w:r>
            <w:r>
              <w:rPr>
                <w:rFonts w:ascii="Times New Roman" w:hAnsi="Times New Roman"/>
                <w:color w:val="000000"/>
                <w:sz w:val="24"/>
                <w:szCs w:val="24"/>
                <w:lang w:val="en-US"/>
              </w:rPr>
              <w:t xml:space="preserve">. </w:t>
            </w:r>
            <w:r>
              <w:rPr>
                <w:rFonts w:ascii="Times New Roman" w:hAnsi="Times New Roman"/>
                <w:color w:val="000000"/>
                <w:sz w:val="24"/>
                <w:szCs w:val="24"/>
              </w:rPr>
              <w:t>Біотопи</w:t>
            </w:r>
            <w:r>
              <w:rPr>
                <w:rFonts w:ascii="Times New Roman" w:hAnsi="Times New Roman"/>
                <w:color w:val="000000"/>
                <w:sz w:val="24"/>
                <w:szCs w:val="24"/>
                <w:lang w:val="en-US"/>
              </w:rPr>
              <w:t xml:space="preserve"> </w:t>
            </w:r>
            <w:r>
              <w:rPr>
                <w:rFonts w:ascii="Times New Roman" w:hAnsi="Times New Roman"/>
                <w:color w:val="000000"/>
                <w:sz w:val="24"/>
                <w:szCs w:val="24"/>
              </w:rPr>
              <w:t>лісової</w:t>
            </w:r>
            <w:r>
              <w:rPr>
                <w:rFonts w:ascii="Times New Roman" w:hAnsi="Times New Roman"/>
                <w:color w:val="000000"/>
                <w:sz w:val="24"/>
                <w:szCs w:val="24"/>
                <w:lang w:val="en-US"/>
              </w:rPr>
              <w:t xml:space="preserve"> </w:t>
            </w:r>
            <w:r>
              <w:rPr>
                <w:rFonts w:ascii="Times New Roman" w:hAnsi="Times New Roman"/>
                <w:color w:val="000000"/>
                <w:sz w:val="24"/>
                <w:szCs w:val="24"/>
              </w:rPr>
              <w:t>та</w:t>
            </w:r>
            <w:r>
              <w:rPr>
                <w:rFonts w:ascii="Times New Roman" w:hAnsi="Times New Roman"/>
                <w:color w:val="000000"/>
                <w:sz w:val="24"/>
                <w:szCs w:val="24"/>
                <w:lang w:val="en-US"/>
              </w:rPr>
              <w:t xml:space="preserve"> </w:t>
            </w:r>
            <w:r>
              <w:rPr>
                <w:rFonts w:ascii="Times New Roman" w:hAnsi="Times New Roman"/>
                <w:color w:val="000000"/>
                <w:sz w:val="24"/>
                <w:szCs w:val="24"/>
              </w:rPr>
              <w:t>лісостепової</w:t>
            </w:r>
            <w:r>
              <w:rPr>
                <w:rFonts w:ascii="Times New Roman" w:hAnsi="Times New Roman"/>
                <w:color w:val="000000"/>
                <w:sz w:val="24"/>
                <w:szCs w:val="24"/>
                <w:lang w:val="en-US"/>
              </w:rPr>
              <w:t xml:space="preserve"> </w:t>
            </w:r>
            <w:r>
              <w:rPr>
                <w:rFonts w:ascii="Times New Roman" w:hAnsi="Times New Roman"/>
                <w:color w:val="000000"/>
                <w:sz w:val="24"/>
                <w:szCs w:val="24"/>
              </w:rPr>
              <w:t>зон</w:t>
            </w:r>
            <w:r>
              <w:rPr>
                <w:rFonts w:ascii="Times New Roman" w:hAnsi="Times New Roman"/>
                <w:color w:val="000000"/>
                <w:sz w:val="24"/>
                <w:szCs w:val="24"/>
                <w:lang w:val="en-US"/>
              </w:rPr>
              <w:t xml:space="preserve"> </w:t>
            </w:r>
            <w:r>
              <w:rPr>
                <w:rFonts w:ascii="Times New Roman" w:hAnsi="Times New Roman"/>
                <w:color w:val="000000"/>
                <w:sz w:val="24"/>
                <w:szCs w:val="24"/>
              </w:rPr>
              <w:t>України</w:t>
            </w:r>
            <w:r>
              <w:rPr>
                <w:rFonts w:ascii="Times New Roman" w:hAnsi="Times New Roman"/>
                <w:color w:val="000000"/>
                <w:sz w:val="24"/>
                <w:szCs w:val="24"/>
                <w:lang w:val="en-US"/>
              </w:rPr>
              <w:t xml:space="preserve">. </w:t>
            </w:r>
            <w:r>
              <w:rPr>
                <w:rFonts w:ascii="Times New Roman" w:hAnsi="Times New Roman"/>
                <w:color w:val="000000"/>
                <w:sz w:val="24"/>
                <w:szCs w:val="24"/>
              </w:rPr>
              <w:t xml:space="preserve">Ред. чл.-кор. НАН України Я.П. Дідух. Київ: ТОВ «Макрос», 2011: 288 с.; Красная книга Российской Федерации </w:t>
            </w:r>
            <w:r>
              <w:rPr>
                <w:rFonts w:ascii="Times New Roman" w:hAnsi="Times New Roman"/>
                <w:color w:val="000000"/>
                <w:sz w:val="24"/>
                <w:szCs w:val="24"/>
              </w:rPr>
              <w:lastRenderedPageBreak/>
              <w:t>(растения и грибы)/ Министерства nриродных ресурсов и экологии РФ; Федеральная служба no надзору в сфере nриродоnользования; РАН; Российское ботаническое общество; МГУ им. М.В. Ломоносова; Гл. редколл.: Ю.П. Трутнев и др.; Сост. Р.В. Камелин и др.- М.: Товарищество научных изданий КМК, 2008. 855с. с.: ил.; Мінарченко В.М. Лікарські судинні рослини України (медичне та ресурсне значення). – Київ: Фітосоціоцентр, 2005. – 324 с.; Офіційні переліки регіонально рідкісних рослин адміністративних територій України (довідкове видання). Укладачі: докт. біол. наук, проф. Т.Л. Андрієнко, канд. біол. наук М.М. Перегрим. Київ: Альтерпрес, 2012: 148 с.; Родионенко Г.И. Род Ирис – Iris L. (вопросы морфологии, биологии, эволюции и систематики). – М.-Л.: 1961. – С. 1-216.; Фомін О.В., Бордзіловський Є.І. Рід Півники – Iris (Tourn.) L. // Флора УРСР. – К: Вид-во Акад. наук Укр. РСР, 1950. – Т. 3. – С. 283-303.</w:t>
            </w:r>
          </w:p>
        </w:tc>
      </w:tr>
      <w:tr w:rsidR="001F70E6" w:rsidRPr="001754AC" w:rsidTr="001F70E6">
        <w:trPr>
          <w:trHeight w:val="315"/>
        </w:trPr>
        <w:tc>
          <w:tcPr>
            <w:tcW w:w="1991"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Півники понтійські</w:t>
            </w:r>
          </w:p>
        </w:tc>
        <w:tc>
          <w:tcPr>
            <w:tcW w:w="562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lang w:val="uk-UA"/>
              </w:rPr>
              <w:t>Багаторічна тра</w:t>
            </w:r>
            <w:r>
              <w:rPr>
                <w:rFonts w:ascii="Times New Roman" w:hAnsi="Times New Roman"/>
                <w:color w:val="000000"/>
                <w:sz w:val="24"/>
                <w:szCs w:val="24"/>
              </w:rPr>
              <w:t>’</w:t>
            </w:r>
            <w:r>
              <w:rPr>
                <w:rFonts w:ascii="Times New Roman" w:hAnsi="Times New Roman"/>
                <w:color w:val="000000"/>
                <w:sz w:val="24"/>
                <w:szCs w:val="24"/>
                <w:lang w:val="uk-UA"/>
              </w:rPr>
              <w:t xml:space="preserve">яниста рослитна, </w:t>
            </w:r>
            <w:r>
              <w:rPr>
                <w:rFonts w:ascii="Times New Roman" w:hAnsi="Times New Roman"/>
                <w:color w:val="000000"/>
                <w:sz w:val="24"/>
                <w:szCs w:val="24"/>
              </w:rPr>
              <w:t xml:space="preserve">15-35 см завв. Кореневище повзуче, верхівка усаджена численними волокнистими рештками піхов старих листків, до 1 см завт. Стебло дуже коротке,  до 2-3 см, безлисткове. Прикореневі листки вузькі, лінійні, у кількості 2, з ясно вираженими жилками, зісподу сизуваті, 3-6 мм завш., значно перевищують стебло і квітки, 14-35 см завд., прямостоячі, загострені. Стулки покривала (2-3) лінійні, загострені, прямостоячі, 5-6 см завд., тісно пригорнуті до пари листків. Квітки поодинокі, зрідка 2, квітконіжка дуже коротка, жовтуваті з фіолетовими жилками. Зав’язь циліндрично-тригранна, з декілька </w:t>
            </w:r>
            <w:r>
              <w:rPr>
                <w:rFonts w:ascii="Times New Roman" w:hAnsi="Times New Roman"/>
                <w:color w:val="000000"/>
                <w:sz w:val="24"/>
                <w:szCs w:val="24"/>
              </w:rPr>
              <w:lastRenderedPageBreak/>
              <w:t>ввігнутою поверхнею кожної грані. Трубка оцвітини в 2-6 р. більша за зав’язь, 2-5 см завд., поступово розширюється догори. Зовнішні частки оцвітини обернено-яйцеподібні, майже округлі, блакитно-лілові, темно-пурпурові з темнішими жилками, голі, звужені в червонуватий нігтик, довший від пластинки, 5,4-6,1 см завд. Внутрішні частки оцвітини обернено-ланцетні, синьо-пурпурові, однакової довжини з зовнішніми, з нігтиком. Частки стовпчика ланцетні, загострені, з трохи помітним кілем, приймочки дволопатеві, з двома зубчиками, нитки тичинок жовті. Коробочка яйцеподібно-куляста, коротка та широка, тригранна, з подвійними ребрами по кутах, 3,2-3,5 см завд. Цв. V-VI.</w:t>
            </w:r>
          </w:p>
        </w:tc>
        <w:tc>
          <w:tcPr>
            <w:tcW w:w="86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w:t>
            </w:r>
          </w:p>
        </w:tc>
        <w:tc>
          <w:tcPr>
            <w:tcW w:w="593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lang w:val="en-US"/>
              </w:rPr>
            </w:pPr>
            <w:r>
              <w:rPr>
                <w:rFonts w:ascii="Times New Roman" w:hAnsi="Times New Roman"/>
                <w:i/>
                <w:color w:val="000000"/>
                <w:sz w:val="24"/>
                <w:szCs w:val="24"/>
                <w:lang w:val="en-US"/>
              </w:rPr>
              <w:t>Iris pontica</w:t>
            </w:r>
            <w:r>
              <w:rPr>
                <w:rFonts w:ascii="Times New Roman" w:hAnsi="Times New Roman"/>
                <w:color w:val="000000"/>
                <w:sz w:val="24"/>
                <w:szCs w:val="24"/>
                <w:lang w:val="en-US"/>
              </w:rPr>
              <w:t xml:space="preserve"> Zapal. in Moldova’s flora (Romania). Analele Ştiinţifice ale Universităţii „Al. I. Cuza” Iaşi s. II a. Biologie vegetală, 2013, 59 (1): 45-51.; </w:t>
            </w:r>
            <w:r>
              <w:rPr>
                <w:rFonts w:ascii="Times New Roman" w:hAnsi="Times New Roman"/>
                <w:color w:val="000000"/>
                <w:sz w:val="24"/>
                <w:szCs w:val="24"/>
              </w:rPr>
              <w:t>Дідух</w:t>
            </w:r>
            <w:r>
              <w:rPr>
                <w:rFonts w:ascii="Times New Roman" w:hAnsi="Times New Roman"/>
                <w:color w:val="000000"/>
                <w:sz w:val="24"/>
                <w:szCs w:val="24"/>
                <w:lang w:val="en-US"/>
              </w:rPr>
              <w:t xml:space="preserve"> </w:t>
            </w:r>
            <w:r>
              <w:rPr>
                <w:rFonts w:ascii="Times New Roman" w:hAnsi="Times New Roman"/>
                <w:color w:val="000000"/>
                <w:sz w:val="24"/>
                <w:szCs w:val="24"/>
              </w:rPr>
              <w:t>Я</w:t>
            </w:r>
            <w:r>
              <w:rPr>
                <w:rFonts w:ascii="Times New Roman" w:hAnsi="Times New Roman"/>
                <w:color w:val="000000"/>
                <w:sz w:val="24"/>
                <w:szCs w:val="24"/>
                <w:lang w:val="en-US"/>
              </w:rPr>
              <w:t>.</w:t>
            </w:r>
            <w:r>
              <w:rPr>
                <w:rFonts w:ascii="Times New Roman" w:hAnsi="Times New Roman"/>
                <w:color w:val="000000"/>
                <w:sz w:val="24"/>
                <w:szCs w:val="24"/>
              </w:rPr>
              <w:t>П</w:t>
            </w:r>
            <w:r>
              <w:rPr>
                <w:rFonts w:ascii="Times New Roman" w:hAnsi="Times New Roman"/>
                <w:color w:val="000000"/>
                <w:sz w:val="24"/>
                <w:szCs w:val="24"/>
                <w:lang w:val="en-US"/>
              </w:rPr>
              <w:t xml:space="preserve">., </w:t>
            </w:r>
            <w:r>
              <w:rPr>
                <w:rFonts w:ascii="Times New Roman" w:hAnsi="Times New Roman"/>
                <w:color w:val="000000"/>
                <w:sz w:val="24"/>
                <w:szCs w:val="24"/>
              </w:rPr>
              <w:t>Фіцайло</w:t>
            </w:r>
            <w:r>
              <w:rPr>
                <w:rFonts w:ascii="Times New Roman" w:hAnsi="Times New Roman"/>
                <w:color w:val="000000"/>
                <w:sz w:val="24"/>
                <w:szCs w:val="24"/>
                <w:lang w:val="en-US"/>
              </w:rPr>
              <w:t xml:space="preserve"> </w:t>
            </w:r>
            <w:r>
              <w:rPr>
                <w:rFonts w:ascii="Times New Roman" w:hAnsi="Times New Roman"/>
                <w:color w:val="000000"/>
                <w:sz w:val="24"/>
                <w:szCs w:val="24"/>
              </w:rPr>
              <w:t>Т</w:t>
            </w:r>
            <w:r>
              <w:rPr>
                <w:rFonts w:ascii="Times New Roman" w:hAnsi="Times New Roman"/>
                <w:color w:val="000000"/>
                <w:sz w:val="24"/>
                <w:szCs w:val="24"/>
                <w:lang w:val="en-US"/>
              </w:rPr>
              <w:t>.</w:t>
            </w:r>
            <w:r>
              <w:rPr>
                <w:rFonts w:ascii="Times New Roman" w:hAnsi="Times New Roman"/>
                <w:color w:val="000000"/>
                <w:sz w:val="24"/>
                <w:szCs w:val="24"/>
              </w:rPr>
              <w:t>В</w:t>
            </w:r>
            <w:r>
              <w:rPr>
                <w:rFonts w:ascii="Times New Roman" w:hAnsi="Times New Roman"/>
                <w:color w:val="000000"/>
                <w:sz w:val="24"/>
                <w:szCs w:val="24"/>
                <w:lang w:val="en-US"/>
              </w:rPr>
              <w:t xml:space="preserve">., </w:t>
            </w:r>
            <w:r>
              <w:rPr>
                <w:rFonts w:ascii="Times New Roman" w:hAnsi="Times New Roman"/>
                <w:color w:val="000000"/>
                <w:sz w:val="24"/>
                <w:szCs w:val="24"/>
              </w:rPr>
              <w:t>Коротченко</w:t>
            </w:r>
            <w:r>
              <w:rPr>
                <w:rFonts w:ascii="Times New Roman" w:hAnsi="Times New Roman"/>
                <w:color w:val="000000"/>
                <w:sz w:val="24"/>
                <w:szCs w:val="24"/>
                <w:lang w:val="en-US"/>
              </w:rPr>
              <w:t xml:space="preserve"> </w:t>
            </w:r>
            <w:r>
              <w:rPr>
                <w:rFonts w:ascii="Times New Roman" w:hAnsi="Times New Roman"/>
                <w:color w:val="000000"/>
                <w:sz w:val="24"/>
                <w:szCs w:val="24"/>
              </w:rPr>
              <w:t>І</w:t>
            </w:r>
            <w:r>
              <w:rPr>
                <w:rFonts w:ascii="Times New Roman" w:hAnsi="Times New Roman"/>
                <w:color w:val="000000"/>
                <w:sz w:val="24"/>
                <w:szCs w:val="24"/>
                <w:lang w:val="en-US"/>
              </w:rPr>
              <w:t>.</w:t>
            </w:r>
            <w:r>
              <w:rPr>
                <w:rFonts w:ascii="Times New Roman" w:hAnsi="Times New Roman"/>
                <w:color w:val="000000"/>
                <w:sz w:val="24"/>
                <w:szCs w:val="24"/>
              </w:rPr>
              <w:t>А</w:t>
            </w:r>
            <w:r>
              <w:rPr>
                <w:rFonts w:ascii="Times New Roman" w:hAnsi="Times New Roman"/>
                <w:color w:val="000000"/>
                <w:sz w:val="24"/>
                <w:szCs w:val="24"/>
                <w:lang w:val="en-US"/>
              </w:rPr>
              <w:t xml:space="preserve">., </w:t>
            </w:r>
            <w:r>
              <w:rPr>
                <w:rFonts w:ascii="Times New Roman" w:hAnsi="Times New Roman"/>
                <w:color w:val="000000"/>
                <w:sz w:val="24"/>
                <w:szCs w:val="24"/>
              </w:rPr>
              <w:t>Якушенко</w:t>
            </w:r>
            <w:r>
              <w:rPr>
                <w:rFonts w:ascii="Times New Roman" w:hAnsi="Times New Roman"/>
                <w:color w:val="000000"/>
                <w:sz w:val="24"/>
                <w:szCs w:val="24"/>
                <w:lang w:val="en-US"/>
              </w:rPr>
              <w:t xml:space="preserve"> </w:t>
            </w:r>
            <w:r>
              <w:rPr>
                <w:rFonts w:ascii="Times New Roman" w:hAnsi="Times New Roman"/>
                <w:color w:val="000000"/>
                <w:sz w:val="24"/>
                <w:szCs w:val="24"/>
              </w:rPr>
              <w:t>Д</w:t>
            </w:r>
            <w:r>
              <w:rPr>
                <w:rFonts w:ascii="Times New Roman" w:hAnsi="Times New Roman"/>
                <w:color w:val="000000"/>
                <w:sz w:val="24"/>
                <w:szCs w:val="24"/>
                <w:lang w:val="en-US"/>
              </w:rPr>
              <w:t>.</w:t>
            </w:r>
            <w:r>
              <w:rPr>
                <w:rFonts w:ascii="Times New Roman" w:hAnsi="Times New Roman"/>
                <w:color w:val="000000"/>
                <w:sz w:val="24"/>
                <w:szCs w:val="24"/>
              </w:rPr>
              <w:t>М</w:t>
            </w:r>
            <w:r>
              <w:rPr>
                <w:rFonts w:ascii="Times New Roman" w:hAnsi="Times New Roman"/>
                <w:color w:val="000000"/>
                <w:sz w:val="24"/>
                <w:szCs w:val="24"/>
                <w:lang w:val="en-US"/>
              </w:rPr>
              <w:t xml:space="preserve">., </w:t>
            </w:r>
            <w:r>
              <w:rPr>
                <w:rFonts w:ascii="Times New Roman" w:hAnsi="Times New Roman"/>
                <w:color w:val="000000"/>
                <w:sz w:val="24"/>
                <w:szCs w:val="24"/>
              </w:rPr>
              <w:t>Пашкевич</w:t>
            </w:r>
            <w:r>
              <w:rPr>
                <w:rFonts w:ascii="Times New Roman" w:hAnsi="Times New Roman"/>
                <w:color w:val="000000"/>
                <w:sz w:val="24"/>
                <w:szCs w:val="24"/>
                <w:lang w:val="en-US"/>
              </w:rPr>
              <w:t xml:space="preserve"> </w:t>
            </w:r>
            <w:r>
              <w:rPr>
                <w:rFonts w:ascii="Times New Roman" w:hAnsi="Times New Roman"/>
                <w:color w:val="000000"/>
                <w:sz w:val="24"/>
                <w:szCs w:val="24"/>
              </w:rPr>
              <w:t>Н</w:t>
            </w:r>
            <w:r>
              <w:rPr>
                <w:rFonts w:ascii="Times New Roman" w:hAnsi="Times New Roman"/>
                <w:color w:val="000000"/>
                <w:sz w:val="24"/>
                <w:szCs w:val="24"/>
                <w:lang w:val="en-US"/>
              </w:rPr>
              <w:t>.</w:t>
            </w:r>
            <w:r>
              <w:rPr>
                <w:rFonts w:ascii="Times New Roman" w:hAnsi="Times New Roman"/>
                <w:color w:val="000000"/>
                <w:sz w:val="24"/>
                <w:szCs w:val="24"/>
              </w:rPr>
              <w:t>А</w:t>
            </w:r>
            <w:r>
              <w:rPr>
                <w:rFonts w:ascii="Times New Roman" w:hAnsi="Times New Roman"/>
                <w:color w:val="000000"/>
                <w:sz w:val="24"/>
                <w:szCs w:val="24"/>
                <w:lang w:val="en-US"/>
              </w:rPr>
              <w:t xml:space="preserve">. </w:t>
            </w:r>
            <w:r>
              <w:rPr>
                <w:rFonts w:ascii="Times New Roman" w:hAnsi="Times New Roman"/>
                <w:color w:val="000000"/>
                <w:sz w:val="24"/>
                <w:szCs w:val="24"/>
              </w:rPr>
              <w:t>Біотопи</w:t>
            </w:r>
            <w:r>
              <w:rPr>
                <w:rFonts w:ascii="Times New Roman" w:hAnsi="Times New Roman"/>
                <w:color w:val="000000"/>
                <w:sz w:val="24"/>
                <w:szCs w:val="24"/>
                <w:lang w:val="en-US"/>
              </w:rPr>
              <w:t xml:space="preserve"> </w:t>
            </w:r>
            <w:r>
              <w:rPr>
                <w:rFonts w:ascii="Times New Roman" w:hAnsi="Times New Roman"/>
                <w:color w:val="000000"/>
                <w:sz w:val="24"/>
                <w:szCs w:val="24"/>
              </w:rPr>
              <w:t>лісової</w:t>
            </w:r>
            <w:r>
              <w:rPr>
                <w:rFonts w:ascii="Times New Roman" w:hAnsi="Times New Roman"/>
                <w:color w:val="000000"/>
                <w:sz w:val="24"/>
                <w:szCs w:val="24"/>
                <w:lang w:val="en-US"/>
              </w:rPr>
              <w:t xml:space="preserve"> </w:t>
            </w:r>
            <w:r>
              <w:rPr>
                <w:rFonts w:ascii="Times New Roman" w:hAnsi="Times New Roman"/>
                <w:color w:val="000000"/>
                <w:sz w:val="24"/>
                <w:szCs w:val="24"/>
              </w:rPr>
              <w:t>та</w:t>
            </w:r>
            <w:r>
              <w:rPr>
                <w:rFonts w:ascii="Times New Roman" w:hAnsi="Times New Roman"/>
                <w:color w:val="000000"/>
                <w:sz w:val="24"/>
                <w:szCs w:val="24"/>
                <w:lang w:val="en-US"/>
              </w:rPr>
              <w:t xml:space="preserve"> </w:t>
            </w:r>
            <w:r>
              <w:rPr>
                <w:rFonts w:ascii="Times New Roman" w:hAnsi="Times New Roman"/>
                <w:color w:val="000000"/>
                <w:sz w:val="24"/>
                <w:szCs w:val="24"/>
              </w:rPr>
              <w:t>лісостепової</w:t>
            </w:r>
            <w:r>
              <w:rPr>
                <w:rFonts w:ascii="Times New Roman" w:hAnsi="Times New Roman"/>
                <w:color w:val="000000"/>
                <w:sz w:val="24"/>
                <w:szCs w:val="24"/>
                <w:lang w:val="en-US"/>
              </w:rPr>
              <w:t xml:space="preserve"> </w:t>
            </w:r>
            <w:r>
              <w:rPr>
                <w:rFonts w:ascii="Times New Roman" w:hAnsi="Times New Roman"/>
                <w:color w:val="000000"/>
                <w:sz w:val="24"/>
                <w:szCs w:val="24"/>
              </w:rPr>
              <w:t>зон</w:t>
            </w:r>
            <w:r>
              <w:rPr>
                <w:rFonts w:ascii="Times New Roman" w:hAnsi="Times New Roman"/>
                <w:color w:val="000000"/>
                <w:sz w:val="24"/>
                <w:szCs w:val="24"/>
                <w:lang w:val="en-US"/>
              </w:rPr>
              <w:t xml:space="preserve"> </w:t>
            </w:r>
            <w:r>
              <w:rPr>
                <w:rFonts w:ascii="Times New Roman" w:hAnsi="Times New Roman"/>
                <w:color w:val="000000"/>
                <w:sz w:val="24"/>
                <w:szCs w:val="24"/>
              </w:rPr>
              <w:t>України</w:t>
            </w:r>
            <w:r>
              <w:rPr>
                <w:rFonts w:ascii="Times New Roman" w:hAnsi="Times New Roman"/>
                <w:color w:val="000000"/>
                <w:sz w:val="24"/>
                <w:szCs w:val="24"/>
                <w:lang w:val="en-US"/>
              </w:rPr>
              <w:t xml:space="preserve">. </w:t>
            </w:r>
            <w:r>
              <w:rPr>
                <w:rFonts w:ascii="Times New Roman" w:hAnsi="Times New Roman"/>
                <w:color w:val="000000"/>
                <w:sz w:val="24"/>
                <w:szCs w:val="24"/>
              </w:rPr>
              <w:t>Ред</w:t>
            </w:r>
            <w:r>
              <w:rPr>
                <w:rFonts w:ascii="Times New Roman" w:hAnsi="Times New Roman"/>
                <w:color w:val="000000"/>
                <w:sz w:val="24"/>
                <w:szCs w:val="24"/>
                <w:lang w:val="en-US"/>
              </w:rPr>
              <w:t xml:space="preserve">. </w:t>
            </w:r>
            <w:r>
              <w:rPr>
                <w:rFonts w:ascii="Times New Roman" w:hAnsi="Times New Roman"/>
                <w:color w:val="000000"/>
                <w:sz w:val="24"/>
                <w:szCs w:val="24"/>
              </w:rPr>
              <w:t>чл</w:t>
            </w:r>
            <w:r>
              <w:rPr>
                <w:rFonts w:ascii="Times New Roman" w:hAnsi="Times New Roman"/>
                <w:color w:val="000000"/>
                <w:sz w:val="24"/>
                <w:szCs w:val="24"/>
                <w:lang w:val="en-US"/>
              </w:rPr>
              <w:t>.-</w:t>
            </w:r>
            <w:r>
              <w:rPr>
                <w:rFonts w:ascii="Times New Roman" w:hAnsi="Times New Roman"/>
                <w:color w:val="000000"/>
                <w:sz w:val="24"/>
                <w:szCs w:val="24"/>
              </w:rPr>
              <w:t>кор</w:t>
            </w:r>
            <w:r>
              <w:rPr>
                <w:rFonts w:ascii="Times New Roman" w:hAnsi="Times New Roman"/>
                <w:color w:val="000000"/>
                <w:sz w:val="24"/>
                <w:szCs w:val="24"/>
                <w:lang w:val="en-US"/>
              </w:rPr>
              <w:t xml:space="preserve">. </w:t>
            </w:r>
            <w:r>
              <w:rPr>
                <w:rFonts w:ascii="Times New Roman" w:hAnsi="Times New Roman"/>
                <w:color w:val="000000"/>
                <w:sz w:val="24"/>
                <w:szCs w:val="24"/>
              </w:rPr>
              <w:t>НАН</w:t>
            </w:r>
            <w:r>
              <w:rPr>
                <w:rFonts w:ascii="Times New Roman" w:hAnsi="Times New Roman"/>
                <w:color w:val="000000"/>
                <w:sz w:val="24"/>
                <w:szCs w:val="24"/>
                <w:lang w:val="en-US"/>
              </w:rPr>
              <w:t xml:space="preserve"> </w:t>
            </w:r>
            <w:r>
              <w:rPr>
                <w:rFonts w:ascii="Times New Roman" w:hAnsi="Times New Roman"/>
                <w:color w:val="000000"/>
                <w:sz w:val="24"/>
                <w:szCs w:val="24"/>
              </w:rPr>
              <w:t>України</w:t>
            </w:r>
            <w:r>
              <w:rPr>
                <w:rFonts w:ascii="Times New Roman" w:hAnsi="Times New Roman"/>
                <w:color w:val="000000"/>
                <w:sz w:val="24"/>
                <w:szCs w:val="24"/>
                <w:lang w:val="en-US"/>
              </w:rPr>
              <w:t xml:space="preserve"> </w:t>
            </w:r>
            <w:r>
              <w:rPr>
                <w:rFonts w:ascii="Times New Roman" w:hAnsi="Times New Roman"/>
                <w:color w:val="000000"/>
                <w:sz w:val="24"/>
                <w:szCs w:val="24"/>
              </w:rPr>
              <w:t>Я</w:t>
            </w:r>
            <w:r>
              <w:rPr>
                <w:rFonts w:ascii="Times New Roman" w:hAnsi="Times New Roman"/>
                <w:color w:val="000000"/>
                <w:sz w:val="24"/>
                <w:szCs w:val="24"/>
                <w:lang w:val="en-US"/>
              </w:rPr>
              <w:t>.</w:t>
            </w:r>
            <w:r>
              <w:rPr>
                <w:rFonts w:ascii="Times New Roman" w:hAnsi="Times New Roman"/>
                <w:color w:val="000000"/>
                <w:sz w:val="24"/>
                <w:szCs w:val="24"/>
              </w:rPr>
              <w:t>П</w:t>
            </w:r>
            <w:r>
              <w:rPr>
                <w:rFonts w:ascii="Times New Roman" w:hAnsi="Times New Roman"/>
                <w:color w:val="000000"/>
                <w:sz w:val="24"/>
                <w:szCs w:val="24"/>
                <w:lang w:val="en-US"/>
              </w:rPr>
              <w:t xml:space="preserve">. </w:t>
            </w:r>
            <w:r>
              <w:rPr>
                <w:rFonts w:ascii="Times New Roman" w:hAnsi="Times New Roman"/>
                <w:color w:val="000000"/>
                <w:sz w:val="24"/>
                <w:szCs w:val="24"/>
              </w:rPr>
              <w:t>Дідух</w:t>
            </w:r>
            <w:r>
              <w:rPr>
                <w:rFonts w:ascii="Times New Roman" w:hAnsi="Times New Roman"/>
                <w:color w:val="000000"/>
                <w:sz w:val="24"/>
                <w:szCs w:val="24"/>
                <w:lang w:val="en-US"/>
              </w:rPr>
              <w:t xml:space="preserve">. </w:t>
            </w:r>
            <w:r>
              <w:rPr>
                <w:rFonts w:ascii="Times New Roman" w:hAnsi="Times New Roman"/>
                <w:color w:val="000000"/>
                <w:sz w:val="24"/>
                <w:szCs w:val="24"/>
              </w:rPr>
              <w:t>Київ</w:t>
            </w:r>
            <w:r w:rsidRPr="001754AC">
              <w:rPr>
                <w:rFonts w:ascii="Times New Roman" w:hAnsi="Times New Roman"/>
                <w:color w:val="000000"/>
                <w:sz w:val="24"/>
                <w:szCs w:val="24"/>
              </w:rPr>
              <w:t xml:space="preserve">: </w:t>
            </w:r>
            <w:r>
              <w:rPr>
                <w:rFonts w:ascii="Times New Roman" w:hAnsi="Times New Roman"/>
                <w:color w:val="000000"/>
                <w:sz w:val="24"/>
                <w:szCs w:val="24"/>
              </w:rPr>
              <w:t>ТОВ</w:t>
            </w:r>
            <w:r w:rsidRPr="001754AC">
              <w:rPr>
                <w:rFonts w:ascii="Times New Roman" w:hAnsi="Times New Roman"/>
                <w:color w:val="000000"/>
                <w:sz w:val="24"/>
                <w:szCs w:val="24"/>
              </w:rPr>
              <w:t xml:space="preserve"> «</w:t>
            </w:r>
            <w:r>
              <w:rPr>
                <w:rFonts w:ascii="Times New Roman" w:hAnsi="Times New Roman"/>
                <w:color w:val="000000"/>
                <w:sz w:val="24"/>
                <w:szCs w:val="24"/>
              </w:rPr>
              <w:t>Макрос</w:t>
            </w:r>
            <w:r w:rsidRPr="001754AC">
              <w:rPr>
                <w:rFonts w:ascii="Times New Roman" w:hAnsi="Times New Roman"/>
                <w:color w:val="000000"/>
                <w:sz w:val="24"/>
                <w:szCs w:val="24"/>
              </w:rPr>
              <w:t xml:space="preserve">», 2011: 288 </w:t>
            </w:r>
            <w:r>
              <w:rPr>
                <w:rFonts w:ascii="Times New Roman" w:hAnsi="Times New Roman"/>
                <w:color w:val="000000"/>
                <w:sz w:val="24"/>
                <w:szCs w:val="24"/>
              </w:rPr>
              <w:t>с</w:t>
            </w:r>
            <w:r w:rsidRPr="001754AC">
              <w:rPr>
                <w:rFonts w:ascii="Times New Roman" w:hAnsi="Times New Roman"/>
                <w:color w:val="000000"/>
                <w:sz w:val="24"/>
                <w:szCs w:val="24"/>
              </w:rPr>
              <w:t xml:space="preserve">.; </w:t>
            </w:r>
            <w:r>
              <w:rPr>
                <w:rFonts w:ascii="Times New Roman" w:hAnsi="Times New Roman"/>
                <w:color w:val="000000"/>
                <w:sz w:val="24"/>
                <w:szCs w:val="24"/>
              </w:rPr>
              <w:t>Знахідки</w:t>
            </w:r>
            <w:r w:rsidRPr="001754AC">
              <w:rPr>
                <w:rFonts w:ascii="Times New Roman" w:hAnsi="Times New Roman"/>
                <w:color w:val="000000"/>
                <w:sz w:val="24"/>
                <w:szCs w:val="24"/>
              </w:rPr>
              <w:t xml:space="preserve"> </w:t>
            </w:r>
            <w:r>
              <w:rPr>
                <w:rFonts w:ascii="Times New Roman" w:hAnsi="Times New Roman"/>
                <w:color w:val="000000"/>
                <w:sz w:val="24"/>
                <w:szCs w:val="24"/>
              </w:rPr>
              <w:t>рослин</w:t>
            </w:r>
            <w:r w:rsidRPr="001754AC">
              <w:rPr>
                <w:rFonts w:ascii="Times New Roman" w:hAnsi="Times New Roman"/>
                <w:color w:val="000000"/>
                <w:sz w:val="24"/>
                <w:szCs w:val="24"/>
              </w:rPr>
              <w:t xml:space="preserve"> </w:t>
            </w:r>
            <w:r>
              <w:rPr>
                <w:rFonts w:ascii="Times New Roman" w:hAnsi="Times New Roman"/>
                <w:color w:val="000000"/>
                <w:sz w:val="24"/>
                <w:szCs w:val="24"/>
              </w:rPr>
              <w:t>і</w:t>
            </w:r>
            <w:r w:rsidRPr="001754AC">
              <w:rPr>
                <w:rFonts w:ascii="Times New Roman" w:hAnsi="Times New Roman"/>
                <w:color w:val="000000"/>
                <w:sz w:val="24"/>
                <w:szCs w:val="24"/>
              </w:rPr>
              <w:t xml:space="preserve"> </w:t>
            </w:r>
            <w:r>
              <w:rPr>
                <w:rFonts w:ascii="Times New Roman" w:hAnsi="Times New Roman"/>
                <w:color w:val="000000"/>
                <w:sz w:val="24"/>
                <w:szCs w:val="24"/>
              </w:rPr>
              <w:t>грибів</w:t>
            </w:r>
            <w:r w:rsidRPr="001754AC">
              <w:rPr>
                <w:rFonts w:ascii="Times New Roman" w:hAnsi="Times New Roman"/>
                <w:color w:val="000000"/>
                <w:sz w:val="24"/>
                <w:szCs w:val="24"/>
              </w:rPr>
              <w:t xml:space="preserve"> </w:t>
            </w:r>
            <w:r>
              <w:rPr>
                <w:rFonts w:ascii="Times New Roman" w:hAnsi="Times New Roman"/>
                <w:color w:val="000000"/>
                <w:sz w:val="24"/>
                <w:szCs w:val="24"/>
              </w:rPr>
              <w:t>Червоної</w:t>
            </w:r>
            <w:r w:rsidRPr="001754AC">
              <w:rPr>
                <w:rFonts w:ascii="Times New Roman" w:hAnsi="Times New Roman"/>
                <w:color w:val="000000"/>
                <w:sz w:val="24"/>
                <w:szCs w:val="24"/>
              </w:rPr>
              <w:t xml:space="preserve"> </w:t>
            </w:r>
            <w:r>
              <w:rPr>
                <w:rFonts w:ascii="Times New Roman" w:hAnsi="Times New Roman"/>
                <w:color w:val="000000"/>
                <w:sz w:val="24"/>
                <w:szCs w:val="24"/>
              </w:rPr>
              <w:t>книги</w:t>
            </w:r>
            <w:r w:rsidRPr="001754AC">
              <w:rPr>
                <w:rFonts w:ascii="Times New Roman" w:hAnsi="Times New Roman"/>
                <w:color w:val="000000"/>
                <w:sz w:val="24"/>
                <w:szCs w:val="24"/>
              </w:rPr>
              <w:t xml:space="preserve"> </w:t>
            </w:r>
            <w:r>
              <w:rPr>
                <w:rFonts w:ascii="Times New Roman" w:hAnsi="Times New Roman"/>
                <w:color w:val="000000"/>
                <w:sz w:val="24"/>
                <w:szCs w:val="24"/>
              </w:rPr>
              <w:t>та</w:t>
            </w:r>
            <w:r w:rsidRPr="001754AC">
              <w:rPr>
                <w:rFonts w:ascii="Times New Roman" w:hAnsi="Times New Roman"/>
                <w:color w:val="000000"/>
                <w:sz w:val="24"/>
                <w:szCs w:val="24"/>
              </w:rPr>
              <w:t xml:space="preserve"> </w:t>
            </w:r>
            <w:r>
              <w:rPr>
                <w:rFonts w:ascii="Times New Roman" w:hAnsi="Times New Roman"/>
                <w:color w:val="000000"/>
                <w:sz w:val="24"/>
                <w:szCs w:val="24"/>
              </w:rPr>
              <w:t>Бернської</w:t>
            </w:r>
            <w:r w:rsidRPr="001754AC">
              <w:rPr>
                <w:rFonts w:ascii="Times New Roman" w:hAnsi="Times New Roman"/>
                <w:color w:val="000000"/>
                <w:sz w:val="24"/>
                <w:szCs w:val="24"/>
              </w:rPr>
              <w:t xml:space="preserve"> </w:t>
            </w:r>
            <w:r>
              <w:rPr>
                <w:rFonts w:ascii="Times New Roman" w:hAnsi="Times New Roman"/>
                <w:color w:val="000000"/>
                <w:sz w:val="24"/>
                <w:szCs w:val="24"/>
              </w:rPr>
              <w:t>конвенції</w:t>
            </w:r>
            <w:r w:rsidRPr="001754AC">
              <w:rPr>
                <w:rFonts w:ascii="Times New Roman" w:hAnsi="Times New Roman"/>
                <w:color w:val="000000"/>
                <w:sz w:val="24"/>
                <w:szCs w:val="24"/>
              </w:rPr>
              <w:t xml:space="preserve"> (</w:t>
            </w:r>
            <w:r>
              <w:rPr>
                <w:rFonts w:ascii="Times New Roman" w:hAnsi="Times New Roman"/>
                <w:color w:val="000000"/>
                <w:sz w:val="24"/>
                <w:szCs w:val="24"/>
              </w:rPr>
              <w:t>Резолюція</w:t>
            </w:r>
            <w:r w:rsidRPr="001754AC">
              <w:rPr>
                <w:rFonts w:ascii="Times New Roman" w:hAnsi="Times New Roman"/>
                <w:color w:val="000000"/>
                <w:sz w:val="24"/>
                <w:szCs w:val="24"/>
              </w:rPr>
              <w:t xml:space="preserve"> 6). – </w:t>
            </w:r>
            <w:r>
              <w:rPr>
                <w:rFonts w:ascii="Times New Roman" w:hAnsi="Times New Roman"/>
                <w:color w:val="000000"/>
                <w:sz w:val="24"/>
                <w:szCs w:val="24"/>
              </w:rPr>
              <w:t>Т</w:t>
            </w:r>
            <w:r w:rsidRPr="001754AC">
              <w:rPr>
                <w:rFonts w:ascii="Times New Roman" w:hAnsi="Times New Roman"/>
                <w:color w:val="000000"/>
                <w:sz w:val="24"/>
                <w:szCs w:val="24"/>
              </w:rPr>
              <w:t xml:space="preserve">. 1 / </w:t>
            </w:r>
            <w:r>
              <w:rPr>
                <w:rFonts w:ascii="Times New Roman" w:hAnsi="Times New Roman"/>
                <w:color w:val="000000"/>
                <w:sz w:val="24"/>
                <w:szCs w:val="24"/>
              </w:rPr>
              <w:t>наук</w:t>
            </w:r>
            <w:r w:rsidRPr="001754AC">
              <w:rPr>
                <w:rFonts w:ascii="Times New Roman" w:hAnsi="Times New Roman"/>
                <w:color w:val="000000"/>
                <w:sz w:val="24"/>
                <w:szCs w:val="24"/>
              </w:rPr>
              <w:t xml:space="preserve">. </w:t>
            </w:r>
            <w:r>
              <w:rPr>
                <w:rFonts w:ascii="Times New Roman" w:hAnsi="Times New Roman"/>
                <w:color w:val="000000"/>
                <w:sz w:val="24"/>
                <w:szCs w:val="24"/>
              </w:rPr>
              <w:t>ред</w:t>
            </w:r>
            <w:r w:rsidRPr="001754AC">
              <w:rPr>
                <w:rFonts w:ascii="Times New Roman" w:hAnsi="Times New Roman"/>
                <w:color w:val="000000"/>
                <w:sz w:val="24"/>
                <w:szCs w:val="24"/>
              </w:rPr>
              <w:t xml:space="preserve">. </w:t>
            </w:r>
            <w:r>
              <w:rPr>
                <w:rFonts w:ascii="Times New Roman" w:hAnsi="Times New Roman"/>
                <w:color w:val="000000"/>
                <w:sz w:val="24"/>
                <w:szCs w:val="24"/>
              </w:rPr>
              <w:t>А</w:t>
            </w:r>
            <w:r w:rsidRPr="001754AC">
              <w:rPr>
                <w:rFonts w:ascii="Times New Roman" w:hAnsi="Times New Roman"/>
                <w:color w:val="000000"/>
                <w:sz w:val="24"/>
                <w:szCs w:val="24"/>
              </w:rPr>
              <w:t xml:space="preserve">. </w:t>
            </w:r>
            <w:r>
              <w:rPr>
                <w:rFonts w:ascii="Times New Roman" w:hAnsi="Times New Roman"/>
                <w:color w:val="000000"/>
                <w:sz w:val="24"/>
                <w:szCs w:val="24"/>
              </w:rPr>
              <w:t>А</w:t>
            </w:r>
            <w:r w:rsidRPr="001754AC">
              <w:rPr>
                <w:rFonts w:ascii="Times New Roman" w:hAnsi="Times New Roman"/>
                <w:color w:val="000000"/>
                <w:sz w:val="24"/>
                <w:szCs w:val="24"/>
              </w:rPr>
              <w:t xml:space="preserve">. </w:t>
            </w:r>
            <w:r>
              <w:rPr>
                <w:rFonts w:ascii="Times New Roman" w:hAnsi="Times New Roman"/>
                <w:color w:val="000000"/>
                <w:sz w:val="24"/>
                <w:szCs w:val="24"/>
              </w:rPr>
              <w:t>Куземко</w:t>
            </w:r>
            <w:r w:rsidRPr="001754AC">
              <w:rPr>
                <w:rFonts w:ascii="Times New Roman" w:hAnsi="Times New Roman"/>
                <w:color w:val="000000"/>
                <w:sz w:val="24"/>
                <w:szCs w:val="24"/>
              </w:rPr>
              <w:t xml:space="preserve">. – </w:t>
            </w:r>
            <w:r>
              <w:rPr>
                <w:rFonts w:ascii="Times New Roman" w:hAnsi="Times New Roman"/>
                <w:color w:val="000000"/>
                <w:sz w:val="24"/>
                <w:szCs w:val="24"/>
              </w:rPr>
              <w:t>Київ</w:t>
            </w:r>
            <w:r w:rsidRPr="001754AC">
              <w:rPr>
                <w:rFonts w:ascii="Times New Roman" w:hAnsi="Times New Roman"/>
                <w:color w:val="000000"/>
                <w:sz w:val="24"/>
                <w:szCs w:val="24"/>
              </w:rPr>
              <w:t xml:space="preserve"> – </w:t>
            </w:r>
            <w:proofErr w:type="gramStart"/>
            <w:r>
              <w:rPr>
                <w:rFonts w:ascii="Times New Roman" w:hAnsi="Times New Roman"/>
                <w:color w:val="000000"/>
                <w:sz w:val="24"/>
                <w:szCs w:val="24"/>
              </w:rPr>
              <w:t>Чернівці</w:t>
            </w:r>
            <w:r w:rsidRPr="001754AC">
              <w:rPr>
                <w:rFonts w:ascii="Times New Roman" w:hAnsi="Times New Roman"/>
                <w:color w:val="000000"/>
                <w:sz w:val="24"/>
                <w:szCs w:val="24"/>
              </w:rPr>
              <w:t xml:space="preserve"> :</w:t>
            </w:r>
            <w:proofErr w:type="gramEnd"/>
            <w:r w:rsidRPr="001754AC">
              <w:rPr>
                <w:rFonts w:ascii="Times New Roman" w:hAnsi="Times New Roman"/>
                <w:color w:val="000000"/>
                <w:sz w:val="24"/>
                <w:szCs w:val="24"/>
              </w:rPr>
              <w:t xml:space="preserve"> </w:t>
            </w:r>
            <w:r>
              <w:rPr>
                <w:rFonts w:ascii="Times New Roman" w:hAnsi="Times New Roman"/>
                <w:color w:val="000000"/>
                <w:sz w:val="24"/>
                <w:szCs w:val="24"/>
              </w:rPr>
              <w:t>Друк</w:t>
            </w:r>
            <w:r w:rsidRPr="001754AC">
              <w:rPr>
                <w:rFonts w:ascii="Times New Roman" w:hAnsi="Times New Roman"/>
                <w:color w:val="000000"/>
                <w:sz w:val="24"/>
                <w:szCs w:val="24"/>
              </w:rPr>
              <w:t xml:space="preserve"> </w:t>
            </w:r>
            <w:r>
              <w:rPr>
                <w:rFonts w:ascii="Times New Roman" w:hAnsi="Times New Roman"/>
                <w:color w:val="000000"/>
                <w:sz w:val="24"/>
                <w:szCs w:val="24"/>
              </w:rPr>
              <w:t>Арт</w:t>
            </w:r>
            <w:r w:rsidRPr="001754AC">
              <w:rPr>
                <w:rFonts w:ascii="Times New Roman" w:hAnsi="Times New Roman"/>
                <w:color w:val="000000"/>
                <w:sz w:val="24"/>
                <w:szCs w:val="24"/>
              </w:rPr>
              <w:t xml:space="preserve">, 2019. – 496 </w:t>
            </w:r>
            <w:r>
              <w:rPr>
                <w:rFonts w:ascii="Times New Roman" w:hAnsi="Times New Roman"/>
                <w:color w:val="000000"/>
                <w:sz w:val="24"/>
                <w:szCs w:val="24"/>
              </w:rPr>
              <w:t>с</w:t>
            </w:r>
            <w:r w:rsidRPr="001754AC">
              <w:rPr>
                <w:rFonts w:ascii="Times New Roman" w:hAnsi="Times New Roman"/>
                <w:color w:val="000000"/>
                <w:sz w:val="24"/>
                <w:szCs w:val="24"/>
              </w:rPr>
              <w:t>. – (</w:t>
            </w:r>
            <w:r>
              <w:rPr>
                <w:rFonts w:ascii="Times New Roman" w:hAnsi="Times New Roman"/>
                <w:color w:val="000000"/>
                <w:sz w:val="24"/>
                <w:szCs w:val="24"/>
              </w:rPr>
              <w:t>Серія</w:t>
            </w:r>
            <w:r w:rsidRPr="001754AC">
              <w:rPr>
                <w:rFonts w:ascii="Times New Roman" w:hAnsi="Times New Roman"/>
                <w:color w:val="000000"/>
                <w:sz w:val="24"/>
                <w:szCs w:val="24"/>
              </w:rPr>
              <w:t>: «</w:t>
            </w:r>
            <w:r>
              <w:rPr>
                <w:rFonts w:ascii="Times New Roman" w:hAnsi="Times New Roman"/>
                <w:color w:val="000000"/>
                <w:sz w:val="24"/>
                <w:szCs w:val="24"/>
                <w:lang w:val="en-US"/>
              </w:rPr>
              <w:t>Conservation</w:t>
            </w:r>
            <w:r w:rsidRPr="001754AC">
              <w:rPr>
                <w:rFonts w:ascii="Times New Roman" w:hAnsi="Times New Roman"/>
                <w:color w:val="000000"/>
                <w:sz w:val="24"/>
                <w:szCs w:val="24"/>
              </w:rPr>
              <w:t xml:space="preserve"> </w:t>
            </w:r>
            <w:r>
              <w:rPr>
                <w:rFonts w:ascii="Times New Roman" w:hAnsi="Times New Roman"/>
                <w:color w:val="000000"/>
                <w:sz w:val="24"/>
                <w:szCs w:val="24"/>
                <w:lang w:val="en-US"/>
              </w:rPr>
              <w:t>Biology</w:t>
            </w:r>
            <w:r w:rsidRPr="001754AC">
              <w:rPr>
                <w:rFonts w:ascii="Times New Roman" w:hAnsi="Times New Roman"/>
                <w:color w:val="000000"/>
                <w:sz w:val="24"/>
                <w:szCs w:val="24"/>
              </w:rPr>
              <w:t xml:space="preserve"> </w:t>
            </w:r>
            <w:r>
              <w:rPr>
                <w:rFonts w:ascii="Times New Roman" w:hAnsi="Times New Roman"/>
                <w:color w:val="000000"/>
                <w:sz w:val="24"/>
                <w:szCs w:val="24"/>
                <w:lang w:val="en-US"/>
              </w:rPr>
              <w:t>in</w:t>
            </w:r>
            <w:r w:rsidRPr="001754AC">
              <w:rPr>
                <w:rFonts w:ascii="Times New Roman" w:hAnsi="Times New Roman"/>
                <w:color w:val="000000"/>
                <w:sz w:val="24"/>
                <w:szCs w:val="24"/>
              </w:rPr>
              <w:t xml:space="preserve"> </w:t>
            </w:r>
            <w:r>
              <w:rPr>
                <w:rFonts w:ascii="Times New Roman" w:hAnsi="Times New Roman"/>
                <w:color w:val="000000"/>
                <w:sz w:val="24"/>
                <w:szCs w:val="24"/>
                <w:lang w:val="en-US"/>
              </w:rPr>
              <w:t>Ukraine</w:t>
            </w:r>
            <w:proofErr w:type="gramStart"/>
            <w:r w:rsidRPr="001754AC">
              <w:rPr>
                <w:rFonts w:ascii="Times New Roman" w:hAnsi="Times New Roman"/>
                <w:color w:val="000000"/>
                <w:sz w:val="24"/>
                <w:szCs w:val="24"/>
              </w:rPr>
              <w:t>» ;</w:t>
            </w:r>
            <w:proofErr w:type="gramEnd"/>
            <w:r w:rsidRPr="001754AC">
              <w:rPr>
                <w:rFonts w:ascii="Times New Roman" w:hAnsi="Times New Roman"/>
                <w:color w:val="000000"/>
                <w:sz w:val="24"/>
                <w:szCs w:val="24"/>
              </w:rPr>
              <w:t xml:space="preserve"> </w:t>
            </w:r>
            <w:r>
              <w:rPr>
                <w:rFonts w:ascii="Times New Roman" w:hAnsi="Times New Roman"/>
                <w:color w:val="000000"/>
                <w:sz w:val="24"/>
                <w:szCs w:val="24"/>
              </w:rPr>
              <w:t>вип</w:t>
            </w:r>
            <w:r w:rsidRPr="001754AC">
              <w:rPr>
                <w:rFonts w:ascii="Times New Roman" w:hAnsi="Times New Roman"/>
                <w:color w:val="000000"/>
                <w:sz w:val="24"/>
                <w:szCs w:val="24"/>
              </w:rPr>
              <w:t xml:space="preserve">. 11).; </w:t>
            </w:r>
            <w:r>
              <w:rPr>
                <w:rFonts w:ascii="Times New Roman" w:hAnsi="Times New Roman"/>
                <w:color w:val="000000"/>
                <w:sz w:val="24"/>
                <w:szCs w:val="24"/>
              </w:rPr>
              <w:t>Офіційні</w:t>
            </w:r>
            <w:r w:rsidRPr="001754AC">
              <w:rPr>
                <w:rFonts w:ascii="Times New Roman" w:hAnsi="Times New Roman"/>
                <w:color w:val="000000"/>
                <w:sz w:val="24"/>
                <w:szCs w:val="24"/>
              </w:rPr>
              <w:t xml:space="preserve"> </w:t>
            </w:r>
            <w:r>
              <w:rPr>
                <w:rFonts w:ascii="Times New Roman" w:hAnsi="Times New Roman"/>
                <w:color w:val="000000"/>
                <w:sz w:val="24"/>
                <w:szCs w:val="24"/>
              </w:rPr>
              <w:t>переліки</w:t>
            </w:r>
            <w:r w:rsidRPr="001754AC">
              <w:rPr>
                <w:rFonts w:ascii="Times New Roman" w:hAnsi="Times New Roman"/>
                <w:color w:val="000000"/>
                <w:sz w:val="24"/>
                <w:szCs w:val="24"/>
              </w:rPr>
              <w:t xml:space="preserve"> </w:t>
            </w:r>
            <w:r>
              <w:rPr>
                <w:rFonts w:ascii="Times New Roman" w:hAnsi="Times New Roman"/>
                <w:color w:val="000000"/>
                <w:sz w:val="24"/>
                <w:szCs w:val="24"/>
              </w:rPr>
              <w:t>регіонально</w:t>
            </w:r>
            <w:r w:rsidRPr="001754AC">
              <w:rPr>
                <w:rFonts w:ascii="Times New Roman" w:hAnsi="Times New Roman"/>
                <w:color w:val="000000"/>
                <w:sz w:val="24"/>
                <w:szCs w:val="24"/>
              </w:rPr>
              <w:t xml:space="preserve"> </w:t>
            </w:r>
            <w:r>
              <w:rPr>
                <w:rFonts w:ascii="Times New Roman" w:hAnsi="Times New Roman"/>
                <w:color w:val="000000"/>
                <w:sz w:val="24"/>
                <w:szCs w:val="24"/>
              </w:rPr>
              <w:t>рідкісних</w:t>
            </w:r>
            <w:r w:rsidRPr="001754AC">
              <w:rPr>
                <w:rFonts w:ascii="Times New Roman" w:hAnsi="Times New Roman"/>
                <w:color w:val="000000"/>
                <w:sz w:val="24"/>
                <w:szCs w:val="24"/>
              </w:rPr>
              <w:t xml:space="preserve"> </w:t>
            </w:r>
            <w:r>
              <w:rPr>
                <w:rFonts w:ascii="Times New Roman" w:hAnsi="Times New Roman"/>
                <w:color w:val="000000"/>
                <w:sz w:val="24"/>
                <w:szCs w:val="24"/>
              </w:rPr>
              <w:t>рослин</w:t>
            </w:r>
            <w:r w:rsidRPr="001754AC">
              <w:rPr>
                <w:rFonts w:ascii="Times New Roman" w:hAnsi="Times New Roman"/>
                <w:color w:val="000000"/>
                <w:sz w:val="24"/>
                <w:szCs w:val="24"/>
              </w:rPr>
              <w:t xml:space="preserve"> </w:t>
            </w:r>
            <w:r>
              <w:rPr>
                <w:rFonts w:ascii="Times New Roman" w:hAnsi="Times New Roman"/>
                <w:color w:val="000000"/>
                <w:sz w:val="24"/>
                <w:szCs w:val="24"/>
              </w:rPr>
              <w:t>адміністративних</w:t>
            </w:r>
            <w:r w:rsidRPr="001754AC">
              <w:rPr>
                <w:rFonts w:ascii="Times New Roman" w:hAnsi="Times New Roman"/>
                <w:color w:val="000000"/>
                <w:sz w:val="24"/>
                <w:szCs w:val="24"/>
              </w:rPr>
              <w:t xml:space="preserve"> </w:t>
            </w:r>
            <w:r>
              <w:rPr>
                <w:rFonts w:ascii="Times New Roman" w:hAnsi="Times New Roman"/>
                <w:color w:val="000000"/>
                <w:sz w:val="24"/>
                <w:szCs w:val="24"/>
              </w:rPr>
              <w:t>територій</w:t>
            </w:r>
            <w:r w:rsidRPr="001754AC">
              <w:rPr>
                <w:rFonts w:ascii="Times New Roman" w:hAnsi="Times New Roman"/>
                <w:color w:val="000000"/>
                <w:sz w:val="24"/>
                <w:szCs w:val="24"/>
              </w:rPr>
              <w:t xml:space="preserve"> </w:t>
            </w:r>
            <w:r>
              <w:rPr>
                <w:rFonts w:ascii="Times New Roman" w:hAnsi="Times New Roman"/>
                <w:color w:val="000000"/>
                <w:sz w:val="24"/>
                <w:szCs w:val="24"/>
              </w:rPr>
              <w:t>України</w:t>
            </w:r>
            <w:r w:rsidRPr="001754AC">
              <w:rPr>
                <w:rFonts w:ascii="Times New Roman" w:hAnsi="Times New Roman"/>
                <w:color w:val="000000"/>
                <w:sz w:val="24"/>
                <w:szCs w:val="24"/>
              </w:rPr>
              <w:t xml:space="preserve"> (</w:t>
            </w:r>
            <w:r>
              <w:rPr>
                <w:rFonts w:ascii="Times New Roman" w:hAnsi="Times New Roman"/>
                <w:color w:val="000000"/>
                <w:sz w:val="24"/>
                <w:szCs w:val="24"/>
              </w:rPr>
              <w:t>довідкове</w:t>
            </w:r>
            <w:r w:rsidRPr="001754AC">
              <w:rPr>
                <w:rFonts w:ascii="Times New Roman" w:hAnsi="Times New Roman"/>
                <w:color w:val="000000"/>
                <w:sz w:val="24"/>
                <w:szCs w:val="24"/>
              </w:rPr>
              <w:t xml:space="preserve"> </w:t>
            </w:r>
            <w:r>
              <w:rPr>
                <w:rFonts w:ascii="Times New Roman" w:hAnsi="Times New Roman"/>
                <w:color w:val="000000"/>
                <w:sz w:val="24"/>
                <w:szCs w:val="24"/>
              </w:rPr>
              <w:t>видання</w:t>
            </w:r>
            <w:r w:rsidRPr="001754AC">
              <w:rPr>
                <w:rFonts w:ascii="Times New Roman" w:hAnsi="Times New Roman"/>
                <w:color w:val="000000"/>
                <w:sz w:val="24"/>
                <w:szCs w:val="24"/>
              </w:rPr>
              <w:t xml:space="preserve">). </w:t>
            </w:r>
            <w:r>
              <w:rPr>
                <w:rFonts w:ascii="Times New Roman" w:hAnsi="Times New Roman"/>
                <w:color w:val="000000"/>
                <w:sz w:val="24"/>
                <w:szCs w:val="24"/>
              </w:rPr>
              <w:t xml:space="preserve">Укладачі: докт. біол. наук, проф. </w:t>
            </w:r>
            <w:r>
              <w:rPr>
                <w:rFonts w:ascii="Times New Roman" w:hAnsi="Times New Roman"/>
                <w:color w:val="000000"/>
                <w:sz w:val="24"/>
                <w:szCs w:val="24"/>
              </w:rPr>
              <w:lastRenderedPageBreak/>
              <w:t xml:space="preserve">Т.Л. Андрієнко, канд. біол. наук М.М. Перегрим. Київ: Альтерпрес, 2012: 148 с.; Шиндер О.І., Козир Є.В. Нові місцезнаходження рідкісних видів флори Південнопридніпровської височини в долині р. Нетеки та стан їхніх популяцій. Ukr. Botan. Journ., 2010, 67 (5): 704-711.; Родионенко Г.И. Род Ирис – </w:t>
            </w:r>
            <w:r>
              <w:rPr>
                <w:rFonts w:ascii="Times New Roman" w:hAnsi="Times New Roman"/>
                <w:i/>
                <w:color w:val="000000"/>
                <w:sz w:val="24"/>
                <w:szCs w:val="24"/>
              </w:rPr>
              <w:t>Iris</w:t>
            </w:r>
            <w:r>
              <w:rPr>
                <w:rFonts w:ascii="Times New Roman" w:hAnsi="Times New Roman"/>
                <w:color w:val="000000"/>
                <w:sz w:val="24"/>
                <w:szCs w:val="24"/>
              </w:rPr>
              <w:t xml:space="preserve"> L. (вопросы морфологии, биологии, эволюции и систематики). – М.-Л.: 1961. – С. 1-216.; Фомін О.В., Бордзіловський Є.І. Рід Півники – </w:t>
            </w:r>
            <w:r>
              <w:rPr>
                <w:rFonts w:ascii="Times New Roman" w:hAnsi="Times New Roman"/>
                <w:i/>
                <w:color w:val="000000"/>
                <w:sz w:val="24"/>
                <w:szCs w:val="24"/>
              </w:rPr>
              <w:t>Iris</w:t>
            </w:r>
            <w:r>
              <w:rPr>
                <w:rFonts w:ascii="Times New Roman" w:hAnsi="Times New Roman"/>
                <w:color w:val="000000"/>
                <w:sz w:val="24"/>
                <w:szCs w:val="24"/>
              </w:rPr>
              <w:t xml:space="preserve"> (Tourn.) </w:t>
            </w:r>
            <w:r>
              <w:rPr>
                <w:rFonts w:ascii="Times New Roman" w:hAnsi="Times New Roman"/>
                <w:color w:val="000000"/>
                <w:sz w:val="24"/>
                <w:szCs w:val="24"/>
                <w:lang w:val="en-US"/>
              </w:rPr>
              <w:t xml:space="preserve">L. // </w:t>
            </w:r>
            <w:r>
              <w:rPr>
                <w:rFonts w:ascii="Times New Roman" w:hAnsi="Times New Roman"/>
                <w:color w:val="000000"/>
                <w:sz w:val="24"/>
                <w:szCs w:val="24"/>
              </w:rPr>
              <w:t>Флора</w:t>
            </w:r>
            <w:r>
              <w:rPr>
                <w:rFonts w:ascii="Times New Roman" w:hAnsi="Times New Roman"/>
                <w:color w:val="000000"/>
                <w:sz w:val="24"/>
                <w:szCs w:val="24"/>
                <w:lang w:val="en-US"/>
              </w:rPr>
              <w:t xml:space="preserve"> </w:t>
            </w:r>
            <w:r>
              <w:rPr>
                <w:rFonts w:ascii="Times New Roman" w:hAnsi="Times New Roman"/>
                <w:color w:val="000000"/>
                <w:sz w:val="24"/>
                <w:szCs w:val="24"/>
              </w:rPr>
              <w:t>УРСР</w:t>
            </w:r>
            <w:r>
              <w:rPr>
                <w:rFonts w:ascii="Times New Roman" w:hAnsi="Times New Roman"/>
                <w:color w:val="000000"/>
                <w:sz w:val="24"/>
                <w:szCs w:val="24"/>
                <w:lang w:val="en-US"/>
              </w:rPr>
              <w:t xml:space="preserve">. – </w:t>
            </w:r>
            <w:r>
              <w:rPr>
                <w:rFonts w:ascii="Times New Roman" w:hAnsi="Times New Roman"/>
                <w:color w:val="000000"/>
                <w:sz w:val="24"/>
                <w:szCs w:val="24"/>
              </w:rPr>
              <w:t>К</w:t>
            </w:r>
            <w:r>
              <w:rPr>
                <w:rFonts w:ascii="Times New Roman" w:hAnsi="Times New Roman"/>
                <w:color w:val="000000"/>
                <w:sz w:val="24"/>
                <w:szCs w:val="24"/>
                <w:lang w:val="en-US"/>
              </w:rPr>
              <w:t xml:space="preserve">: </w:t>
            </w:r>
            <w:r>
              <w:rPr>
                <w:rFonts w:ascii="Times New Roman" w:hAnsi="Times New Roman"/>
                <w:color w:val="000000"/>
                <w:sz w:val="24"/>
                <w:szCs w:val="24"/>
              </w:rPr>
              <w:t>Вид</w:t>
            </w:r>
            <w:r>
              <w:rPr>
                <w:rFonts w:ascii="Times New Roman" w:hAnsi="Times New Roman"/>
                <w:color w:val="000000"/>
                <w:sz w:val="24"/>
                <w:szCs w:val="24"/>
                <w:lang w:val="en-US"/>
              </w:rPr>
              <w:t>-</w:t>
            </w:r>
            <w:r>
              <w:rPr>
                <w:rFonts w:ascii="Times New Roman" w:hAnsi="Times New Roman"/>
                <w:color w:val="000000"/>
                <w:sz w:val="24"/>
                <w:szCs w:val="24"/>
              </w:rPr>
              <w:t>во</w:t>
            </w:r>
            <w:r>
              <w:rPr>
                <w:rFonts w:ascii="Times New Roman" w:hAnsi="Times New Roman"/>
                <w:color w:val="000000"/>
                <w:sz w:val="24"/>
                <w:szCs w:val="24"/>
                <w:lang w:val="en-US"/>
              </w:rPr>
              <w:t xml:space="preserve"> </w:t>
            </w:r>
            <w:r>
              <w:rPr>
                <w:rFonts w:ascii="Times New Roman" w:hAnsi="Times New Roman"/>
                <w:color w:val="000000"/>
                <w:sz w:val="24"/>
                <w:szCs w:val="24"/>
              </w:rPr>
              <w:t>Акад</w:t>
            </w:r>
            <w:r>
              <w:rPr>
                <w:rFonts w:ascii="Times New Roman" w:hAnsi="Times New Roman"/>
                <w:color w:val="000000"/>
                <w:sz w:val="24"/>
                <w:szCs w:val="24"/>
                <w:lang w:val="en-US"/>
              </w:rPr>
              <w:t xml:space="preserve">. </w:t>
            </w:r>
            <w:r>
              <w:rPr>
                <w:rFonts w:ascii="Times New Roman" w:hAnsi="Times New Roman"/>
                <w:color w:val="000000"/>
                <w:sz w:val="24"/>
                <w:szCs w:val="24"/>
              </w:rPr>
              <w:t>наук</w:t>
            </w:r>
            <w:r>
              <w:rPr>
                <w:rFonts w:ascii="Times New Roman" w:hAnsi="Times New Roman"/>
                <w:color w:val="000000"/>
                <w:sz w:val="24"/>
                <w:szCs w:val="24"/>
                <w:lang w:val="en-US"/>
              </w:rPr>
              <w:t xml:space="preserve"> </w:t>
            </w:r>
            <w:r>
              <w:rPr>
                <w:rFonts w:ascii="Times New Roman" w:hAnsi="Times New Roman"/>
                <w:color w:val="000000"/>
                <w:sz w:val="24"/>
                <w:szCs w:val="24"/>
              </w:rPr>
              <w:t>Укр</w:t>
            </w:r>
            <w:r>
              <w:rPr>
                <w:rFonts w:ascii="Times New Roman" w:hAnsi="Times New Roman"/>
                <w:color w:val="000000"/>
                <w:sz w:val="24"/>
                <w:szCs w:val="24"/>
                <w:lang w:val="en-US"/>
              </w:rPr>
              <w:t xml:space="preserve">. </w:t>
            </w:r>
            <w:r>
              <w:rPr>
                <w:rFonts w:ascii="Times New Roman" w:hAnsi="Times New Roman"/>
                <w:color w:val="000000"/>
                <w:sz w:val="24"/>
                <w:szCs w:val="24"/>
              </w:rPr>
              <w:t>РСР</w:t>
            </w:r>
            <w:r>
              <w:rPr>
                <w:rFonts w:ascii="Times New Roman" w:hAnsi="Times New Roman"/>
                <w:color w:val="000000"/>
                <w:sz w:val="24"/>
                <w:szCs w:val="24"/>
                <w:lang w:val="en-US"/>
              </w:rPr>
              <w:t xml:space="preserve">, 1950. – </w:t>
            </w:r>
            <w:r>
              <w:rPr>
                <w:rFonts w:ascii="Times New Roman" w:hAnsi="Times New Roman"/>
                <w:color w:val="000000"/>
                <w:sz w:val="24"/>
                <w:szCs w:val="24"/>
              </w:rPr>
              <w:t>Т</w:t>
            </w:r>
            <w:r>
              <w:rPr>
                <w:rFonts w:ascii="Times New Roman" w:hAnsi="Times New Roman"/>
                <w:color w:val="000000"/>
                <w:sz w:val="24"/>
                <w:szCs w:val="24"/>
                <w:lang w:val="en-US"/>
              </w:rPr>
              <w:t xml:space="preserve">. 3. – </w:t>
            </w:r>
            <w:r>
              <w:rPr>
                <w:rFonts w:ascii="Times New Roman" w:hAnsi="Times New Roman"/>
                <w:color w:val="000000"/>
                <w:sz w:val="24"/>
                <w:szCs w:val="24"/>
              </w:rPr>
              <w:t>С</w:t>
            </w:r>
            <w:r>
              <w:rPr>
                <w:rFonts w:ascii="Times New Roman" w:hAnsi="Times New Roman"/>
                <w:color w:val="000000"/>
                <w:sz w:val="24"/>
                <w:szCs w:val="24"/>
                <w:lang w:val="en-US"/>
              </w:rPr>
              <w:t xml:space="preserve">. 283-303.; Didukh, Ya.P. The ecological scales for the species of Ukrainian flora and their use in synphytoindication.  – Kyiv: Phytosociocentre, 2011. - 176 p.; </w:t>
            </w:r>
            <w:r>
              <w:rPr>
                <w:rFonts w:ascii="Times New Roman" w:hAnsi="Times New Roman"/>
                <w:color w:val="000000"/>
                <w:sz w:val="24"/>
                <w:szCs w:val="24"/>
              </w:rPr>
              <w:t>Національний</w:t>
            </w:r>
            <w:r>
              <w:rPr>
                <w:rFonts w:ascii="Times New Roman" w:hAnsi="Times New Roman"/>
                <w:color w:val="000000"/>
                <w:sz w:val="24"/>
                <w:szCs w:val="24"/>
                <w:lang w:val="en-US"/>
              </w:rPr>
              <w:t xml:space="preserve"> </w:t>
            </w:r>
            <w:r>
              <w:rPr>
                <w:rFonts w:ascii="Times New Roman" w:hAnsi="Times New Roman"/>
                <w:color w:val="000000"/>
                <w:sz w:val="24"/>
                <w:szCs w:val="24"/>
              </w:rPr>
              <w:t>каталог</w:t>
            </w:r>
            <w:r>
              <w:rPr>
                <w:rFonts w:ascii="Times New Roman" w:hAnsi="Times New Roman"/>
                <w:color w:val="000000"/>
                <w:sz w:val="24"/>
                <w:szCs w:val="24"/>
                <w:lang w:val="en-US"/>
              </w:rPr>
              <w:t xml:space="preserve"> </w:t>
            </w:r>
            <w:r>
              <w:rPr>
                <w:rFonts w:ascii="Times New Roman" w:hAnsi="Times New Roman"/>
                <w:color w:val="000000"/>
                <w:sz w:val="24"/>
                <w:szCs w:val="24"/>
              </w:rPr>
              <w:t>біотопів</w:t>
            </w:r>
            <w:r>
              <w:rPr>
                <w:rFonts w:ascii="Times New Roman" w:hAnsi="Times New Roman"/>
                <w:color w:val="000000"/>
                <w:sz w:val="24"/>
                <w:szCs w:val="24"/>
                <w:lang w:val="en-US"/>
              </w:rPr>
              <w:t xml:space="preserve"> </w:t>
            </w:r>
            <w:r>
              <w:rPr>
                <w:rFonts w:ascii="Times New Roman" w:hAnsi="Times New Roman"/>
                <w:color w:val="000000"/>
                <w:sz w:val="24"/>
                <w:szCs w:val="24"/>
              </w:rPr>
              <w:t>України</w:t>
            </w:r>
            <w:r>
              <w:rPr>
                <w:rFonts w:ascii="Times New Roman" w:hAnsi="Times New Roman"/>
                <w:color w:val="000000"/>
                <w:sz w:val="24"/>
                <w:szCs w:val="24"/>
                <w:lang w:val="en-US"/>
              </w:rPr>
              <w:t xml:space="preserve">. </w:t>
            </w:r>
            <w:r>
              <w:rPr>
                <w:rFonts w:ascii="Times New Roman" w:hAnsi="Times New Roman"/>
                <w:color w:val="000000"/>
                <w:sz w:val="24"/>
                <w:szCs w:val="24"/>
              </w:rPr>
              <w:t>За</w:t>
            </w:r>
            <w:r>
              <w:rPr>
                <w:rFonts w:ascii="Times New Roman" w:hAnsi="Times New Roman"/>
                <w:color w:val="000000"/>
                <w:sz w:val="24"/>
                <w:szCs w:val="24"/>
                <w:lang w:val="en-US"/>
              </w:rPr>
              <w:t xml:space="preserve"> </w:t>
            </w:r>
            <w:r>
              <w:rPr>
                <w:rFonts w:ascii="Times New Roman" w:hAnsi="Times New Roman"/>
                <w:color w:val="000000"/>
                <w:sz w:val="24"/>
                <w:szCs w:val="24"/>
              </w:rPr>
              <w:t>ред</w:t>
            </w:r>
            <w:r>
              <w:rPr>
                <w:rFonts w:ascii="Times New Roman" w:hAnsi="Times New Roman"/>
                <w:color w:val="000000"/>
                <w:sz w:val="24"/>
                <w:szCs w:val="24"/>
                <w:lang w:val="en-US"/>
              </w:rPr>
              <w:t xml:space="preserve">. </w:t>
            </w:r>
            <w:r>
              <w:rPr>
                <w:rFonts w:ascii="Times New Roman" w:hAnsi="Times New Roman"/>
                <w:color w:val="000000"/>
                <w:sz w:val="24"/>
                <w:szCs w:val="24"/>
              </w:rPr>
              <w:t>А</w:t>
            </w:r>
            <w:r>
              <w:rPr>
                <w:rFonts w:ascii="Times New Roman" w:hAnsi="Times New Roman"/>
                <w:color w:val="000000"/>
                <w:sz w:val="24"/>
                <w:szCs w:val="24"/>
                <w:lang w:val="en-US"/>
              </w:rPr>
              <w:t>.</w:t>
            </w:r>
            <w:r>
              <w:rPr>
                <w:rFonts w:ascii="Times New Roman" w:hAnsi="Times New Roman"/>
                <w:color w:val="000000"/>
                <w:sz w:val="24"/>
                <w:szCs w:val="24"/>
              </w:rPr>
              <w:t>А</w:t>
            </w:r>
            <w:r>
              <w:rPr>
                <w:rFonts w:ascii="Times New Roman" w:hAnsi="Times New Roman"/>
                <w:color w:val="000000"/>
                <w:sz w:val="24"/>
                <w:szCs w:val="24"/>
                <w:lang w:val="en-US"/>
              </w:rPr>
              <w:t xml:space="preserve">. </w:t>
            </w:r>
            <w:r>
              <w:rPr>
                <w:rFonts w:ascii="Times New Roman" w:hAnsi="Times New Roman"/>
                <w:color w:val="000000"/>
                <w:sz w:val="24"/>
                <w:szCs w:val="24"/>
              </w:rPr>
              <w:t>Куземко</w:t>
            </w:r>
            <w:r>
              <w:rPr>
                <w:rFonts w:ascii="Times New Roman" w:hAnsi="Times New Roman"/>
                <w:color w:val="000000"/>
                <w:sz w:val="24"/>
                <w:szCs w:val="24"/>
                <w:lang w:val="en-US"/>
              </w:rPr>
              <w:t xml:space="preserve">, </w:t>
            </w:r>
            <w:r>
              <w:rPr>
                <w:rFonts w:ascii="Times New Roman" w:hAnsi="Times New Roman"/>
                <w:color w:val="000000"/>
                <w:sz w:val="24"/>
                <w:szCs w:val="24"/>
              </w:rPr>
              <w:t>Я</w:t>
            </w:r>
            <w:r>
              <w:rPr>
                <w:rFonts w:ascii="Times New Roman" w:hAnsi="Times New Roman"/>
                <w:color w:val="000000"/>
                <w:sz w:val="24"/>
                <w:szCs w:val="24"/>
                <w:lang w:val="en-US"/>
              </w:rPr>
              <w:t>.</w:t>
            </w:r>
            <w:r>
              <w:rPr>
                <w:rFonts w:ascii="Times New Roman" w:hAnsi="Times New Roman"/>
                <w:color w:val="000000"/>
                <w:sz w:val="24"/>
                <w:szCs w:val="24"/>
              </w:rPr>
              <w:t>П</w:t>
            </w:r>
            <w:r>
              <w:rPr>
                <w:rFonts w:ascii="Times New Roman" w:hAnsi="Times New Roman"/>
                <w:color w:val="000000"/>
                <w:sz w:val="24"/>
                <w:szCs w:val="24"/>
                <w:lang w:val="en-US"/>
              </w:rPr>
              <w:t xml:space="preserve">. </w:t>
            </w:r>
            <w:r>
              <w:rPr>
                <w:rFonts w:ascii="Times New Roman" w:hAnsi="Times New Roman"/>
                <w:color w:val="000000"/>
                <w:sz w:val="24"/>
                <w:szCs w:val="24"/>
              </w:rPr>
              <w:t>Дідуха</w:t>
            </w:r>
            <w:r>
              <w:rPr>
                <w:rFonts w:ascii="Times New Roman" w:hAnsi="Times New Roman"/>
                <w:color w:val="000000"/>
                <w:sz w:val="24"/>
                <w:szCs w:val="24"/>
                <w:lang w:val="en-US"/>
              </w:rPr>
              <w:t xml:space="preserve">, </w:t>
            </w:r>
            <w:r>
              <w:rPr>
                <w:rFonts w:ascii="Times New Roman" w:hAnsi="Times New Roman"/>
                <w:color w:val="000000"/>
                <w:sz w:val="24"/>
                <w:szCs w:val="24"/>
              </w:rPr>
              <w:t>В</w:t>
            </w:r>
            <w:r>
              <w:rPr>
                <w:rFonts w:ascii="Times New Roman" w:hAnsi="Times New Roman"/>
                <w:color w:val="000000"/>
                <w:sz w:val="24"/>
                <w:szCs w:val="24"/>
                <w:lang w:val="en-US"/>
              </w:rPr>
              <w:t>.</w:t>
            </w:r>
            <w:r>
              <w:rPr>
                <w:rFonts w:ascii="Times New Roman" w:hAnsi="Times New Roman"/>
                <w:color w:val="000000"/>
                <w:sz w:val="24"/>
                <w:szCs w:val="24"/>
              </w:rPr>
              <w:t>А</w:t>
            </w:r>
            <w:r>
              <w:rPr>
                <w:rFonts w:ascii="Times New Roman" w:hAnsi="Times New Roman"/>
                <w:color w:val="000000"/>
                <w:sz w:val="24"/>
                <w:szCs w:val="24"/>
                <w:lang w:val="en-US"/>
              </w:rPr>
              <w:t xml:space="preserve">. </w:t>
            </w:r>
            <w:r>
              <w:rPr>
                <w:rFonts w:ascii="Times New Roman" w:hAnsi="Times New Roman"/>
                <w:color w:val="000000"/>
                <w:sz w:val="24"/>
                <w:szCs w:val="24"/>
              </w:rPr>
              <w:t>Онищенка</w:t>
            </w:r>
            <w:r>
              <w:rPr>
                <w:rFonts w:ascii="Times New Roman" w:hAnsi="Times New Roman"/>
                <w:color w:val="000000"/>
                <w:sz w:val="24"/>
                <w:szCs w:val="24"/>
                <w:lang w:val="en-US"/>
              </w:rPr>
              <w:t xml:space="preserve">, </w:t>
            </w:r>
            <w:r>
              <w:rPr>
                <w:rFonts w:ascii="Times New Roman" w:hAnsi="Times New Roman"/>
                <w:color w:val="000000"/>
                <w:sz w:val="24"/>
                <w:szCs w:val="24"/>
              </w:rPr>
              <w:t>Я</w:t>
            </w:r>
            <w:r>
              <w:rPr>
                <w:rFonts w:ascii="Times New Roman" w:hAnsi="Times New Roman"/>
                <w:color w:val="000000"/>
                <w:sz w:val="24"/>
                <w:szCs w:val="24"/>
                <w:lang w:val="en-US"/>
              </w:rPr>
              <w:t xml:space="preserve">. </w:t>
            </w:r>
            <w:r>
              <w:rPr>
                <w:rFonts w:ascii="Times New Roman" w:hAnsi="Times New Roman"/>
                <w:color w:val="000000"/>
                <w:sz w:val="24"/>
                <w:szCs w:val="24"/>
              </w:rPr>
              <w:t>Шеффера</w:t>
            </w:r>
            <w:r>
              <w:rPr>
                <w:rFonts w:ascii="Times New Roman" w:hAnsi="Times New Roman"/>
                <w:color w:val="000000"/>
                <w:sz w:val="24"/>
                <w:szCs w:val="24"/>
                <w:lang w:val="en-US"/>
              </w:rPr>
              <w:t xml:space="preserve">. – </w:t>
            </w:r>
            <w:r>
              <w:rPr>
                <w:rFonts w:ascii="Times New Roman" w:hAnsi="Times New Roman"/>
                <w:color w:val="000000"/>
                <w:sz w:val="24"/>
                <w:szCs w:val="24"/>
              </w:rPr>
              <w:t>К</w:t>
            </w:r>
            <w:r>
              <w:rPr>
                <w:rFonts w:ascii="Times New Roman" w:hAnsi="Times New Roman"/>
                <w:color w:val="000000"/>
                <w:sz w:val="24"/>
                <w:szCs w:val="24"/>
                <w:lang w:val="en-US"/>
              </w:rPr>
              <w:t xml:space="preserve">.: </w:t>
            </w:r>
            <w:r>
              <w:rPr>
                <w:rFonts w:ascii="Times New Roman" w:hAnsi="Times New Roman"/>
                <w:color w:val="000000"/>
                <w:sz w:val="24"/>
                <w:szCs w:val="24"/>
              </w:rPr>
              <w:t>ФОП</w:t>
            </w:r>
            <w:r>
              <w:rPr>
                <w:rFonts w:ascii="Times New Roman" w:hAnsi="Times New Roman"/>
                <w:color w:val="000000"/>
                <w:sz w:val="24"/>
                <w:szCs w:val="24"/>
                <w:lang w:val="en-US"/>
              </w:rPr>
              <w:t xml:space="preserve"> </w:t>
            </w:r>
            <w:r>
              <w:rPr>
                <w:rFonts w:ascii="Times New Roman" w:hAnsi="Times New Roman"/>
                <w:color w:val="000000"/>
                <w:sz w:val="24"/>
                <w:szCs w:val="24"/>
              </w:rPr>
              <w:t>Клименко</w:t>
            </w:r>
            <w:r>
              <w:rPr>
                <w:rFonts w:ascii="Times New Roman" w:hAnsi="Times New Roman"/>
                <w:color w:val="000000"/>
                <w:sz w:val="24"/>
                <w:szCs w:val="24"/>
                <w:lang w:val="en-US"/>
              </w:rPr>
              <w:t xml:space="preserve"> </w:t>
            </w:r>
            <w:r>
              <w:rPr>
                <w:rFonts w:ascii="Times New Roman" w:hAnsi="Times New Roman"/>
                <w:color w:val="000000"/>
                <w:sz w:val="24"/>
                <w:szCs w:val="24"/>
              </w:rPr>
              <w:t>Ю</w:t>
            </w:r>
            <w:r>
              <w:rPr>
                <w:rFonts w:ascii="Times New Roman" w:hAnsi="Times New Roman"/>
                <w:color w:val="000000"/>
                <w:sz w:val="24"/>
                <w:szCs w:val="24"/>
                <w:lang w:val="en-US"/>
              </w:rPr>
              <w:t>.</w:t>
            </w:r>
            <w:r>
              <w:rPr>
                <w:rFonts w:ascii="Times New Roman" w:hAnsi="Times New Roman"/>
                <w:color w:val="000000"/>
                <w:sz w:val="24"/>
                <w:szCs w:val="24"/>
              </w:rPr>
              <w:t>Я</w:t>
            </w:r>
            <w:r>
              <w:rPr>
                <w:rFonts w:ascii="Times New Roman" w:hAnsi="Times New Roman"/>
                <w:color w:val="000000"/>
                <w:sz w:val="24"/>
                <w:szCs w:val="24"/>
                <w:lang w:val="en-US"/>
              </w:rPr>
              <w:t xml:space="preserve">., 2018. – 442 </w:t>
            </w:r>
            <w:r>
              <w:rPr>
                <w:rFonts w:ascii="Times New Roman" w:hAnsi="Times New Roman"/>
                <w:color w:val="000000"/>
                <w:sz w:val="24"/>
                <w:szCs w:val="24"/>
              </w:rPr>
              <w:t>с</w:t>
            </w:r>
            <w:r>
              <w:rPr>
                <w:rFonts w:ascii="Times New Roman" w:hAnsi="Times New Roman"/>
                <w:color w:val="000000"/>
                <w:sz w:val="24"/>
                <w:szCs w:val="24"/>
                <w:lang w:val="en-US"/>
              </w:rPr>
              <w:t>.</w:t>
            </w:r>
          </w:p>
        </w:tc>
      </w:tr>
      <w:tr w:rsidR="001F70E6" w:rsidTr="001F70E6">
        <w:trPr>
          <w:trHeight w:val="315"/>
        </w:trPr>
        <w:tc>
          <w:tcPr>
            <w:tcW w:w="1991"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Півники болотні</w:t>
            </w:r>
          </w:p>
        </w:tc>
        <w:tc>
          <w:tcPr>
            <w:tcW w:w="562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Рослина 60-160 см заввишки. Кореневище косе, з бурими рештками листків, до 2 см завтовшки. Стебло кругле, трохи сплющене, зсередини щільне, до 60-150 см заввишки, у верхній частині гіллясте, гілки прямостоячі, закінчуються квітками, нижні довші, інші поступово вкорочені, вкриті листком. Листки широкомечоподібні, широколінійні, лінійно-ланцетоподібні, з добре помітною середньою жилкою, до 2 см завширшки, загострені, зверху зелені, знизу бувають фіолетово-рожевого відтінку. Прикореневі листки 1-2 см завширшки, такої ж довжини, як і стебло. Верхні листки короткі. Стулки покривала (дві) трав’янисті, з перетинчастими краями, зелені, видовжені, трохи загострені. Квітки зібрані пучками по 3-8 на розгалужених стеблах. Зав’язь циліндрична, на ніжці, однакової з нею довжини, або трохи довшій. </w:t>
            </w:r>
            <w:r>
              <w:rPr>
                <w:rFonts w:ascii="Times New Roman" w:hAnsi="Times New Roman"/>
                <w:color w:val="000000"/>
                <w:sz w:val="24"/>
                <w:szCs w:val="24"/>
              </w:rPr>
              <w:lastRenderedPageBreak/>
              <w:t>Трубка оцвітини в два рази коротша за зав’язь, в декілька разів коротша за відгин оцвітини. Пластинки зовнішніх часток оцвітини обернено-яйцеподібні, відігнуті донизу, яйцеподібні, яскраво-жовті, світло-жовті, по середині з оранжевою плямою та пурпуровими жилками, голі, при основі звужені в короткий нігтик, що майже дорівнює половині пластинки, до 5,5 см завдовжки, 2-3,5 см завширшки. Внутрішні частки оцвітини обернено-ланцетні, прямостоячі, лінійні, жовті, коротші (іноді втроє) за частки стовпчика. Частки стовпчика з двома гострими, угорі зубчастими лопатями, видовжені, 3,5 см завдовжки. Пиляки 1-1,2 см довжини. Коробочка еліптична, видовжено-овальна, тупо-тригранна, з коротким вістрям, до 8,5 см завдовжки. Насінини крупні, до 5 мм в діаметрі.</w:t>
            </w:r>
          </w:p>
        </w:tc>
        <w:tc>
          <w:tcPr>
            <w:tcW w:w="86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w:t>
            </w:r>
          </w:p>
        </w:tc>
        <w:tc>
          <w:tcPr>
            <w:tcW w:w="593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lang w:val="en-US"/>
              </w:rPr>
              <w:t xml:space="preserve">Didukh, Ya.P. The ecological scales for the species of Ukrainian flora and their use in synphytoindication.  – Kyiv: Phytosociocentre, 2011. - 176 p.; Engin A., Kandemir N., Şenel G., Özkan M. An Autecological Study on </w:t>
            </w:r>
            <w:r>
              <w:rPr>
                <w:rFonts w:ascii="Times New Roman" w:hAnsi="Times New Roman"/>
                <w:i/>
                <w:color w:val="000000"/>
                <w:sz w:val="24"/>
                <w:szCs w:val="24"/>
                <w:lang w:val="en-US"/>
              </w:rPr>
              <w:t>Iris pseudacorus</w:t>
            </w:r>
            <w:r>
              <w:rPr>
                <w:rFonts w:ascii="Times New Roman" w:hAnsi="Times New Roman"/>
                <w:color w:val="000000"/>
                <w:sz w:val="24"/>
                <w:szCs w:val="24"/>
                <w:lang w:val="en-US"/>
              </w:rPr>
              <w:t xml:space="preserve"> L. (Iridaceae). Tr. J. of Botany, 1998, 22: 335-340.; </w:t>
            </w:r>
            <w:r>
              <w:rPr>
                <w:rFonts w:ascii="Times New Roman" w:hAnsi="Times New Roman"/>
                <w:color w:val="000000"/>
                <w:sz w:val="24"/>
                <w:szCs w:val="24"/>
              </w:rPr>
              <w:t>Дідух</w:t>
            </w:r>
            <w:r>
              <w:rPr>
                <w:rFonts w:ascii="Times New Roman" w:hAnsi="Times New Roman"/>
                <w:color w:val="000000"/>
                <w:sz w:val="24"/>
                <w:szCs w:val="24"/>
                <w:lang w:val="en-US"/>
              </w:rPr>
              <w:t xml:space="preserve"> </w:t>
            </w:r>
            <w:r>
              <w:rPr>
                <w:rFonts w:ascii="Times New Roman" w:hAnsi="Times New Roman"/>
                <w:color w:val="000000"/>
                <w:sz w:val="24"/>
                <w:szCs w:val="24"/>
              </w:rPr>
              <w:t>Я</w:t>
            </w:r>
            <w:r>
              <w:rPr>
                <w:rFonts w:ascii="Times New Roman" w:hAnsi="Times New Roman"/>
                <w:color w:val="000000"/>
                <w:sz w:val="24"/>
                <w:szCs w:val="24"/>
                <w:lang w:val="en-US"/>
              </w:rPr>
              <w:t>.</w:t>
            </w:r>
            <w:r>
              <w:rPr>
                <w:rFonts w:ascii="Times New Roman" w:hAnsi="Times New Roman"/>
                <w:color w:val="000000"/>
                <w:sz w:val="24"/>
                <w:szCs w:val="24"/>
              </w:rPr>
              <w:t>П</w:t>
            </w:r>
            <w:r>
              <w:rPr>
                <w:rFonts w:ascii="Times New Roman" w:hAnsi="Times New Roman"/>
                <w:color w:val="000000"/>
                <w:sz w:val="24"/>
                <w:szCs w:val="24"/>
                <w:lang w:val="en-US"/>
              </w:rPr>
              <w:t xml:space="preserve">., </w:t>
            </w:r>
            <w:r>
              <w:rPr>
                <w:rFonts w:ascii="Times New Roman" w:hAnsi="Times New Roman"/>
                <w:color w:val="000000"/>
                <w:sz w:val="24"/>
                <w:szCs w:val="24"/>
              </w:rPr>
              <w:t>Фіцайло</w:t>
            </w:r>
            <w:r>
              <w:rPr>
                <w:rFonts w:ascii="Times New Roman" w:hAnsi="Times New Roman"/>
                <w:color w:val="000000"/>
                <w:sz w:val="24"/>
                <w:szCs w:val="24"/>
                <w:lang w:val="en-US"/>
              </w:rPr>
              <w:t xml:space="preserve"> </w:t>
            </w:r>
            <w:r>
              <w:rPr>
                <w:rFonts w:ascii="Times New Roman" w:hAnsi="Times New Roman"/>
                <w:color w:val="000000"/>
                <w:sz w:val="24"/>
                <w:szCs w:val="24"/>
              </w:rPr>
              <w:t>Т</w:t>
            </w:r>
            <w:r>
              <w:rPr>
                <w:rFonts w:ascii="Times New Roman" w:hAnsi="Times New Roman"/>
                <w:color w:val="000000"/>
                <w:sz w:val="24"/>
                <w:szCs w:val="24"/>
                <w:lang w:val="en-US"/>
              </w:rPr>
              <w:t>.</w:t>
            </w:r>
            <w:r>
              <w:rPr>
                <w:rFonts w:ascii="Times New Roman" w:hAnsi="Times New Roman"/>
                <w:color w:val="000000"/>
                <w:sz w:val="24"/>
                <w:szCs w:val="24"/>
              </w:rPr>
              <w:t>В</w:t>
            </w:r>
            <w:r>
              <w:rPr>
                <w:rFonts w:ascii="Times New Roman" w:hAnsi="Times New Roman"/>
                <w:color w:val="000000"/>
                <w:sz w:val="24"/>
                <w:szCs w:val="24"/>
                <w:lang w:val="en-US"/>
              </w:rPr>
              <w:t xml:space="preserve">., </w:t>
            </w:r>
            <w:r>
              <w:rPr>
                <w:rFonts w:ascii="Times New Roman" w:hAnsi="Times New Roman"/>
                <w:color w:val="000000"/>
                <w:sz w:val="24"/>
                <w:szCs w:val="24"/>
              </w:rPr>
              <w:t>Коротченко</w:t>
            </w:r>
            <w:r>
              <w:rPr>
                <w:rFonts w:ascii="Times New Roman" w:hAnsi="Times New Roman"/>
                <w:color w:val="000000"/>
                <w:sz w:val="24"/>
                <w:szCs w:val="24"/>
                <w:lang w:val="en-US"/>
              </w:rPr>
              <w:t xml:space="preserve"> </w:t>
            </w:r>
            <w:r>
              <w:rPr>
                <w:rFonts w:ascii="Times New Roman" w:hAnsi="Times New Roman"/>
                <w:color w:val="000000"/>
                <w:sz w:val="24"/>
                <w:szCs w:val="24"/>
              </w:rPr>
              <w:t>І</w:t>
            </w:r>
            <w:r>
              <w:rPr>
                <w:rFonts w:ascii="Times New Roman" w:hAnsi="Times New Roman"/>
                <w:color w:val="000000"/>
                <w:sz w:val="24"/>
                <w:szCs w:val="24"/>
                <w:lang w:val="en-US"/>
              </w:rPr>
              <w:t>.</w:t>
            </w:r>
            <w:r>
              <w:rPr>
                <w:rFonts w:ascii="Times New Roman" w:hAnsi="Times New Roman"/>
                <w:color w:val="000000"/>
                <w:sz w:val="24"/>
                <w:szCs w:val="24"/>
              </w:rPr>
              <w:t>А</w:t>
            </w:r>
            <w:r>
              <w:rPr>
                <w:rFonts w:ascii="Times New Roman" w:hAnsi="Times New Roman"/>
                <w:color w:val="000000"/>
                <w:sz w:val="24"/>
                <w:szCs w:val="24"/>
                <w:lang w:val="en-US"/>
              </w:rPr>
              <w:t xml:space="preserve">., </w:t>
            </w:r>
            <w:r>
              <w:rPr>
                <w:rFonts w:ascii="Times New Roman" w:hAnsi="Times New Roman"/>
                <w:color w:val="000000"/>
                <w:sz w:val="24"/>
                <w:szCs w:val="24"/>
              </w:rPr>
              <w:t>Якушенко</w:t>
            </w:r>
            <w:r>
              <w:rPr>
                <w:rFonts w:ascii="Times New Roman" w:hAnsi="Times New Roman"/>
                <w:color w:val="000000"/>
                <w:sz w:val="24"/>
                <w:szCs w:val="24"/>
                <w:lang w:val="en-US"/>
              </w:rPr>
              <w:t xml:space="preserve"> </w:t>
            </w:r>
            <w:r>
              <w:rPr>
                <w:rFonts w:ascii="Times New Roman" w:hAnsi="Times New Roman"/>
                <w:color w:val="000000"/>
                <w:sz w:val="24"/>
                <w:szCs w:val="24"/>
              </w:rPr>
              <w:t>Д</w:t>
            </w:r>
            <w:r>
              <w:rPr>
                <w:rFonts w:ascii="Times New Roman" w:hAnsi="Times New Roman"/>
                <w:color w:val="000000"/>
                <w:sz w:val="24"/>
                <w:szCs w:val="24"/>
                <w:lang w:val="en-US"/>
              </w:rPr>
              <w:t>.</w:t>
            </w:r>
            <w:r>
              <w:rPr>
                <w:rFonts w:ascii="Times New Roman" w:hAnsi="Times New Roman"/>
                <w:color w:val="000000"/>
                <w:sz w:val="24"/>
                <w:szCs w:val="24"/>
              </w:rPr>
              <w:t>М</w:t>
            </w:r>
            <w:r>
              <w:rPr>
                <w:rFonts w:ascii="Times New Roman" w:hAnsi="Times New Roman"/>
                <w:color w:val="000000"/>
                <w:sz w:val="24"/>
                <w:szCs w:val="24"/>
                <w:lang w:val="en-US"/>
              </w:rPr>
              <w:t xml:space="preserve">., </w:t>
            </w:r>
            <w:r>
              <w:rPr>
                <w:rFonts w:ascii="Times New Roman" w:hAnsi="Times New Roman"/>
                <w:color w:val="000000"/>
                <w:sz w:val="24"/>
                <w:szCs w:val="24"/>
              </w:rPr>
              <w:t>Пашкевич</w:t>
            </w:r>
            <w:r>
              <w:rPr>
                <w:rFonts w:ascii="Times New Roman" w:hAnsi="Times New Roman"/>
                <w:color w:val="000000"/>
                <w:sz w:val="24"/>
                <w:szCs w:val="24"/>
                <w:lang w:val="en-US"/>
              </w:rPr>
              <w:t xml:space="preserve"> </w:t>
            </w:r>
            <w:r>
              <w:rPr>
                <w:rFonts w:ascii="Times New Roman" w:hAnsi="Times New Roman"/>
                <w:color w:val="000000"/>
                <w:sz w:val="24"/>
                <w:szCs w:val="24"/>
              </w:rPr>
              <w:t>Н</w:t>
            </w:r>
            <w:r>
              <w:rPr>
                <w:rFonts w:ascii="Times New Roman" w:hAnsi="Times New Roman"/>
                <w:color w:val="000000"/>
                <w:sz w:val="24"/>
                <w:szCs w:val="24"/>
                <w:lang w:val="en-US"/>
              </w:rPr>
              <w:t>.</w:t>
            </w:r>
            <w:r>
              <w:rPr>
                <w:rFonts w:ascii="Times New Roman" w:hAnsi="Times New Roman"/>
                <w:color w:val="000000"/>
                <w:sz w:val="24"/>
                <w:szCs w:val="24"/>
              </w:rPr>
              <w:t>А</w:t>
            </w:r>
            <w:r>
              <w:rPr>
                <w:rFonts w:ascii="Times New Roman" w:hAnsi="Times New Roman"/>
                <w:color w:val="000000"/>
                <w:sz w:val="24"/>
                <w:szCs w:val="24"/>
                <w:lang w:val="en-US"/>
              </w:rPr>
              <w:t xml:space="preserve">. </w:t>
            </w:r>
            <w:r>
              <w:rPr>
                <w:rFonts w:ascii="Times New Roman" w:hAnsi="Times New Roman"/>
                <w:color w:val="000000"/>
                <w:sz w:val="24"/>
                <w:szCs w:val="24"/>
              </w:rPr>
              <w:t>Біотопи</w:t>
            </w:r>
            <w:r>
              <w:rPr>
                <w:rFonts w:ascii="Times New Roman" w:hAnsi="Times New Roman"/>
                <w:color w:val="000000"/>
                <w:sz w:val="24"/>
                <w:szCs w:val="24"/>
                <w:lang w:val="en-US"/>
              </w:rPr>
              <w:t xml:space="preserve"> </w:t>
            </w:r>
            <w:r>
              <w:rPr>
                <w:rFonts w:ascii="Times New Roman" w:hAnsi="Times New Roman"/>
                <w:color w:val="000000"/>
                <w:sz w:val="24"/>
                <w:szCs w:val="24"/>
              </w:rPr>
              <w:t>лісової</w:t>
            </w:r>
            <w:r>
              <w:rPr>
                <w:rFonts w:ascii="Times New Roman" w:hAnsi="Times New Roman"/>
                <w:color w:val="000000"/>
                <w:sz w:val="24"/>
                <w:szCs w:val="24"/>
                <w:lang w:val="en-US"/>
              </w:rPr>
              <w:t xml:space="preserve"> </w:t>
            </w:r>
            <w:r>
              <w:rPr>
                <w:rFonts w:ascii="Times New Roman" w:hAnsi="Times New Roman"/>
                <w:color w:val="000000"/>
                <w:sz w:val="24"/>
                <w:szCs w:val="24"/>
              </w:rPr>
              <w:t>та</w:t>
            </w:r>
            <w:r>
              <w:rPr>
                <w:rFonts w:ascii="Times New Roman" w:hAnsi="Times New Roman"/>
                <w:color w:val="000000"/>
                <w:sz w:val="24"/>
                <w:szCs w:val="24"/>
                <w:lang w:val="en-US"/>
              </w:rPr>
              <w:t xml:space="preserve"> </w:t>
            </w:r>
            <w:r>
              <w:rPr>
                <w:rFonts w:ascii="Times New Roman" w:hAnsi="Times New Roman"/>
                <w:color w:val="000000"/>
                <w:sz w:val="24"/>
                <w:szCs w:val="24"/>
              </w:rPr>
              <w:t>лісостепової</w:t>
            </w:r>
            <w:r>
              <w:rPr>
                <w:rFonts w:ascii="Times New Roman" w:hAnsi="Times New Roman"/>
                <w:color w:val="000000"/>
                <w:sz w:val="24"/>
                <w:szCs w:val="24"/>
                <w:lang w:val="en-US"/>
              </w:rPr>
              <w:t xml:space="preserve"> </w:t>
            </w:r>
            <w:r>
              <w:rPr>
                <w:rFonts w:ascii="Times New Roman" w:hAnsi="Times New Roman"/>
                <w:color w:val="000000"/>
                <w:sz w:val="24"/>
                <w:szCs w:val="24"/>
              </w:rPr>
              <w:t>зон</w:t>
            </w:r>
            <w:r>
              <w:rPr>
                <w:rFonts w:ascii="Times New Roman" w:hAnsi="Times New Roman"/>
                <w:color w:val="000000"/>
                <w:sz w:val="24"/>
                <w:szCs w:val="24"/>
                <w:lang w:val="en-US"/>
              </w:rPr>
              <w:t xml:space="preserve"> </w:t>
            </w:r>
            <w:r>
              <w:rPr>
                <w:rFonts w:ascii="Times New Roman" w:hAnsi="Times New Roman"/>
                <w:color w:val="000000"/>
                <w:sz w:val="24"/>
                <w:szCs w:val="24"/>
              </w:rPr>
              <w:t>України</w:t>
            </w:r>
            <w:r>
              <w:rPr>
                <w:rFonts w:ascii="Times New Roman" w:hAnsi="Times New Roman"/>
                <w:color w:val="000000"/>
                <w:sz w:val="24"/>
                <w:szCs w:val="24"/>
                <w:lang w:val="en-US"/>
              </w:rPr>
              <w:t xml:space="preserve">. </w:t>
            </w:r>
            <w:r>
              <w:rPr>
                <w:rFonts w:ascii="Times New Roman" w:hAnsi="Times New Roman"/>
                <w:color w:val="000000"/>
                <w:sz w:val="24"/>
                <w:szCs w:val="24"/>
              </w:rPr>
              <w:t xml:space="preserve">Ред. чл.-кор. НАН України Я.П. Дідух. Київ: ТОВ «Макрос», 2011: 288 с.; Дубина Д.В., Дзюба Т.П. Синтаксономическое разнообразие растительности устьевой области Днепра. Растительность России. СПб., 2008, 13: 27-48.; Дубовик Д.В. Сем. 56. Iridaceae Juss., nom. cons. – Касатиковые – Касачовыя. В: Флора Беларуси. Сосудистые растения. В 6 т. Т. 3. / Д.В. Дубовик [и др.]; под общ. ред. В.И. Парфенова; Нац. акад. наук Беларуси, Ин-т эксперим. ботаники им. В.Ф. </w:t>
            </w:r>
            <w:r>
              <w:rPr>
                <w:rFonts w:ascii="Times New Roman" w:hAnsi="Times New Roman"/>
                <w:color w:val="000000"/>
                <w:sz w:val="24"/>
                <w:szCs w:val="24"/>
              </w:rPr>
              <w:lastRenderedPageBreak/>
              <w:t>Купревича. – Минск: Беларуская навука, 2017. – С. 190-230.; Жигалова С.Л. Півники болотні (</w:t>
            </w:r>
            <w:r>
              <w:rPr>
                <w:rFonts w:ascii="Times New Roman" w:hAnsi="Times New Roman"/>
                <w:i/>
                <w:color w:val="000000"/>
                <w:sz w:val="24"/>
                <w:szCs w:val="24"/>
              </w:rPr>
              <w:t xml:space="preserve">Iris pseudacorus </w:t>
            </w:r>
            <w:r>
              <w:rPr>
                <w:rFonts w:ascii="Times New Roman" w:hAnsi="Times New Roman"/>
                <w:color w:val="000000"/>
                <w:sz w:val="24"/>
                <w:szCs w:val="24"/>
              </w:rPr>
              <w:t xml:space="preserve">L.) у флорі України: хорологія // Екологія водно-болотних угідь і торфовищ (збірник наукових статей) / Головний редактор В.В. Коніщук (Київ, 3 лютого 2014 р.). – Київ: ТОВ «НВП «Інтерсервіс»», 2014. – С. 93-95.; Зелена книга України /під загальною редакцією члена-кореспондента НАН України Я.П. Дідуха – Київ: Хімджест, 2009: 490 с.; Колесник Ю.М., Корнієвський Ю.І., Панасенко О.І. Півники болотні – Iris pseudacorus L. В кн.: Ліки Хортиці. Навчально-методичний посібник. Запоріжжя: ТОВ «Карат», С. 277-278.; Мінарченко В.М. Лікарські судинні рослини України (медичне та ресурсне значення). – Київ: Фітосоціоцентр, 2005. – 324 с.; Національний каталог біотопів України. За ред. А.А. Куземко, Я.П. Дідуха, В.А. Онищенка, Я. Шеффера. – К.: ФОП Клименко Ю.Я., 2018. – 442 с.; Офіційні переліки регіонально рідкісних рослин адміністративних територій України (довідкове видання). Укладачі: докт. біол. наук, проф. Т.Л. Андрієнко, канд. біол. наук М.М. Перегрим. Київ: Альтерпрес, 2012: 148 с.; Павлова М. А. Итоги интродукции Iris pseudacorus L. в Донецком ботаническом саду. </w:t>
            </w:r>
            <w:r>
              <w:rPr>
                <w:rFonts w:ascii="Times New Roman" w:hAnsi="Times New Roman"/>
                <w:color w:val="000000"/>
                <w:sz w:val="24"/>
                <w:szCs w:val="24"/>
                <w:lang w:val="en-US"/>
              </w:rPr>
              <w:t xml:space="preserve">Hortus bot., 2018, 13: 279 – 290. URL: http://hb.karelia.ru/journal/atricle.php id=4362. DOI: 10.15393/j4.art.2018.4362; </w:t>
            </w:r>
            <w:r>
              <w:rPr>
                <w:rFonts w:ascii="Times New Roman" w:hAnsi="Times New Roman"/>
                <w:color w:val="000000"/>
                <w:sz w:val="24"/>
                <w:szCs w:val="24"/>
              </w:rPr>
              <w:t>Родионенко</w:t>
            </w:r>
            <w:r>
              <w:rPr>
                <w:rFonts w:ascii="Times New Roman" w:hAnsi="Times New Roman"/>
                <w:color w:val="000000"/>
                <w:sz w:val="24"/>
                <w:szCs w:val="24"/>
                <w:lang w:val="en-US"/>
              </w:rPr>
              <w:t xml:space="preserve"> </w:t>
            </w:r>
            <w:r>
              <w:rPr>
                <w:rFonts w:ascii="Times New Roman" w:hAnsi="Times New Roman"/>
                <w:color w:val="000000"/>
                <w:sz w:val="24"/>
                <w:szCs w:val="24"/>
              </w:rPr>
              <w:t>Г</w:t>
            </w:r>
            <w:r>
              <w:rPr>
                <w:rFonts w:ascii="Times New Roman" w:hAnsi="Times New Roman"/>
                <w:color w:val="000000"/>
                <w:sz w:val="24"/>
                <w:szCs w:val="24"/>
                <w:lang w:val="en-US"/>
              </w:rPr>
              <w:t>.</w:t>
            </w:r>
            <w:r>
              <w:rPr>
                <w:rFonts w:ascii="Times New Roman" w:hAnsi="Times New Roman"/>
                <w:color w:val="000000"/>
                <w:sz w:val="24"/>
                <w:szCs w:val="24"/>
              </w:rPr>
              <w:t>И</w:t>
            </w:r>
            <w:r>
              <w:rPr>
                <w:rFonts w:ascii="Times New Roman" w:hAnsi="Times New Roman"/>
                <w:color w:val="000000"/>
                <w:sz w:val="24"/>
                <w:szCs w:val="24"/>
                <w:lang w:val="en-US"/>
              </w:rPr>
              <w:t xml:space="preserve">. </w:t>
            </w:r>
            <w:r>
              <w:rPr>
                <w:rFonts w:ascii="Times New Roman" w:hAnsi="Times New Roman"/>
                <w:color w:val="000000"/>
                <w:sz w:val="24"/>
                <w:szCs w:val="24"/>
              </w:rPr>
              <w:t>Род</w:t>
            </w:r>
            <w:r>
              <w:rPr>
                <w:rFonts w:ascii="Times New Roman" w:hAnsi="Times New Roman"/>
                <w:color w:val="000000"/>
                <w:sz w:val="24"/>
                <w:szCs w:val="24"/>
                <w:lang w:val="en-US"/>
              </w:rPr>
              <w:t xml:space="preserve"> </w:t>
            </w:r>
            <w:r>
              <w:rPr>
                <w:rFonts w:ascii="Times New Roman" w:hAnsi="Times New Roman"/>
                <w:color w:val="000000"/>
                <w:sz w:val="24"/>
                <w:szCs w:val="24"/>
              </w:rPr>
              <w:t>Ирис</w:t>
            </w:r>
            <w:r>
              <w:rPr>
                <w:rFonts w:ascii="Times New Roman" w:hAnsi="Times New Roman"/>
                <w:color w:val="000000"/>
                <w:sz w:val="24"/>
                <w:szCs w:val="24"/>
                <w:lang w:val="en-US"/>
              </w:rPr>
              <w:t xml:space="preserve"> – </w:t>
            </w:r>
            <w:r>
              <w:rPr>
                <w:rFonts w:ascii="Times New Roman" w:hAnsi="Times New Roman"/>
                <w:i/>
                <w:color w:val="000000"/>
                <w:sz w:val="24"/>
                <w:szCs w:val="24"/>
                <w:lang w:val="en-US"/>
              </w:rPr>
              <w:t>Iris</w:t>
            </w:r>
            <w:r>
              <w:rPr>
                <w:rFonts w:ascii="Times New Roman" w:hAnsi="Times New Roman"/>
                <w:color w:val="000000"/>
                <w:sz w:val="24"/>
                <w:szCs w:val="24"/>
                <w:lang w:val="en-US"/>
              </w:rPr>
              <w:t xml:space="preserve"> L. (</w:t>
            </w:r>
            <w:r>
              <w:rPr>
                <w:rFonts w:ascii="Times New Roman" w:hAnsi="Times New Roman"/>
                <w:color w:val="000000"/>
                <w:sz w:val="24"/>
                <w:szCs w:val="24"/>
              </w:rPr>
              <w:t>вопросы</w:t>
            </w:r>
            <w:r>
              <w:rPr>
                <w:rFonts w:ascii="Times New Roman" w:hAnsi="Times New Roman"/>
                <w:color w:val="000000"/>
                <w:sz w:val="24"/>
                <w:szCs w:val="24"/>
                <w:lang w:val="en-US"/>
              </w:rPr>
              <w:t xml:space="preserve"> </w:t>
            </w:r>
            <w:r>
              <w:rPr>
                <w:rFonts w:ascii="Times New Roman" w:hAnsi="Times New Roman"/>
                <w:color w:val="000000"/>
                <w:sz w:val="24"/>
                <w:szCs w:val="24"/>
              </w:rPr>
              <w:t>морфологии</w:t>
            </w:r>
            <w:r>
              <w:rPr>
                <w:rFonts w:ascii="Times New Roman" w:hAnsi="Times New Roman"/>
                <w:color w:val="000000"/>
                <w:sz w:val="24"/>
                <w:szCs w:val="24"/>
                <w:lang w:val="en-US"/>
              </w:rPr>
              <w:t xml:space="preserve">, </w:t>
            </w:r>
            <w:r>
              <w:rPr>
                <w:rFonts w:ascii="Times New Roman" w:hAnsi="Times New Roman"/>
                <w:color w:val="000000"/>
                <w:sz w:val="24"/>
                <w:szCs w:val="24"/>
              </w:rPr>
              <w:t>биологии</w:t>
            </w:r>
            <w:r>
              <w:rPr>
                <w:rFonts w:ascii="Times New Roman" w:hAnsi="Times New Roman"/>
                <w:color w:val="000000"/>
                <w:sz w:val="24"/>
                <w:szCs w:val="24"/>
                <w:lang w:val="en-US"/>
              </w:rPr>
              <w:t xml:space="preserve">, </w:t>
            </w:r>
            <w:r>
              <w:rPr>
                <w:rFonts w:ascii="Times New Roman" w:hAnsi="Times New Roman"/>
                <w:color w:val="000000"/>
                <w:sz w:val="24"/>
                <w:szCs w:val="24"/>
              </w:rPr>
              <w:t>эволюции</w:t>
            </w:r>
            <w:r>
              <w:rPr>
                <w:rFonts w:ascii="Times New Roman" w:hAnsi="Times New Roman"/>
                <w:color w:val="000000"/>
                <w:sz w:val="24"/>
                <w:szCs w:val="24"/>
                <w:lang w:val="en-US"/>
              </w:rPr>
              <w:t xml:space="preserve"> </w:t>
            </w:r>
            <w:r>
              <w:rPr>
                <w:rFonts w:ascii="Times New Roman" w:hAnsi="Times New Roman"/>
                <w:color w:val="000000"/>
                <w:sz w:val="24"/>
                <w:szCs w:val="24"/>
              </w:rPr>
              <w:t>и</w:t>
            </w:r>
            <w:r>
              <w:rPr>
                <w:rFonts w:ascii="Times New Roman" w:hAnsi="Times New Roman"/>
                <w:color w:val="000000"/>
                <w:sz w:val="24"/>
                <w:szCs w:val="24"/>
                <w:lang w:val="en-US"/>
              </w:rPr>
              <w:t xml:space="preserve"> </w:t>
            </w:r>
            <w:r>
              <w:rPr>
                <w:rFonts w:ascii="Times New Roman" w:hAnsi="Times New Roman"/>
                <w:color w:val="000000"/>
                <w:sz w:val="24"/>
                <w:szCs w:val="24"/>
              </w:rPr>
              <w:t>систематики</w:t>
            </w:r>
            <w:r>
              <w:rPr>
                <w:rFonts w:ascii="Times New Roman" w:hAnsi="Times New Roman"/>
                <w:color w:val="000000"/>
                <w:sz w:val="24"/>
                <w:szCs w:val="24"/>
                <w:lang w:val="en-US"/>
              </w:rPr>
              <w:t xml:space="preserve">). – </w:t>
            </w:r>
            <w:r>
              <w:rPr>
                <w:rFonts w:ascii="Times New Roman" w:hAnsi="Times New Roman"/>
                <w:color w:val="000000"/>
                <w:sz w:val="24"/>
                <w:szCs w:val="24"/>
              </w:rPr>
              <w:t>М</w:t>
            </w:r>
            <w:r>
              <w:rPr>
                <w:rFonts w:ascii="Times New Roman" w:hAnsi="Times New Roman"/>
                <w:color w:val="000000"/>
                <w:sz w:val="24"/>
                <w:szCs w:val="24"/>
                <w:lang w:val="en-US"/>
              </w:rPr>
              <w:t>.-</w:t>
            </w:r>
            <w:r>
              <w:rPr>
                <w:rFonts w:ascii="Times New Roman" w:hAnsi="Times New Roman"/>
                <w:color w:val="000000"/>
                <w:sz w:val="24"/>
                <w:szCs w:val="24"/>
              </w:rPr>
              <w:t>Л</w:t>
            </w:r>
            <w:r>
              <w:rPr>
                <w:rFonts w:ascii="Times New Roman" w:hAnsi="Times New Roman"/>
                <w:color w:val="000000"/>
                <w:sz w:val="24"/>
                <w:szCs w:val="24"/>
                <w:lang w:val="en-US"/>
              </w:rPr>
              <w:t xml:space="preserve">.: 1961. – </w:t>
            </w:r>
            <w:r>
              <w:rPr>
                <w:rFonts w:ascii="Times New Roman" w:hAnsi="Times New Roman"/>
                <w:color w:val="000000"/>
                <w:sz w:val="24"/>
                <w:szCs w:val="24"/>
              </w:rPr>
              <w:t>С</w:t>
            </w:r>
            <w:r>
              <w:rPr>
                <w:rFonts w:ascii="Times New Roman" w:hAnsi="Times New Roman"/>
                <w:color w:val="000000"/>
                <w:sz w:val="24"/>
                <w:szCs w:val="24"/>
                <w:lang w:val="en-US"/>
              </w:rPr>
              <w:t xml:space="preserve">. 1-216.; </w:t>
            </w:r>
            <w:r>
              <w:rPr>
                <w:rFonts w:ascii="Times New Roman" w:hAnsi="Times New Roman"/>
                <w:color w:val="000000"/>
                <w:sz w:val="24"/>
                <w:szCs w:val="24"/>
              </w:rPr>
              <w:t>Фомін</w:t>
            </w:r>
            <w:r>
              <w:rPr>
                <w:rFonts w:ascii="Times New Roman" w:hAnsi="Times New Roman"/>
                <w:color w:val="000000"/>
                <w:sz w:val="24"/>
                <w:szCs w:val="24"/>
                <w:lang w:val="en-US"/>
              </w:rPr>
              <w:t xml:space="preserve"> </w:t>
            </w:r>
            <w:r>
              <w:rPr>
                <w:rFonts w:ascii="Times New Roman" w:hAnsi="Times New Roman"/>
                <w:color w:val="000000"/>
                <w:sz w:val="24"/>
                <w:szCs w:val="24"/>
              </w:rPr>
              <w:t>О</w:t>
            </w:r>
            <w:r>
              <w:rPr>
                <w:rFonts w:ascii="Times New Roman" w:hAnsi="Times New Roman"/>
                <w:color w:val="000000"/>
                <w:sz w:val="24"/>
                <w:szCs w:val="24"/>
                <w:lang w:val="en-US"/>
              </w:rPr>
              <w:t>.</w:t>
            </w:r>
            <w:r>
              <w:rPr>
                <w:rFonts w:ascii="Times New Roman" w:hAnsi="Times New Roman"/>
                <w:color w:val="000000"/>
                <w:sz w:val="24"/>
                <w:szCs w:val="24"/>
              </w:rPr>
              <w:t>В</w:t>
            </w:r>
            <w:r>
              <w:rPr>
                <w:rFonts w:ascii="Times New Roman" w:hAnsi="Times New Roman"/>
                <w:color w:val="000000"/>
                <w:sz w:val="24"/>
                <w:szCs w:val="24"/>
                <w:lang w:val="en-US"/>
              </w:rPr>
              <w:t xml:space="preserve">., </w:t>
            </w:r>
            <w:r>
              <w:rPr>
                <w:rFonts w:ascii="Times New Roman" w:hAnsi="Times New Roman"/>
                <w:color w:val="000000"/>
                <w:sz w:val="24"/>
                <w:szCs w:val="24"/>
              </w:rPr>
              <w:t>Бордзіловський</w:t>
            </w:r>
            <w:r>
              <w:rPr>
                <w:rFonts w:ascii="Times New Roman" w:hAnsi="Times New Roman"/>
                <w:color w:val="000000"/>
                <w:sz w:val="24"/>
                <w:szCs w:val="24"/>
                <w:lang w:val="en-US"/>
              </w:rPr>
              <w:t xml:space="preserve"> </w:t>
            </w:r>
            <w:r>
              <w:rPr>
                <w:rFonts w:ascii="Times New Roman" w:hAnsi="Times New Roman"/>
                <w:color w:val="000000"/>
                <w:sz w:val="24"/>
                <w:szCs w:val="24"/>
              </w:rPr>
              <w:t>Є</w:t>
            </w:r>
            <w:r>
              <w:rPr>
                <w:rFonts w:ascii="Times New Roman" w:hAnsi="Times New Roman"/>
                <w:color w:val="000000"/>
                <w:sz w:val="24"/>
                <w:szCs w:val="24"/>
                <w:lang w:val="en-US"/>
              </w:rPr>
              <w:t>.</w:t>
            </w:r>
            <w:r>
              <w:rPr>
                <w:rFonts w:ascii="Times New Roman" w:hAnsi="Times New Roman"/>
                <w:color w:val="000000"/>
                <w:sz w:val="24"/>
                <w:szCs w:val="24"/>
              </w:rPr>
              <w:t>І</w:t>
            </w:r>
            <w:r>
              <w:rPr>
                <w:rFonts w:ascii="Times New Roman" w:hAnsi="Times New Roman"/>
                <w:color w:val="000000"/>
                <w:sz w:val="24"/>
                <w:szCs w:val="24"/>
                <w:lang w:val="en-US"/>
              </w:rPr>
              <w:t xml:space="preserve">. </w:t>
            </w:r>
            <w:r>
              <w:rPr>
                <w:rFonts w:ascii="Times New Roman" w:hAnsi="Times New Roman"/>
                <w:color w:val="000000"/>
                <w:sz w:val="24"/>
                <w:szCs w:val="24"/>
              </w:rPr>
              <w:t>Рід</w:t>
            </w:r>
            <w:r>
              <w:rPr>
                <w:rFonts w:ascii="Times New Roman" w:hAnsi="Times New Roman"/>
                <w:color w:val="000000"/>
                <w:sz w:val="24"/>
                <w:szCs w:val="24"/>
                <w:lang w:val="en-US"/>
              </w:rPr>
              <w:t xml:space="preserve"> </w:t>
            </w:r>
            <w:r>
              <w:rPr>
                <w:rFonts w:ascii="Times New Roman" w:hAnsi="Times New Roman"/>
                <w:color w:val="000000"/>
                <w:sz w:val="24"/>
                <w:szCs w:val="24"/>
              </w:rPr>
              <w:t>Півники</w:t>
            </w:r>
            <w:r>
              <w:rPr>
                <w:rFonts w:ascii="Times New Roman" w:hAnsi="Times New Roman"/>
                <w:color w:val="000000"/>
                <w:sz w:val="24"/>
                <w:szCs w:val="24"/>
                <w:lang w:val="en-US"/>
              </w:rPr>
              <w:t xml:space="preserve"> – Iris (Tourn.) </w:t>
            </w:r>
            <w:r>
              <w:rPr>
                <w:rFonts w:ascii="Times New Roman" w:hAnsi="Times New Roman"/>
                <w:color w:val="000000"/>
                <w:sz w:val="24"/>
                <w:szCs w:val="24"/>
              </w:rPr>
              <w:t>L. // Флора УРСР. – К: Вид-во Акад. наук Укр. РСР, 1950. – Т. 3. – С. 283-303.</w:t>
            </w:r>
          </w:p>
        </w:tc>
      </w:tr>
      <w:tr w:rsidR="001F70E6" w:rsidTr="001F70E6">
        <w:trPr>
          <w:trHeight w:val="315"/>
        </w:trPr>
        <w:tc>
          <w:tcPr>
            <w:tcW w:w="1991"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Осока розсунута</w:t>
            </w:r>
          </w:p>
        </w:tc>
        <w:tc>
          <w:tcPr>
            <w:tcW w:w="562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lang w:val="uk-UA"/>
              </w:rPr>
            </w:pPr>
            <w:r>
              <w:rPr>
                <w:rFonts w:ascii="Times New Roman" w:hAnsi="Times New Roman"/>
                <w:color w:val="000000"/>
                <w:sz w:val="24"/>
                <w:szCs w:val="24"/>
              </w:rPr>
              <w:t>Псевдодернинний гемiкриптофiт</w:t>
            </w:r>
            <w:r>
              <w:rPr>
                <w:rFonts w:ascii="Times New Roman" w:hAnsi="Times New Roman"/>
                <w:color w:val="000000"/>
                <w:sz w:val="24"/>
                <w:szCs w:val="24"/>
                <w:lang w:val="uk-UA"/>
              </w:rPr>
              <w:t xml:space="preserve">. </w:t>
            </w:r>
            <w:r>
              <w:rPr>
                <w:rFonts w:ascii="Times New Roman" w:hAnsi="Times New Roman"/>
                <w:color w:val="000000"/>
                <w:sz w:val="24"/>
                <w:szCs w:val="24"/>
              </w:rPr>
              <w:t xml:space="preserve">Сіро-зелена рослина з густодернистим кореневищем. Стебла </w:t>
            </w:r>
            <w:r>
              <w:rPr>
                <w:rFonts w:ascii="Times New Roman" w:hAnsi="Times New Roman"/>
                <w:color w:val="000000"/>
                <w:sz w:val="24"/>
                <w:szCs w:val="24"/>
              </w:rPr>
              <w:lastRenderedPageBreak/>
              <w:t>тупотригранні, гладенькі, 30-70 см завв., при основі обгорнені багряно-бурими безлистими піхвами. Листки жорсткі, плоскі або півзгорнуті, 2-5 мм завш., відхилені, довго загострені, коротші від стебла. Нижній покривний листок з піхвою до 2,5 см завд., доходить до половини суцвіття. Колосків 2-5, донизу дуже розсунутих; з них верхній чоловічий, потовщений, циліндричний або булавовидний, 1,5-3 см завд., з тупими каштановоіржавими приквітковими лусками, решта - жіночі, яйцевидні, довгасті або циліндричні, густі, 1-3 см завд., до 0,8 см завш., верхні майже сидячі, нижній на прямій ніжці до 5-6 см завд.; приквіткові луски яйцевидні,  тупі, в нижній частині колоска часто з шерстким вістрям, каштановоіржаві, з трьома жилками, поміж жилок зелені, коротші від мішечків на третину. Мішечки широко-яйцевидні, тупотригранні, 4-4,3 мм завд., темнозелені,</w:t>
            </w:r>
            <w:r>
              <w:rPr>
                <w:rFonts w:ascii="Times New Roman" w:hAnsi="Times New Roman"/>
                <w:color w:val="000000"/>
                <w:sz w:val="24"/>
                <w:szCs w:val="24"/>
                <w:lang w:val="uk-UA"/>
              </w:rPr>
              <w:t xml:space="preserve"> </w:t>
            </w:r>
            <w:r>
              <w:rPr>
                <w:rFonts w:ascii="Times New Roman" w:hAnsi="Times New Roman"/>
                <w:color w:val="000000"/>
                <w:sz w:val="24"/>
                <w:szCs w:val="24"/>
              </w:rPr>
              <w:t>донизу жовтуваті та буруватокрапчасті, з 5-6 потовщеними жовтуватими жилками, при основі круглясті, майже сидячі, вгорі круто переходять у короткий сплющений шерсткий розчепіренго-двозубий носик.</w:t>
            </w:r>
          </w:p>
        </w:tc>
        <w:tc>
          <w:tcPr>
            <w:tcW w:w="861"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lang w:val="uk-UA"/>
              </w:rPr>
            </w:pPr>
          </w:p>
        </w:tc>
        <w:tc>
          <w:tcPr>
            <w:tcW w:w="593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sidRPr="00FD39B5">
              <w:rPr>
                <w:rFonts w:ascii="Times New Roman" w:hAnsi="Times New Roman"/>
                <w:color w:val="000000"/>
                <w:sz w:val="24"/>
                <w:szCs w:val="24"/>
                <w:lang w:val="uk-UA"/>
              </w:rPr>
              <w:t xml:space="preserve">Алексеев Ю. Е. Осоки (морфология, биология, онтогенез, эволюция) / Ю. Е. Алексеев. – М.: Аргус, </w:t>
            </w:r>
            <w:r w:rsidRPr="00FD39B5">
              <w:rPr>
                <w:rFonts w:ascii="Times New Roman" w:hAnsi="Times New Roman"/>
                <w:color w:val="000000"/>
                <w:sz w:val="24"/>
                <w:szCs w:val="24"/>
                <w:lang w:val="uk-UA"/>
              </w:rPr>
              <w:lastRenderedPageBreak/>
              <w:t xml:space="preserve">1996. – 252 с.; Гринь Ф., Михайличенько В. Матеріали до флори Східного Поділля // Вісник Київського ботанічного саду. – 1933. – Вип. 16. – С. 45-50.; Данилик </w:t>
            </w:r>
            <w:r>
              <w:rPr>
                <w:rFonts w:ascii="Times New Roman" w:hAnsi="Times New Roman"/>
                <w:color w:val="000000"/>
                <w:sz w:val="24"/>
                <w:szCs w:val="24"/>
              </w:rPr>
              <w:t>I</w:t>
            </w:r>
            <w:r w:rsidRPr="00FD39B5">
              <w:rPr>
                <w:rFonts w:ascii="Times New Roman" w:hAnsi="Times New Roman"/>
                <w:color w:val="000000"/>
                <w:sz w:val="24"/>
                <w:szCs w:val="24"/>
                <w:lang w:val="uk-UA"/>
              </w:rPr>
              <w:t xml:space="preserve">. М. Родина </w:t>
            </w:r>
            <w:r>
              <w:rPr>
                <w:rFonts w:ascii="Times New Roman" w:hAnsi="Times New Roman"/>
                <w:color w:val="000000"/>
                <w:sz w:val="24"/>
                <w:szCs w:val="24"/>
              </w:rPr>
              <w:t>Cyperaceae</w:t>
            </w:r>
            <w:r w:rsidRPr="00FD39B5">
              <w:rPr>
                <w:rFonts w:ascii="Times New Roman" w:hAnsi="Times New Roman"/>
                <w:color w:val="000000"/>
                <w:sz w:val="24"/>
                <w:szCs w:val="24"/>
                <w:lang w:val="uk-UA"/>
              </w:rPr>
              <w:t xml:space="preserve"> </w:t>
            </w:r>
            <w:r>
              <w:rPr>
                <w:rFonts w:ascii="Times New Roman" w:hAnsi="Times New Roman"/>
                <w:color w:val="000000"/>
                <w:sz w:val="24"/>
                <w:szCs w:val="24"/>
              </w:rPr>
              <w:t>Juss</w:t>
            </w:r>
            <w:r w:rsidRPr="00FD39B5">
              <w:rPr>
                <w:rFonts w:ascii="Times New Roman" w:hAnsi="Times New Roman"/>
                <w:color w:val="000000"/>
                <w:sz w:val="24"/>
                <w:szCs w:val="24"/>
                <w:lang w:val="uk-UA"/>
              </w:rPr>
              <w:t>. флори України: систематика, фітогеографія, еколого-морфологічна диференціація та охорона: автореф. дис. на здобуття наук. ступеня доктора б</w:t>
            </w:r>
            <w:r>
              <w:rPr>
                <w:rFonts w:ascii="Times New Roman" w:hAnsi="Times New Roman"/>
                <w:color w:val="000000"/>
                <w:sz w:val="24"/>
                <w:szCs w:val="24"/>
              </w:rPr>
              <w:t>i</w:t>
            </w:r>
            <w:r w:rsidRPr="00FD39B5">
              <w:rPr>
                <w:rFonts w:ascii="Times New Roman" w:hAnsi="Times New Roman"/>
                <w:color w:val="000000"/>
                <w:sz w:val="24"/>
                <w:szCs w:val="24"/>
                <w:lang w:val="uk-UA"/>
              </w:rPr>
              <w:t xml:space="preserve">ол. наук : спец. </w:t>
            </w:r>
            <w:r>
              <w:rPr>
                <w:rFonts w:ascii="Times New Roman" w:hAnsi="Times New Roman"/>
                <w:color w:val="000000"/>
                <w:sz w:val="24"/>
                <w:szCs w:val="24"/>
              </w:rPr>
              <w:t>03.00.05 “Ботаніка” . – К., 2014. – 44 с.; Егорова Т. В. Осоки (</w:t>
            </w:r>
            <w:r>
              <w:rPr>
                <w:rFonts w:ascii="Times New Roman" w:hAnsi="Times New Roman"/>
                <w:i/>
                <w:color w:val="000000"/>
                <w:sz w:val="24"/>
                <w:szCs w:val="24"/>
              </w:rPr>
              <w:t>Carex</w:t>
            </w:r>
            <w:r>
              <w:rPr>
                <w:rFonts w:ascii="Times New Roman" w:hAnsi="Times New Roman"/>
                <w:color w:val="000000"/>
                <w:sz w:val="24"/>
                <w:szCs w:val="24"/>
              </w:rPr>
              <w:t xml:space="preserve"> L.) России и сопредельных государств (в пределах бывшего СССР) / [отв. pед. А.Л. Тахтаджян]. – СПб.: Санкт-Петербургская государственная химико-фармацевтическая академия; Сент-Луис: Миссурийський ботанический сад, 1999. – 772 с.; Кречетович В. І. Рід 129. </w:t>
            </w:r>
            <w:r>
              <w:rPr>
                <w:rFonts w:ascii="Times New Roman" w:hAnsi="Times New Roman"/>
                <w:i/>
                <w:color w:val="000000"/>
                <w:sz w:val="24"/>
                <w:szCs w:val="24"/>
              </w:rPr>
              <w:t>Carex</w:t>
            </w:r>
            <w:r>
              <w:rPr>
                <w:rFonts w:ascii="Times New Roman" w:hAnsi="Times New Roman"/>
                <w:color w:val="000000"/>
                <w:sz w:val="24"/>
                <w:szCs w:val="24"/>
              </w:rPr>
              <w:t xml:space="preserve"> L. – Осока  // Флора УРСР. – К.: Вид-во АН УРСР, 1940. – Т. 2. – С. 444-563.</w:t>
            </w:r>
          </w:p>
        </w:tc>
      </w:tr>
      <w:tr w:rsidR="001F70E6" w:rsidRPr="001754AC" w:rsidTr="001F70E6">
        <w:trPr>
          <w:trHeight w:val="315"/>
        </w:trPr>
        <w:tc>
          <w:tcPr>
            <w:tcW w:w="1991"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lastRenderedPageBreak/>
              <w:t>Ситняг однолусковий</w:t>
            </w:r>
          </w:p>
        </w:tc>
        <w:tc>
          <w:tcPr>
            <w:tcW w:w="562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lang w:val="uk-UA"/>
              </w:rPr>
            </w:pPr>
            <w:r>
              <w:rPr>
                <w:rFonts w:ascii="Times New Roman" w:hAnsi="Times New Roman"/>
                <w:color w:val="000000"/>
                <w:sz w:val="24"/>
                <w:szCs w:val="24"/>
              </w:rPr>
              <w:t>Довгокореневищний вид iз системою рiчних пагонiв, геофіт</w:t>
            </w:r>
            <w:r>
              <w:rPr>
                <w:rFonts w:ascii="Times New Roman" w:hAnsi="Times New Roman"/>
                <w:color w:val="000000"/>
                <w:sz w:val="24"/>
                <w:szCs w:val="24"/>
                <w:lang w:val="uk-UA"/>
              </w:rPr>
              <w:t xml:space="preserve">. Зелена рослина з повзучим кореневищем. Стебла прямі або легка висхідні, злегка борознисті, 7-50 см завв. Колосок циліндричний, яйцевидно-циліндричний або яйцевидний, 10-25-квітковий, 5-15 мм завд. Приквіткові луски яйцевидні до яйцевидно-ланцетних, гострі або (особливо внизу колоска) тупуваті, світло-бурі, з вузькою світлою серединною смужкою і більш чи менш розвиненим облямованим краєм; нижня луска тупа, дорівнює </w:t>
            </w:r>
            <w:r>
              <w:rPr>
                <w:rFonts w:ascii="Times New Roman" w:hAnsi="Times New Roman"/>
                <w:color w:val="000000"/>
                <w:sz w:val="24"/>
                <w:szCs w:val="24"/>
                <w:lang w:val="uk-UA"/>
              </w:rPr>
              <w:lastRenderedPageBreak/>
              <w:t>третині або чверті колоска. Оцвітних щетинок 4(5), звичайно коротших за горішок, шерстких від  донизу обернених зубчиків. Горішок обернено-яйцевидний, з конічним тилоподієм, довжина якого менша за ширину, дорівнює їй або ж трохи більша за неї.</w:t>
            </w:r>
          </w:p>
        </w:tc>
        <w:tc>
          <w:tcPr>
            <w:tcW w:w="861" w:type="dxa"/>
            <w:tcBorders>
              <w:top w:val="nil"/>
              <w:left w:val="nil"/>
              <w:bottom w:val="single" w:sz="4" w:space="0" w:color="auto"/>
              <w:right w:val="single" w:sz="4" w:space="0" w:color="auto"/>
            </w:tcBorders>
            <w:noWrap/>
          </w:tcPr>
          <w:p w:rsidR="001F70E6" w:rsidRDefault="001F70E6">
            <w:pPr>
              <w:rPr>
                <w:rFonts w:ascii="Times New Roman" w:hAnsi="Times New Roman"/>
                <w:color w:val="000000"/>
                <w:sz w:val="24"/>
                <w:szCs w:val="24"/>
                <w:lang w:val="uk-UA"/>
              </w:rPr>
            </w:pPr>
          </w:p>
        </w:tc>
        <w:tc>
          <w:tcPr>
            <w:tcW w:w="5932"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lang w:val="en-US"/>
              </w:rPr>
            </w:pPr>
            <w:r>
              <w:rPr>
                <w:rFonts w:ascii="Times New Roman" w:hAnsi="Times New Roman"/>
                <w:color w:val="000000"/>
                <w:sz w:val="24"/>
                <w:szCs w:val="24"/>
                <w:lang w:val="uk-UA"/>
              </w:rPr>
              <w:t xml:space="preserve">Гловацька О.Д. Флора Канівського біогеографічного заповідника та його околиць // Труди Канівського біогеографічного заповідника. – К.: КДУ, 1950. – № 8. – С. 29-5; 1952. – № 10. – С. 45-73.; Данилик </w:t>
            </w:r>
            <w:r>
              <w:rPr>
                <w:rFonts w:ascii="Times New Roman" w:hAnsi="Times New Roman"/>
                <w:color w:val="000000"/>
                <w:sz w:val="24"/>
                <w:szCs w:val="24"/>
              </w:rPr>
              <w:t>I</w:t>
            </w:r>
            <w:r>
              <w:rPr>
                <w:rFonts w:ascii="Times New Roman" w:hAnsi="Times New Roman"/>
                <w:color w:val="000000"/>
                <w:sz w:val="24"/>
                <w:szCs w:val="24"/>
                <w:lang w:val="uk-UA"/>
              </w:rPr>
              <w:t xml:space="preserve">. М. Родина </w:t>
            </w:r>
            <w:r>
              <w:rPr>
                <w:rFonts w:ascii="Times New Roman" w:hAnsi="Times New Roman"/>
                <w:color w:val="000000"/>
                <w:sz w:val="24"/>
                <w:szCs w:val="24"/>
              </w:rPr>
              <w:t>Cyperaceae</w:t>
            </w:r>
            <w:r>
              <w:rPr>
                <w:rFonts w:ascii="Times New Roman" w:hAnsi="Times New Roman"/>
                <w:color w:val="000000"/>
                <w:sz w:val="24"/>
                <w:szCs w:val="24"/>
                <w:lang w:val="uk-UA"/>
              </w:rPr>
              <w:t xml:space="preserve"> </w:t>
            </w:r>
            <w:r>
              <w:rPr>
                <w:rFonts w:ascii="Times New Roman" w:hAnsi="Times New Roman"/>
                <w:color w:val="000000"/>
                <w:sz w:val="24"/>
                <w:szCs w:val="24"/>
              </w:rPr>
              <w:t>Juss</w:t>
            </w:r>
            <w:r>
              <w:rPr>
                <w:rFonts w:ascii="Times New Roman" w:hAnsi="Times New Roman"/>
                <w:color w:val="000000"/>
                <w:sz w:val="24"/>
                <w:szCs w:val="24"/>
                <w:lang w:val="uk-UA"/>
              </w:rPr>
              <w:t>. флори України: систематика, фітогеографія, еколого-морфологічна диференціація та охорона: автореф. дис. на здобуття наук. ступеня доктора б</w:t>
            </w:r>
            <w:r>
              <w:rPr>
                <w:rFonts w:ascii="Times New Roman" w:hAnsi="Times New Roman"/>
                <w:color w:val="000000"/>
                <w:sz w:val="24"/>
                <w:szCs w:val="24"/>
              </w:rPr>
              <w:t>i</w:t>
            </w:r>
            <w:r>
              <w:rPr>
                <w:rFonts w:ascii="Times New Roman" w:hAnsi="Times New Roman"/>
                <w:color w:val="000000"/>
                <w:sz w:val="24"/>
                <w:szCs w:val="24"/>
                <w:lang w:val="uk-UA"/>
              </w:rPr>
              <w:t xml:space="preserve">ол. наук : спец. 03.00.05 “Ботаніка” . – К., 2014. – 44 с.; Дубина Д.В. Вища водна рослинність. </w:t>
            </w:r>
            <w:r>
              <w:rPr>
                <w:rFonts w:ascii="Times New Roman" w:hAnsi="Times New Roman"/>
                <w:color w:val="000000"/>
                <w:sz w:val="24"/>
                <w:szCs w:val="24"/>
              </w:rPr>
              <w:t>Lemnetea</w:t>
            </w:r>
            <w:r>
              <w:rPr>
                <w:rFonts w:ascii="Times New Roman" w:hAnsi="Times New Roman"/>
                <w:color w:val="000000"/>
                <w:sz w:val="24"/>
                <w:szCs w:val="24"/>
                <w:lang w:val="uk-UA"/>
              </w:rPr>
              <w:t xml:space="preserve">, </w:t>
            </w:r>
            <w:r>
              <w:rPr>
                <w:rFonts w:ascii="Times New Roman" w:hAnsi="Times New Roman"/>
                <w:color w:val="000000"/>
                <w:sz w:val="24"/>
                <w:szCs w:val="24"/>
              </w:rPr>
              <w:t>Potametea</w:t>
            </w:r>
            <w:r>
              <w:rPr>
                <w:rFonts w:ascii="Times New Roman" w:hAnsi="Times New Roman"/>
                <w:color w:val="000000"/>
                <w:sz w:val="24"/>
                <w:szCs w:val="24"/>
                <w:lang w:val="uk-UA"/>
              </w:rPr>
              <w:t xml:space="preserve">, </w:t>
            </w:r>
            <w:r>
              <w:rPr>
                <w:rFonts w:ascii="Times New Roman" w:hAnsi="Times New Roman"/>
                <w:color w:val="000000"/>
                <w:sz w:val="24"/>
                <w:szCs w:val="24"/>
              </w:rPr>
              <w:t>Ruppietea</w:t>
            </w:r>
            <w:r>
              <w:rPr>
                <w:rFonts w:ascii="Times New Roman" w:hAnsi="Times New Roman"/>
                <w:color w:val="000000"/>
                <w:sz w:val="24"/>
                <w:szCs w:val="24"/>
                <w:lang w:val="uk-UA"/>
              </w:rPr>
              <w:t xml:space="preserve">, </w:t>
            </w:r>
            <w:r>
              <w:rPr>
                <w:rFonts w:ascii="Times New Roman" w:hAnsi="Times New Roman"/>
                <w:color w:val="000000"/>
                <w:sz w:val="24"/>
                <w:szCs w:val="24"/>
              </w:rPr>
              <w:t>Zostcretca</w:t>
            </w:r>
            <w:r>
              <w:rPr>
                <w:rFonts w:ascii="Times New Roman" w:hAnsi="Times New Roman"/>
                <w:color w:val="000000"/>
                <w:sz w:val="24"/>
                <w:szCs w:val="24"/>
                <w:lang w:val="uk-UA"/>
              </w:rPr>
              <w:t xml:space="preserve">, </w:t>
            </w:r>
            <w:r>
              <w:rPr>
                <w:rFonts w:ascii="Times New Roman" w:hAnsi="Times New Roman"/>
                <w:color w:val="000000"/>
                <w:sz w:val="24"/>
                <w:szCs w:val="24"/>
              </w:rPr>
              <w:t>Isoeto</w:t>
            </w:r>
            <w:r>
              <w:rPr>
                <w:rFonts w:ascii="Times New Roman" w:hAnsi="Times New Roman"/>
                <w:color w:val="000000"/>
                <w:sz w:val="24"/>
                <w:szCs w:val="24"/>
                <w:lang w:val="uk-UA"/>
              </w:rPr>
              <w:t>-</w:t>
            </w:r>
            <w:r>
              <w:rPr>
                <w:rFonts w:ascii="Times New Roman" w:hAnsi="Times New Roman"/>
                <w:color w:val="000000"/>
                <w:sz w:val="24"/>
                <w:szCs w:val="24"/>
              </w:rPr>
              <w:t>Littorelletea</w:t>
            </w:r>
            <w:r>
              <w:rPr>
                <w:rFonts w:ascii="Times New Roman" w:hAnsi="Times New Roman"/>
                <w:color w:val="000000"/>
                <w:sz w:val="24"/>
                <w:szCs w:val="24"/>
                <w:lang w:val="uk-UA"/>
              </w:rPr>
              <w:t xml:space="preserve">, </w:t>
            </w:r>
            <w:r>
              <w:rPr>
                <w:rFonts w:ascii="Times New Roman" w:hAnsi="Times New Roman"/>
                <w:color w:val="000000"/>
                <w:sz w:val="24"/>
                <w:szCs w:val="24"/>
              </w:rPr>
              <w:t>Phragmito</w:t>
            </w:r>
            <w:r>
              <w:rPr>
                <w:rFonts w:ascii="Times New Roman" w:hAnsi="Times New Roman"/>
                <w:color w:val="000000"/>
                <w:sz w:val="24"/>
                <w:szCs w:val="24"/>
                <w:lang w:val="uk-UA"/>
              </w:rPr>
              <w:t>-</w:t>
            </w:r>
            <w:r>
              <w:rPr>
                <w:rFonts w:ascii="Times New Roman" w:hAnsi="Times New Roman"/>
                <w:color w:val="000000"/>
                <w:sz w:val="24"/>
                <w:szCs w:val="24"/>
              </w:rPr>
              <w:t>Magnocariceiea</w:t>
            </w:r>
            <w:r>
              <w:rPr>
                <w:rFonts w:ascii="Times New Roman" w:hAnsi="Times New Roman"/>
                <w:color w:val="000000"/>
                <w:sz w:val="24"/>
                <w:szCs w:val="24"/>
                <w:lang w:val="uk-UA"/>
              </w:rPr>
              <w:t xml:space="preserve"> / Рослинність </w:t>
            </w:r>
            <w:r>
              <w:rPr>
                <w:rFonts w:ascii="Times New Roman" w:hAnsi="Times New Roman"/>
                <w:color w:val="000000"/>
                <w:sz w:val="24"/>
                <w:szCs w:val="24"/>
                <w:lang w:val="uk-UA"/>
              </w:rPr>
              <w:lastRenderedPageBreak/>
              <w:t xml:space="preserve">України / Відп. ред. </w:t>
            </w:r>
            <w:r>
              <w:rPr>
                <w:rFonts w:ascii="Times New Roman" w:hAnsi="Times New Roman"/>
                <w:color w:val="000000"/>
                <w:sz w:val="24"/>
                <w:szCs w:val="24"/>
              </w:rPr>
              <w:t>Ю.Р Шеляг-Сосонко. – К.: Фітосоціоцентр, 2006. - 412 с.; Кречетович В. І., Зоз І.Г.  Рід</w:t>
            </w:r>
            <w:r>
              <w:rPr>
                <w:rFonts w:ascii="Times New Roman" w:hAnsi="Times New Roman"/>
                <w:color w:val="000000"/>
                <w:sz w:val="24"/>
                <w:szCs w:val="24"/>
                <w:lang w:val="en-US"/>
              </w:rPr>
              <w:t xml:space="preserve"> 124. </w:t>
            </w:r>
            <w:r>
              <w:rPr>
                <w:rFonts w:ascii="Times New Roman" w:hAnsi="Times New Roman"/>
                <w:i/>
                <w:color w:val="000000"/>
                <w:sz w:val="24"/>
                <w:szCs w:val="24"/>
                <w:lang w:val="en-US"/>
              </w:rPr>
              <w:t>Heleocharis</w:t>
            </w:r>
            <w:r>
              <w:rPr>
                <w:rFonts w:ascii="Times New Roman" w:hAnsi="Times New Roman"/>
                <w:color w:val="000000"/>
                <w:sz w:val="24"/>
                <w:szCs w:val="24"/>
                <w:lang w:val="en-US"/>
              </w:rPr>
              <w:t xml:space="preserve"> R. Rr. – </w:t>
            </w:r>
            <w:r>
              <w:rPr>
                <w:rFonts w:ascii="Times New Roman" w:hAnsi="Times New Roman"/>
                <w:color w:val="000000"/>
                <w:sz w:val="24"/>
                <w:szCs w:val="24"/>
              </w:rPr>
              <w:t>Ситняг</w:t>
            </w:r>
            <w:r>
              <w:rPr>
                <w:rFonts w:ascii="Times New Roman" w:hAnsi="Times New Roman"/>
                <w:color w:val="000000"/>
                <w:sz w:val="24"/>
                <w:szCs w:val="24"/>
                <w:lang w:val="en-US"/>
              </w:rPr>
              <w:t xml:space="preserve"> // </w:t>
            </w:r>
            <w:r>
              <w:rPr>
                <w:rFonts w:ascii="Times New Roman" w:hAnsi="Times New Roman"/>
                <w:color w:val="000000"/>
                <w:sz w:val="24"/>
                <w:szCs w:val="24"/>
              </w:rPr>
              <w:t>Флора</w:t>
            </w:r>
            <w:r>
              <w:rPr>
                <w:rFonts w:ascii="Times New Roman" w:hAnsi="Times New Roman"/>
                <w:color w:val="000000"/>
                <w:sz w:val="24"/>
                <w:szCs w:val="24"/>
                <w:lang w:val="en-US"/>
              </w:rPr>
              <w:t xml:space="preserve"> </w:t>
            </w:r>
            <w:r>
              <w:rPr>
                <w:rFonts w:ascii="Times New Roman" w:hAnsi="Times New Roman"/>
                <w:color w:val="000000"/>
                <w:sz w:val="24"/>
                <w:szCs w:val="24"/>
              </w:rPr>
              <w:t>УРСР</w:t>
            </w:r>
            <w:r>
              <w:rPr>
                <w:rFonts w:ascii="Times New Roman" w:hAnsi="Times New Roman"/>
                <w:color w:val="000000"/>
                <w:sz w:val="24"/>
                <w:szCs w:val="24"/>
                <w:lang w:val="en-US"/>
              </w:rPr>
              <w:t xml:space="preserve">. – </w:t>
            </w:r>
            <w:r>
              <w:rPr>
                <w:rFonts w:ascii="Times New Roman" w:hAnsi="Times New Roman"/>
                <w:color w:val="000000"/>
                <w:sz w:val="24"/>
                <w:szCs w:val="24"/>
              </w:rPr>
              <w:t>К</w:t>
            </w:r>
            <w:r>
              <w:rPr>
                <w:rFonts w:ascii="Times New Roman" w:hAnsi="Times New Roman"/>
                <w:color w:val="000000"/>
                <w:sz w:val="24"/>
                <w:szCs w:val="24"/>
                <w:lang w:val="en-US"/>
              </w:rPr>
              <w:t xml:space="preserve">. : </w:t>
            </w:r>
            <w:r>
              <w:rPr>
                <w:rFonts w:ascii="Times New Roman" w:hAnsi="Times New Roman"/>
                <w:color w:val="000000"/>
                <w:sz w:val="24"/>
                <w:szCs w:val="24"/>
              </w:rPr>
              <w:t>В</w:t>
            </w:r>
            <w:r>
              <w:rPr>
                <w:rFonts w:ascii="Times New Roman" w:hAnsi="Times New Roman"/>
                <w:color w:val="000000"/>
                <w:sz w:val="24"/>
                <w:szCs w:val="24"/>
                <w:lang w:val="en-US"/>
              </w:rPr>
              <w:t>-</w:t>
            </w:r>
            <w:r>
              <w:rPr>
                <w:rFonts w:ascii="Times New Roman" w:hAnsi="Times New Roman"/>
                <w:color w:val="000000"/>
                <w:sz w:val="24"/>
                <w:szCs w:val="24"/>
              </w:rPr>
              <w:t>во</w:t>
            </w:r>
            <w:r>
              <w:rPr>
                <w:rFonts w:ascii="Times New Roman" w:hAnsi="Times New Roman"/>
                <w:color w:val="000000"/>
                <w:sz w:val="24"/>
                <w:szCs w:val="24"/>
                <w:lang w:val="en-US"/>
              </w:rPr>
              <w:t xml:space="preserve"> </w:t>
            </w:r>
            <w:r>
              <w:rPr>
                <w:rFonts w:ascii="Times New Roman" w:hAnsi="Times New Roman"/>
                <w:color w:val="000000"/>
                <w:sz w:val="24"/>
                <w:szCs w:val="24"/>
              </w:rPr>
              <w:t>АН</w:t>
            </w:r>
            <w:r>
              <w:rPr>
                <w:rFonts w:ascii="Times New Roman" w:hAnsi="Times New Roman"/>
                <w:color w:val="000000"/>
                <w:sz w:val="24"/>
                <w:szCs w:val="24"/>
                <w:lang w:val="en-US"/>
              </w:rPr>
              <w:t xml:space="preserve"> </w:t>
            </w:r>
            <w:r>
              <w:rPr>
                <w:rFonts w:ascii="Times New Roman" w:hAnsi="Times New Roman"/>
                <w:color w:val="000000"/>
                <w:sz w:val="24"/>
                <w:szCs w:val="24"/>
              </w:rPr>
              <w:t>УРСР</w:t>
            </w:r>
            <w:r>
              <w:rPr>
                <w:rFonts w:ascii="Times New Roman" w:hAnsi="Times New Roman"/>
                <w:color w:val="000000"/>
                <w:sz w:val="24"/>
                <w:szCs w:val="24"/>
                <w:lang w:val="en-US"/>
              </w:rPr>
              <w:t xml:space="preserve">, 1940. – </w:t>
            </w:r>
            <w:r>
              <w:rPr>
                <w:rFonts w:ascii="Times New Roman" w:hAnsi="Times New Roman"/>
                <w:color w:val="000000"/>
                <w:sz w:val="24"/>
                <w:szCs w:val="24"/>
              </w:rPr>
              <w:t>Т</w:t>
            </w:r>
            <w:r>
              <w:rPr>
                <w:rFonts w:ascii="Times New Roman" w:hAnsi="Times New Roman"/>
                <w:color w:val="000000"/>
                <w:sz w:val="24"/>
                <w:szCs w:val="24"/>
                <w:lang w:val="en-US"/>
              </w:rPr>
              <w:t xml:space="preserve">. 2. – </w:t>
            </w:r>
            <w:r>
              <w:rPr>
                <w:rFonts w:ascii="Times New Roman" w:hAnsi="Times New Roman"/>
                <w:color w:val="000000"/>
                <w:sz w:val="24"/>
                <w:szCs w:val="24"/>
              </w:rPr>
              <w:t>С</w:t>
            </w:r>
            <w:r>
              <w:rPr>
                <w:rFonts w:ascii="Times New Roman" w:hAnsi="Times New Roman"/>
                <w:color w:val="000000"/>
                <w:sz w:val="24"/>
                <w:szCs w:val="24"/>
                <w:lang w:val="en-US"/>
              </w:rPr>
              <w:t>. 418-437.; Trautvetter E.R. Ueber die Cyperaceae des Kiewschen Gouvernements // Bulletin de la Classe Physico-Mathématique de l’Académie Impériale des sciences de St.-Pétersbourg. – 1852. – T. 10. – S. 362-368.</w:t>
            </w:r>
          </w:p>
        </w:tc>
      </w:tr>
      <w:tr w:rsidR="001F70E6" w:rsidTr="001F70E6">
        <w:trPr>
          <w:trHeight w:val="315"/>
        </w:trPr>
        <w:tc>
          <w:tcPr>
            <w:tcW w:w="1991"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lastRenderedPageBreak/>
              <w:t>Цибуля подільська</w:t>
            </w:r>
          </w:p>
        </w:tc>
        <w:tc>
          <w:tcPr>
            <w:tcW w:w="5626"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Зелена рослина з повзучим кореневищем. Стебла прямі або легка висхідні, злегка борознисті, 7-50 см завв. Колосок циліндричний, яйцевидно-циліндричний або яйцевидний, 10-25-квітковий, 5-15 мм завд. Приквіткові луски яйцевидні до яйцевидно-ланцетних, гострі або (особливо внизу колоска) тупуваті, світло-бурі, з вузькою світлою серединною смужкою і більш чи менш розвиненим облямованим краєм; нижня луска тупа, дорівнює третині або чверті колоска. Оцвітних щетинок 4(5), звичайно коротших за горішок, ш</w:t>
            </w:r>
            <w:r>
              <w:rPr>
                <w:rFonts w:ascii="Times New Roman" w:hAnsi="Times New Roman"/>
                <w:color w:val="000000"/>
                <w:sz w:val="24"/>
                <w:szCs w:val="24"/>
                <w:lang w:val="uk-UA"/>
              </w:rPr>
              <w:t>о</w:t>
            </w:r>
            <w:r>
              <w:rPr>
                <w:rFonts w:ascii="Times New Roman" w:hAnsi="Times New Roman"/>
                <w:color w:val="000000"/>
                <w:sz w:val="24"/>
                <w:szCs w:val="24"/>
              </w:rPr>
              <w:t xml:space="preserve">рстких від  донизу обернених зубчиків. Горішок обернено-яйцевидний, з конічним тилоподієм, довжина якого менша за ширину, дорівнює їй або ж трохи більша за неї. </w:t>
            </w:r>
          </w:p>
        </w:tc>
        <w:tc>
          <w:tcPr>
            <w:tcW w:w="861" w:type="dxa"/>
            <w:tcBorders>
              <w:top w:val="nil"/>
              <w:left w:val="nil"/>
              <w:bottom w:val="single" w:sz="4" w:space="0" w:color="auto"/>
              <w:right w:val="single" w:sz="4" w:space="0" w:color="auto"/>
            </w:tcBorders>
            <w:noWrap/>
          </w:tcPr>
          <w:p w:rsidR="001F70E6" w:rsidRDefault="001F70E6">
            <w:pPr>
              <w:rPr>
                <w:rFonts w:ascii="Times New Roman" w:hAnsi="Times New Roman"/>
                <w:sz w:val="24"/>
                <w:szCs w:val="24"/>
              </w:rPr>
            </w:pPr>
          </w:p>
        </w:tc>
        <w:tc>
          <w:tcPr>
            <w:tcW w:w="5932" w:type="dxa"/>
            <w:tcBorders>
              <w:top w:val="nil"/>
              <w:left w:val="nil"/>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t xml:space="preserve">Дідух Я.П., Чумак К.В. Геоботанічна характеристика заказника «Лісники» (м. Київ) // Укр. ботан. журн. – 1992. – Т. 49, № 2. – С. 22-27. Заповідні куточки Кіровоградської землі / за заг. ред. Т.Л. Андрієнко. - К.: Арктур-А, 1999. – 240 с., іл. Зеров Д.К. До флори Черкаської округи (кол. Черкаський та Чигиринський повіти) Київщини // Вістник Київського ботанічного саду. – 1924. – Вип. 1. – С. 5-26. Контар І.С. Синтаксономія рослинності відслонень кристалічних порід Лісостепу України. 2. Класи Festuco-Brometea та Sedo-Scleranthetea // Укр. фітоценот. збірник. – К., 2000. – Сер. А, вип. 1 (16). – С. 16-28. Конякін С.М., Чемерис І.А. Оцінка репрезентативності комплексної пам’ятки природи «Тясминський каньйон» (Кам’янський район, Черкаська область) / Актуальні екологічні та агробіологічні проблеми Середнього Придніпров’я в контексті сталого розвитку: мат. конф. – Черкаси: ЧНУ, 2012. – С. 94-96. Кузнецова Г.О. Флора і рослинність Середнього Придністров’я та можливості використання їх в народному господарстві охрана: Дис … канд. биол. наук: 03.00.05. – К., 1953. – 486 с. Монтрезор В. Обозрение растений, входящих в состав флоры губерний Киевского учебного округа, Киевской, Волынской, Подольской, Черниговской и Полтавской // Записки Киевского общества </w:t>
            </w:r>
            <w:r>
              <w:rPr>
                <w:rFonts w:ascii="Times New Roman" w:hAnsi="Times New Roman"/>
                <w:sz w:val="24"/>
                <w:szCs w:val="24"/>
              </w:rPr>
              <w:lastRenderedPageBreak/>
              <w:t>естествоиспытателей. – 1886. – Т. 8, вып. 1. – С. 1-144. Омельчук Т.Я. Род Лук (</w:t>
            </w:r>
            <w:r>
              <w:rPr>
                <w:rFonts w:ascii="Times New Roman" w:hAnsi="Times New Roman"/>
                <w:i/>
                <w:sz w:val="24"/>
                <w:szCs w:val="24"/>
              </w:rPr>
              <w:t>Allium</w:t>
            </w:r>
            <w:r>
              <w:rPr>
                <w:rFonts w:ascii="Times New Roman" w:hAnsi="Times New Roman"/>
                <w:sz w:val="24"/>
                <w:szCs w:val="24"/>
              </w:rPr>
              <w:t xml:space="preserve"> L.) во флоре Украины: дисс. ... к.б.н. – К., 1962. – 270 с. Определитель высших растений Украины / Доброчаева Д.Н., Котов М.Н, Прокудин Ю.Н. и др. – Киев: Наук. думка, 1987. – 548 с. Осичнюк В.В. Флора і рослинність Середнього Побужжя: дис. .... к.б.н. – К., 1958. – 258 с. Полішко О.Д. Синтаксономія рослинності ділянки борової тераси Дніпра (Чигиринське лісництво Черкаської області) // Актуальні проблеми ботаніки та екології: Зб. наук. пр. – К., 2005. м Вип. 1. – С. 163-176. Рогович А. Обозрение сосудистых и полусосудистых растений, входящих в состав флоры губерний Киевской, Черниговской и Полтавской. – К.: Унив. тип., 1855. – 147 с. Рогович А. Обозрение семенных и высших споровых растений, входящих в состав флоры губерний Киевского учебного округа: Волынской, Подольской, Киевской, Черниговской и Полтавской. – К.: Унив. тип., 1869. – 308 с. Фінн В. До флори Гуманщини // Укр. бот. ж. – 1924. – Т. 2, рік 1922. – С. 7-18. Флора УРСР: в 12 тт. / За ред. О.В. Фоміна, Є.І. Бордзіловського, Є.М. Лавренка, М.І. Котова, М.В. Клокова. – К.: В-во АН УРСР. – 1936-1965. Чорна Г.А., Куземко А.А., Півторак Л.В. Рослинний покрив територій Тальнівського р-ну Черкаської обл., перспективних щодо заповідання / Природничі науки в системі освіти: Мат. інтернет-конфер. – Умань, 2013. – С. 48-51. Шиндер О.І. Флора Мурафських товтр (Східне Поділля): дис. ... к.б.н. 03.00.05 - ботаніка. – К., 2012. – 301 с. Ширяєва Д.В., Василюк О.В., Балашов І.О., Безсмертна О.О., Бабицький А.І. Пропозиції створення степових об’єктів природно-заповідного фонду місцевого значення на території Черкаської </w:t>
            </w:r>
            <w:r>
              <w:rPr>
                <w:rFonts w:ascii="Times New Roman" w:hAnsi="Times New Roman"/>
                <w:sz w:val="24"/>
                <w:szCs w:val="24"/>
              </w:rPr>
              <w:lastRenderedPageBreak/>
              <w:t xml:space="preserve">області/ Заповідна справа у Степовій зоні України (до 90-річчя від створення Надморських заповідників: мат. конф. </w:t>
            </w:r>
            <w:r>
              <w:rPr>
                <w:rFonts w:ascii="Times New Roman" w:hAnsi="Times New Roman"/>
                <w:sz w:val="24"/>
                <w:szCs w:val="24"/>
                <w:lang w:val="en-US"/>
              </w:rPr>
              <w:t>(</w:t>
            </w:r>
            <w:r>
              <w:rPr>
                <w:rFonts w:ascii="Times New Roman" w:hAnsi="Times New Roman"/>
                <w:sz w:val="24"/>
                <w:szCs w:val="24"/>
              </w:rPr>
              <w:t>с</w:t>
            </w:r>
            <w:r>
              <w:rPr>
                <w:rFonts w:ascii="Times New Roman" w:hAnsi="Times New Roman"/>
                <w:sz w:val="24"/>
                <w:szCs w:val="24"/>
                <w:lang w:val="en-US"/>
              </w:rPr>
              <w:t xml:space="preserve">. </w:t>
            </w:r>
            <w:r>
              <w:rPr>
                <w:rFonts w:ascii="Times New Roman" w:hAnsi="Times New Roman"/>
                <w:sz w:val="24"/>
                <w:szCs w:val="24"/>
              </w:rPr>
              <w:t>Урзуф</w:t>
            </w:r>
            <w:r>
              <w:rPr>
                <w:rFonts w:ascii="Times New Roman" w:hAnsi="Times New Roman"/>
                <w:sz w:val="24"/>
                <w:szCs w:val="24"/>
                <w:lang w:val="en-US"/>
              </w:rPr>
              <w:t xml:space="preserve">, 14-15.03.2017 </w:t>
            </w:r>
            <w:r>
              <w:rPr>
                <w:rFonts w:ascii="Times New Roman" w:hAnsi="Times New Roman"/>
                <w:sz w:val="24"/>
                <w:szCs w:val="24"/>
              </w:rPr>
              <w:t>р</w:t>
            </w:r>
            <w:r>
              <w:rPr>
                <w:rFonts w:ascii="Times New Roman" w:hAnsi="Times New Roman"/>
                <w:sz w:val="24"/>
                <w:szCs w:val="24"/>
                <w:lang w:val="en-US"/>
              </w:rPr>
              <w:t xml:space="preserve">.) / </w:t>
            </w:r>
            <w:r>
              <w:rPr>
                <w:rFonts w:ascii="Times New Roman" w:hAnsi="Times New Roman"/>
                <w:sz w:val="24"/>
                <w:szCs w:val="24"/>
              </w:rPr>
              <w:t>Серія</w:t>
            </w:r>
            <w:r>
              <w:rPr>
                <w:rFonts w:ascii="Times New Roman" w:hAnsi="Times New Roman"/>
                <w:sz w:val="24"/>
                <w:szCs w:val="24"/>
                <w:lang w:val="en-US"/>
              </w:rPr>
              <w:t xml:space="preserve">: Conservation Biology in Ukraine. </w:t>
            </w:r>
            <w:r>
              <w:rPr>
                <w:rFonts w:ascii="Times New Roman" w:hAnsi="Times New Roman"/>
                <w:sz w:val="24"/>
                <w:szCs w:val="24"/>
              </w:rPr>
              <w:t>Вип</w:t>
            </w:r>
            <w:r>
              <w:rPr>
                <w:rFonts w:ascii="Times New Roman" w:hAnsi="Times New Roman"/>
                <w:sz w:val="24"/>
                <w:szCs w:val="24"/>
                <w:lang w:val="en-US"/>
              </w:rPr>
              <w:t xml:space="preserve">. 2, </w:t>
            </w:r>
            <w:r>
              <w:rPr>
                <w:rFonts w:ascii="Times New Roman" w:hAnsi="Times New Roman"/>
                <w:sz w:val="24"/>
                <w:szCs w:val="24"/>
              </w:rPr>
              <w:t>Т</w:t>
            </w:r>
            <w:r>
              <w:rPr>
                <w:rFonts w:ascii="Times New Roman" w:hAnsi="Times New Roman"/>
                <w:sz w:val="24"/>
                <w:szCs w:val="24"/>
                <w:lang w:val="en-US"/>
              </w:rPr>
              <w:t xml:space="preserve">. 1. – </w:t>
            </w:r>
            <w:r>
              <w:rPr>
                <w:rFonts w:ascii="Times New Roman" w:hAnsi="Times New Roman"/>
                <w:sz w:val="24"/>
                <w:szCs w:val="24"/>
              </w:rPr>
              <w:t>К</w:t>
            </w:r>
            <w:r>
              <w:rPr>
                <w:rFonts w:ascii="Times New Roman" w:hAnsi="Times New Roman"/>
                <w:sz w:val="24"/>
                <w:szCs w:val="24"/>
                <w:lang w:val="en-US"/>
              </w:rPr>
              <w:t xml:space="preserve">., 2017. – </w:t>
            </w:r>
            <w:r>
              <w:rPr>
                <w:rFonts w:ascii="Times New Roman" w:hAnsi="Times New Roman"/>
                <w:sz w:val="24"/>
                <w:szCs w:val="24"/>
              </w:rPr>
              <w:t>С</w:t>
            </w:r>
            <w:r>
              <w:rPr>
                <w:rFonts w:ascii="Times New Roman" w:hAnsi="Times New Roman"/>
                <w:sz w:val="24"/>
                <w:szCs w:val="24"/>
                <w:lang w:val="en-US"/>
              </w:rPr>
              <w:t xml:space="preserve">. 292-297. </w:t>
            </w:r>
            <w:r>
              <w:rPr>
                <w:rFonts w:ascii="Times New Roman" w:hAnsi="Times New Roman"/>
                <w:sz w:val="24"/>
                <w:szCs w:val="24"/>
              </w:rPr>
              <w:t>Шмальгаузен И. Флора Юго-Западной России. – К.: Тип. С.В. Кульженко, 1886. – 783 с.</w:t>
            </w:r>
          </w:p>
        </w:tc>
      </w:tr>
    </w:tbl>
    <w:p w:rsidR="001F70E6" w:rsidRPr="001C1C74" w:rsidRDefault="005E0806" w:rsidP="001F70E6">
      <w:pPr>
        <w:rPr>
          <w:rFonts w:ascii="Times New Roman" w:eastAsiaTheme="minorHAnsi" w:hAnsi="Times New Roman"/>
          <w:sz w:val="28"/>
          <w:szCs w:val="28"/>
          <w:lang w:val="uk-UA" w:eastAsia="en-US"/>
        </w:rPr>
      </w:pPr>
      <w:r w:rsidRPr="00FD39B5">
        <w:rPr>
          <w:rFonts w:ascii="Times New Roman" w:eastAsiaTheme="minorHAnsi" w:hAnsi="Times New Roman"/>
          <w:sz w:val="28"/>
          <w:szCs w:val="28"/>
          <w:lang w:eastAsia="en-US"/>
        </w:rPr>
        <w:lastRenderedPageBreak/>
        <w:t xml:space="preserve"> </w:t>
      </w:r>
    </w:p>
    <w:p w:rsidR="001F70E6" w:rsidRDefault="001F70E6" w:rsidP="001F70E6">
      <w:pPr>
        <w:rPr>
          <w:rFonts w:ascii="Times New Roman" w:hAnsi="Times New Roman"/>
          <w:sz w:val="24"/>
          <w:szCs w:val="24"/>
          <w:lang w:val="uk-UA"/>
        </w:rPr>
      </w:pPr>
      <w:r>
        <w:rPr>
          <w:rFonts w:ascii="Times New Roman" w:hAnsi="Times New Roman"/>
          <w:sz w:val="24"/>
          <w:szCs w:val="24"/>
          <w:lang w:val="uk-UA"/>
        </w:rPr>
        <w:t>Таблиця 7.4. Географічне поширення.</w:t>
      </w:r>
    </w:p>
    <w:tbl>
      <w:tblPr>
        <w:tblW w:w="14474" w:type="dxa"/>
        <w:tblInd w:w="93" w:type="dxa"/>
        <w:tblLook w:val="04A0" w:firstRow="1" w:lastRow="0" w:firstColumn="1" w:lastColumn="0" w:noHBand="0" w:noVBand="1"/>
      </w:tblPr>
      <w:tblGrid>
        <w:gridCol w:w="1969"/>
        <w:gridCol w:w="5417"/>
        <w:gridCol w:w="3119"/>
        <w:gridCol w:w="3969"/>
      </w:tblGrid>
      <w:tr w:rsidR="001F70E6" w:rsidTr="001F70E6">
        <w:trPr>
          <w:trHeight w:val="315"/>
        </w:trPr>
        <w:tc>
          <w:tcPr>
            <w:tcW w:w="1969" w:type="dxa"/>
            <w:tcBorders>
              <w:top w:val="single" w:sz="4" w:space="0" w:color="auto"/>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5417" w:type="dxa"/>
            <w:tcBorders>
              <w:top w:val="single" w:sz="4" w:space="0" w:color="auto"/>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Поширення по регіонам</w:t>
            </w:r>
          </w:p>
        </w:tc>
        <w:tc>
          <w:tcPr>
            <w:tcW w:w="3119" w:type="dxa"/>
            <w:tcBorders>
              <w:top w:val="single" w:sz="4" w:space="0" w:color="auto"/>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Поширення в Україні</w:t>
            </w:r>
          </w:p>
        </w:tc>
        <w:tc>
          <w:tcPr>
            <w:tcW w:w="3969" w:type="dxa"/>
            <w:tcBorders>
              <w:top w:val="single" w:sz="4" w:space="0" w:color="auto"/>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Загальний ареал</w:t>
            </w:r>
          </w:p>
        </w:tc>
      </w:tr>
      <w:tr w:rsidR="001F70E6" w:rsidTr="001F70E6">
        <w:trPr>
          <w:trHeight w:val="315"/>
        </w:trPr>
        <w:tc>
          <w:tcPr>
            <w:tcW w:w="196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Аденофора лілієлиста</w:t>
            </w:r>
          </w:p>
        </w:tc>
        <w:tc>
          <w:tcPr>
            <w:tcW w:w="541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Вінницька обл.: м. Вінниця, м. Немирів; Бердичівський р-н.: с. Дубівка; Калинівський р-н.:с. Великі Кутища; Київська обл.: м. Київ, м. Біла Церква; Богуславський р-н.: с. Москаленки, с. Романівка; Чернівецька обл.: Хотинський р-н.: с. Ставчани.</w:t>
            </w:r>
          </w:p>
        </w:tc>
        <w:tc>
          <w:tcPr>
            <w:tcW w:w="311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По лісових та лісостепових районах. Закарпатська, Тернопільська, Вінницька, Хмельницька, Київська, Полтавська, Сумська, Черкаська, Чернігівська, Донецька, Луганська, Харківська області</w:t>
            </w:r>
          </w:p>
        </w:tc>
        <w:tc>
          <w:tcPr>
            <w:tcW w:w="39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Середня і Східна Європа, Сибір, Середня Азія</w:t>
            </w:r>
          </w:p>
        </w:tc>
      </w:tr>
      <w:tr w:rsidR="001F70E6" w:rsidTr="001F70E6">
        <w:trPr>
          <w:trHeight w:val="315"/>
        </w:trPr>
        <w:tc>
          <w:tcPr>
            <w:tcW w:w="196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Серпій різнолистий</w:t>
            </w:r>
          </w:p>
        </w:tc>
        <w:tc>
          <w:tcPr>
            <w:tcW w:w="541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Вінницька обл.: Піщанський р-н.: с. Дмитрашівка; Київська обл.: м. Біла Церква; Ставищенський р-н.: смт. Ставище; Хмельницька обл.: Чемеровецький р-н.: с. Івахнівці; Чернівецька обл.: Кельменецький р-н.: с. Михайлівка, с. Подвір’ївка;</w:t>
            </w:r>
          </w:p>
        </w:tc>
        <w:tc>
          <w:tcPr>
            <w:tcW w:w="311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 Лісостепу і північній частині Степу, нерідко. Вінницька, Дніпропетровська, Донецька, Запорізька, Київська, Кіровоградська, Луганська, Одеська, Полтавська, Сумська, Харківська, Херсонська, Чернігівська області</w:t>
            </w:r>
          </w:p>
        </w:tc>
        <w:tc>
          <w:tcPr>
            <w:tcW w:w="39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Більша частина Європи</w:t>
            </w:r>
          </w:p>
        </w:tc>
      </w:tr>
      <w:tr w:rsidR="001F70E6" w:rsidTr="001F70E6">
        <w:trPr>
          <w:trHeight w:val="315"/>
        </w:trPr>
        <w:tc>
          <w:tcPr>
            <w:tcW w:w="196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Ситник членистий</w:t>
            </w:r>
          </w:p>
        </w:tc>
        <w:tc>
          <w:tcPr>
            <w:tcW w:w="541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Правобережний Лісостеп: Вінницька обл.: м. Вінниця; Вінницький р-н: с. Медвідка; Гайсинський р-н: с. Краснопілка, с. Степашки; Жмеринський р-н: с. Станіславчик; Іллінецький р-н: с. Красненьке; Калинівський р-н: с. Мізяків, с. </w:t>
            </w:r>
            <w:r>
              <w:rPr>
                <w:rFonts w:ascii="Times New Roman" w:hAnsi="Times New Roman"/>
                <w:color w:val="000000"/>
                <w:sz w:val="24"/>
                <w:szCs w:val="24"/>
              </w:rPr>
              <w:lastRenderedPageBreak/>
              <w:t xml:space="preserve">Павлівка; Летичівський р-н: с. Вербка; Липовецький р-н: с. Турбів; Літинський р-н: с. Дашківці, с. Микулинці; Тиврівський р-н: с. Василівка; Тульчинський р-н: с. Шура-Копіївська; Хмільницький р-н: с. Широка Гребля; Ямпільський р-н: м. Ямпіль; Житомирська обл.: Андрушівський р-н: с. Бровки Перші; м. Житомир; Житомирський р-н: с. Левків; Коростишівський р-н: с. Кропивня, с. Осикове; м. Київ; Київська обл.: Білоцерківський р-н: м. Біла Церква; Богуславський р-н: с. Саварка, с. Хохітва; Васильківський р-н: с. Дзвінкове; Києво-Святошинський р-н: с. Стоянка; Обухівський р-н: с. Козин, с. Підгірці, с. Романків, с. Халеп”я; м. Ржищів; Сквирський р-н: с. Великополовецьке, с. Пищики; Фастівський р-н: с. Волиця; Кіровоградська обл: Новомиргородський р-н: м. Новомиргород; Світловодський р-н: м. Світловодськ; Одеська обл.: Кодимський р-н: с. Сергіївка; Любашівський р-н: с. Янишівка; Полтавська обл.: Кременчуцький р-н: м. Кременчук; Тернопільська обл.: Чортківський р-н: м. Чортків; Хмельницька обл.: Волочинський р-н: с. Павликівці, с. Холодець; Ізяславський р-н: с. Сторониче; Кам”янець-Подільський р-н: с. Китайгород; Летичівський р-н: м. Летичів, с. Меджибіж; Полонський р-н: с. Велика Березна, с. Коханівка; Черкаська обл.: Жашківський р-н: с. Вороне; Звенигородський р-н: с. Козацьке, с. Моринці; Канівський р-н: м. Канів, с. Лука, с. Михайлівка, с. Хмільна; Катеринопільський р-н: с. Луківка; Корсунь-Шевченківський р-н: м. Корсунь-Шевченківський; Маньківський р-н: с. </w:t>
            </w:r>
            <w:r>
              <w:rPr>
                <w:rFonts w:ascii="Times New Roman" w:hAnsi="Times New Roman"/>
                <w:color w:val="000000"/>
                <w:sz w:val="24"/>
                <w:szCs w:val="24"/>
              </w:rPr>
              <w:lastRenderedPageBreak/>
              <w:t>Кути; Монастирищенський р-н: с. Панський Міст, с. Степівка, с. Хейлове; Смілянський р-н: с. Велика Яблунівка, м. Сміла; Уманський р-н: с. Городецьке, с. Іванівка, с. Полянецьке, м. Умань; Чернівецька обл.: Новоселицький р-н: с. Магала, с. Строїнці, с. Тарасівці; Сокирянський р-н: м. Сокиряни; Хотинський р-н: с. Грозинці; м. Чернівці;</w:t>
            </w:r>
          </w:p>
        </w:tc>
        <w:tc>
          <w:tcPr>
            <w:tcW w:w="311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По всій території України</w:t>
            </w:r>
          </w:p>
        </w:tc>
        <w:tc>
          <w:tcPr>
            <w:tcW w:w="39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Північна Півкуля, занесений до Південної Африки, Австралії та Нової Зеландії</w:t>
            </w:r>
          </w:p>
        </w:tc>
      </w:tr>
      <w:tr w:rsidR="001F70E6" w:rsidTr="001F70E6">
        <w:trPr>
          <w:trHeight w:val="315"/>
        </w:trPr>
        <w:tc>
          <w:tcPr>
            <w:tcW w:w="196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Ситник ропушний</w:t>
            </w:r>
          </w:p>
        </w:tc>
        <w:tc>
          <w:tcPr>
            <w:tcW w:w="541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Правобережний Лісостеп: Вінницька обл.: Вінницький р-н: с. Майдан, с. Стадниця; Гайсинський р-н: с. Тишківка; Іллінецький р-н: с. Красненьке; Калинівський р-н: с. Мізяків; Мурованокуриловецький р-н: с. Вербовець; Бердичівський р-н: м. Бердичів; м. Житомир; Житомирський р-н: с. Барашівка; Романівський р-н: м. Романів; м. Київ; Київська обл: Білоцерківський р-н: м. Біла Церква; Богуславський р-н: с. Хохітва; Бородянський р-н: с. Клавдієво-Тарасове; Васильківський р-н: с. Дзвінкове; Києво-Святошинський р-н: м. Боярка, с. Софіївська Борщагівка; Обухівський р-н: с. Козин; Одеська обл.: Балтський р-н: с. Гольма, с. Пужайкове; Полтавська обл.: Кременчуцький р-н: м. Кременчук; Хмельницька обл.: Волочинський р-н: с. Холодець; Городоцький р-н: с. Раковиця, с. Сатанів; Ізяславський р-н: м. Ізяслав; Кам”янець-Подільський р-н: с. Лісківці; Хмельницький р-н: с. Олешин; Черкаська обл.: Жашківський р-н: с. Бузівка, с. Вороне; Звенигородський р-н: с. Козацьке; Канівський р-н: м. Канів, с. Пекарі, с. Хмільна; Корсунь-Шевченківський р-н: м. Корсунь-Шевченківський; Монастирищенський р-н: с. Зюбриха; Кельменецький р-н: с. Грушівці, с. </w:t>
            </w:r>
            <w:r>
              <w:rPr>
                <w:rFonts w:ascii="Times New Roman" w:hAnsi="Times New Roman"/>
                <w:color w:val="000000"/>
                <w:sz w:val="24"/>
                <w:szCs w:val="24"/>
              </w:rPr>
              <w:lastRenderedPageBreak/>
              <w:t xml:space="preserve">Ленківці; Новоселицький р-н: с. Бояни; Сокирянський р-н: с. Ожеве; м. Чернівці; </w:t>
            </w:r>
          </w:p>
        </w:tc>
        <w:tc>
          <w:tcPr>
            <w:tcW w:w="311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По всій території України</w:t>
            </w:r>
          </w:p>
        </w:tc>
        <w:tc>
          <w:tcPr>
            <w:tcW w:w="39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Космополіт</w:t>
            </w:r>
          </w:p>
        </w:tc>
      </w:tr>
      <w:tr w:rsidR="001F70E6" w:rsidTr="001F70E6">
        <w:trPr>
          <w:trHeight w:val="315"/>
        </w:trPr>
        <w:tc>
          <w:tcPr>
            <w:tcW w:w="196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Ситник розлогий</w:t>
            </w:r>
          </w:p>
        </w:tc>
        <w:tc>
          <w:tcPr>
            <w:tcW w:w="541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Правобережний Лісостеп: Вінницька обл.: м. Вінниця; Вінницький р-н: с. Майдан, с. Медвідка; Жмеринський р-н: Почапинці; Житомирська обл.: м. Житомир; м. Київ; Київська обл.: Богуславський р-н: м. Богуслав, с. Половецьке; Васильківський р-н: с. Дзвінкове; Києво-Святошинський р-н: м. Боярка; Обухівський р-н: с. Козин; Кіровоградська обл.: Новоархангельський р-н: с. Кальнидолота; Хмельницька обл.: Городоцький р-н: с. Сатанів; Летичівський р-н: с. Бохни, с. Майдан Вербецький; Хмельницький р-н: с. Шпичинці; Черкаська обл.: Канівський р-н: м. Канів; Лисянський р-н: м. Лисянка; Монастирищенський р-н: с. Степівка; Смілянський р-н: м. Сміла; Уманський р-н: м. Умань; Черкаський р-н: с. Ірдинь; Чернівецька обл.: Новоселицький р-н: с. Чорнівка; Хотинський р-н: с. Поляна; м. Чернівці</w:t>
            </w:r>
          </w:p>
        </w:tc>
        <w:tc>
          <w:tcPr>
            <w:tcW w:w="311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По всій території України</w:t>
            </w:r>
          </w:p>
        </w:tc>
        <w:tc>
          <w:tcPr>
            <w:tcW w:w="39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Космополіт</w:t>
            </w:r>
          </w:p>
        </w:tc>
      </w:tr>
      <w:tr w:rsidR="001F70E6" w:rsidTr="001F70E6">
        <w:trPr>
          <w:trHeight w:val="315"/>
        </w:trPr>
        <w:tc>
          <w:tcPr>
            <w:tcW w:w="196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Ситник пониклий</w:t>
            </w:r>
          </w:p>
        </w:tc>
        <w:tc>
          <w:tcPr>
            <w:tcW w:w="541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Правобережний Лісостеп: Вінницька обл.: Барський р-н: м. Бар; Бершадський р-н: с. Михайлівка; Вінницький р-н: с. Стадниця; м. Вінниця; Гайсинський р-н: с. Кіблич, с. Краснопілка; Жмеринський р-н: с. Почапинці, с. Тарасівка; Іллінецький р-н: с. Красненьке; Калинівський р-н: с. Лісова Лисіївка; Літинський р-н: с. Залужне, м. Літин; Немирівський р-н: м. Брацлав, с. Мухівці, с. Райгород, с. Шолудьки, с. Шура; Піщанський р-н: м. Піщанка; Тиврівський р-н: м. Тиврів; Тульчинський р-н: с. Сільниця; Хмільницький р-н: с. Широка Гребля; Чернівецький р-н: с. Борівка; Житомирська обл.: </w:t>
            </w:r>
            <w:r>
              <w:rPr>
                <w:rFonts w:ascii="Times New Roman" w:hAnsi="Times New Roman"/>
                <w:color w:val="000000"/>
                <w:sz w:val="24"/>
                <w:szCs w:val="24"/>
              </w:rPr>
              <w:lastRenderedPageBreak/>
              <w:t xml:space="preserve">Андрушівський р-н: с. Бровки Перші; Коростишівський р-н: с. Смолівка; Попільнянський р-н: с. Харліївка; м. Київ; Київська обл: Білоцерківський р-н: м. Біла Церква; Богуславський р-н: м. Богуслав, с. Половецьке, с. Хохітва, с. Чайки; Васильківський р-н: с. Дзвінкове; Києво-Святошинський р-н: с. Віта-Поштова; Обухівський р-н: с. Козин, с. Підгірці; Фастівський р-н: с. Велика Снітинка; Кіровоградська обл: Голованівський р-н: с. Тернове; Миколаївська обл.: Доманівський р-н: с. Богданівка; Одеська обл.: Любашівський р-н: с. Ясенове Друге; Хмельницька обл: Волочинський р-н: с. Гайдаки, с. Зайчики, с. Павликівці, с. Юхимівці; Ізяславський р-н: с. Щурівці; Кам”янець-Подільський р-н: с. Баришківці, с. Вільховець, с. Гелетина, с. Гуменці, с. Довжок, с. Колибаївка, с. Пудлівці, с. Стара Ушиця; Летичівський р-н: с. Голенищеве; м. Хмельницький; Хмельницький р-н: с. Чорний Острів; Чемеровецький р-н: с. Зарічанка; Черкаська обл.: Звенигородський р-н: с. Козацьке, с. Чичиркозівка; Кам”янський р-н: м. Кам”янка; Канівський р-н: с. Лука, с. Трахтемирів; Катеринопільський р-н: с. Луківка; Корсунь-Шевченківський р-н: с. Драбівка, с. Сахнівка; Монастирищенський р-н: с. Зюбриха, с. Хейлове; Смілянський р-н: с. Велика Яблунівка, с. Мала Смілянка; Уманський р-н: с. Коржова, с. Полянецьке, с. Сушківка, м. Умань; Черкаський р-н: с. Будище; Чернівецька обл.: Кельменецький р-н: с. Вороновиця, м. Кельменці; Новоселицький р-н: с. Чорнівка; м. Чернівці; </w:t>
            </w:r>
          </w:p>
        </w:tc>
        <w:tc>
          <w:tcPr>
            <w:tcW w:w="311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По всій території України</w:t>
            </w:r>
          </w:p>
        </w:tc>
        <w:tc>
          <w:tcPr>
            <w:tcW w:w="39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Євразія, Африка, занесений до Північної та Південної Америки, Австралії, Нової Зеландії та островів Антарктики</w:t>
            </w:r>
          </w:p>
        </w:tc>
      </w:tr>
      <w:tr w:rsidR="001F70E6" w:rsidTr="001F70E6">
        <w:trPr>
          <w:trHeight w:val="315"/>
        </w:trPr>
        <w:tc>
          <w:tcPr>
            <w:tcW w:w="196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Бобівник трилистий</w:t>
            </w:r>
          </w:p>
        </w:tc>
        <w:tc>
          <w:tcPr>
            <w:tcW w:w="541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 Правобрехному Лісостепу рідко; Вн., Жт., Кв., Кр., Хм., Чк.; Вінницька обл., Вінницький р-н.: окол. Вінниці, ст. Вінниця, ліс „Островки”, с. Стадниця; Жмеринський р-н: с. Почапинці; Калинівський р-н: с. В. Кутище, окол. заправа р. Жерді, смт. Калинівка, окол. с. Соснівка; Козятинський р-н, с. Верболози; Летичівський р-н: біля мосту на трасі Житомир - Могилів-Подільський; Хмільницький р-н.: окол. с. Сьомаки; Житомирська обл, Бердичівський р-н: с. Агатівка, с. Райки; Київська обл., м. Київ: Святошин; Києво-Святошинський р-н: ст. Боярка; Обухівський р-н: с. Підгірці; Кіровоградська обл., Знам'янський р-н: м. Знам'янка, Чорний ліс; Хмельницька обл., Волочиський р-н: с. Юхимівні; Ізяславський р-н: с. Теліжинці, с. Кропивне, с. Сохужинці; Красилівський р-н: с. Великі Зозулинці, с. Западинці; Летичівський р-н: м. Летичів, с. Меджібіж, с. Митківці, с. Ракоко, с. Щедрова; Полонський р-н: с. Горобіївка, с. Мала Шкарівка, с. Новоселиця, Старокостянтинівський р-н: с. Ланок, с. Капустине, с. Сахнівці, с. Семи́реньки; Хмельницький р-н: м. Хмельницьк, між с. Олешивцями і с. Заріччям, с. Раково; Черкаська обл., Звенигородський р-н: с. Козацьке; Смілянський р-н: м. Сміла; Уманський р-н: с. Краснопілка; Черкаський р-н: болото Ірдинь.</w:t>
            </w:r>
          </w:p>
        </w:tc>
        <w:tc>
          <w:tcPr>
            <w:tcW w:w="311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Звичайно поширений на Поліссі, в Лісостепу та в Карпатах (за виключенням високогір'я); в Степу - зрідка (лише по долинам річок); повністю відсутній  - у високогір'ї Карпат, в Південному Степу та в Криму.</w:t>
            </w:r>
          </w:p>
        </w:tc>
        <w:tc>
          <w:tcPr>
            <w:tcW w:w="39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Вид поширений у Північній півкулі. В межах Євразії від Скандинавії на південь до Марокко та на схід через Близький Схід, Кавказ, Сибір, Казахстан, Індію, Непал та Монголію, на російський Далекий Схід, Японію, Китай та Корейський півострів (в Європі він зустрічається від сходу Ісландії через Фінляндію до Арктичної Росії та на південь до Піренейського півострова та сходу по всій Центральній Європі та Середземномор’я до Білорусі та України). У Північній Америці  ростне у Північних та Північно-Західній частині материка. </w:t>
            </w:r>
          </w:p>
        </w:tc>
      </w:tr>
      <w:tr w:rsidR="001F70E6" w:rsidTr="001F70E6">
        <w:trPr>
          <w:trHeight w:val="315"/>
        </w:trPr>
        <w:tc>
          <w:tcPr>
            <w:tcW w:w="196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Золототисячник гарний</w:t>
            </w:r>
          </w:p>
        </w:tc>
        <w:tc>
          <w:tcPr>
            <w:tcW w:w="541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В Правобрехному Лісостепу рідко; Вн., Жт., Кв., Кр., Хм., Чк.; Вінницька обл., Вінницький р-н: с. Стадниця, Гайсинський р-н: с. Тишківка, Липовецький р-н: с. Нова Прилука; Житомирська обл., Бердичівський р-н: м. Бердичів, ур. Червона гора; Київська обл., м. Київ, Деміївка, </w:t>
            </w:r>
            <w:r>
              <w:rPr>
                <w:rFonts w:ascii="Times New Roman" w:hAnsi="Times New Roman"/>
                <w:color w:val="000000"/>
                <w:sz w:val="24"/>
                <w:szCs w:val="24"/>
              </w:rPr>
              <w:lastRenderedPageBreak/>
              <w:t xml:space="preserve">Мишоловка, ст. "Підгірці"; Білоцерківський р-н: м. Біла Церква, с. Шпарівка; Богуславський р-н: м. Богуслав; Васильківський р-н: с. Глеваха,с. Звонкова; Києво-Святошинський р-н: с. Забор’є; Миронівський р-н: с. Масловка; Ставищанський р-н: с. Сніжки; Кіровоградська обл., Ново миргородський р-н: м. Ново-Миргород; Хмельницька обл., Віньковецький р-н: с. Зіньків; Летичівський р-н: с. Верба, м. Летичів, між с. Лисогірка та с. Мостовці; Полянський р-н: с. Велика Березна; Черкаська обл., Звенигородський р-н: с. Козацьке, с. Неморож; Канівський р-н: м. Канів, с. Маслівка, с. Луковиця, с. Пекари; Кам’янський р-н: м. Кам’янка, Катеринопільський р-н: м. Катеринопіль; Лисянський р-н: с. Яблунівка, Монастирищинський р-н: с. Зубриха; Смілянський р-н: м. Сміла; Уманський р-н: м. Умань; Черкаський р-н: с. Гута Межиріцька, с. Кумейки </w:t>
            </w:r>
          </w:p>
        </w:tc>
        <w:tc>
          <w:tcPr>
            <w:tcW w:w="311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 xml:space="preserve">Поширений по всій території України (на вологих луках, узліссях і галявинах); повністю відсутній у гірських </w:t>
            </w:r>
            <w:r>
              <w:rPr>
                <w:rFonts w:ascii="Times New Roman" w:hAnsi="Times New Roman"/>
                <w:color w:val="000000"/>
                <w:sz w:val="24"/>
                <w:szCs w:val="24"/>
              </w:rPr>
              <w:lastRenderedPageBreak/>
              <w:t xml:space="preserve">районах Карпат та полиновому Степу. </w:t>
            </w:r>
          </w:p>
        </w:tc>
        <w:tc>
          <w:tcPr>
            <w:tcW w:w="39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Вид поширений у Західній Європі, у всьому Середземноморському регіоні, на Синаї та на схід до Китаю.</w:t>
            </w:r>
          </w:p>
        </w:tc>
      </w:tr>
      <w:tr w:rsidR="001F70E6" w:rsidTr="001F70E6">
        <w:trPr>
          <w:trHeight w:val="315"/>
        </w:trPr>
        <w:tc>
          <w:tcPr>
            <w:tcW w:w="196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Золототисячник звичайний</w:t>
            </w:r>
          </w:p>
        </w:tc>
        <w:tc>
          <w:tcPr>
            <w:tcW w:w="541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В Правобрехному Лісостепу спорадично; Вн., Жт., Кв., Кр., Хм., Чк.; Вінницька обл., Бещадський р-н: с. Поташня; Вінницький р-н: м. Вінниця, с. Сосонка, с. Стадниця; Кам'янець-Подільський р-н: м. Катюжанка; Козятинський р-н: м. Козятин; Липовецький р-н: с. Стара Прилука; Літинський р-н: м. Летичів; Могилів-Подільський р-н: с. Юрковці; Мурованокуриловецький р-н: с. Немерча; Немирівський р-н: с. Бугаків, с. Мачуха, с. Самчинці; Тамашпільський р-н: с. Марківців, с. Вапнярка; Тиврівський р-н: с. Марківці, с. Шершні; Тульчинський р-н: с. Тимянівка; Хмільницького р-н: с. Сьомаки; Чечельський р-н: </w:t>
            </w:r>
            <w:r>
              <w:rPr>
                <w:rFonts w:ascii="Times New Roman" w:hAnsi="Times New Roman"/>
                <w:color w:val="000000"/>
                <w:sz w:val="24"/>
                <w:szCs w:val="24"/>
              </w:rPr>
              <w:lastRenderedPageBreak/>
              <w:t>с. Веребка, с. Скалопіль, с. Стратієвка, с. Тертак; Житомирська обл., Бердичівський р-н: с. Райки, с. Чехи; Житомирський р-н: с. Буки, с. Лісовщина; Київська обл.., м. Київ; Білоцерківський р-н: ст. Вільшаниця, м. Біла Церква, с. Коженики, м. Фастів; Богуславський р-н: м. Богуслав, с. Саварка; Васильківський р-н: с. Малютянка, м. Боярка, с. Жерновка; Києво-Святошинський р-н: с. Новоселки; Макарівський р-н: с. Миколаївка; Обухівський р-н: с. Віта-Литовська, с. Підгірці; Ставищанський рн: с. Сніжки; Таращанський р-н: с. Москаленки; Фастівський р-н: смт. Мотовилівка; Кіровоградська обл., Знам'янський р-н: с. Водяне; Світловодський р-н: м. Світловодськ; Хмельницька обл., Городецький р-н: с. Турчинці, с. Іванківці, м. Сатанів; Дунаєвецький р-н: с. Гуменці; Ізяславський р-н: с. Великі Гнилиці, с. Теліжинці; Кам'янець-Подільський р-н: с. Вихватівці, с. Гуменці, с. Завалля; Летичівський р-н: с. Вербки, с. Вербецьке, с. Гречинці, с. Лис огірка, с. Свічна, с. Харківців; Красилівський р-н: с. Западинці, м. Красилі; Новоушицький р-н: с. Струга; Полянський р-н: с. Лабунь, с. Велика Березна; Славутський р-н: м. Нетішин; Старокостянтинівський р-н: с. Підгірне, с. Сахнівці; Хмільницький р-н: с. Телешівці; Чемеровецький р-н: с. Біла; Шепетівський р-н: с. Дубівка, с. Поляна;  Черкаська обл., Звенигородський р-н: с. Тарасівка, с. Неморож; Кам'янський р-н: м. Кам'янка; Канівський р-н: с. Григорівка, м. Канев, с. Луковиця; с. Монастирок, с. Межиріч, с. Стара Ушиця; Корсунь-</w:t>
            </w:r>
            <w:r>
              <w:rPr>
                <w:rFonts w:ascii="Times New Roman" w:hAnsi="Times New Roman"/>
                <w:color w:val="000000"/>
                <w:sz w:val="24"/>
                <w:szCs w:val="24"/>
              </w:rPr>
              <w:lastRenderedPageBreak/>
              <w:t>Шевченківський р-н: с. Шендерівка, с. Стеблів, с. Яблунівка; Лисянський р-н: смт. Лисянка; Монастирищинський р-н: ст. Монастирище; Смілянський р-н: м. Сміла; Уманський р-н: м. Умань, с. Петровське; Черкаський р-н: с. Кумейки, с. Хацки, с. Шелепуха; Полянський р-н: с. Іскрина.</w:t>
            </w:r>
          </w:p>
        </w:tc>
        <w:tc>
          <w:tcPr>
            <w:tcW w:w="311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Спорадично поширений майже на всій території України</w:t>
            </w:r>
          </w:p>
        </w:tc>
        <w:tc>
          <w:tcPr>
            <w:tcW w:w="39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Вид поширений в помірній Європі</w:t>
            </w:r>
          </w:p>
        </w:tc>
      </w:tr>
      <w:tr w:rsidR="001F70E6" w:rsidTr="001F70E6">
        <w:trPr>
          <w:trHeight w:val="315"/>
        </w:trPr>
        <w:tc>
          <w:tcPr>
            <w:tcW w:w="196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Холодок лікарський</w:t>
            </w:r>
          </w:p>
        </w:tc>
        <w:tc>
          <w:tcPr>
            <w:tcW w:w="541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 Правобережному Лісостепу майже по всій території спорадично;  Вн., Жт., Кв., Кр., Хм., Чк.; Вінницька обл., Барський р-н: с. Войнашівка; Віньковецький р-н: с. Шкуренці; Козятинський р-н: с. Татусин; Липовецький р-н: с. Вахнівка; Немирівський р-н: с. Сомчинці; Чечельський р-н: с. Ободівка; Житомирська обл., Попільнянський  р-н: с. Андрушки, с. Соколів Брід; Київська обл., м. Київ: Кадетський гай, Жуків острів, Китаєво, Віта-Литовська, Конча-Заспа, Голосієво, Лиса гора; Білоцерківський р-н: м. Біла Церква, с. Чмирівка; Васильківський р-н: с. Скрипки; Києво-Святошинський р-н: с. Підгірці, с. Козин; Миронівський р-н: с. Малий Букрин, с. Шандри; Кіровоградська обл., Новоархангельский рн: с. Солдатське; Хмельницька обл., Віньковецький р-н: с. Кружківка; Кам'янець-Подільський р-н: с. Устя; Шепетівський р-н: м. Шепетівка; Черкаська обл., Звенигородський р-н: с. Козацьке; Канівський р-н: с. Луковиця; Кам'янський р-н: с. Нерубайлів; Катеринопільський р-н: с. Лиса Балка; Корсунський р-н: с. Яблунівка; Смілянський р-н: с. Велика Яблонівка; Тальнівський р-н: м. Тальне; Уманський р-н: с. Пилипи, Черкаський р-н: м. Черкаси, с. Шелепуха</w:t>
            </w:r>
          </w:p>
        </w:tc>
        <w:tc>
          <w:tcPr>
            <w:tcW w:w="311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Майже по всій Україні.</w:t>
            </w:r>
          </w:p>
        </w:tc>
        <w:tc>
          <w:tcPr>
            <w:tcW w:w="39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Природно вид поширений в Північній Африці, в Європі та Азії (до Пакістана); натуралізувався в Північній та Південній Америці, Австралії, Новій Зеландії </w:t>
            </w:r>
          </w:p>
        </w:tc>
      </w:tr>
      <w:tr w:rsidR="001F70E6" w:rsidTr="001F70E6">
        <w:trPr>
          <w:trHeight w:val="315"/>
        </w:trPr>
        <w:tc>
          <w:tcPr>
            <w:tcW w:w="196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Відкасник татарниколистий</w:t>
            </w:r>
          </w:p>
        </w:tc>
        <w:tc>
          <w:tcPr>
            <w:tcW w:w="541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Правобережний Лісостеп: Вінницька обл.: Тростянецький р-н: с. Ободівка; Чечельницький р-н: смт Чечельник; окол. с. Василівка; окол. с. Червона Гребля.  </w:t>
            </w:r>
          </w:p>
        </w:tc>
        <w:tc>
          <w:tcPr>
            <w:tcW w:w="311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Західна частина Волино-Подільської височини (Івано-Франківська, Львівська, Тернопільська, Рівненська обл.) та Східне Поділля (Вінницька обл.).</w:t>
            </w:r>
          </w:p>
        </w:tc>
        <w:tc>
          <w:tcPr>
            <w:tcW w:w="39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Волино-Поділдьська (Україна), Люблінська та Малопольська (Польща) височини.</w:t>
            </w:r>
          </w:p>
        </w:tc>
      </w:tr>
      <w:tr w:rsidR="001F70E6" w:rsidTr="001F70E6">
        <w:trPr>
          <w:trHeight w:val="315"/>
        </w:trPr>
        <w:tc>
          <w:tcPr>
            <w:tcW w:w="196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Вайда фарбувальна</w:t>
            </w:r>
          </w:p>
        </w:tc>
        <w:tc>
          <w:tcPr>
            <w:tcW w:w="541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Правобережний Лісостеп: Хмельницька обл., Київська обл., </w:t>
            </w:r>
          </w:p>
        </w:tc>
        <w:tc>
          <w:tcPr>
            <w:tcW w:w="311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Лісостеп, Степ, Крим, заноситься залізницями на північ</w:t>
            </w:r>
          </w:p>
        </w:tc>
        <w:tc>
          <w:tcPr>
            <w:tcW w:w="39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Середня Європа, Балкани, Середземномор'я, Середня Азія</w:t>
            </w:r>
          </w:p>
        </w:tc>
      </w:tr>
      <w:tr w:rsidR="001F70E6" w:rsidTr="001F70E6">
        <w:trPr>
          <w:trHeight w:val="315"/>
        </w:trPr>
        <w:tc>
          <w:tcPr>
            <w:tcW w:w="196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Зніт шорский</w:t>
            </w:r>
          </w:p>
        </w:tc>
        <w:tc>
          <w:tcPr>
            <w:tcW w:w="541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Правобережний Лісостеп: Закарпатська обл., Чернівецька обл., Хмельницька обл., Житомирська обл., Київська обл., Вінницька обл., Черкаська обл., Одеська обл., Миколаївська обл.</w:t>
            </w:r>
          </w:p>
        </w:tc>
        <w:tc>
          <w:tcPr>
            <w:tcW w:w="311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По всій Україні, а також в Криму, але на півдні переважно по долинах рік, а в Карпатах - лише до підніжжя гір.</w:t>
            </w:r>
          </w:p>
        </w:tc>
        <w:tc>
          <w:tcPr>
            <w:tcW w:w="39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Майже вся Європа, Північна Африка, Заїхідна Азія до Гімалаїв, Монголія, Китай, Японія, Північна Америка, Кавказ, Західний Сибір.</w:t>
            </w:r>
          </w:p>
        </w:tc>
      </w:tr>
      <w:tr w:rsidR="001F70E6" w:rsidTr="001F70E6">
        <w:trPr>
          <w:trHeight w:val="315"/>
        </w:trPr>
        <w:tc>
          <w:tcPr>
            <w:tcW w:w="196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Сієла пряма</w:t>
            </w:r>
          </w:p>
        </w:tc>
        <w:tc>
          <w:tcPr>
            <w:tcW w:w="541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Правобережний Лісостеп: Чернівецька обл., Хмельницька обл., Вінницька обл., Київська обл., Черкаська обл.</w:t>
            </w:r>
          </w:p>
        </w:tc>
        <w:tc>
          <w:tcPr>
            <w:tcW w:w="311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Розсіяно майже по всій Україні, а також в гірському Криму (окол. Сімферополя і Чорноріченського).</w:t>
            </w:r>
          </w:p>
        </w:tc>
        <w:tc>
          <w:tcPr>
            <w:tcW w:w="39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Значна частьина Європи, Закавказзя; занесено в Північну Америку і Австралію.</w:t>
            </w:r>
          </w:p>
        </w:tc>
      </w:tr>
      <w:tr w:rsidR="001F70E6" w:rsidTr="001F70E6">
        <w:trPr>
          <w:trHeight w:val="315"/>
        </w:trPr>
        <w:tc>
          <w:tcPr>
            <w:tcW w:w="196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Півники угорські</w:t>
            </w:r>
          </w:p>
        </w:tc>
        <w:tc>
          <w:tcPr>
            <w:tcW w:w="541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В Правобережному Лісостепу спорадично: Чернівецька обл.: Заставнівський р-н: с. Погорилівка;  Сторожинецький р-н: с. Заволока; Житомирська обл.: с. Козіївка та с. Струцівка  Коростишівський р-н, Кіровоградська обл.: м. Голованівськ Голованівський р-н, м. Знам'янка Знам'янський р-н, с. Солдатське Новоархангельський р-н, с. Компаніївка Компаніївський р-н, Вінницька обл.: м. Могилів-Подільський Могилів-Подільський р-н, с. Велика Кисниця Ямпільський р-н,  с. Жежелів Козітинський р-н, с. Михайлівка Вінницький р-н, с. Бритавка Чечельницький р-н, Хмельницька </w:t>
            </w:r>
            <w:r>
              <w:rPr>
                <w:rFonts w:ascii="Times New Roman" w:hAnsi="Times New Roman"/>
                <w:color w:val="000000"/>
                <w:sz w:val="24"/>
                <w:szCs w:val="24"/>
              </w:rPr>
              <w:lastRenderedPageBreak/>
              <w:t>обл.: с. Цибулівка, с. Колибаївка Кам'янець-Подільський р-н.</w:t>
            </w:r>
          </w:p>
        </w:tc>
        <w:tc>
          <w:tcPr>
            <w:tcW w:w="311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Лісостеп; в пд. частині Полісся та пн. частині Степу, зрідка.</w:t>
            </w:r>
          </w:p>
        </w:tc>
        <w:tc>
          <w:tcPr>
            <w:tcW w:w="39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Кавказ, Сер. Євр. (рд-сх), Середз. (Балканський п-ів), Малоаз.</w:t>
            </w:r>
          </w:p>
        </w:tc>
      </w:tr>
      <w:tr w:rsidR="001F70E6" w:rsidTr="001F70E6">
        <w:trPr>
          <w:trHeight w:val="315"/>
        </w:trPr>
        <w:tc>
          <w:tcPr>
            <w:tcW w:w="196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Півники понтійські</w:t>
            </w:r>
          </w:p>
        </w:tc>
        <w:tc>
          <w:tcPr>
            <w:tcW w:w="541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Правобережний Лісостеп: Дніпропетровська обл.: Криворізький р-н: с. Гейківка; Хмельницька обл.: Кам'янець-Подільський р-н: с. Врублівці; Кіровоградська обл.: Долинський р-н: с. Боковеньки, Бобринецький р-н: с. Борисівка, Вільшанський р-н: с. Вільшанка, Олександрівський р-н: с. Світлопіль, Благовіщенський р-н: с. Благовіщенське, Голованівський р-н: с. Роздол.</w:t>
            </w:r>
          </w:p>
        </w:tc>
        <w:tc>
          <w:tcPr>
            <w:tcW w:w="311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 пд.-зх.  част. України (Кіровоградська, Миколаївська, Одеська обл.), зрідка.</w:t>
            </w:r>
          </w:p>
        </w:tc>
        <w:tc>
          <w:tcPr>
            <w:tcW w:w="39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Кавказ (Передкавказзя); Сер</w:t>
            </w:r>
            <w:r>
              <w:rPr>
                <w:rFonts w:ascii="Times New Roman" w:hAnsi="Times New Roman"/>
                <w:color w:val="000000"/>
                <w:sz w:val="24"/>
                <w:szCs w:val="24"/>
                <w:lang w:val="uk-UA"/>
              </w:rPr>
              <w:t>едня</w:t>
            </w:r>
            <w:r>
              <w:rPr>
                <w:rFonts w:ascii="Times New Roman" w:hAnsi="Times New Roman"/>
                <w:color w:val="000000"/>
                <w:sz w:val="24"/>
                <w:szCs w:val="24"/>
              </w:rPr>
              <w:t xml:space="preserve"> Євр</w:t>
            </w:r>
            <w:r>
              <w:rPr>
                <w:rFonts w:ascii="Times New Roman" w:hAnsi="Times New Roman"/>
                <w:color w:val="000000"/>
                <w:sz w:val="24"/>
                <w:szCs w:val="24"/>
                <w:lang w:val="uk-UA"/>
              </w:rPr>
              <w:t>опа</w:t>
            </w:r>
            <w:r>
              <w:rPr>
                <w:rFonts w:ascii="Times New Roman" w:hAnsi="Times New Roman"/>
                <w:color w:val="000000"/>
                <w:sz w:val="24"/>
                <w:szCs w:val="24"/>
              </w:rPr>
              <w:t>, Середз</w:t>
            </w:r>
            <w:r>
              <w:rPr>
                <w:rFonts w:ascii="Times New Roman" w:hAnsi="Times New Roman"/>
                <w:color w:val="000000"/>
                <w:sz w:val="24"/>
                <w:szCs w:val="24"/>
                <w:lang w:val="uk-UA"/>
              </w:rPr>
              <w:t>емномор</w:t>
            </w:r>
            <w:r>
              <w:rPr>
                <w:rFonts w:ascii="Times New Roman" w:hAnsi="Times New Roman"/>
                <w:color w:val="000000"/>
                <w:sz w:val="24"/>
                <w:szCs w:val="24"/>
              </w:rPr>
              <w:t>’</w:t>
            </w:r>
            <w:r>
              <w:rPr>
                <w:rFonts w:ascii="Times New Roman" w:hAnsi="Times New Roman"/>
                <w:color w:val="000000"/>
                <w:sz w:val="24"/>
                <w:szCs w:val="24"/>
                <w:lang w:val="uk-UA"/>
              </w:rPr>
              <w:t>я</w:t>
            </w:r>
            <w:r>
              <w:rPr>
                <w:rFonts w:ascii="Times New Roman" w:hAnsi="Times New Roman"/>
                <w:color w:val="000000"/>
                <w:sz w:val="24"/>
                <w:szCs w:val="24"/>
              </w:rPr>
              <w:t xml:space="preserve"> (сх).</w:t>
            </w:r>
          </w:p>
        </w:tc>
      </w:tr>
      <w:tr w:rsidR="001F70E6" w:rsidTr="001F70E6">
        <w:trPr>
          <w:trHeight w:val="315"/>
        </w:trPr>
        <w:tc>
          <w:tcPr>
            <w:tcW w:w="196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Плавун щитолистий</w:t>
            </w:r>
          </w:p>
        </w:tc>
        <w:tc>
          <w:tcPr>
            <w:tcW w:w="541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Правобережний Лісостеп: Правобережний Лісостеп: Винницька обл: м. Вінниця., Козятинський р-н: с. Марківці, Оратівський р-н: с. Сабарівка; Хмельницька обл.: Летичівський р-н: с. Меджибіж; Тернопільська обл.: Тернопільський р-н: с. Івачів, Зборівський р-н: с. Ратищі, с. Чистопади.</w:t>
            </w:r>
          </w:p>
        </w:tc>
        <w:tc>
          <w:tcPr>
            <w:tcW w:w="311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На пд Лісостепу, у Степу (пониззя Дунаю, Пд Бугу, Дністра), на Поліссі (річки Уборть, Горинь, Десна)</w:t>
            </w:r>
          </w:p>
        </w:tc>
        <w:tc>
          <w:tcPr>
            <w:tcW w:w="39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Середня, Атлантична та Східна Європа, Кавказ, Західний та Східний Сибір, південь Далекого Сходу, північ Середньої Азії, Іран, Китай, Японія. Занесений до Північної Америки.</w:t>
            </w:r>
          </w:p>
        </w:tc>
      </w:tr>
      <w:tr w:rsidR="001F70E6" w:rsidTr="001F70E6">
        <w:trPr>
          <w:trHeight w:val="315"/>
        </w:trPr>
        <w:tc>
          <w:tcPr>
            <w:tcW w:w="196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Осока розсунута</w:t>
            </w:r>
          </w:p>
        </w:tc>
        <w:tc>
          <w:tcPr>
            <w:tcW w:w="541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 xml:space="preserve">Правобережний Лісостеп. Вінницька обл.: Гайсинський р-н, с. Мітлинці; Жмеринський р-н, с. Олексіївка; Іллінецький р-н, с. Красненьке; Калинівський р-н, с. Слобідка; Ямпільський р-н: с. Верхня Слобідкампіль. Житомирська обл.: Баранівський р-н, с. Берестівка; Житомирський р-н: с. Перлівка, с. Сінгури; Ружинський р-н, с. Вчорайше. Київська обл.: Голосіївський р-н, м. Київ; Білоцерківський р-н, м. Біла Церква; Богуславський р-н: м. Богуслав, с. Хохітва, с. Чайки; Васильківський р-н, с. Корчі; Кагарлицький р-н: с. Ржищів, с. Черняхів; Києво-Святошинський р-н: с. Віта Поштова, с. Боярка; Таращанський р-н, с. Лука, смт. Тараща; Фастівський р-н, м. Фастів. Кіровоградська обл., </w:t>
            </w:r>
            <w:r>
              <w:rPr>
                <w:rFonts w:ascii="Times New Roman" w:hAnsi="Times New Roman"/>
                <w:color w:val="000000"/>
                <w:sz w:val="24"/>
                <w:szCs w:val="24"/>
              </w:rPr>
              <w:lastRenderedPageBreak/>
              <w:t>Новомиргородський р-н, м. Новомиргород. Одеська обл.: Балтський р-н, с. Мирони; Котовський р-н, Глибочок. Рівненська обл., Острозький р-н, с. Кургани-Вільбівне. Хмельницька обл.: Волочиський р-н: с. Війтівці, с. Лозова; Ізяславський р-н: с. Сохужинці, с. Щурівці; Кам'янець-Подільський р-н, с. Врублівці; Новоушицький р-н, с. Вільховець; Славутський р-н, м. Нетішин; Хмельницький р-н, м. Хмельницький. Черкаська обл.: Жашківський р-н, с. Вороне; Звенигородський р-н: с. Будище, с. Козацьке, с. Моринці; Кам'янський р-н, м. Кам'янка, с. Лубенці; Канівський р-н: с. Лука, с. Луковиця, с. Трахтемирів; Корсунь-Шевченківський р-н, м. Корсунь; Монастирецький р-н, с. Зарубинці; Смілянський р-н: бол. Ірдинь, м. Сміла; Уманський р-н, м. Умань; Черкаський р-н, с. Сагунівка.</w:t>
            </w:r>
          </w:p>
        </w:tc>
        <w:tc>
          <w:tcPr>
            <w:tcW w:w="311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lastRenderedPageBreak/>
              <w:t>Уся територія</w:t>
            </w:r>
          </w:p>
        </w:tc>
        <w:tc>
          <w:tcPr>
            <w:tcW w:w="39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Атлантична, Північна, Центральна, Південна та Східна Європа, Кавках, Західна Азія, Піавнічна Африка.</w:t>
            </w:r>
          </w:p>
        </w:tc>
      </w:tr>
      <w:tr w:rsidR="001F70E6" w:rsidTr="001F70E6">
        <w:trPr>
          <w:trHeight w:val="315"/>
        </w:trPr>
        <w:tc>
          <w:tcPr>
            <w:tcW w:w="196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t>Ситняг однолусковий</w:t>
            </w:r>
          </w:p>
        </w:tc>
        <w:tc>
          <w:tcPr>
            <w:tcW w:w="541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Правобережний Лісостеп. Житомирська обл., Житомирський р-н, с. Барашівка. Київська обл.: м. Київ, Бучацький р-н, м. Ірпінь; Васильківський р-н, с. Глеваха; Києво-Святошинський р-н, с. Чапаївка. Кіровоградська обл.: Голованівський р-н, с. Межирічка; Онуфріївський р-н, с. Успенка. Одеська обл., Балтський р-н, с. Сінне. Хмельницька обл.: Волочиський р-н, с. Маначин; Ізяславський р-н, с. Борисів; Славутський р-н, м. Нетішин; Хмельницький р-н, м. Хмельницький. Черкаська обл.: Канівський р-н, м. Канів, Канівський ПЗ; Катеринопільський р-н, м. Катеринопіль.</w:t>
            </w:r>
          </w:p>
        </w:tc>
        <w:tc>
          <w:tcPr>
            <w:tcW w:w="311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Уся територія</w:t>
            </w:r>
          </w:p>
        </w:tc>
        <w:tc>
          <w:tcPr>
            <w:tcW w:w="39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Північна півкуля - циркумполярний, південна півкуля - заносний в Австралії та тропічній Америці.</w:t>
            </w:r>
          </w:p>
        </w:tc>
      </w:tr>
      <w:tr w:rsidR="001F70E6" w:rsidTr="001F70E6">
        <w:trPr>
          <w:trHeight w:val="330"/>
        </w:trPr>
        <w:tc>
          <w:tcPr>
            <w:tcW w:w="1969" w:type="dxa"/>
            <w:tcBorders>
              <w:top w:val="nil"/>
              <w:left w:val="single" w:sz="4" w:space="0" w:color="auto"/>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t>Цибуля подільська</w:t>
            </w:r>
          </w:p>
        </w:tc>
        <w:tc>
          <w:tcPr>
            <w:tcW w:w="5417"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Вінницька обл.: Бершадський р-н: Лісниче; Калинівський р-н: Пиків; Могилів-Подільський р-</w:t>
            </w:r>
            <w:r>
              <w:rPr>
                <w:rFonts w:ascii="Times New Roman" w:hAnsi="Times New Roman"/>
                <w:color w:val="000000"/>
                <w:sz w:val="24"/>
                <w:szCs w:val="24"/>
              </w:rPr>
              <w:lastRenderedPageBreak/>
              <w:t>н: Бронниця, Грабарівка, Садківці, Юрківці; Козятинський р-н: Махнівка; Немирівський р-н: Самчинці; Томашпільський р-н: Вила, Гнатків; Чечельницький р-н: Чечельник; Ямпільський р-н: Ямпіль. – Житомирська обл.: Бердичівський р-н: Бердичів; Ружинський р-н: Верхівня. – Київська обл.: Біла Церква, Київ, Ржищів; Богуславський р-н: Хохітва; Кагарлицький р-н: Гребені; Миронівський р-н: Козин, Ходорів; Обухівський р-н: Козин, Нові Безрадичі, Перегонівка, Рудики, Трипілля, Українка; Рокитнянський р-н: Ольшаниця; Ставищенський р-н: Красилівка; Фастівський р-н: Фастів. – Кіровоградська обл.: Благовіщенський р-н: Благовіщенське; Вільшанський р-н: Синюха; Гайворонський р-н: Гайворон; Голованівський р-н: Давидівка, Красногірка, Розділ, Табанове, Ятрань; Новоархангельський р-н: Володимирівка, Покотилове, Розсохуватець, Свердликове. – Миколаївська обл.: Первомайський р-н: Богопіль. – Одеська обл.: Ананьївський р-н: Жеребкове; Балтський р-н: Балта, Оленівка, Перейма; Окнянський р-н: Горячівка, Окни; Савранський р-н: Полянецьке, Саврань. – Хмельницька обл.: Кам’янець-Подільський р-н: Гораївка, Гуменці, Жванець, Кам’янець-Подільський, Привороття Друге, Рогізна, Сокіл, Устя; Чемеровецький р-н: Біла, Івахнівці, Карачківці, Слобідка-Смотрицька, Чорна. – Черкаська обл.: Черкаси; Жашківський р-н: Буки; Звенигородський р-н: Звенигородка, Хлипнівка; Кам’янський р-н: Кам’янка; Канівський р-н: Хмільна; Корсунь-Шевченківський р-н: Карашина, Корсунь-</w:t>
            </w:r>
            <w:r>
              <w:rPr>
                <w:rFonts w:ascii="Times New Roman" w:hAnsi="Times New Roman"/>
                <w:color w:val="000000"/>
                <w:sz w:val="24"/>
                <w:szCs w:val="24"/>
              </w:rPr>
              <w:lastRenderedPageBreak/>
              <w:t>Шевченківський, Стеблів; Маньківський р-н: Юрпіль; Смілянський р-н: Велика Яблунівка; Тальнівський р-н: Криві Коліна, Піщана; Черкаський р-н: Баси, Білозір’я, Дубіївка, Михайлівка, Сміла, Черкас; Чигиринський р-н: Тарасо-Григорівка, Чигирин.</w:t>
            </w:r>
          </w:p>
        </w:tc>
        <w:tc>
          <w:tcPr>
            <w:tcW w:w="3119" w:type="dxa"/>
            <w:tcBorders>
              <w:top w:val="nil"/>
              <w:left w:val="nil"/>
              <w:bottom w:val="single" w:sz="4" w:space="0" w:color="auto"/>
              <w:right w:val="single" w:sz="4" w:space="0" w:color="auto"/>
            </w:tcBorders>
            <w:noWrap/>
            <w:hideMark/>
          </w:tcPr>
          <w:p w:rsidR="001F70E6" w:rsidRDefault="001F70E6">
            <w:pPr>
              <w:rPr>
                <w:rFonts w:ascii="Times New Roman" w:hAnsi="Times New Roman"/>
                <w:sz w:val="24"/>
                <w:szCs w:val="24"/>
              </w:rPr>
            </w:pPr>
            <w:r>
              <w:rPr>
                <w:rFonts w:ascii="Times New Roman" w:hAnsi="Times New Roman"/>
                <w:sz w:val="24"/>
                <w:szCs w:val="24"/>
              </w:rPr>
              <w:lastRenderedPageBreak/>
              <w:t>Північно-західна частина Лісостепу</w:t>
            </w:r>
          </w:p>
        </w:tc>
        <w:tc>
          <w:tcPr>
            <w:tcW w:w="3969" w:type="dxa"/>
            <w:tcBorders>
              <w:top w:val="nil"/>
              <w:left w:val="nil"/>
              <w:bottom w:val="single" w:sz="4" w:space="0" w:color="auto"/>
              <w:right w:val="single" w:sz="4" w:space="0" w:color="auto"/>
            </w:tcBorders>
            <w:noWrap/>
            <w:hideMark/>
          </w:tcPr>
          <w:p w:rsidR="001F70E6" w:rsidRDefault="001F70E6">
            <w:pPr>
              <w:rPr>
                <w:rFonts w:ascii="Times New Roman" w:hAnsi="Times New Roman"/>
                <w:color w:val="000000"/>
                <w:sz w:val="24"/>
                <w:szCs w:val="24"/>
              </w:rPr>
            </w:pPr>
            <w:r>
              <w:rPr>
                <w:rFonts w:ascii="Times New Roman" w:hAnsi="Times New Roman"/>
                <w:color w:val="000000"/>
                <w:sz w:val="24"/>
                <w:szCs w:val="24"/>
              </w:rPr>
              <w:t>Центральна і південна частини Росії, Румунія, Угорщина, Україна.</w:t>
            </w:r>
          </w:p>
        </w:tc>
      </w:tr>
    </w:tbl>
    <w:p w:rsidR="001F70E6" w:rsidRDefault="001F70E6" w:rsidP="001F70E6">
      <w:pPr>
        <w:rPr>
          <w:rFonts w:ascii="Times New Roman" w:eastAsiaTheme="minorHAnsi" w:hAnsi="Times New Roman"/>
          <w:sz w:val="24"/>
          <w:szCs w:val="24"/>
          <w:lang w:eastAsia="en-US"/>
        </w:rPr>
      </w:pPr>
    </w:p>
    <w:p w:rsidR="001F70E6" w:rsidRDefault="001F70E6" w:rsidP="001F70E6">
      <w:pPr>
        <w:rPr>
          <w:rFonts w:ascii="Times New Roman" w:hAnsi="Times New Roman"/>
          <w:sz w:val="24"/>
          <w:szCs w:val="24"/>
          <w:lang w:val="uk-UA"/>
        </w:rPr>
        <w:sectPr w:rsidR="001F70E6" w:rsidSect="00801520">
          <w:pgSz w:w="16838" w:h="11906" w:orient="landscape"/>
          <w:pgMar w:top="1701" w:right="1134" w:bottom="851" w:left="1134" w:header="709" w:footer="709" w:gutter="0"/>
          <w:cols w:space="720"/>
        </w:sectPr>
      </w:pPr>
    </w:p>
    <w:p w:rsidR="003C0DA9" w:rsidRDefault="003C0DA9" w:rsidP="003C0DA9">
      <w:pPr>
        <w:rPr>
          <w:rFonts w:ascii="Times New Roman" w:hAnsi="Times New Roman"/>
          <w:sz w:val="24"/>
          <w:szCs w:val="24"/>
          <w:lang w:val="uk-UA" w:eastAsia="en-US"/>
        </w:rPr>
      </w:pPr>
      <w:r>
        <w:rPr>
          <w:rFonts w:ascii="Times New Roman" w:hAnsi="Times New Roman"/>
          <w:sz w:val="24"/>
          <w:szCs w:val="24"/>
          <w:lang w:val="uk-UA"/>
        </w:rPr>
        <w:lastRenderedPageBreak/>
        <w:t>Рис. 7.1. Поширення на території Правобережного Лісостепу Аденофора лілієлиста</w:t>
      </w:r>
    </w:p>
    <w:p w:rsidR="003C0DA9" w:rsidRDefault="003C0DA9" w:rsidP="003C0DA9">
      <w:pPr>
        <w:rPr>
          <w:rFonts w:ascii="Times New Roman" w:hAnsi="Times New Roman"/>
          <w:sz w:val="24"/>
          <w:szCs w:val="24"/>
          <w:lang w:val="uk-UA"/>
        </w:rPr>
      </w:pPr>
      <w:r>
        <w:rPr>
          <w:rFonts w:ascii="Times New Roman" w:hAnsi="Times New Roman"/>
          <w:noProof/>
          <w:sz w:val="24"/>
          <w:szCs w:val="24"/>
          <w:lang w:val="uk-UA" w:eastAsia="uk-UA"/>
        </w:rPr>
        <w:drawing>
          <wp:inline distT="0" distB="0" distL="0" distR="0">
            <wp:extent cx="6127750" cy="4053205"/>
            <wp:effectExtent l="0" t="0" r="6350" b="4445"/>
            <wp:docPr id="113" name="Рисунок 113" descr="Adenophora liliif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denophora liliifoli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7750" cy="4053205"/>
                    </a:xfrm>
                    <a:prstGeom prst="rect">
                      <a:avLst/>
                    </a:prstGeom>
                    <a:noFill/>
                    <a:ln>
                      <a:noFill/>
                    </a:ln>
                  </pic:spPr>
                </pic:pic>
              </a:graphicData>
            </a:graphic>
          </wp:inline>
        </w:drawing>
      </w:r>
    </w:p>
    <w:p w:rsidR="003C0DA9" w:rsidRDefault="003C0DA9" w:rsidP="003C0DA9">
      <w:pPr>
        <w:rPr>
          <w:rFonts w:ascii="Times New Roman" w:hAnsi="Times New Roman"/>
          <w:sz w:val="24"/>
          <w:szCs w:val="24"/>
          <w:lang w:val="uk-UA"/>
        </w:rPr>
      </w:pPr>
      <w:r>
        <w:rPr>
          <w:rFonts w:ascii="Times New Roman" w:hAnsi="Times New Roman"/>
          <w:sz w:val="24"/>
          <w:szCs w:val="24"/>
          <w:lang w:val="uk-UA"/>
        </w:rPr>
        <w:t>Рис. 7.2. Поширення на території Правобережного Лісостепу Серпій різнолистий</w:t>
      </w:r>
    </w:p>
    <w:p w:rsidR="003C0DA9" w:rsidRDefault="003C0DA9" w:rsidP="003C0DA9">
      <w:pPr>
        <w:rPr>
          <w:rFonts w:ascii="Times New Roman" w:hAnsi="Times New Roman"/>
          <w:sz w:val="24"/>
          <w:szCs w:val="24"/>
          <w:lang w:val="uk-UA"/>
        </w:rPr>
      </w:pPr>
      <w:r>
        <w:rPr>
          <w:rFonts w:ascii="Times New Roman" w:hAnsi="Times New Roman"/>
          <w:noProof/>
          <w:sz w:val="24"/>
          <w:szCs w:val="24"/>
          <w:lang w:val="uk-UA" w:eastAsia="uk-UA"/>
        </w:rPr>
        <w:drawing>
          <wp:inline distT="0" distB="0" distL="0" distR="0">
            <wp:extent cx="6127750" cy="4053205"/>
            <wp:effectExtent l="0" t="0" r="6350" b="4445"/>
            <wp:docPr id="112" name="Рисунок 112" descr="Serratula lycopif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erratula lycopifoli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7750" cy="4053205"/>
                    </a:xfrm>
                    <a:prstGeom prst="rect">
                      <a:avLst/>
                    </a:prstGeom>
                    <a:noFill/>
                    <a:ln>
                      <a:noFill/>
                    </a:ln>
                  </pic:spPr>
                </pic:pic>
              </a:graphicData>
            </a:graphic>
          </wp:inline>
        </w:drawing>
      </w:r>
    </w:p>
    <w:p w:rsidR="003C0DA9" w:rsidRDefault="003C0DA9" w:rsidP="003C0DA9">
      <w:pPr>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extent cx="6127750" cy="3439160"/>
            <wp:effectExtent l="0" t="0" r="6350" b="8890"/>
            <wp:docPr id="111" name="Рисунок 111" descr="Juncus_articul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Juncus_articulatu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7750" cy="3439160"/>
                    </a:xfrm>
                    <a:prstGeom prst="rect">
                      <a:avLst/>
                    </a:prstGeom>
                    <a:noFill/>
                    <a:ln>
                      <a:noFill/>
                    </a:ln>
                  </pic:spPr>
                </pic:pic>
              </a:graphicData>
            </a:graphic>
          </wp:inline>
        </w:drawing>
      </w:r>
    </w:p>
    <w:p w:rsidR="003C0DA9" w:rsidRDefault="003C0DA9" w:rsidP="003C0DA9">
      <w:pPr>
        <w:rPr>
          <w:rFonts w:ascii="Times New Roman" w:hAnsi="Times New Roman"/>
          <w:sz w:val="24"/>
          <w:szCs w:val="24"/>
          <w:lang w:val="uk-UA"/>
        </w:rPr>
      </w:pPr>
      <w:r>
        <w:rPr>
          <w:rFonts w:ascii="Times New Roman" w:hAnsi="Times New Roman"/>
          <w:sz w:val="24"/>
          <w:szCs w:val="24"/>
          <w:lang w:val="uk-UA"/>
        </w:rPr>
        <w:t>Рис. 7.3. Поширення на території Правобережного Лісостепу Ситник членистий</w:t>
      </w:r>
    </w:p>
    <w:p w:rsidR="003C0DA9" w:rsidRDefault="003C0DA9" w:rsidP="003C0DA9">
      <w:pPr>
        <w:rPr>
          <w:rFonts w:ascii="Times New Roman" w:hAnsi="Times New Roman"/>
          <w:sz w:val="24"/>
          <w:szCs w:val="24"/>
          <w:lang w:val="uk-UA"/>
        </w:rPr>
      </w:pPr>
    </w:p>
    <w:p w:rsidR="003C0DA9" w:rsidRDefault="003C0DA9" w:rsidP="003C0DA9">
      <w:pPr>
        <w:rPr>
          <w:rFonts w:ascii="Times New Roman" w:hAnsi="Times New Roman"/>
          <w:sz w:val="24"/>
          <w:szCs w:val="24"/>
          <w:lang w:val="uk-UA"/>
        </w:rPr>
      </w:pPr>
      <w:r>
        <w:rPr>
          <w:rFonts w:ascii="Times New Roman" w:hAnsi="Times New Roman"/>
          <w:noProof/>
          <w:sz w:val="24"/>
          <w:szCs w:val="24"/>
          <w:lang w:val="uk-UA" w:eastAsia="uk-UA"/>
        </w:rPr>
        <w:drawing>
          <wp:inline distT="0" distB="0" distL="0" distR="0">
            <wp:extent cx="6127750" cy="3439160"/>
            <wp:effectExtent l="0" t="0" r="6350" b="8890"/>
            <wp:docPr id="110" name="Рисунок 110" descr="Juncus_buffo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Juncus_buffoniu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7750" cy="3439160"/>
                    </a:xfrm>
                    <a:prstGeom prst="rect">
                      <a:avLst/>
                    </a:prstGeom>
                    <a:noFill/>
                    <a:ln>
                      <a:noFill/>
                    </a:ln>
                  </pic:spPr>
                </pic:pic>
              </a:graphicData>
            </a:graphic>
          </wp:inline>
        </w:drawing>
      </w:r>
    </w:p>
    <w:p w:rsidR="003C0DA9" w:rsidRDefault="003C0DA9" w:rsidP="003C0DA9">
      <w:pPr>
        <w:rPr>
          <w:rFonts w:ascii="Times New Roman" w:hAnsi="Times New Roman"/>
          <w:sz w:val="24"/>
          <w:szCs w:val="24"/>
          <w:lang w:val="uk-UA"/>
        </w:rPr>
      </w:pPr>
      <w:r>
        <w:rPr>
          <w:rFonts w:ascii="Times New Roman" w:hAnsi="Times New Roman"/>
          <w:sz w:val="24"/>
          <w:szCs w:val="24"/>
          <w:lang w:val="uk-UA"/>
        </w:rPr>
        <w:t>Рис. 7.4. Поширення на території Правобережного Лісостепу Ситник ропушний</w:t>
      </w:r>
    </w:p>
    <w:p w:rsidR="003C0DA9" w:rsidRDefault="003C0DA9" w:rsidP="003C0DA9">
      <w:pPr>
        <w:rPr>
          <w:rFonts w:ascii="Times New Roman" w:hAnsi="Times New Roman"/>
          <w:sz w:val="24"/>
          <w:szCs w:val="24"/>
          <w:lang w:val="uk-UA"/>
        </w:rPr>
      </w:pPr>
      <w:r>
        <w:rPr>
          <w:rFonts w:ascii="Times New Roman" w:hAnsi="Times New Roman"/>
          <w:sz w:val="24"/>
          <w:szCs w:val="24"/>
          <w:lang w:val="uk-UA"/>
        </w:rPr>
        <w:br w:type="page"/>
      </w:r>
    </w:p>
    <w:p w:rsidR="003C0DA9" w:rsidRDefault="003C0DA9" w:rsidP="003C0DA9">
      <w:pPr>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extent cx="6127750" cy="3439160"/>
            <wp:effectExtent l="0" t="0" r="6350" b="8890"/>
            <wp:docPr id="109" name="Рисунок 109" descr="Juncus_effu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Juncus_effusu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7750" cy="3439160"/>
                    </a:xfrm>
                    <a:prstGeom prst="rect">
                      <a:avLst/>
                    </a:prstGeom>
                    <a:noFill/>
                    <a:ln>
                      <a:noFill/>
                    </a:ln>
                  </pic:spPr>
                </pic:pic>
              </a:graphicData>
            </a:graphic>
          </wp:inline>
        </w:drawing>
      </w:r>
    </w:p>
    <w:p w:rsidR="003C0DA9" w:rsidRDefault="003C0DA9" w:rsidP="003C0DA9">
      <w:pPr>
        <w:rPr>
          <w:rFonts w:ascii="Times New Roman" w:hAnsi="Times New Roman"/>
          <w:sz w:val="24"/>
          <w:szCs w:val="24"/>
          <w:lang w:val="uk-UA"/>
        </w:rPr>
      </w:pPr>
      <w:r>
        <w:rPr>
          <w:rFonts w:ascii="Times New Roman" w:hAnsi="Times New Roman"/>
          <w:sz w:val="24"/>
          <w:szCs w:val="24"/>
          <w:lang w:val="uk-UA"/>
        </w:rPr>
        <w:t>Рис. 7.5. Поширення на території Правобережного Лісостепу Ситник розлогий</w:t>
      </w:r>
    </w:p>
    <w:p w:rsidR="003C0DA9" w:rsidRDefault="003C0DA9" w:rsidP="003C0DA9">
      <w:pPr>
        <w:rPr>
          <w:rFonts w:ascii="Times New Roman" w:hAnsi="Times New Roman"/>
          <w:sz w:val="24"/>
          <w:szCs w:val="24"/>
          <w:lang w:val="uk-UA"/>
        </w:rPr>
      </w:pPr>
    </w:p>
    <w:p w:rsidR="003C0DA9" w:rsidRDefault="003C0DA9" w:rsidP="003C0DA9">
      <w:pPr>
        <w:rPr>
          <w:rFonts w:ascii="Times New Roman" w:hAnsi="Times New Roman"/>
          <w:sz w:val="24"/>
          <w:szCs w:val="24"/>
          <w:lang w:val="uk-UA"/>
        </w:rPr>
      </w:pPr>
      <w:r>
        <w:rPr>
          <w:rFonts w:ascii="Times New Roman" w:hAnsi="Times New Roman"/>
          <w:noProof/>
          <w:sz w:val="24"/>
          <w:szCs w:val="24"/>
          <w:lang w:val="uk-UA" w:eastAsia="uk-UA"/>
        </w:rPr>
        <w:drawing>
          <wp:inline distT="0" distB="0" distL="0" distR="0">
            <wp:extent cx="6127750" cy="3439160"/>
            <wp:effectExtent l="0" t="0" r="6350" b="8890"/>
            <wp:docPr id="108" name="Рисунок 108" descr="Juncus_inflex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Juncus_inflexu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7750" cy="3439160"/>
                    </a:xfrm>
                    <a:prstGeom prst="rect">
                      <a:avLst/>
                    </a:prstGeom>
                    <a:noFill/>
                    <a:ln>
                      <a:noFill/>
                    </a:ln>
                  </pic:spPr>
                </pic:pic>
              </a:graphicData>
            </a:graphic>
          </wp:inline>
        </w:drawing>
      </w:r>
    </w:p>
    <w:p w:rsidR="003C0DA9" w:rsidRDefault="003C0DA9" w:rsidP="003C0DA9">
      <w:pPr>
        <w:rPr>
          <w:rFonts w:ascii="Times New Roman" w:hAnsi="Times New Roman"/>
          <w:sz w:val="24"/>
          <w:szCs w:val="24"/>
          <w:lang w:val="uk-UA"/>
        </w:rPr>
      </w:pPr>
      <w:r>
        <w:rPr>
          <w:rFonts w:ascii="Times New Roman" w:hAnsi="Times New Roman"/>
          <w:sz w:val="24"/>
          <w:szCs w:val="24"/>
          <w:lang w:val="uk-UA"/>
        </w:rPr>
        <w:t>Рис. 7.6. Поширення на території Правобережного Лісостепу Ситник пониклий</w:t>
      </w:r>
    </w:p>
    <w:p w:rsidR="003C0DA9" w:rsidRDefault="003C0DA9" w:rsidP="003C0DA9">
      <w:pPr>
        <w:rPr>
          <w:rFonts w:ascii="Times New Roman" w:hAnsi="Times New Roman"/>
          <w:sz w:val="24"/>
          <w:szCs w:val="24"/>
          <w:lang w:val="uk-UA"/>
        </w:rPr>
      </w:pPr>
    </w:p>
    <w:p w:rsidR="003C0DA9" w:rsidRDefault="003C0DA9" w:rsidP="003C0DA9">
      <w:pPr>
        <w:rPr>
          <w:rFonts w:ascii="Times New Roman" w:hAnsi="Times New Roman"/>
          <w:sz w:val="24"/>
          <w:szCs w:val="24"/>
          <w:lang w:val="uk-UA"/>
        </w:rPr>
      </w:pPr>
      <w:r>
        <w:rPr>
          <w:rFonts w:ascii="Times New Roman" w:hAnsi="Times New Roman"/>
          <w:sz w:val="24"/>
          <w:szCs w:val="24"/>
          <w:lang w:val="uk-UA"/>
        </w:rPr>
        <w:br w:type="page"/>
      </w:r>
    </w:p>
    <w:p w:rsidR="003C0DA9" w:rsidRDefault="003C0DA9" w:rsidP="003C0DA9">
      <w:pPr>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extent cx="6127750" cy="3439160"/>
            <wp:effectExtent l="0" t="0" r="6350" b="8890"/>
            <wp:docPr id="107" name="Рисунок 107" descr="Minuartia thyri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Minuartia thyriac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7750" cy="3439160"/>
                    </a:xfrm>
                    <a:prstGeom prst="rect">
                      <a:avLst/>
                    </a:prstGeom>
                    <a:noFill/>
                    <a:ln>
                      <a:noFill/>
                    </a:ln>
                  </pic:spPr>
                </pic:pic>
              </a:graphicData>
            </a:graphic>
          </wp:inline>
        </w:drawing>
      </w:r>
    </w:p>
    <w:p w:rsidR="003C0DA9" w:rsidRDefault="003C0DA9" w:rsidP="003C0DA9">
      <w:pPr>
        <w:rPr>
          <w:rFonts w:ascii="Times New Roman" w:hAnsi="Times New Roman"/>
          <w:sz w:val="24"/>
          <w:szCs w:val="24"/>
          <w:lang w:val="uk-UA"/>
        </w:rPr>
      </w:pPr>
      <w:r>
        <w:rPr>
          <w:rFonts w:ascii="Times New Roman" w:hAnsi="Times New Roman"/>
          <w:sz w:val="24"/>
          <w:szCs w:val="24"/>
          <w:lang w:val="uk-UA"/>
        </w:rPr>
        <w:t>Рис. 7.7. Поширення на території Правобережного Лісостепу Бобівник трилистий</w:t>
      </w:r>
    </w:p>
    <w:p w:rsidR="003C0DA9" w:rsidRDefault="003C0DA9" w:rsidP="003C0DA9">
      <w:pPr>
        <w:rPr>
          <w:rFonts w:ascii="Times New Roman" w:hAnsi="Times New Roman"/>
          <w:sz w:val="24"/>
          <w:szCs w:val="24"/>
          <w:lang w:val="uk-UA"/>
        </w:rPr>
      </w:pPr>
    </w:p>
    <w:p w:rsidR="003C0DA9" w:rsidRDefault="003C0DA9" w:rsidP="003C0DA9">
      <w:pPr>
        <w:rPr>
          <w:rFonts w:ascii="Times New Roman" w:hAnsi="Times New Roman"/>
          <w:sz w:val="24"/>
          <w:szCs w:val="24"/>
          <w:lang w:val="uk-UA"/>
        </w:rPr>
      </w:pPr>
      <w:r>
        <w:rPr>
          <w:rFonts w:ascii="Times New Roman" w:hAnsi="Times New Roman"/>
          <w:noProof/>
          <w:sz w:val="24"/>
          <w:szCs w:val="24"/>
          <w:lang w:val="uk-UA" w:eastAsia="uk-UA"/>
        </w:rPr>
        <w:drawing>
          <wp:inline distT="0" distB="0" distL="0" distR="0">
            <wp:extent cx="6127750" cy="3439160"/>
            <wp:effectExtent l="0" t="0" r="6350" b="8890"/>
            <wp:docPr id="106" name="Рисунок 106" descr="Centaurium_pulchel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entaurium_pulchellu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7750" cy="3439160"/>
                    </a:xfrm>
                    <a:prstGeom prst="rect">
                      <a:avLst/>
                    </a:prstGeom>
                    <a:noFill/>
                    <a:ln>
                      <a:noFill/>
                    </a:ln>
                  </pic:spPr>
                </pic:pic>
              </a:graphicData>
            </a:graphic>
          </wp:inline>
        </w:drawing>
      </w:r>
    </w:p>
    <w:p w:rsidR="003C0DA9" w:rsidRDefault="003C0DA9" w:rsidP="003C0DA9">
      <w:pPr>
        <w:rPr>
          <w:rFonts w:ascii="Times New Roman" w:hAnsi="Times New Roman"/>
          <w:sz w:val="24"/>
          <w:szCs w:val="24"/>
          <w:lang w:val="uk-UA"/>
        </w:rPr>
      </w:pPr>
      <w:r>
        <w:rPr>
          <w:rFonts w:ascii="Times New Roman" w:hAnsi="Times New Roman"/>
          <w:sz w:val="24"/>
          <w:szCs w:val="24"/>
          <w:lang w:val="uk-UA"/>
        </w:rPr>
        <w:t>Рис. 7.8. Поширення на території Правобережного Лісостепу Золототисячник гарний</w:t>
      </w:r>
    </w:p>
    <w:p w:rsidR="003C0DA9" w:rsidRDefault="003C0DA9" w:rsidP="003C0DA9">
      <w:pPr>
        <w:rPr>
          <w:rFonts w:ascii="Times New Roman" w:hAnsi="Times New Roman"/>
          <w:sz w:val="24"/>
          <w:szCs w:val="24"/>
          <w:lang w:val="uk-UA"/>
        </w:rPr>
      </w:pPr>
      <w:r>
        <w:rPr>
          <w:rFonts w:ascii="Times New Roman" w:hAnsi="Times New Roman"/>
          <w:sz w:val="24"/>
          <w:szCs w:val="24"/>
          <w:lang w:val="uk-UA"/>
        </w:rPr>
        <w:br w:type="page"/>
      </w:r>
    </w:p>
    <w:p w:rsidR="003C0DA9" w:rsidRDefault="003C0DA9" w:rsidP="003C0DA9">
      <w:pPr>
        <w:rPr>
          <w:rFonts w:ascii="Times New Roman" w:hAnsi="Times New Roman"/>
          <w:sz w:val="24"/>
          <w:szCs w:val="24"/>
          <w:lang w:val="uk-UA"/>
        </w:rPr>
      </w:pPr>
    </w:p>
    <w:p w:rsidR="003C0DA9" w:rsidRDefault="003C0DA9" w:rsidP="003C0DA9">
      <w:pPr>
        <w:rPr>
          <w:rFonts w:ascii="Times New Roman" w:hAnsi="Times New Roman"/>
          <w:sz w:val="24"/>
          <w:szCs w:val="24"/>
          <w:lang w:val="uk-UA"/>
        </w:rPr>
      </w:pPr>
      <w:r>
        <w:rPr>
          <w:rFonts w:ascii="Times New Roman" w:hAnsi="Times New Roman"/>
          <w:noProof/>
          <w:sz w:val="24"/>
          <w:szCs w:val="24"/>
          <w:lang w:val="uk-UA" w:eastAsia="uk-UA"/>
        </w:rPr>
        <w:drawing>
          <wp:inline distT="0" distB="0" distL="0" distR="0">
            <wp:extent cx="6127750" cy="3439160"/>
            <wp:effectExtent l="0" t="0" r="6350" b="8890"/>
            <wp:docPr id="105" name="Рисунок 105" descr="Centaurium erythr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entaurium erythrae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7750" cy="3439160"/>
                    </a:xfrm>
                    <a:prstGeom prst="rect">
                      <a:avLst/>
                    </a:prstGeom>
                    <a:noFill/>
                    <a:ln>
                      <a:noFill/>
                    </a:ln>
                  </pic:spPr>
                </pic:pic>
              </a:graphicData>
            </a:graphic>
          </wp:inline>
        </w:drawing>
      </w:r>
    </w:p>
    <w:p w:rsidR="003C0DA9" w:rsidRDefault="003C0DA9" w:rsidP="003C0DA9">
      <w:pPr>
        <w:rPr>
          <w:rFonts w:ascii="Times New Roman" w:hAnsi="Times New Roman"/>
          <w:sz w:val="24"/>
          <w:szCs w:val="24"/>
          <w:lang w:val="uk-UA"/>
        </w:rPr>
      </w:pPr>
      <w:r>
        <w:rPr>
          <w:rFonts w:ascii="Times New Roman" w:hAnsi="Times New Roman"/>
          <w:sz w:val="24"/>
          <w:szCs w:val="24"/>
          <w:lang w:val="uk-UA"/>
        </w:rPr>
        <w:t>Рис. 7.9. Поширення на території Правобережного Лісостепу Золототисячник звичайний</w:t>
      </w:r>
    </w:p>
    <w:p w:rsidR="003C0DA9" w:rsidRDefault="003C0DA9" w:rsidP="003C0DA9">
      <w:pPr>
        <w:rPr>
          <w:rFonts w:ascii="Times New Roman" w:hAnsi="Times New Roman"/>
          <w:sz w:val="24"/>
          <w:szCs w:val="24"/>
          <w:lang w:val="uk-UA"/>
        </w:rPr>
      </w:pPr>
    </w:p>
    <w:p w:rsidR="003C0DA9" w:rsidRDefault="003C0DA9" w:rsidP="003C0DA9">
      <w:pPr>
        <w:rPr>
          <w:rFonts w:ascii="Times New Roman" w:hAnsi="Times New Roman"/>
          <w:sz w:val="24"/>
          <w:szCs w:val="24"/>
          <w:lang w:val="uk-UA"/>
        </w:rPr>
      </w:pPr>
      <w:r>
        <w:rPr>
          <w:rFonts w:ascii="Times New Roman" w:hAnsi="Times New Roman"/>
          <w:noProof/>
          <w:sz w:val="24"/>
          <w:szCs w:val="24"/>
          <w:lang w:val="uk-UA" w:eastAsia="uk-UA"/>
        </w:rPr>
        <w:drawing>
          <wp:inline distT="0" distB="0" distL="0" distR="0">
            <wp:extent cx="6127750" cy="3439160"/>
            <wp:effectExtent l="0" t="0" r="6350" b="8890"/>
            <wp:docPr id="104" name="Рисунок 104" descr="Asparagus officin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Asparagus officinali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7750" cy="3439160"/>
                    </a:xfrm>
                    <a:prstGeom prst="rect">
                      <a:avLst/>
                    </a:prstGeom>
                    <a:noFill/>
                    <a:ln>
                      <a:noFill/>
                    </a:ln>
                  </pic:spPr>
                </pic:pic>
              </a:graphicData>
            </a:graphic>
          </wp:inline>
        </w:drawing>
      </w:r>
    </w:p>
    <w:p w:rsidR="003C0DA9" w:rsidRDefault="003C0DA9" w:rsidP="003C0DA9">
      <w:pPr>
        <w:rPr>
          <w:rFonts w:ascii="Times New Roman" w:hAnsi="Times New Roman"/>
          <w:sz w:val="24"/>
          <w:szCs w:val="24"/>
          <w:lang w:val="uk-UA"/>
        </w:rPr>
      </w:pPr>
      <w:r>
        <w:rPr>
          <w:rFonts w:ascii="Times New Roman" w:hAnsi="Times New Roman"/>
          <w:sz w:val="24"/>
          <w:szCs w:val="24"/>
          <w:lang w:val="uk-UA"/>
        </w:rPr>
        <w:t>Рис. 7.10. Поширення на території Правобережного Лісостепу Холодок лікарський</w:t>
      </w:r>
    </w:p>
    <w:p w:rsidR="003C0DA9" w:rsidRDefault="003C0DA9" w:rsidP="003C0DA9">
      <w:pPr>
        <w:rPr>
          <w:rFonts w:ascii="Times New Roman" w:hAnsi="Times New Roman"/>
          <w:sz w:val="24"/>
          <w:szCs w:val="24"/>
          <w:lang w:val="uk-UA"/>
        </w:rPr>
      </w:pPr>
      <w:r>
        <w:rPr>
          <w:rFonts w:ascii="Times New Roman" w:hAnsi="Times New Roman"/>
          <w:sz w:val="24"/>
          <w:szCs w:val="24"/>
          <w:lang w:val="uk-UA"/>
        </w:rPr>
        <w:br w:type="page"/>
      </w:r>
    </w:p>
    <w:p w:rsidR="003C0DA9" w:rsidRDefault="003C0DA9" w:rsidP="003C0DA9">
      <w:pPr>
        <w:rPr>
          <w:rFonts w:ascii="Times New Roman" w:hAnsi="Times New Roman"/>
          <w:sz w:val="24"/>
          <w:szCs w:val="24"/>
          <w:lang w:val="uk-UA"/>
        </w:rPr>
      </w:pPr>
    </w:p>
    <w:p w:rsidR="003C0DA9" w:rsidRDefault="003C0DA9" w:rsidP="003C0DA9">
      <w:pPr>
        <w:rPr>
          <w:rFonts w:ascii="Times New Roman" w:hAnsi="Times New Roman"/>
          <w:sz w:val="24"/>
          <w:szCs w:val="24"/>
          <w:lang w:val="uk-UA"/>
        </w:rPr>
      </w:pPr>
      <w:r>
        <w:rPr>
          <w:rFonts w:ascii="Times New Roman" w:hAnsi="Times New Roman"/>
          <w:noProof/>
          <w:sz w:val="24"/>
          <w:szCs w:val="24"/>
          <w:lang w:val="uk-UA" w:eastAsia="uk-UA"/>
        </w:rPr>
        <w:drawing>
          <wp:inline distT="0" distB="0" distL="0" distR="0">
            <wp:extent cx="6127750" cy="4053205"/>
            <wp:effectExtent l="0" t="0" r="6350" b="4445"/>
            <wp:docPr id="103" name="Рисунок 103" descr="Carlina onopordif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arlina onopordifoli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7750" cy="4053205"/>
                    </a:xfrm>
                    <a:prstGeom prst="rect">
                      <a:avLst/>
                    </a:prstGeom>
                    <a:noFill/>
                    <a:ln>
                      <a:noFill/>
                    </a:ln>
                  </pic:spPr>
                </pic:pic>
              </a:graphicData>
            </a:graphic>
          </wp:inline>
        </w:drawing>
      </w:r>
    </w:p>
    <w:p w:rsidR="003C0DA9" w:rsidRDefault="003C0DA9" w:rsidP="003C0DA9">
      <w:pPr>
        <w:rPr>
          <w:rFonts w:ascii="Times New Roman" w:hAnsi="Times New Roman"/>
          <w:sz w:val="24"/>
          <w:szCs w:val="24"/>
          <w:lang w:val="uk-UA"/>
        </w:rPr>
      </w:pPr>
      <w:r>
        <w:rPr>
          <w:rFonts w:ascii="Times New Roman" w:hAnsi="Times New Roman"/>
          <w:sz w:val="24"/>
          <w:szCs w:val="24"/>
          <w:lang w:val="uk-UA"/>
        </w:rPr>
        <w:t>Рис. 7.11. Поширення на території Правобережного Лісостепу Відкасник татарниколистий</w:t>
      </w:r>
    </w:p>
    <w:p w:rsidR="003C0DA9" w:rsidRDefault="003C0DA9" w:rsidP="003C0DA9">
      <w:pPr>
        <w:rPr>
          <w:rFonts w:ascii="Times New Roman" w:hAnsi="Times New Roman"/>
          <w:sz w:val="24"/>
          <w:szCs w:val="24"/>
          <w:lang w:val="uk-UA"/>
        </w:rPr>
      </w:pPr>
      <w:r>
        <w:rPr>
          <w:rFonts w:ascii="Times New Roman" w:hAnsi="Times New Roman"/>
          <w:noProof/>
          <w:sz w:val="24"/>
          <w:szCs w:val="24"/>
          <w:lang w:val="uk-UA" w:eastAsia="uk-UA"/>
        </w:rPr>
        <w:drawing>
          <wp:inline distT="0" distB="0" distL="0" distR="0">
            <wp:extent cx="6127750" cy="3644265"/>
            <wp:effectExtent l="0" t="0" r="6350" b="0"/>
            <wp:docPr id="102" name="Рисунок 102" descr="Isatis tin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satis tinctori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7750" cy="3644265"/>
                    </a:xfrm>
                    <a:prstGeom prst="rect">
                      <a:avLst/>
                    </a:prstGeom>
                    <a:noFill/>
                    <a:ln>
                      <a:noFill/>
                    </a:ln>
                  </pic:spPr>
                </pic:pic>
              </a:graphicData>
            </a:graphic>
          </wp:inline>
        </w:drawing>
      </w:r>
    </w:p>
    <w:p w:rsidR="003C0DA9" w:rsidRDefault="003C0DA9" w:rsidP="003C0DA9">
      <w:pPr>
        <w:rPr>
          <w:rFonts w:ascii="Times New Roman" w:hAnsi="Times New Roman"/>
          <w:sz w:val="24"/>
          <w:szCs w:val="24"/>
          <w:lang w:val="uk-UA"/>
        </w:rPr>
      </w:pPr>
      <w:r>
        <w:rPr>
          <w:rFonts w:ascii="Times New Roman" w:hAnsi="Times New Roman"/>
          <w:sz w:val="24"/>
          <w:szCs w:val="24"/>
          <w:lang w:val="uk-UA"/>
        </w:rPr>
        <w:t>Рис. 7.12. Поширення на території Правобережного Лісостепу Вайда фарбувальна</w:t>
      </w:r>
    </w:p>
    <w:p w:rsidR="003C0DA9" w:rsidRDefault="003C0DA9" w:rsidP="003C0DA9">
      <w:pPr>
        <w:rPr>
          <w:rFonts w:ascii="Times New Roman" w:hAnsi="Times New Roman"/>
          <w:sz w:val="24"/>
          <w:szCs w:val="24"/>
          <w:lang w:val="uk-UA"/>
        </w:rPr>
      </w:pPr>
    </w:p>
    <w:p w:rsidR="003C0DA9" w:rsidRDefault="003C0DA9" w:rsidP="003C0DA9">
      <w:pPr>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extent cx="6127750" cy="3644265"/>
            <wp:effectExtent l="0" t="0" r="6350" b="0"/>
            <wp:docPr id="101" name="Рисунок 101" descr="Epilobium hirsu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Epilobium hirsutu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7750" cy="3644265"/>
                    </a:xfrm>
                    <a:prstGeom prst="rect">
                      <a:avLst/>
                    </a:prstGeom>
                    <a:noFill/>
                    <a:ln>
                      <a:noFill/>
                    </a:ln>
                  </pic:spPr>
                </pic:pic>
              </a:graphicData>
            </a:graphic>
          </wp:inline>
        </w:drawing>
      </w:r>
    </w:p>
    <w:p w:rsidR="003C0DA9" w:rsidRDefault="003C0DA9" w:rsidP="003C0DA9">
      <w:pPr>
        <w:rPr>
          <w:rFonts w:ascii="Times New Roman" w:hAnsi="Times New Roman"/>
          <w:sz w:val="24"/>
          <w:szCs w:val="24"/>
          <w:lang w:val="uk-UA"/>
        </w:rPr>
      </w:pPr>
      <w:r>
        <w:rPr>
          <w:rFonts w:ascii="Times New Roman" w:hAnsi="Times New Roman"/>
          <w:sz w:val="24"/>
          <w:szCs w:val="24"/>
          <w:lang w:val="uk-UA"/>
        </w:rPr>
        <w:t>Рис. 7.13. Поширення на території Правобережного Лісостепу Зніт шорский</w:t>
      </w:r>
    </w:p>
    <w:p w:rsidR="003C0DA9" w:rsidRDefault="003C0DA9" w:rsidP="003C0DA9">
      <w:pPr>
        <w:rPr>
          <w:rFonts w:ascii="Times New Roman" w:hAnsi="Times New Roman"/>
          <w:sz w:val="24"/>
          <w:szCs w:val="24"/>
          <w:lang w:val="uk-UA"/>
        </w:rPr>
      </w:pPr>
      <w:r>
        <w:rPr>
          <w:rFonts w:ascii="Times New Roman" w:hAnsi="Times New Roman"/>
          <w:noProof/>
          <w:sz w:val="24"/>
          <w:szCs w:val="24"/>
          <w:lang w:val="uk-UA" w:eastAsia="uk-UA"/>
        </w:rPr>
        <w:drawing>
          <wp:inline distT="0" distB="0" distL="0" distR="0">
            <wp:extent cx="6127750" cy="3644265"/>
            <wp:effectExtent l="0" t="0" r="6350" b="0"/>
            <wp:docPr id="100" name="Рисунок 100" descr="Siella e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Siella erect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7750" cy="3644265"/>
                    </a:xfrm>
                    <a:prstGeom prst="rect">
                      <a:avLst/>
                    </a:prstGeom>
                    <a:noFill/>
                    <a:ln>
                      <a:noFill/>
                    </a:ln>
                  </pic:spPr>
                </pic:pic>
              </a:graphicData>
            </a:graphic>
          </wp:inline>
        </w:drawing>
      </w:r>
    </w:p>
    <w:p w:rsidR="003C0DA9" w:rsidRDefault="003C0DA9" w:rsidP="003C0DA9">
      <w:pPr>
        <w:rPr>
          <w:rFonts w:ascii="Times New Roman" w:hAnsi="Times New Roman"/>
          <w:sz w:val="24"/>
          <w:szCs w:val="24"/>
          <w:lang w:val="uk-UA"/>
        </w:rPr>
      </w:pPr>
      <w:r>
        <w:rPr>
          <w:rFonts w:ascii="Times New Roman" w:hAnsi="Times New Roman"/>
          <w:sz w:val="24"/>
          <w:szCs w:val="24"/>
          <w:lang w:val="uk-UA"/>
        </w:rPr>
        <w:t>Рис. 7.14. Поширення на території Правобережного Сієла пряма</w:t>
      </w:r>
    </w:p>
    <w:p w:rsidR="003C0DA9" w:rsidRDefault="003C0DA9" w:rsidP="003C0DA9">
      <w:pPr>
        <w:rPr>
          <w:rFonts w:ascii="Times New Roman" w:hAnsi="Times New Roman"/>
          <w:sz w:val="24"/>
          <w:szCs w:val="24"/>
          <w:lang w:val="uk-UA"/>
        </w:rPr>
      </w:pPr>
    </w:p>
    <w:p w:rsidR="003C0DA9" w:rsidRDefault="003C0DA9" w:rsidP="003C0DA9">
      <w:pPr>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extent cx="6127750" cy="3439160"/>
            <wp:effectExtent l="0" t="0" r="6350" b="8890"/>
            <wp:docPr id="99" name="Рисунок 99" descr="Iris hunga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ris hungaric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7750" cy="3439160"/>
                    </a:xfrm>
                    <a:prstGeom prst="rect">
                      <a:avLst/>
                    </a:prstGeom>
                    <a:noFill/>
                    <a:ln>
                      <a:noFill/>
                    </a:ln>
                  </pic:spPr>
                </pic:pic>
              </a:graphicData>
            </a:graphic>
          </wp:inline>
        </w:drawing>
      </w:r>
    </w:p>
    <w:p w:rsidR="003C0DA9" w:rsidRDefault="003C0DA9" w:rsidP="003C0DA9">
      <w:pPr>
        <w:rPr>
          <w:rFonts w:ascii="Times New Roman" w:hAnsi="Times New Roman"/>
          <w:sz w:val="24"/>
          <w:szCs w:val="24"/>
          <w:lang w:val="uk-UA"/>
        </w:rPr>
      </w:pPr>
      <w:r>
        <w:rPr>
          <w:rFonts w:ascii="Times New Roman" w:hAnsi="Times New Roman"/>
          <w:sz w:val="24"/>
          <w:szCs w:val="24"/>
          <w:lang w:val="uk-UA"/>
        </w:rPr>
        <w:t>Рис. 7.15. Поширення на території Правобережного Півники угорські</w:t>
      </w:r>
    </w:p>
    <w:p w:rsidR="003C0DA9" w:rsidRDefault="003C0DA9" w:rsidP="003C0DA9">
      <w:pPr>
        <w:rPr>
          <w:rFonts w:ascii="Times New Roman" w:hAnsi="Times New Roman"/>
          <w:sz w:val="24"/>
          <w:szCs w:val="24"/>
          <w:lang w:val="uk-UA"/>
        </w:rPr>
      </w:pPr>
    </w:p>
    <w:p w:rsidR="003C0DA9" w:rsidRDefault="003C0DA9" w:rsidP="003C0DA9">
      <w:pPr>
        <w:rPr>
          <w:rFonts w:ascii="Times New Roman" w:hAnsi="Times New Roman"/>
          <w:sz w:val="24"/>
          <w:szCs w:val="24"/>
          <w:lang w:val="uk-UA"/>
        </w:rPr>
      </w:pPr>
      <w:r>
        <w:rPr>
          <w:rFonts w:ascii="Times New Roman" w:hAnsi="Times New Roman"/>
          <w:noProof/>
          <w:sz w:val="24"/>
          <w:szCs w:val="24"/>
          <w:lang w:val="uk-UA" w:eastAsia="uk-UA"/>
        </w:rPr>
        <w:drawing>
          <wp:inline distT="0" distB="0" distL="0" distR="0">
            <wp:extent cx="6127750" cy="3439160"/>
            <wp:effectExtent l="0" t="0" r="6350" b="8890"/>
            <wp:docPr id="98" name="Рисунок 98" descr="Iris pon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ris pontic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7750" cy="3439160"/>
                    </a:xfrm>
                    <a:prstGeom prst="rect">
                      <a:avLst/>
                    </a:prstGeom>
                    <a:noFill/>
                    <a:ln>
                      <a:noFill/>
                    </a:ln>
                  </pic:spPr>
                </pic:pic>
              </a:graphicData>
            </a:graphic>
          </wp:inline>
        </w:drawing>
      </w:r>
    </w:p>
    <w:p w:rsidR="003C0DA9" w:rsidRDefault="003C0DA9" w:rsidP="003C0DA9">
      <w:pPr>
        <w:rPr>
          <w:rFonts w:ascii="Times New Roman" w:hAnsi="Times New Roman"/>
          <w:sz w:val="24"/>
          <w:szCs w:val="24"/>
          <w:lang w:val="uk-UA"/>
        </w:rPr>
      </w:pPr>
      <w:r>
        <w:rPr>
          <w:rFonts w:ascii="Times New Roman" w:hAnsi="Times New Roman"/>
          <w:sz w:val="24"/>
          <w:szCs w:val="24"/>
          <w:lang w:val="uk-UA"/>
        </w:rPr>
        <w:t>Рис. 7.16. Поширення на території Правобережного Півники понтійські</w:t>
      </w:r>
    </w:p>
    <w:p w:rsidR="003C0DA9" w:rsidRDefault="003C0DA9" w:rsidP="003C0DA9">
      <w:pPr>
        <w:rPr>
          <w:rFonts w:ascii="Times New Roman" w:hAnsi="Times New Roman"/>
          <w:sz w:val="24"/>
          <w:szCs w:val="24"/>
          <w:lang w:val="uk-UA"/>
        </w:rPr>
      </w:pPr>
      <w:r>
        <w:rPr>
          <w:rFonts w:ascii="Times New Roman" w:hAnsi="Times New Roman"/>
          <w:sz w:val="24"/>
          <w:szCs w:val="24"/>
          <w:lang w:val="uk-UA"/>
        </w:rPr>
        <w:br w:type="page"/>
      </w:r>
    </w:p>
    <w:p w:rsidR="003C0DA9" w:rsidRDefault="003C0DA9" w:rsidP="003C0DA9">
      <w:pPr>
        <w:rPr>
          <w:rFonts w:ascii="Times New Roman" w:hAnsi="Times New Roman"/>
          <w:sz w:val="24"/>
          <w:szCs w:val="24"/>
          <w:lang w:val="uk-UA"/>
        </w:rPr>
      </w:pPr>
    </w:p>
    <w:p w:rsidR="003C0DA9" w:rsidRDefault="003C0DA9" w:rsidP="003C0DA9">
      <w:pPr>
        <w:rPr>
          <w:rFonts w:ascii="Times New Roman" w:hAnsi="Times New Roman"/>
          <w:sz w:val="24"/>
          <w:szCs w:val="24"/>
          <w:lang w:val="uk-UA"/>
        </w:rPr>
      </w:pPr>
      <w:r>
        <w:rPr>
          <w:rFonts w:ascii="Times New Roman" w:hAnsi="Times New Roman"/>
          <w:noProof/>
          <w:sz w:val="24"/>
          <w:szCs w:val="24"/>
          <w:lang w:val="uk-UA" w:eastAsia="uk-UA"/>
        </w:rPr>
        <w:drawing>
          <wp:inline distT="0" distB="0" distL="0" distR="0">
            <wp:extent cx="6127750" cy="3439160"/>
            <wp:effectExtent l="0" t="0" r="6350" b="8890"/>
            <wp:docPr id="97" name="Рисунок 97" descr="Iris pseudoaco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ris pseudoacoru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7750" cy="3439160"/>
                    </a:xfrm>
                    <a:prstGeom prst="rect">
                      <a:avLst/>
                    </a:prstGeom>
                    <a:noFill/>
                    <a:ln>
                      <a:noFill/>
                    </a:ln>
                  </pic:spPr>
                </pic:pic>
              </a:graphicData>
            </a:graphic>
          </wp:inline>
        </w:drawing>
      </w:r>
    </w:p>
    <w:p w:rsidR="003C0DA9" w:rsidRDefault="003C0DA9" w:rsidP="003C0DA9">
      <w:pPr>
        <w:rPr>
          <w:rFonts w:ascii="Times New Roman" w:hAnsi="Times New Roman"/>
          <w:sz w:val="24"/>
          <w:szCs w:val="24"/>
          <w:lang w:val="uk-UA"/>
        </w:rPr>
      </w:pPr>
      <w:r>
        <w:rPr>
          <w:rFonts w:ascii="Times New Roman" w:hAnsi="Times New Roman"/>
          <w:sz w:val="24"/>
          <w:szCs w:val="24"/>
          <w:lang w:val="uk-UA"/>
        </w:rPr>
        <w:t>Рис. 7.17. Поширення на території Правобережного Півники болотні</w:t>
      </w:r>
    </w:p>
    <w:p w:rsidR="003C0DA9" w:rsidRDefault="003C0DA9" w:rsidP="003C0DA9">
      <w:pPr>
        <w:rPr>
          <w:rFonts w:ascii="Times New Roman" w:hAnsi="Times New Roman"/>
          <w:sz w:val="24"/>
          <w:szCs w:val="24"/>
          <w:lang w:val="uk-UA"/>
        </w:rPr>
      </w:pPr>
    </w:p>
    <w:p w:rsidR="003C0DA9" w:rsidRDefault="003C0DA9" w:rsidP="003C0DA9">
      <w:pPr>
        <w:rPr>
          <w:rFonts w:ascii="Times New Roman" w:hAnsi="Times New Roman"/>
          <w:sz w:val="24"/>
          <w:szCs w:val="24"/>
          <w:lang w:val="uk-UA"/>
        </w:rPr>
      </w:pPr>
      <w:r>
        <w:rPr>
          <w:rFonts w:ascii="Times New Roman" w:hAnsi="Times New Roman"/>
          <w:noProof/>
          <w:sz w:val="24"/>
          <w:szCs w:val="24"/>
          <w:lang w:val="uk-UA" w:eastAsia="uk-UA"/>
        </w:rPr>
        <w:drawing>
          <wp:inline distT="0" distB="0" distL="0" distR="0">
            <wp:extent cx="6127750" cy="3644265"/>
            <wp:effectExtent l="0" t="0" r="6350" b="0"/>
            <wp:docPr id="96" name="Рисунок 96" descr="Carex dist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arex distan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7750" cy="3644265"/>
                    </a:xfrm>
                    <a:prstGeom prst="rect">
                      <a:avLst/>
                    </a:prstGeom>
                    <a:noFill/>
                    <a:ln>
                      <a:noFill/>
                    </a:ln>
                  </pic:spPr>
                </pic:pic>
              </a:graphicData>
            </a:graphic>
          </wp:inline>
        </w:drawing>
      </w:r>
    </w:p>
    <w:p w:rsidR="003C0DA9" w:rsidRDefault="003C0DA9" w:rsidP="003C0DA9">
      <w:pPr>
        <w:rPr>
          <w:rFonts w:ascii="Times New Roman" w:hAnsi="Times New Roman"/>
          <w:sz w:val="24"/>
          <w:szCs w:val="24"/>
          <w:lang w:val="uk-UA"/>
        </w:rPr>
      </w:pPr>
      <w:r>
        <w:rPr>
          <w:rFonts w:ascii="Times New Roman" w:hAnsi="Times New Roman"/>
          <w:sz w:val="24"/>
          <w:szCs w:val="24"/>
          <w:lang w:val="uk-UA"/>
        </w:rPr>
        <w:t>Рис. 7.18. Поширення на території Правобережного Осока розсунута</w:t>
      </w:r>
    </w:p>
    <w:p w:rsidR="003C0DA9" w:rsidRDefault="003C0DA9" w:rsidP="003C0DA9">
      <w:pPr>
        <w:rPr>
          <w:rFonts w:ascii="Times New Roman" w:hAnsi="Times New Roman"/>
          <w:sz w:val="24"/>
          <w:szCs w:val="24"/>
          <w:lang w:val="uk-UA"/>
        </w:rPr>
      </w:pPr>
    </w:p>
    <w:p w:rsidR="003C0DA9" w:rsidRDefault="003C0DA9" w:rsidP="003C0DA9">
      <w:pPr>
        <w:rPr>
          <w:rFonts w:ascii="Times New Roman" w:hAnsi="Times New Roman"/>
          <w:sz w:val="24"/>
          <w:szCs w:val="24"/>
          <w:lang w:val="uk-UA"/>
        </w:rPr>
      </w:pPr>
    </w:p>
    <w:p w:rsidR="003C0DA9" w:rsidRDefault="003C0DA9" w:rsidP="003C0DA9">
      <w:pPr>
        <w:rPr>
          <w:rFonts w:ascii="Times New Roman" w:hAnsi="Times New Roman"/>
          <w:sz w:val="24"/>
          <w:szCs w:val="24"/>
          <w:lang w:val="uk-UA"/>
        </w:rPr>
      </w:pPr>
      <w:r>
        <w:rPr>
          <w:rFonts w:ascii="Times New Roman" w:hAnsi="Times New Roman"/>
          <w:noProof/>
          <w:sz w:val="24"/>
          <w:szCs w:val="24"/>
          <w:lang w:val="uk-UA" w:eastAsia="uk-UA"/>
        </w:rPr>
        <w:lastRenderedPageBreak/>
        <w:drawing>
          <wp:inline distT="0" distB="0" distL="0" distR="0">
            <wp:extent cx="6127750" cy="3644265"/>
            <wp:effectExtent l="0" t="0" r="6350" b="0"/>
            <wp:docPr id="95" name="Рисунок 95" descr="Eleocharis uniglu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Eleocharis uniglumi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7750" cy="3644265"/>
                    </a:xfrm>
                    <a:prstGeom prst="rect">
                      <a:avLst/>
                    </a:prstGeom>
                    <a:noFill/>
                    <a:ln>
                      <a:noFill/>
                    </a:ln>
                  </pic:spPr>
                </pic:pic>
              </a:graphicData>
            </a:graphic>
          </wp:inline>
        </w:drawing>
      </w:r>
    </w:p>
    <w:p w:rsidR="003C0DA9" w:rsidRDefault="003C0DA9" w:rsidP="003C0DA9">
      <w:pPr>
        <w:rPr>
          <w:rFonts w:ascii="Times New Roman" w:hAnsi="Times New Roman"/>
          <w:sz w:val="24"/>
          <w:szCs w:val="24"/>
          <w:lang w:val="uk-UA"/>
        </w:rPr>
      </w:pPr>
      <w:r>
        <w:rPr>
          <w:rFonts w:ascii="Times New Roman" w:hAnsi="Times New Roman"/>
          <w:sz w:val="24"/>
          <w:szCs w:val="24"/>
          <w:lang w:val="uk-UA"/>
        </w:rPr>
        <w:t>Рис. 7.19. Поширення на території Правобережного Ситняг одно лусковий</w:t>
      </w:r>
    </w:p>
    <w:p w:rsidR="003C0DA9" w:rsidRDefault="003C0DA9" w:rsidP="003C0DA9">
      <w:pPr>
        <w:rPr>
          <w:rFonts w:ascii="Times New Roman" w:hAnsi="Times New Roman"/>
          <w:sz w:val="24"/>
          <w:szCs w:val="24"/>
          <w:lang w:val="uk-UA"/>
        </w:rPr>
      </w:pPr>
      <w:r>
        <w:rPr>
          <w:rFonts w:ascii="Times New Roman" w:hAnsi="Times New Roman"/>
          <w:noProof/>
          <w:sz w:val="24"/>
          <w:szCs w:val="24"/>
          <w:lang w:val="uk-UA" w:eastAsia="uk-UA"/>
        </w:rPr>
        <w:drawing>
          <wp:inline distT="0" distB="0" distL="0" distR="0">
            <wp:extent cx="6127750" cy="4053205"/>
            <wp:effectExtent l="0" t="0" r="6350" b="4445"/>
            <wp:docPr id="94" name="Рисунок 94" descr="Allium podoli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Allium podolicum"/>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7750" cy="4053205"/>
                    </a:xfrm>
                    <a:prstGeom prst="rect">
                      <a:avLst/>
                    </a:prstGeom>
                    <a:noFill/>
                    <a:ln>
                      <a:noFill/>
                    </a:ln>
                  </pic:spPr>
                </pic:pic>
              </a:graphicData>
            </a:graphic>
          </wp:inline>
        </w:drawing>
      </w:r>
      <w:r>
        <w:rPr>
          <w:rFonts w:ascii="Times New Roman" w:hAnsi="Times New Roman"/>
          <w:sz w:val="24"/>
          <w:szCs w:val="24"/>
          <w:lang w:val="uk-UA"/>
        </w:rPr>
        <w:t>Рис. 7.20. Поширення на території Правобережного Цибуля подільська</w:t>
      </w:r>
    </w:p>
    <w:p w:rsidR="003C0DA9" w:rsidRDefault="003C0DA9" w:rsidP="003C0DA9">
      <w:pPr>
        <w:rPr>
          <w:rFonts w:ascii="Times New Roman" w:hAnsi="Times New Roman"/>
          <w:sz w:val="24"/>
          <w:szCs w:val="24"/>
          <w:lang w:val="uk-UA"/>
        </w:rPr>
        <w:sectPr w:rsidR="003C0DA9">
          <w:pgSz w:w="11906" w:h="16838"/>
          <w:pgMar w:top="850" w:right="1134" w:bottom="1701" w:left="1134" w:header="708" w:footer="708" w:gutter="0"/>
          <w:cols w:space="720"/>
        </w:sectPr>
      </w:pPr>
    </w:p>
    <w:p w:rsidR="003C0DA9" w:rsidRDefault="003C0DA9" w:rsidP="003C0DA9">
      <w:pPr>
        <w:rPr>
          <w:rFonts w:ascii="Times New Roman" w:hAnsi="Times New Roman"/>
          <w:sz w:val="24"/>
          <w:szCs w:val="24"/>
          <w:lang w:val="uk-UA"/>
        </w:rPr>
      </w:pPr>
      <w:r>
        <w:rPr>
          <w:rFonts w:ascii="Times New Roman" w:hAnsi="Times New Roman"/>
          <w:sz w:val="24"/>
          <w:szCs w:val="24"/>
          <w:lang w:val="uk-UA"/>
        </w:rPr>
        <w:lastRenderedPageBreak/>
        <w:t>Таблиця 7.5. Класифікація.</w:t>
      </w:r>
    </w:p>
    <w:tbl>
      <w:tblPr>
        <w:tblW w:w="14332" w:type="dxa"/>
        <w:tblInd w:w="93" w:type="dxa"/>
        <w:tblLook w:val="04A0" w:firstRow="1" w:lastRow="0" w:firstColumn="1" w:lastColumn="0" w:noHBand="0" w:noVBand="1"/>
      </w:tblPr>
      <w:tblGrid>
        <w:gridCol w:w="2257"/>
        <w:gridCol w:w="1403"/>
        <w:gridCol w:w="3159"/>
        <w:gridCol w:w="7513"/>
      </w:tblGrid>
      <w:tr w:rsidR="003C0DA9" w:rsidTr="003C0DA9">
        <w:trPr>
          <w:trHeight w:val="315"/>
        </w:trPr>
        <w:tc>
          <w:tcPr>
            <w:tcW w:w="2257" w:type="dxa"/>
            <w:tcBorders>
              <w:top w:val="single" w:sz="4" w:space="0" w:color="auto"/>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1403" w:type="dxa"/>
            <w:tcBorders>
              <w:top w:val="single" w:sz="4" w:space="0" w:color="auto"/>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Тип</w:t>
            </w:r>
          </w:p>
        </w:tc>
        <w:tc>
          <w:tcPr>
            <w:tcW w:w="3159" w:type="dxa"/>
            <w:tcBorders>
              <w:top w:val="single" w:sz="4" w:space="0" w:color="auto"/>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Входить до Червоної книги</w:t>
            </w:r>
          </w:p>
        </w:tc>
        <w:tc>
          <w:tcPr>
            <w:tcW w:w="7513" w:type="dxa"/>
            <w:tcBorders>
              <w:top w:val="single" w:sz="4" w:space="0" w:color="auto"/>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Входить до Зеленої книги</w:t>
            </w:r>
          </w:p>
        </w:tc>
      </w:tr>
      <w:tr w:rsidR="003C0DA9" w:rsidTr="003C0DA9">
        <w:trPr>
          <w:trHeight w:val="315"/>
        </w:trPr>
        <w:tc>
          <w:tcPr>
            <w:tcW w:w="2257"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Аденофора лілієлиста</w:t>
            </w:r>
          </w:p>
        </w:tc>
        <w:tc>
          <w:tcPr>
            <w:tcW w:w="14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315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включений до Червоної книги України</w:t>
            </w:r>
          </w:p>
        </w:tc>
        <w:tc>
          <w:tcPr>
            <w:tcW w:w="751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Угруповання з домінуванням виду не включені до Зеленої книги України</w:t>
            </w:r>
          </w:p>
        </w:tc>
      </w:tr>
      <w:tr w:rsidR="003C0DA9" w:rsidTr="003C0DA9">
        <w:trPr>
          <w:trHeight w:val="315"/>
        </w:trPr>
        <w:tc>
          <w:tcPr>
            <w:tcW w:w="2257"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Серпій різнолистий</w:t>
            </w:r>
          </w:p>
        </w:tc>
        <w:tc>
          <w:tcPr>
            <w:tcW w:w="14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315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включений до Червоної книги України</w:t>
            </w:r>
          </w:p>
        </w:tc>
        <w:tc>
          <w:tcPr>
            <w:tcW w:w="751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Угруповання з домінуванням виду не включені до Зеленої книги України</w:t>
            </w:r>
          </w:p>
        </w:tc>
      </w:tr>
      <w:tr w:rsidR="003C0DA9" w:rsidTr="003C0DA9">
        <w:trPr>
          <w:trHeight w:val="315"/>
        </w:trPr>
        <w:tc>
          <w:tcPr>
            <w:tcW w:w="2257"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Ситник членистий</w:t>
            </w:r>
          </w:p>
        </w:tc>
        <w:tc>
          <w:tcPr>
            <w:tcW w:w="14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315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включений до Червоної книги України</w:t>
            </w:r>
          </w:p>
        </w:tc>
        <w:tc>
          <w:tcPr>
            <w:tcW w:w="751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Угруповання з домінуванням ситника членистого не включені до Зеленої книги України</w:t>
            </w:r>
          </w:p>
        </w:tc>
      </w:tr>
      <w:tr w:rsidR="003C0DA9" w:rsidTr="003C0DA9">
        <w:trPr>
          <w:trHeight w:val="315"/>
        </w:trPr>
        <w:tc>
          <w:tcPr>
            <w:tcW w:w="2257"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Ситник ропушний</w:t>
            </w:r>
          </w:p>
        </w:tc>
        <w:tc>
          <w:tcPr>
            <w:tcW w:w="14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315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включений до Червоної книги України</w:t>
            </w:r>
          </w:p>
        </w:tc>
        <w:tc>
          <w:tcPr>
            <w:tcW w:w="751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Угруповання з домінуванням ситника ропушного не включені до Зеленої книги України</w:t>
            </w:r>
          </w:p>
        </w:tc>
      </w:tr>
      <w:tr w:rsidR="003C0DA9" w:rsidTr="003C0DA9">
        <w:trPr>
          <w:trHeight w:val="315"/>
        </w:trPr>
        <w:tc>
          <w:tcPr>
            <w:tcW w:w="2257"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Ситник розлогий</w:t>
            </w:r>
          </w:p>
        </w:tc>
        <w:tc>
          <w:tcPr>
            <w:tcW w:w="14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315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включений до Червоної книги України</w:t>
            </w:r>
          </w:p>
        </w:tc>
        <w:tc>
          <w:tcPr>
            <w:tcW w:w="751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Угруповання з домінуванням ситника розлогого не включені до Зеленої книги України</w:t>
            </w:r>
          </w:p>
        </w:tc>
      </w:tr>
      <w:tr w:rsidR="003C0DA9" w:rsidTr="003C0DA9">
        <w:trPr>
          <w:trHeight w:val="315"/>
        </w:trPr>
        <w:tc>
          <w:tcPr>
            <w:tcW w:w="2257"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Ситник пониклий</w:t>
            </w:r>
          </w:p>
        </w:tc>
        <w:tc>
          <w:tcPr>
            <w:tcW w:w="14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315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включений до Червоної книги України</w:t>
            </w:r>
          </w:p>
        </w:tc>
        <w:tc>
          <w:tcPr>
            <w:tcW w:w="751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Угруповання з домінуванням ситника пониклого не включені до Зеленої книги України</w:t>
            </w:r>
          </w:p>
        </w:tc>
      </w:tr>
      <w:tr w:rsidR="003C0DA9" w:rsidTr="003C0DA9">
        <w:trPr>
          <w:trHeight w:val="315"/>
        </w:trPr>
        <w:tc>
          <w:tcPr>
            <w:tcW w:w="2257"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Бобівник трилистий</w:t>
            </w:r>
          </w:p>
        </w:tc>
        <w:tc>
          <w:tcPr>
            <w:tcW w:w="14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315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включений до Червоної книги України</w:t>
            </w:r>
          </w:p>
        </w:tc>
        <w:tc>
          <w:tcPr>
            <w:tcW w:w="7513" w:type="dxa"/>
            <w:tcBorders>
              <w:top w:val="nil"/>
              <w:left w:val="nil"/>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Охороняється в складі угруповання формації іржавосашниково–гіпнової (Schoenetо (ferruginei)–Hypneta), де вид входить до складу флористичного ядра; а також в складі угруповання  формацій шейхцерієво–сфагнової (Scheuchzerietо (palustris)–Sphagneta) та осоково–шейхцерієво–сфагнової (Cariceto–Scheuchzerietо (palustris)–Sphagneta), в межах яких охороняється як один з видів флористичного ядра, а також в асоціації бобівниково–шейхцерієво–сфагновій (Menyantheto (trifoliatae)–Scheuchzerietum (palustris) sphagnosum (S. palustris)), де виступає в якості домінанта</w:t>
            </w:r>
          </w:p>
        </w:tc>
      </w:tr>
      <w:tr w:rsidR="003C0DA9" w:rsidTr="003C0DA9">
        <w:trPr>
          <w:trHeight w:val="315"/>
        </w:trPr>
        <w:tc>
          <w:tcPr>
            <w:tcW w:w="2257"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Золототисячник гарний</w:t>
            </w:r>
          </w:p>
        </w:tc>
        <w:tc>
          <w:tcPr>
            <w:tcW w:w="14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315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включений до Червоної книги України</w:t>
            </w:r>
          </w:p>
        </w:tc>
        <w:tc>
          <w:tcPr>
            <w:tcW w:w="751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Угруповання з домінуванням виду не включені до Зеленої книги України</w:t>
            </w:r>
          </w:p>
        </w:tc>
      </w:tr>
      <w:tr w:rsidR="003C0DA9" w:rsidTr="003C0DA9">
        <w:trPr>
          <w:trHeight w:val="315"/>
        </w:trPr>
        <w:tc>
          <w:tcPr>
            <w:tcW w:w="2257"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Золототисячник звичайний</w:t>
            </w:r>
          </w:p>
        </w:tc>
        <w:tc>
          <w:tcPr>
            <w:tcW w:w="14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315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включений до Червоної книги України</w:t>
            </w:r>
          </w:p>
        </w:tc>
        <w:tc>
          <w:tcPr>
            <w:tcW w:w="751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Угруповання з домінуванням виду не включені до Зеленої книги України</w:t>
            </w:r>
          </w:p>
        </w:tc>
      </w:tr>
      <w:tr w:rsidR="003C0DA9" w:rsidTr="003C0DA9">
        <w:trPr>
          <w:trHeight w:val="315"/>
        </w:trPr>
        <w:tc>
          <w:tcPr>
            <w:tcW w:w="2257"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Холодок лікарський</w:t>
            </w:r>
          </w:p>
        </w:tc>
        <w:tc>
          <w:tcPr>
            <w:tcW w:w="14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315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включений до Червоної книги України</w:t>
            </w:r>
          </w:p>
        </w:tc>
        <w:tc>
          <w:tcPr>
            <w:tcW w:w="751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Угруповання з домінуванням виду не включені до Зеленої книги України</w:t>
            </w:r>
          </w:p>
        </w:tc>
      </w:tr>
      <w:tr w:rsidR="003C0DA9" w:rsidTr="003C0DA9">
        <w:trPr>
          <w:trHeight w:val="315"/>
        </w:trPr>
        <w:tc>
          <w:tcPr>
            <w:tcW w:w="2257"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Відкасник татарниколистий</w:t>
            </w:r>
          </w:p>
        </w:tc>
        <w:tc>
          <w:tcPr>
            <w:tcW w:w="14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315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включений до Червоної книги України</w:t>
            </w:r>
          </w:p>
        </w:tc>
        <w:tc>
          <w:tcPr>
            <w:tcW w:w="751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Угруповання з домінуванням виду не включені до Зеленої книги України</w:t>
            </w:r>
          </w:p>
        </w:tc>
      </w:tr>
      <w:tr w:rsidR="003C0DA9" w:rsidTr="003C0DA9">
        <w:trPr>
          <w:trHeight w:val="315"/>
        </w:trPr>
        <w:tc>
          <w:tcPr>
            <w:tcW w:w="2257"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Вайда фарбувальна</w:t>
            </w:r>
          </w:p>
        </w:tc>
        <w:tc>
          <w:tcPr>
            <w:tcW w:w="14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315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включений до Червоної книги України</w:t>
            </w:r>
          </w:p>
        </w:tc>
        <w:tc>
          <w:tcPr>
            <w:tcW w:w="751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Угруповання з домінуванням виду не включені до Зеленої книги України</w:t>
            </w:r>
          </w:p>
        </w:tc>
      </w:tr>
      <w:tr w:rsidR="003C0DA9" w:rsidTr="003C0DA9">
        <w:trPr>
          <w:trHeight w:val="315"/>
        </w:trPr>
        <w:tc>
          <w:tcPr>
            <w:tcW w:w="2257"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Зніт шорский</w:t>
            </w:r>
          </w:p>
        </w:tc>
        <w:tc>
          <w:tcPr>
            <w:tcW w:w="14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315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включений до Червоної книги України</w:t>
            </w:r>
          </w:p>
        </w:tc>
        <w:tc>
          <w:tcPr>
            <w:tcW w:w="751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Угруповання з домінуванням виду не включені до Зеленої книги України</w:t>
            </w:r>
          </w:p>
        </w:tc>
      </w:tr>
      <w:tr w:rsidR="003C0DA9" w:rsidTr="003C0DA9">
        <w:trPr>
          <w:trHeight w:val="315"/>
        </w:trPr>
        <w:tc>
          <w:tcPr>
            <w:tcW w:w="2257"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Сієла пряма</w:t>
            </w:r>
          </w:p>
        </w:tc>
        <w:tc>
          <w:tcPr>
            <w:tcW w:w="14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315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включений до Червоної книги України</w:t>
            </w:r>
          </w:p>
        </w:tc>
        <w:tc>
          <w:tcPr>
            <w:tcW w:w="751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Угруповання з домінуванням виду не включені до Зеленої книги України</w:t>
            </w:r>
          </w:p>
        </w:tc>
      </w:tr>
      <w:tr w:rsidR="003C0DA9" w:rsidTr="003C0DA9">
        <w:trPr>
          <w:trHeight w:val="315"/>
        </w:trPr>
        <w:tc>
          <w:tcPr>
            <w:tcW w:w="2257"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Півники угорські</w:t>
            </w:r>
          </w:p>
        </w:tc>
        <w:tc>
          <w:tcPr>
            <w:tcW w:w="14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315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включений до Червоної книги України</w:t>
            </w:r>
          </w:p>
        </w:tc>
        <w:tc>
          <w:tcPr>
            <w:tcW w:w="751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Включений до угруповання формації ковили Лессінга  (Stipeta lessingianae), яке не трапляється на території Правобережного Лісостепу. </w:t>
            </w:r>
          </w:p>
        </w:tc>
      </w:tr>
      <w:tr w:rsidR="003C0DA9" w:rsidTr="003C0DA9">
        <w:trPr>
          <w:trHeight w:val="315"/>
        </w:trPr>
        <w:tc>
          <w:tcPr>
            <w:tcW w:w="2257"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Півники понтійські</w:t>
            </w:r>
          </w:p>
        </w:tc>
        <w:tc>
          <w:tcPr>
            <w:tcW w:w="14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315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Включений у статусі "вразливий"</w:t>
            </w:r>
          </w:p>
        </w:tc>
        <w:tc>
          <w:tcPr>
            <w:tcW w:w="751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Угруповання за участю </w:t>
            </w:r>
            <w:r>
              <w:rPr>
                <w:rFonts w:ascii="Times New Roman" w:hAnsi="Times New Roman"/>
                <w:i/>
                <w:color w:val="000000"/>
                <w:sz w:val="24"/>
                <w:szCs w:val="24"/>
              </w:rPr>
              <w:t>Iris pontica</w:t>
            </w:r>
            <w:r>
              <w:rPr>
                <w:rFonts w:ascii="Times New Roman" w:hAnsi="Times New Roman"/>
                <w:color w:val="000000"/>
                <w:sz w:val="24"/>
                <w:szCs w:val="24"/>
              </w:rPr>
              <w:t xml:space="preserve"> не включені до Зеленої книги</w:t>
            </w:r>
          </w:p>
        </w:tc>
      </w:tr>
      <w:tr w:rsidR="003C0DA9" w:rsidTr="003C0DA9">
        <w:trPr>
          <w:trHeight w:val="315"/>
        </w:trPr>
        <w:tc>
          <w:tcPr>
            <w:tcW w:w="2257"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Півники болотні</w:t>
            </w:r>
          </w:p>
        </w:tc>
        <w:tc>
          <w:tcPr>
            <w:tcW w:w="14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315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включений до Червоної книги України</w:t>
            </w:r>
          </w:p>
        </w:tc>
        <w:tc>
          <w:tcPr>
            <w:tcW w:w="751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Вид іноді трапляється в угрупованнях формації Glycerieta arundinaceae. </w:t>
            </w:r>
          </w:p>
        </w:tc>
      </w:tr>
      <w:tr w:rsidR="003C0DA9" w:rsidTr="003C0DA9">
        <w:trPr>
          <w:trHeight w:val="315"/>
        </w:trPr>
        <w:tc>
          <w:tcPr>
            <w:tcW w:w="2257"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Осока розсунута</w:t>
            </w:r>
          </w:p>
        </w:tc>
        <w:tc>
          <w:tcPr>
            <w:tcW w:w="14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315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включений до Червоної книги України</w:t>
            </w:r>
          </w:p>
        </w:tc>
        <w:tc>
          <w:tcPr>
            <w:tcW w:w="751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Угруповання з домінуванням виду не включені до Зеленої книги України</w:t>
            </w:r>
          </w:p>
        </w:tc>
      </w:tr>
      <w:tr w:rsidR="003C0DA9" w:rsidTr="003C0DA9">
        <w:trPr>
          <w:trHeight w:val="315"/>
        </w:trPr>
        <w:tc>
          <w:tcPr>
            <w:tcW w:w="2257"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Ситняг однолусковий</w:t>
            </w:r>
          </w:p>
        </w:tc>
        <w:tc>
          <w:tcPr>
            <w:tcW w:w="14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Судинні рослини</w:t>
            </w:r>
          </w:p>
        </w:tc>
        <w:tc>
          <w:tcPr>
            <w:tcW w:w="315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включений до Червоної книги України</w:t>
            </w:r>
          </w:p>
        </w:tc>
        <w:tc>
          <w:tcPr>
            <w:tcW w:w="751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Угруповання з домінуванням виду не включені до Зеленої книги України</w:t>
            </w:r>
          </w:p>
        </w:tc>
      </w:tr>
      <w:tr w:rsidR="003C0DA9" w:rsidTr="003C0DA9">
        <w:trPr>
          <w:trHeight w:val="315"/>
        </w:trPr>
        <w:tc>
          <w:tcPr>
            <w:tcW w:w="2257"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Цибуля подільська</w:t>
            </w:r>
          </w:p>
        </w:tc>
        <w:tc>
          <w:tcPr>
            <w:tcW w:w="1403" w:type="dxa"/>
            <w:tcBorders>
              <w:top w:val="nil"/>
              <w:left w:val="nil"/>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Судинні рослини</w:t>
            </w:r>
          </w:p>
        </w:tc>
        <w:tc>
          <w:tcPr>
            <w:tcW w:w="315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включений до Червоної книги України</w:t>
            </w:r>
          </w:p>
        </w:tc>
        <w:tc>
          <w:tcPr>
            <w:tcW w:w="7513" w:type="dxa"/>
            <w:tcBorders>
              <w:top w:val="nil"/>
              <w:left w:val="nil"/>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Входять угруповання з його участю</w:t>
            </w:r>
          </w:p>
        </w:tc>
      </w:tr>
    </w:tbl>
    <w:p w:rsidR="003C0DA9" w:rsidRDefault="003C0DA9" w:rsidP="003C0DA9">
      <w:pPr>
        <w:rPr>
          <w:rFonts w:ascii="Times New Roman" w:eastAsiaTheme="minorHAnsi" w:hAnsi="Times New Roman"/>
          <w:sz w:val="28"/>
          <w:szCs w:val="28"/>
          <w:lang w:val="uk-UA" w:eastAsia="en-US"/>
        </w:rPr>
      </w:pPr>
    </w:p>
    <w:p w:rsidR="003C0DA9" w:rsidRDefault="003C0DA9" w:rsidP="003C0DA9">
      <w:pPr>
        <w:rPr>
          <w:rFonts w:ascii="Times New Roman" w:hAnsi="Times New Roman"/>
          <w:sz w:val="24"/>
          <w:szCs w:val="24"/>
          <w:lang w:val="uk-UA"/>
        </w:rPr>
      </w:pPr>
      <w:r>
        <w:rPr>
          <w:rFonts w:ascii="Times New Roman" w:hAnsi="Times New Roman"/>
          <w:sz w:val="24"/>
          <w:szCs w:val="24"/>
          <w:lang w:val="uk-UA"/>
        </w:rPr>
        <w:t>Таблиця 7.6. Екологія та ценологія.</w:t>
      </w:r>
    </w:p>
    <w:tbl>
      <w:tblPr>
        <w:tblW w:w="14110" w:type="dxa"/>
        <w:tblInd w:w="93" w:type="dxa"/>
        <w:tblLook w:val="04A0" w:firstRow="1" w:lastRow="0" w:firstColumn="1" w:lastColumn="0" w:noHBand="0" w:noVBand="1"/>
      </w:tblPr>
      <w:tblGrid>
        <w:gridCol w:w="1756"/>
        <w:gridCol w:w="1898"/>
        <w:gridCol w:w="2304"/>
        <w:gridCol w:w="1807"/>
        <w:gridCol w:w="1750"/>
        <w:gridCol w:w="1854"/>
        <w:gridCol w:w="1573"/>
        <w:gridCol w:w="1525"/>
      </w:tblGrid>
      <w:tr w:rsidR="003C0DA9" w:rsidTr="003C0DA9">
        <w:trPr>
          <w:trHeight w:val="315"/>
        </w:trPr>
        <w:tc>
          <w:tcPr>
            <w:tcW w:w="1433" w:type="dxa"/>
            <w:tcBorders>
              <w:top w:val="single" w:sz="4" w:space="0" w:color="auto"/>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1872" w:type="dxa"/>
            <w:tcBorders>
              <w:top w:val="single" w:sz="4" w:space="0" w:color="auto"/>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Екологічна група/Біотоп</w:t>
            </w:r>
          </w:p>
        </w:tc>
        <w:tc>
          <w:tcPr>
            <w:tcW w:w="2272" w:type="dxa"/>
            <w:tcBorders>
              <w:top w:val="single" w:sz="4" w:space="0" w:color="auto"/>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lang w:val="uk-UA"/>
              </w:rPr>
              <w:t>Т</w:t>
            </w:r>
            <w:r>
              <w:rPr>
                <w:rFonts w:ascii="Times New Roman" w:hAnsi="Times New Roman"/>
                <w:color w:val="000000"/>
                <w:sz w:val="24"/>
                <w:szCs w:val="24"/>
              </w:rPr>
              <w:t>рофічний статус (Едафічний статус)</w:t>
            </w:r>
          </w:p>
        </w:tc>
        <w:tc>
          <w:tcPr>
            <w:tcW w:w="1783" w:type="dxa"/>
            <w:tcBorders>
              <w:top w:val="single" w:sz="4" w:space="0" w:color="auto"/>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Еколого-ценотична приуроченість</w:t>
            </w:r>
          </w:p>
        </w:tc>
        <w:tc>
          <w:tcPr>
            <w:tcW w:w="1738" w:type="dxa"/>
            <w:tcBorders>
              <w:top w:val="single" w:sz="4" w:space="0" w:color="auto"/>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Асоційований організм</w:t>
            </w:r>
          </w:p>
        </w:tc>
        <w:tc>
          <w:tcPr>
            <w:tcW w:w="1829" w:type="dxa"/>
            <w:tcBorders>
              <w:top w:val="single" w:sz="4" w:space="0" w:color="auto"/>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Чисельність та структура популяцій</w:t>
            </w:r>
          </w:p>
        </w:tc>
        <w:tc>
          <w:tcPr>
            <w:tcW w:w="1552" w:type="dxa"/>
            <w:tcBorders>
              <w:top w:val="single" w:sz="4" w:space="0" w:color="auto"/>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Тип водойм</w:t>
            </w:r>
          </w:p>
        </w:tc>
        <w:tc>
          <w:tcPr>
            <w:tcW w:w="1631" w:type="dxa"/>
            <w:tcBorders>
              <w:top w:val="single" w:sz="4" w:space="0" w:color="auto"/>
              <w:left w:val="nil"/>
              <w:bottom w:val="single" w:sz="4" w:space="0" w:color="auto"/>
              <w:right w:val="single" w:sz="4" w:space="0" w:color="auto"/>
            </w:tcBorders>
            <w:noWrap/>
            <w:hideMark/>
          </w:tcPr>
          <w:p w:rsidR="003C0DA9" w:rsidRDefault="003C0DA9">
            <w:pPr>
              <w:ind w:right="-172"/>
              <w:rPr>
                <w:rFonts w:ascii="Times New Roman" w:hAnsi="Times New Roman"/>
                <w:color w:val="000000"/>
                <w:sz w:val="24"/>
                <w:szCs w:val="24"/>
              </w:rPr>
            </w:pPr>
            <w:r>
              <w:rPr>
                <w:rFonts w:ascii="Times New Roman" w:hAnsi="Times New Roman"/>
                <w:color w:val="000000"/>
                <w:sz w:val="24"/>
                <w:szCs w:val="24"/>
              </w:rPr>
              <w:t>Тип субстрату</w:t>
            </w:r>
          </w:p>
        </w:tc>
      </w:tr>
      <w:tr w:rsidR="003C0DA9" w:rsidTr="003C0DA9">
        <w:trPr>
          <w:trHeight w:val="315"/>
        </w:trPr>
        <w:tc>
          <w:tcPr>
            <w:tcW w:w="1433"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Аденофора лілієлиста</w:t>
            </w:r>
          </w:p>
        </w:tc>
        <w:tc>
          <w:tcPr>
            <w:tcW w:w="1872" w:type="dxa"/>
            <w:tcBorders>
              <w:top w:val="nil"/>
              <w:left w:val="nil"/>
              <w:bottom w:val="single" w:sz="4" w:space="0" w:color="auto"/>
              <w:right w:val="single" w:sz="4" w:space="0" w:color="auto"/>
            </w:tcBorders>
            <w:noWrap/>
            <w:hideMark/>
          </w:tcPr>
          <w:p w:rsidR="003C0DA9" w:rsidRDefault="003C0DA9">
            <w:pPr>
              <w:spacing w:after="240"/>
              <w:ind w:right="-177"/>
              <w:rPr>
                <w:rFonts w:ascii="Times New Roman" w:hAnsi="Times New Roman"/>
                <w:color w:val="000000"/>
                <w:sz w:val="24"/>
                <w:szCs w:val="24"/>
              </w:rPr>
            </w:pPr>
            <w:r>
              <w:rPr>
                <w:rFonts w:ascii="Times New Roman" w:hAnsi="Times New Roman"/>
                <w:color w:val="000000"/>
                <w:sz w:val="24"/>
                <w:szCs w:val="24"/>
              </w:rPr>
              <w:t xml:space="preserve">Входить до складу угруповань, що включені у Резолюцію 4 Бернської конвенції: E1.2 : Степи і багаторічні кальцефільні угруповання </w:t>
            </w:r>
            <w:r>
              <w:rPr>
                <w:rFonts w:ascii="Times New Roman" w:hAnsi="Times New Roman"/>
                <w:color w:val="000000"/>
                <w:sz w:val="24"/>
                <w:szCs w:val="24"/>
              </w:rPr>
              <w:lastRenderedPageBreak/>
              <w:t xml:space="preserve">(Perennial calcareous grassland and basic steppes). </w:t>
            </w:r>
          </w:p>
        </w:tc>
        <w:tc>
          <w:tcPr>
            <w:tcW w:w="22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xml:space="preserve">За відношенням до водного режиму ґрунтів (Hd) вид є гемістенотопним мезофітом (8–14), приуроченим до свіжих лісо-лучних екотопів з повним промочуванням кореневмісного шару ґрунту </w:t>
            </w:r>
            <w:r>
              <w:rPr>
                <w:rFonts w:ascii="Times New Roman" w:hAnsi="Times New Roman"/>
                <w:color w:val="000000"/>
                <w:sz w:val="24"/>
                <w:szCs w:val="24"/>
              </w:rPr>
              <w:lastRenderedPageBreak/>
              <w:t xml:space="preserve">опадами і талими водами (Wпр = 100–145 мм); за відношенням до змінності зволоження (fH) – гемістенотопний гемігідроконтрастофоб (4–7) – рослина свіжих лісо-лучних екотопів з помірно нерівномірним зволоженням кореневмісного шару ґрунту при повному його промочуванні опадами і талими водами (ω = 0,17–0,23); за відношенням видів до аерованості ґрунту (Ae) належить до групи гемістенотопних геміаерофобів (5–8) рослин помірно аерованих ґрунтів сухих глинистих чи вологих піщаних з повним промочуванням </w:t>
            </w:r>
            <w:r>
              <w:rPr>
                <w:rFonts w:ascii="Times New Roman" w:hAnsi="Times New Roman"/>
                <w:color w:val="000000"/>
                <w:sz w:val="24"/>
                <w:szCs w:val="24"/>
              </w:rPr>
              <w:lastRenderedPageBreak/>
              <w:t xml:space="preserve">кореневмісного шару ґрунту опадами і талими водами або тимчасовим надмірним зволоженням його ґрунтовими водами (Ae = 50–35 %); за відношенням до кислотного режиму ґрунту (Rc) є гемістенотопним нейтрофілом (7–11 бали), тобто росте на слабо нейтральних (pH 6,5–7,1) ґрунтах; за відношенням до узагальненого сольового режиму ґрунту (Tr (Sl)) належить до групи гемістенотопних семіевтрофів (5–9) – рослин, приурочених до збагачених солями (150–200 мг/л) ґрунтах із вмістом НСOˉ3 4–16 мг/100 г ґрунту, і сліди SO²ˉ4, Clˉ в </w:t>
            </w:r>
            <w:r>
              <w:rPr>
                <w:rFonts w:ascii="Times New Roman" w:hAnsi="Times New Roman"/>
                <w:color w:val="000000"/>
                <w:sz w:val="24"/>
                <w:szCs w:val="24"/>
              </w:rPr>
              <w:lastRenderedPageBreak/>
              <w:t>деяких типах ґрунтів; за відношенням до вмісту карбонатів у ґрунті (Ca) вид належить до групи гемістенотопних гемікарбонатофобів (4–8) – рослин, які уникають карбонатних субстратів (CaO, MgO = 0,5 %) (підзолисті ґрунти, лучні глеєві); за відношенням до вмісту засвоюваних форм азоту (Nt) вид є геміевритопним гемінітрофілом (3–8), тобто росте на відносно бідних щодо мінерального азоту ґрунтах (0,2–0,3 %, або 20–30 мг/100 г ґрунту).</w:t>
            </w:r>
          </w:p>
        </w:tc>
        <w:tc>
          <w:tcPr>
            <w:tcW w:w="178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xml:space="preserve">Ксеро-мезофільні лучно-степові багаторічні кальцефільні угруповання на карбонавмісних субстратах. </w:t>
            </w:r>
          </w:p>
        </w:tc>
        <w:tc>
          <w:tcPr>
            <w:tcW w:w="1738" w:type="dxa"/>
            <w:tcBorders>
              <w:top w:val="nil"/>
              <w:left w:val="nil"/>
              <w:bottom w:val="single" w:sz="4" w:space="0" w:color="auto"/>
              <w:right w:val="single" w:sz="4" w:space="0" w:color="auto"/>
            </w:tcBorders>
            <w:noWrap/>
            <w:hideMark/>
          </w:tcPr>
          <w:p w:rsidR="003C0DA9" w:rsidRDefault="003C0DA9">
            <w:pPr>
              <w:ind w:right="-151"/>
              <w:rPr>
                <w:rFonts w:ascii="Times New Roman" w:hAnsi="Times New Roman"/>
                <w:color w:val="000000"/>
                <w:sz w:val="24"/>
                <w:szCs w:val="24"/>
                <w:lang w:val="en-US"/>
              </w:rPr>
            </w:pPr>
            <w:r>
              <w:rPr>
                <w:rFonts w:ascii="Times New Roman" w:hAnsi="Times New Roman"/>
                <w:i/>
                <w:color w:val="000000"/>
                <w:sz w:val="24"/>
                <w:szCs w:val="24"/>
                <w:lang w:val="en-US"/>
              </w:rPr>
              <w:t>Golovinomyces adenophorae</w:t>
            </w:r>
            <w:r>
              <w:rPr>
                <w:rFonts w:ascii="Times New Roman" w:hAnsi="Times New Roman"/>
                <w:color w:val="000000"/>
                <w:sz w:val="24"/>
                <w:szCs w:val="24"/>
                <w:lang w:val="en-US"/>
              </w:rPr>
              <w:t xml:space="preserve"> (Zheng &amp; Chen) Heluta, 1988; </w:t>
            </w:r>
            <w:r>
              <w:rPr>
                <w:rFonts w:ascii="Times New Roman" w:hAnsi="Times New Roman"/>
                <w:i/>
                <w:color w:val="000000"/>
                <w:sz w:val="24"/>
                <w:szCs w:val="24"/>
                <w:lang w:val="en-US"/>
              </w:rPr>
              <w:t>Coleosporium tussilaginis</w:t>
            </w:r>
            <w:r>
              <w:rPr>
                <w:rFonts w:ascii="Times New Roman" w:hAnsi="Times New Roman"/>
                <w:color w:val="000000"/>
                <w:sz w:val="24"/>
                <w:szCs w:val="24"/>
                <w:lang w:val="en-US"/>
              </w:rPr>
              <w:t xml:space="preserve"> (Persoon) Léveillé, 1849; </w:t>
            </w:r>
            <w:r>
              <w:rPr>
                <w:rFonts w:ascii="Times New Roman" w:hAnsi="Times New Roman"/>
                <w:i/>
                <w:color w:val="000000"/>
                <w:sz w:val="24"/>
                <w:szCs w:val="24"/>
                <w:lang w:val="en-US"/>
              </w:rPr>
              <w:t>Ramularia macrospora</w:t>
            </w:r>
            <w:r>
              <w:rPr>
                <w:rFonts w:ascii="Times New Roman" w:hAnsi="Times New Roman"/>
                <w:color w:val="000000"/>
                <w:sz w:val="24"/>
                <w:szCs w:val="24"/>
                <w:lang w:val="en-US"/>
              </w:rPr>
              <w:t xml:space="preserve"> Fresen; </w:t>
            </w:r>
            <w:r>
              <w:rPr>
                <w:rFonts w:ascii="Times New Roman" w:hAnsi="Times New Roman"/>
                <w:i/>
                <w:color w:val="000000"/>
                <w:sz w:val="24"/>
                <w:szCs w:val="24"/>
                <w:lang w:val="en-US"/>
              </w:rPr>
              <w:lastRenderedPageBreak/>
              <w:t>Cleopomiarus graminis</w:t>
            </w:r>
            <w:r>
              <w:rPr>
                <w:rFonts w:ascii="Times New Roman" w:hAnsi="Times New Roman"/>
                <w:color w:val="000000"/>
                <w:sz w:val="24"/>
                <w:szCs w:val="24"/>
                <w:lang w:val="en-US"/>
              </w:rPr>
              <w:t xml:space="preserve"> (Gyllenhal, 1813);</w:t>
            </w:r>
            <w:r>
              <w:rPr>
                <w:rFonts w:ascii="Times New Roman" w:hAnsi="Times New Roman"/>
                <w:color w:val="000000"/>
                <w:sz w:val="24"/>
                <w:szCs w:val="24"/>
                <w:lang w:val="uk-UA"/>
              </w:rPr>
              <w:t xml:space="preserve"> </w:t>
            </w:r>
            <w:r>
              <w:rPr>
                <w:rFonts w:ascii="Times New Roman" w:hAnsi="Times New Roman"/>
                <w:i/>
                <w:color w:val="000000"/>
                <w:sz w:val="24"/>
                <w:szCs w:val="24"/>
                <w:lang w:val="en-US"/>
              </w:rPr>
              <w:t xml:space="preserve">Miarus ajugae </w:t>
            </w:r>
            <w:r>
              <w:rPr>
                <w:rFonts w:ascii="Times New Roman" w:hAnsi="Times New Roman"/>
                <w:color w:val="000000"/>
                <w:sz w:val="24"/>
                <w:szCs w:val="24"/>
                <w:lang w:val="en-US"/>
              </w:rPr>
              <w:t xml:space="preserve">(Herbst, 1795); </w:t>
            </w:r>
            <w:r>
              <w:rPr>
                <w:rFonts w:ascii="Times New Roman" w:hAnsi="Times New Roman"/>
                <w:i/>
                <w:color w:val="000000"/>
                <w:sz w:val="24"/>
                <w:szCs w:val="24"/>
                <w:lang w:val="en-US"/>
              </w:rPr>
              <w:t>Coleosporium campanulae</w:t>
            </w:r>
            <w:r>
              <w:rPr>
                <w:rFonts w:ascii="Times New Roman" w:hAnsi="Times New Roman"/>
                <w:color w:val="000000"/>
                <w:sz w:val="24"/>
                <w:szCs w:val="24"/>
                <w:lang w:val="en-US"/>
              </w:rPr>
              <w:t xml:space="preserve"> (de Candolle) Léveillé, 1847</w:t>
            </w:r>
          </w:p>
        </w:tc>
        <w:tc>
          <w:tcPr>
            <w:tcW w:w="182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Не досліджено</w:t>
            </w:r>
          </w:p>
        </w:tc>
        <w:tc>
          <w:tcPr>
            <w:tcW w:w="155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w:t>
            </w:r>
          </w:p>
        </w:tc>
        <w:tc>
          <w:tcPr>
            <w:tcW w:w="1631" w:type="dxa"/>
            <w:tcBorders>
              <w:top w:val="nil"/>
              <w:left w:val="nil"/>
              <w:bottom w:val="single" w:sz="4" w:space="0" w:color="auto"/>
              <w:right w:val="single" w:sz="4" w:space="0" w:color="auto"/>
            </w:tcBorders>
            <w:noWrap/>
            <w:hideMark/>
          </w:tcPr>
          <w:p w:rsidR="003C0DA9" w:rsidRDefault="003C0DA9">
            <w:pPr>
              <w:ind w:right="-172" w:hanging="70"/>
              <w:rPr>
                <w:rFonts w:ascii="Times New Roman" w:hAnsi="Times New Roman"/>
                <w:color w:val="000000"/>
                <w:sz w:val="24"/>
                <w:szCs w:val="24"/>
              </w:rPr>
            </w:pPr>
            <w:r>
              <w:rPr>
                <w:rFonts w:ascii="Times New Roman" w:hAnsi="Times New Roman"/>
                <w:color w:val="000000"/>
                <w:sz w:val="24"/>
                <w:szCs w:val="24"/>
                <w:lang w:val="uk-UA"/>
              </w:rPr>
              <w:t>К</w:t>
            </w:r>
            <w:r>
              <w:rPr>
                <w:rFonts w:ascii="Times New Roman" w:hAnsi="Times New Roman"/>
                <w:color w:val="000000"/>
                <w:sz w:val="24"/>
                <w:szCs w:val="24"/>
              </w:rPr>
              <w:t>арбонавмісні субстрати</w:t>
            </w:r>
          </w:p>
        </w:tc>
      </w:tr>
      <w:tr w:rsidR="003C0DA9" w:rsidTr="003C0DA9">
        <w:trPr>
          <w:trHeight w:val="315"/>
        </w:trPr>
        <w:tc>
          <w:tcPr>
            <w:tcW w:w="1433"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Серпій різнолистий</w:t>
            </w:r>
          </w:p>
        </w:tc>
        <w:tc>
          <w:tcPr>
            <w:tcW w:w="18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Входить до складу угруповань, що включені у Резолюцію 4 Бернської конвенції: E1.2 : </w:t>
            </w:r>
            <w:r>
              <w:rPr>
                <w:rFonts w:ascii="Times New Roman" w:hAnsi="Times New Roman"/>
                <w:color w:val="000000"/>
                <w:sz w:val="24"/>
                <w:szCs w:val="24"/>
              </w:rPr>
              <w:lastRenderedPageBreak/>
              <w:t xml:space="preserve">Степи і багаторічні кальцефільні угруповання (Perennial calcareous grassland and basic steppes). </w:t>
            </w:r>
          </w:p>
        </w:tc>
        <w:tc>
          <w:tcPr>
            <w:tcW w:w="22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xml:space="preserve">За відношенням до водного режиму ґрунтів (Hd) Serratula lycopifolia є гемістенотопним мезофітом (8–15), приуроченим до </w:t>
            </w:r>
            <w:r>
              <w:rPr>
                <w:rFonts w:ascii="Times New Roman" w:hAnsi="Times New Roman"/>
                <w:color w:val="000000"/>
                <w:sz w:val="24"/>
                <w:szCs w:val="24"/>
              </w:rPr>
              <w:lastRenderedPageBreak/>
              <w:t xml:space="preserve">свіжих лісо-лучних екотопів з повним промочуванням кореневмісного шару ґрунту опадами і талими водами (Wпр = 100–145 мм); за відношенням до змінності зволоження (fH) – стенотопний гемігідроконтрастофіл (6–8) – рослина сухуватих лісо-лучних і лучностепових екотопів з нерівномірним зволоженням кореневмісного шару ґрунту при помірному або незначному промочуванні його опадами і талими водами (ω = 0,25–0,33); за відношенням видів до аерованості ґрунту (Ae) належить до групи </w:t>
            </w:r>
            <w:r>
              <w:rPr>
                <w:rFonts w:ascii="Times New Roman" w:hAnsi="Times New Roman"/>
                <w:color w:val="000000"/>
                <w:sz w:val="24"/>
                <w:szCs w:val="24"/>
              </w:rPr>
              <w:lastRenderedPageBreak/>
              <w:t xml:space="preserve">стенотопних геміаерофобів (6–8) – рослин помірно аерованих ґрунтів сухих глинистих чи вологих піщаних з повним промочуванням кореневмісного шару ґрунту опадами і талими водами або тимчасовим надмірним зволоженням його ґрунтовими водами (Ae = 50–35 %); за відношенням до кислотного режиму ґрунту (Rc) є гемістенотопним нейтрофілом (7–12), тобто росте на слабо нейтральних (pH 6,5–7,1) ґрунтах; за відношенням до узагальненого сольового режиму ґрунту (Tr (Sl)) є гемі евритопним евтрофом (5–14), що росте на </w:t>
            </w:r>
            <w:r>
              <w:rPr>
                <w:rFonts w:ascii="Times New Roman" w:hAnsi="Times New Roman"/>
                <w:color w:val="000000"/>
                <w:sz w:val="24"/>
                <w:szCs w:val="24"/>
              </w:rPr>
              <w:lastRenderedPageBreak/>
              <w:t>багатих, найкраще збагачених солями чорноземах при відсутності ознак засоленості (НСOˉ3 30–50 мг/100 г ґрунту, SO2-4, Clˉ – сліди); за відношенням до вмісту карбонатів у ґрунті (Ca) вид належить до групи гемістенотопних акарбонатофілів (6–10) – рослин нейтральних екотопів, що витримують незначний вміст карбонатів у ґрунті (CaO, MgO = 0,5–1,5 %) (сірі ґрунти, солонці); за відношенням до вмісту засвоюваних форм азоту (Nt) вид є гемістенотопним гемінітрофілом (3–7), тобто росте на відносно бідних щодо мінерального азоту ґрунтах (0,2–</w:t>
            </w:r>
            <w:r>
              <w:rPr>
                <w:rFonts w:ascii="Times New Roman" w:hAnsi="Times New Roman"/>
                <w:color w:val="000000"/>
                <w:sz w:val="24"/>
                <w:szCs w:val="24"/>
              </w:rPr>
              <w:lastRenderedPageBreak/>
              <w:t>0,3 %, або 20–30 мг/100 г ґрунту).</w:t>
            </w:r>
          </w:p>
        </w:tc>
        <w:tc>
          <w:tcPr>
            <w:tcW w:w="178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xml:space="preserve">Злаково-різнотравні ксеро-мезофільні луки на карбонавмісних ґрунтах з </w:t>
            </w:r>
            <w:r>
              <w:rPr>
                <w:rFonts w:ascii="Times New Roman" w:hAnsi="Times New Roman"/>
                <w:color w:val="000000"/>
                <w:sz w:val="24"/>
                <w:szCs w:val="24"/>
              </w:rPr>
              <w:lastRenderedPageBreak/>
              <w:t xml:space="preserve">високим вмістом гумусу. </w:t>
            </w:r>
          </w:p>
        </w:tc>
        <w:tc>
          <w:tcPr>
            <w:tcW w:w="1738" w:type="dxa"/>
            <w:tcBorders>
              <w:top w:val="nil"/>
              <w:left w:val="nil"/>
              <w:bottom w:val="single" w:sz="4" w:space="0" w:color="auto"/>
              <w:right w:val="single" w:sz="4" w:space="0" w:color="auto"/>
            </w:tcBorders>
            <w:noWrap/>
            <w:hideMark/>
          </w:tcPr>
          <w:p w:rsidR="003C0DA9" w:rsidRDefault="003C0DA9">
            <w:pPr>
              <w:ind w:right="-151"/>
              <w:rPr>
                <w:rFonts w:ascii="Times New Roman" w:hAnsi="Times New Roman"/>
                <w:color w:val="000000"/>
                <w:sz w:val="24"/>
                <w:szCs w:val="24"/>
                <w:lang w:val="en-US"/>
              </w:rPr>
            </w:pPr>
            <w:r>
              <w:rPr>
                <w:rFonts w:ascii="Times New Roman" w:hAnsi="Times New Roman"/>
                <w:i/>
                <w:color w:val="000000"/>
                <w:sz w:val="24"/>
                <w:szCs w:val="24"/>
                <w:lang w:val="en-US"/>
              </w:rPr>
              <w:lastRenderedPageBreak/>
              <w:t>Golovinomyces depressus</w:t>
            </w:r>
            <w:r>
              <w:rPr>
                <w:rFonts w:ascii="Times New Roman" w:hAnsi="Times New Roman"/>
                <w:color w:val="000000"/>
                <w:sz w:val="24"/>
                <w:szCs w:val="24"/>
                <w:lang w:val="en-US"/>
              </w:rPr>
              <w:t xml:space="preserve"> (Wallr.) Heluta ; </w:t>
            </w:r>
            <w:r>
              <w:rPr>
                <w:rFonts w:ascii="Times New Roman" w:hAnsi="Times New Roman"/>
                <w:i/>
                <w:color w:val="000000"/>
                <w:sz w:val="24"/>
                <w:szCs w:val="24"/>
                <w:lang w:val="en-US"/>
              </w:rPr>
              <w:t>Puccinia andersonii</w:t>
            </w:r>
            <w:r>
              <w:rPr>
                <w:rFonts w:ascii="Times New Roman" w:hAnsi="Times New Roman"/>
                <w:color w:val="000000"/>
                <w:sz w:val="24"/>
                <w:szCs w:val="24"/>
                <w:lang w:val="en-US"/>
              </w:rPr>
              <w:t xml:space="preserve"> Berk. &amp; Broome 1875; </w:t>
            </w:r>
            <w:r>
              <w:rPr>
                <w:rFonts w:ascii="Times New Roman" w:hAnsi="Times New Roman"/>
                <w:i/>
                <w:color w:val="000000"/>
                <w:sz w:val="24"/>
                <w:szCs w:val="24"/>
                <w:lang w:val="en-US"/>
              </w:rPr>
              <w:t xml:space="preserve">Puccinia </w:t>
            </w:r>
            <w:r>
              <w:rPr>
                <w:rFonts w:ascii="Times New Roman" w:hAnsi="Times New Roman"/>
                <w:i/>
                <w:color w:val="000000"/>
                <w:sz w:val="24"/>
                <w:szCs w:val="24"/>
                <w:lang w:val="en-US"/>
              </w:rPr>
              <w:lastRenderedPageBreak/>
              <w:t>calcitrapae</w:t>
            </w:r>
            <w:r>
              <w:rPr>
                <w:rFonts w:ascii="Times New Roman" w:hAnsi="Times New Roman"/>
                <w:color w:val="000000"/>
                <w:sz w:val="24"/>
                <w:szCs w:val="24"/>
                <w:lang w:val="en-US"/>
              </w:rPr>
              <w:t xml:space="preserve"> DC.; </w:t>
            </w:r>
            <w:r>
              <w:rPr>
                <w:rFonts w:ascii="Times New Roman" w:hAnsi="Times New Roman"/>
                <w:i/>
                <w:color w:val="000000"/>
                <w:sz w:val="24"/>
                <w:szCs w:val="24"/>
                <w:lang w:val="en-US"/>
              </w:rPr>
              <w:t>Puccinia calcitrapae</w:t>
            </w:r>
            <w:r>
              <w:rPr>
                <w:rFonts w:ascii="Times New Roman" w:hAnsi="Times New Roman"/>
                <w:color w:val="000000"/>
                <w:sz w:val="24"/>
                <w:szCs w:val="24"/>
                <w:lang w:val="en-US"/>
              </w:rPr>
              <w:t xml:space="preserve"> var. </w:t>
            </w:r>
            <w:r>
              <w:rPr>
                <w:rFonts w:ascii="Times New Roman" w:hAnsi="Times New Roman"/>
                <w:i/>
                <w:color w:val="000000"/>
                <w:sz w:val="24"/>
                <w:szCs w:val="24"/>
                <w:lang w:val="en-US"/>
              </w:rPr>
              <w:t>centaureae</w:t>
            </w:r>
            <w:r>
              <w:rPr>
                <w:rFonts w:ascii="Times New Roman" w:hAnsi="Times New Roman"/>
                <w:color w:val="000000"/>
                <w:sz w:val="24"/>
                <w:szCs w:val="24"/>
                <w:lang w:val="en-US"/>
              </w:rPr>
              <w:t xml:space="preserve"> (DC.) Cummins; </w:t>
            </w:r>
            <w:r>
              <w:rPr>
                <w:rFonts w:ascii="Times New Roman" w:hAnsi="Times New Roman"/>
                <w:i/>
                <w:color w:val="000000"/>
                <w:sz w:val="24"/>
                <w:szCs w:val="24"/>
                <w:lang w:val="en-US"/>
              </w:rPr>
              <w:t>Puccinia hieracii</w:t>
            </w:r>
            <w:r>
              <w:rPr>
                <w:rFonts w:ascii="Times New Roman" w:hAnsi="Times New Roman"/>
                <w:color w:val="000000"/>
                <w:sz w:val="24"/>
                <w:szCs w:val="24"/>
                <w:lang w:val="en-US"/>
              </w:rPr>
              <w:t xml:space="preserve"> (Röhl.) H. Mart.; </w:t>
            </w:r>
            <w:r>
              <w:rPr>
                <w:rFonts w:ascii="Times New Roman" w:hAnsi="Times New Roman"/>
                <w:i/>
                <w:color w:val="000000"/>
                <w:sz w:val="24"/>
                <w:szCs w:val="24"/>
                <w:lang w:val="en-US"/>
              </w:rPr>
              <w:t>Puccinia schroeteriana</w:t>
            </w:r>
            <w:r>
              <w:rPr>
                <w:rFonts w:ascii="Times New Roman" w:hAnsi="Times New Roman"/>
                <w:color w:val="000000"/>
                <w:sz w:val="24"/>
                <w:szCs w:val="24"/>
                <w:lang w:val="en-US"/>
              </w:rPr>
              <w:t xml:space="preserve"> Kleb. 1895; </w:t>
            </w:r>
            <w:r>
              <w:rPr>
                <w:rFonts w:ascii="Times New Roman" w:hAnsi="Times New Roman"/>
                <w:i/>
                <w:color w:val="000000"/>
                <w:sz w:val="24"/>
                <w:szCs w:val="24"/>
                <w:lang w:val="en-US"/>
              </w:rPr>
              <w:t>Puccinia schirajewskii</w:t>
            </w:r>
            <w:r>
              <w:rPr>
                <w:rFonts w:ascii="Times New Roman" w:hAnsi="Times New Roman"/>
                <w:color w:val="000000"/>
                <w:sz w:val="24"/>
                <w:szCs w:val="24"/>
                <w:lang w:val="en-US"/>
              </w:rPr>
              <w:t xml:space="preserve"> Tranzschel, 1911; </w:t>
            </w:r>
            <w:r>
              <w:rPr>
                <w:rFonts w:ascii="Times New Roman" w:hAnsi="Times New Roman"/>
                <w:i/>
                <w:color w:val="000000"/>
                <w:sz w:val="24"/>
                <w:szCs w:val="24"/>
                <w:lang w:val="en-US"/>
              </w:rPr>
              <w:t>Puccinia tinctoriicola</w:t>
            </w:r>
            <w:r>
              <w:rPr>
                <w:rFonts w:ascii="Times New Roman" w:hAnsi="Times New Roman"/>
                <w:color w:val="000000"/>
                <w:sz w:val="24"/>
                <w:szCs w:val="24"/>
                <w:lang w:val="en-US"/>
              </w:rPr>
              <w:t xml:space="preserve"> Magnus, 1902</w:t>
            </w:r>
          </w:p>
        </w:tc>
        <w:tc>
          <w:tcPr>
            <w:tcW w:w="182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Не досліджено</w:t>
            </w:r>
          </w:p>
        </w:tc>
        <w:tc>
          <w:tcPr>
            <w:tcW w:w="155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w:t>
            </w:r>
          </w:p>
        </w:tc>
        <w:tc>
          <w:tcPr>
            <w:tcW w:w="1631" w:type="dxa"/>
            <w:tcBorders>
              <w:top w:val="nil"/>
              <w:left w:val="nil"/>
              <w:bottom w:val="single" w:sz="4" w:space="0" w:color="auto"/>
              <w:right w:val="single" w:sz="4" w:space="0" w:color="auto"/>
            </w:tcBorders>
            <w:noWrap/>
            <w:hideMark/>
          </w:tcPr>
          <w:p w:rsidR="003C0DA9" w:rsidRDefault="003C0DA9">
            <w:pPr>
              <w:ind w:right="-172" w:hanging="70"/>
              <w:rPr>
                <w:rFonts w:ascii="Times New Roman" w:hAnsi="Times New Roman"/>
                <w:color w:val="000000"/>
                <w:sz w:val="24"/>
                <w:szCs w:val="24"/>
              </w:rPr>
            </w:pPr>
            <w:r>
              <w:rPr>
                <w:rFonts w:ascii="Times New Roman" w:hAnsi="Times New Roman"/>
                <w:color w:val="000000"/>
                <w:sz w:val="24"/>
                <w:szCs w:val="24"/>
                <w:lang w:val="uk-UA"/>
              </w:rPr>
              <w:t>К</w:t>
            </w:r>
            <w:r>
              <w:rPr>
                <w:rFonts w:ascii="Times New Roman" w:hAnsi="Times New Roman"/>
                <w:color w:val="000000"/>
                <w:sz w:val="24"/>
                <w:szCs w:val="24"/>
              </w:rPr>
              <w:t>арбонавміс</w:t>
            </w:r>
            <w:r>
              <w:rPr>
                <w:rFonts w:ascii="Times New Roman" w:hAnsi="Times New Roman"/>
                <w:color w:val="000000"/>
                <w:sz w:val="24"/>
                <w:szCs w:val="24"/>
                <w:lang w:val="uk-UA"/>
              </w:rPr>
              <w:t>-</w:t>
            </w:r>
            <w:r>
              <w:rPr>
                <w:rFonts w:ascii="Times New Roman" w:hAnsi="Times New Roman"/>
                <w:color w:val="000000"/>
                <w:sz w:val="24"/>
                <w:szCs w:val="24"/>
              </w:rPr>
              <w:t>н</w:t>
            </w:r>
            <w:r>
              <w:rPr>
                <w:rFonts w:ascii="Times New Roman" w:hAnsi="Times New Roman"/>
                <w:color w:val="000000"/>
                <w:sz w:val="24"/>
                <w:szCs w:val="24"/>
                <w:lang w:val="uk-UA"/>
              </w:rPr>
              <w:t xml:space="preserve">і </w:t>
            </w:r>
            <w:r>
              <w:rPr>
                <w:rFonts w:ascii="Times New Roman" w:hAnsi="Times New Roman"/>
                <w:color w:val="000000"/>
                <w:sz w:val="24"/>
                <w:szCs w:val="24"/>
              </w:rPr>
              <w:t>ґрунт</w:t>
            </w:r>
            <w:r>
              <w:rPr>
                <w:rFonts w:ascii="Times New Roman" w:hAnsi="Times New Roman"/>
                <w:color w:val="000000"/>
                <w:sz w:val="24"/>
                <w:szCs w:val="24"/>
                <w:lang w:val="uk-UA"/>
              </w:rPr>
              <w:t>и</w:t>
            </w:r>
            <w:r>
              <w:rPr>
                <w:rFonts w:ascii="Times New Roman" w:hAnsi="Times New Roman"/>
                <w:color w:val="000000"/>
                <w:sz w:val="24"/>
                <w:szCs w:val="24"/>
              </w:rPr>
              <w:t xml:space="preserve"> з високим вмістом гумусу</w:t>
            </w:r>
          </w:p>
        </w:tc>
      </w:tr>
      <w:tr w:rsidR="003C0DA9" w:rsidTr="003C0DA9">
        <w:trPr>
          <w:trHeight w:val="315"/>
        </w:trPr>
        <w:tc>
          <w:tcPr>
            <w:tcW w:w="1433"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Ситник членистий</w:t>
            </w:r>
          </w:p>
        </w:tc>
        <w:tc>
          <w:tcPr>
            <w:tcW w:w="18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Алювіальні ділянки та днища пересохлих водойм з однорічною земноводною рослинністю; Алювіальні ділянки та днища пересохлих водойм з багаторічною земноводною рослинністю. Охороняються Оселищною Директивою (Додаток І Оселищної Директиви: 3130 Оліготрофні до мезотрофних непроточні (лентичні) водойми з рослинністю Littorelletea uniflorae та/або </w:t>
            </w:r>
            <w:r>
              <w:rPr>
                <w:rFonts w:ascii="Times New Roman" w:hAnsi="Times New Roman"/>
                <w:color w:val="000000"/>
                <w:sz w:val="24"/>
                <w:szCs w:val="24"/>
              </w:rPr>
              <w:lastRenderedPageBreak/>
              <w:t>Isoëto-Nanojuncetea); Вологі луки пасовищного використання. Охороняються Оселищною Директивою (Додаток І Оселищної Директиви: 6410 Молінієві луки на вапнякових, торф’яних або глинисто-мулистих ґрунтах (Molinion caeruleae))</w:t>
            </w:r>
          </w:p>
        </w:tc>
        <w:tc>
          <w:tcPr>
            <w:tcW w:w="22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xml:space="preserve">Геміевритопний гігромезофіт - росте на вологих екотопах з тимчасовим надмірним зволоженням кореневмісного щару грунту грунтовими водами; евритопний гемігідроконтрастофоб - росте у свіжих екотопах з помірно нерівномірним зволоженням кореневмісного шару грунту при повному його промочуванні опадами і талими водами; гемістенотопний субацидофіл — росте на слабкокислих грунтах; гемістенотопний семіевтроф - росте на збагачених </w:t>
            </w:r>
            <w:r>
              <w:rPr>
                <w:rFonts w:ascii="Times New Roman" w:hAnsi="Times New Roman"/>
                <w:color w:val="000000"/>
                <w:sz w:val="24"/>
                <w:szCs w:val="24"/>
              </w:rPr>
              <w:lastRenderedPageBreak/>
              <w:t>солями грунтах; геміевритопний акарбонатофіл - росте у нейтральних екотопах, витримує незначний вміст карбонатів у грунті; гемістенотопний гемінітрофіл - росте на відносно бідних щодо мінерального азоту грунтах</w:t>
            </w:r>
          </w:p>
        </w:tc>
        <w:tc>
          <w:tcPr>
            <w:tcW w:w="178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Береги водойм, болота, справжні луки заплавні (рівнинні)</w:t>
            </w:r>
          </w:p>
        </w:tc>
        <w:tc>
          <w:tcPr>
            <w:tcW w:w="1738"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i/>
                <w:color w:val="000000"/>
                <w:sz w:val="24"/>
                <w:szCs w:val="24"/>
                <w:lang w:val="en-US"/>
              </w:rPr>
              <w:t>Livia junci</w:t>
            </w:r>
            <w:r>
              <w:rPr>
                <w:rFonts w:ascii="Times New Roman" w:hAnsi="Times New Roman"/>
                <w:color w:val="000000"/>
                <w:sz w:val="24"/>
                <w:szCs w:val="24"/>
                <w:lang w:val="en-US"/>
              </w:rPr>
              <w:t xml:space="preserve"> Schrank 1789; </w:t>
            </w:r>
            <w:r>
              <w:rPr>
                <w:rFonts w:ascii="Times New Roman" w:hAnsi="Times New Roman"/>
                <w:i/>
                <w:color w:val="000000"/>
                <w:sz w:val="24"/>
                <w:szCs w:val="24"/>
                <w:lang w:val="en-US"/>
              </w:rPr>
              <w:t>Uromyces junci</w:t>
            </w:r>
            <w:r>
              <w:rPr>
                <w:rFonts w:ascii="Times New Roman" w:hAnsi="Times New Roman"/>
                <w:color w:val="000000"/>
                <w:sz w:val="24"/>
                <w:szCs w:val="24"/>
                <w:lang w:val="en-US"/>
              </w:rPr>
              <w:t xml:space="preserve"> (Desm.) Tul. </w:t>
            </w:r>
            <w:r>
              <w:rPr>
                <w:rFonts w:ascii="Times New Roman" w:hAnsi="Times New Roman"/>
                <w:color w:val="000000"/>
                <w:sz w:val="24"/>
                <w:szCs w:val="24"/>
              </w:rPr>
              <w:t>&amp; C. Tul.</w:t>
            </w:r>
          </w:p>
        </w:tc>
        <w:tc>
          <w:tcPr>
            <w:tcW w:w="182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Популяції чисельні, насінне поновлення добре.</w:t>
            </w:r>
          </w:p>
        </w:tc>
        <w:tc>
          <w:tcPr>
            <w:tcW w:w="155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w:t>
            </w:r>
          </w:p>
        </w:tc>
        <w:tc>
          <w:tcPr>
            <w:tcW w:w="163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Заплавні, торфові, лучно-болотні, лучні, дернові піщані й глинисто-піщані грунти</w:t>
            </w:r>
          </w:p>
        </w:tc>
      </w:tr>
      <w:tr w:rsidR="003C0DA9" w:rsidTr="003C0DA9">
        <w:trPr>
          <w:trHeight w:val="315"/>
        </w:trPr>
        <w:tc>
          <w:tcPr>
            <w:tcW w:w="1433"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Ситник ропушний</w:t>
            </w:r>
          </w:p>
        </w:tc>
        <w:tc>
          <w:tcPr>
            <w:tcW w:w="18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Алювіальні ділянки та днища пересохлих водойм з однорічною земноводною рослинністю. Охороняються Оселищною Директивою (Додаток І Оселищної </w:t>
            </w:r>
            <w:r>
              <w:rPr>
                <w:rFonts w:ascii="Times New Roman" w:hAnsi="Times New Roman"/>
                <w:color w:val="000000"/>
                <w:sz w:val="24"/>
                <w:szCs w:val="24"/>
              </w:rPr>
              <w:lastRenderedPageBreak/>
              <w:t>Директиви: 3130 Оліготрофні до мезотрофних непроточні (лентичні) водойми з рослинністю Littorelletea uniflorae та/або Isoëto-Nanojuncetea).</w:t>
            </w:r>
          </w:p>
        </w:tc>
        <w:tc>
          <w:tcPr>
            <w:tcW w:w="22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xml:space="preserve">Гемістенотопний гігромезофіт - росте на вологих екотопах з тимчасовим надмірним зволоженням кореневмісного щару грунту грунтовими водами; евритопний гемігідроконтрастофоб - росте у </w:t>
            </w:r>
            <w:r>
              <w:rPr>
                <w:rFonts w:ascii="Times New Roman" w:hAnsi="Times New Roman"/>
                <w:color w:val="000000"/>
                <w:sz w:val="24"/>
                <w:szCs w:val="24"/>
              </w:rPr>
              <w:lastRenderedPageBreak/>
              <w:t>свіжих екотопах з помірно нерівномірним зволоженням кореневмісного шару грунту при повному його промочуванні опадами і талими водами; геміевритопний субацидофіл — росте на слабкокислих грунтах; гемістенотопний семіевтроф - росте на збагачених солями грунтах; геміевритопний гемікарбонатофоб - уникає карбонатів у грунті; геміевритопний гемінітрофіл - росте на відносно бідних щодо мінерального азоту грунтах</w:t>
            </w:r>
          </w:p>
        </w:tc>
        <w:tc>
          <w:tcPr>
            <w:tcW w:w="178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Тимчасові водойми, береги водойм, днища пересохлих водойм.</w:t>
            </w:r>
          </w:p>
        </w:tc>
        <w:tc>
          <w:tcPr>
            <w:tcW w:w="1738"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i/>
                <w:color w:val="000000"/>
                <w:sz w:val="24"/>
                <w:szCs w:val="24"/>
                <w:lang w:val="en-US"/>
              </w:rPr>
              <w:t>Tolyposporium junci</w:t>
            </w:r>
            <w:r>
              <w:rPr>
                <w:rFonts w:ascii="Times New Roman" w:hAnsi="Times New Roman"/>
                <w:color w:val="000000"/>
                <w:sz w:val="24"/>
                <w:szCs w:val="24"/>
                <w:lang w:val="en-US"/>
              </w:rPr>
              <w:t xml:space="preserve"> (Schröter) Woronin; </w:t>
            </w:r>
            <w:r>
              <w:rPr>
                <w:rFonts w:ascii="Times New Roman" w:hAnsi="Times New Roman"/>
                <w:i/>
                <w:color w:val="000000"/>
                <w:sz w:val="24"/>
                <w:szCs w:val="24"/>
                <w:lang w:val="en-US"/>
              </w:rPr>
              <w:t>Uromyces junci</w:t>
            </w:r>
            <w:r>
              <w:rPr>
                <w:rFonts w:ascii="Times New Roman" w:hAnsi="Times New Roman"/>
                <w:color w:val="000000"/>
                <w:sz w:val="24"/>
                <w:szCs w:val="24"/>
                <w:lang w:val="en-US"/>
              </w:rPr>
              <w:t xml:space="preserve"> (Desm.) Tul. </w:t>
            </w:r>
            <w:r>
              <w:rPr>
                <w:rFonts w:ascii="Times New Roman" w:hAnsi="Times New Roman"/>
                <w:color w:val="000000"/>
                <w:sz w:val="24"/>
                <w:szCs w:val="24"/>
              </w:rPr>
              <w:t>&amp; C. Tul.</w:t>
            </w:r>
          </w:p>
        </w:tc>
        <w:tc>
          <w:tcPr>
            <w:tcW w:w="182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Популяції чисельні, насінне поновлення добре.</w:t>
            </w:r>
          </w:p>
        </w:tc>
        <w:tc>
          <w:tcPr>
            <w:tcW w:w="155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w:t>
            </w:r>
          </w:p>
        </w:tc>
        <w:tc>
          <w:tcPr>
            <w:tcW w:w="163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Заплавні, торфові, лучно-болотні, лучні, дернові піщані й глинисто-піщані грунти</w:t>
            </w:r>
          </w:p>
        </w:tc>
      </w:tr>
      <w:tr w:rsidR="003C0DA9" w:rsidTr="003C0DA9">
        <w:trPr>
          <w:trHeight w:val="315"/>
        </w:trPr>
        <w:tc>
          <w:tcPr>
            <w:tcW w:w="1433"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Ситник розлогий</w:t>
            </w:r>
          </w:p>
        </w:tc>
        <w:tc>
          <w:tcPr>
            <w:tcW w:w="18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Прибережні злаково-різнотравні зарості вздовж водотоків; </w:t>
            </w:r>
            <w:r>
              <w:rPr>
                <w:rFonts w:ascii="Times New Roman" w:hAnsi="Times New Roman"/>
                <w:color w:val="000000"/>
                <w:sz w:val="24"/>
                <w:szCs w:val="24"/>
              </w:rPr>
              <w:lastRenderedPageBreak/>
              <w:t xml:space="preserve">Алювіальні ділянки та днища пересохлих водойм з багаторічною земноводною рослинністю. Охороняються Оселищною Директивою (Додаток І Оселищної Директиви: 3130 Оліготрофні до мезотрофних непроточні (лентичні) водойми з рослинністю Littorelletea uniflorae та/або Isoëto-Nanojuncetea); Вологі луки пасовищного використання. Охороняються Оселищною Директивою (Додаток І Оселищної </w:t>
            </w:r>
            <w:r>
              <w:rPr>
                <w:rFonts w:ascii="Times New Roman" w:hAnsi="Times New Roman"/>
                <w:color w:val="000000"/>
                <w:sz w:val="24"/>
                <w:szCs w:val="24"/>
              </w:rPr>
              <w:lastRenderedPageBreak/>
              <w:t>Директиви: 6410 Молінієві луки на вапнякових, торф’яних або глинисто-мулистих ґрунтах (Molinion caeruleae)); Мокрі луки з домінуванням злакоподібних трав;</w:t>
            </w:r>
          </w:p>
        </w:tc>
        <w:tc>
          <w:tcPr>
            <w:tcW w:w="22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xml:space="preserve">Геміевритопний гігромезофіт - росте на вологих екотопах з тимчасовим </w:t>
            </w:r>
            <w:r>
              <w:rPr>
                <w:rFonts w:ascii="Times New Roman" w:hAnsi="Times New Roman"/>
                <w:color w:val="000000"/>
                <w:sz w:val="24"/>
                <w:szCs w:val="24"/>
              </w:rPr>
              <w:lastRenderedPageBreak/>
              <w:t xml:space="preserve">надмірним зволоженням кореневмісного щару грунту грунтовими водами; геміевритопний гемігідроконтрастофіл - росте у сухуватих екотопах з нерівномірним зволоженням кореневмісного шару грунту при помірному або незначному його промочуванні опадами і талими водами; геміевритопний перацидофіл - росте на досить кислих грунтах; гемістенотопний семіевтроф - росте на збагачених солями грунтах; геміевритопний акарбонатофіл - росте у нейтральних екотопах, витримує незначний вміст карбонатів у грунті; </w:t>
            </w:r>
            <w:r>
              <w:rPr>
                <w:rFonts w:ascii="Times New Roman" w:hAnsi="Times New Roman"/>
                <w:color w:val="000000"/>
                <w:sz w:val="24"/>
                <w:szCs w:val="24"/>
              </w:rPr>
              <w:lastRenderedPageBreak/>
              <w:t>гемістенотопний гемінітрофіл - росте на відносно бідних щодо мінерального азоту грунтах</w:t>
            </w:r>
          </w:p>
        </w:tc>
        <w:tc>
          <w:tcPr>
            <w:tcW w:w="178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xml:space="preserve">Береги водойм, болота, справжні луки заплавні (рівнинні), </w:t>
            </w:r>
            <w:r>
              <w:rPr>
                <w:rFonts w:ascii="Times New Roman" w:hAnsi="Times New Roman"/>
                <w:color w:val="000000"/>
                <w:sz w:val="24"/>
                <w:szCs w:val="24"/>
              </w:rPr>
              <w:lastRenderedPageBreak/>
              <w:t>пасовища, неглибокі зниження в річкових заплавах.</w:t>
            </w:r>
          </w:p>
        </w:tc>
        <w:tc>
          <w:tcPr>
            <w:tcW w:w="1738" w:type="dxa"/>
            <w:tcBorders>
              <w:top w:val="nil"/>
              <w:left w:val="nil"/>
              <w:bottom w:val="single" w:sz="4" w:space="0" w:color="auto"/>
              <w:right w:val="single" w:sz="4" w:space="0" w:color="auto"/>
            </w:tcBorders>
            <w:noWrap/>
            <w:hideMark/>
          </w:tcPr>
          <w:p w:rsidR="003C0DA9" w:rsidRDefault="003C0DA9">
            <w:pPr>
              <w:ind w:right="-151"/>
              <w:rPr>
                <w:rFonts w:ascii="Times New Roman" w:hAnsi="Times New Roman"/>
                <w:color w:val="000000"/>
                <w:sz w:val="24"/>
                <w:szCs w:val="24"/>
              </w:rPr>
            </w:pPr>
            <w:r>
              <w:rPr>
                <w:rFonts w:ascii="Times New Roman" w:hAnsi="Times New Roman"/>
                <w:i/>
                <w:color w:val="000000"/>
                <w:sz w:val="24"/>
                <w:szCs w:val="24"/>
                <w:lang w:val="en-US"/>
              </w:rPr>
              <w:lastRenderedPageBreak/>
              <w:t>Didymosphaeria minuta</w:t>
            </w:r>
            <w:r>
              <w:rPr>
                <w:rFonts w:ascii="Times New Roman" w:hAnsi="Times New Roman"/>
                <w:color w:val="000000"/>
                <w:sz w:val="24"/>
                <w:szCs w:val="24"/>
                <w:lang w:val="en-US"/>
              </w:rPr>
              <w:t xml:space="preserve"> Niessl.; </w:t>
            </w:r>
            <w:r>
              <w:rPr>
                <w:rFonts w:ascii="Times New Roman" w:hAnsi="Times New Roman"/>
                <w:i/>
                <w:color w:val="000000"/>
                <w:sz w:val="24"/>
                <w:szCs w:val="24"/>
                <w:lang w:val="en-US"/>
              </w:rPr>
              <w:t>Dolerus triplicatus</w:t>
            </w:r>
            <w:r>
              <w:rPr>
                <w:rFonts w:ascii="Times New Roman" w:hAnsi="Times New Roman"/>
                <w:color w:val="000000"/>
                <w:sz w:val="24"/>
                <w:szCs w:val="24"/>
                <w:lang w:val="en-US"/>
              </w:rPr>
              <w:t xml:space="preserve"> Klug. 1814; </w:t>
            </w:r>
            <w:r>
              <w:rPr>
                <w:rFonts w:ascii="Times New Roman" w:hAnsi="Times New Roman"/>
                <w:i/>
                <w:color w:val="000000"/>
                <w:sz w:val="24"/>
                <w:szCs w:val="24"/>
                <w:lang w:val="en-US"/>
              </w:rPr>
              <w:t xml:space="preserve">Dolerus </w:t>
            </w:r>
            <w:r>
              <w:rPr>
                <w:rFonts w:ascii="Times New Roman" w:hAnsi="Times New Roman"/>
                <w:i/>
                <w:color w:val="000000"/>
                <w:sz w:val="24"/>
                <w:szCs w:val="24"/>
                <w:lang w:val="en-US"/>
              </w:rPr>
              <w:lastRenderedPageBreak/>
              <w:t>ferrugatus</w:t>
            </w:r>
            <w:r>
              <w:rPr>
                <w:rFonts w:ascii="Times New Roman" w:hAnsi="Times New Roman"/>
                <w:color w:val="000000"/>
                <w:sz w:val="24"/>
                <w:szCs w:val="24"/>
                <w:lang w:val="en-US"/>
              </w:rPr>
              <w:t xml:space="preserve"> Lepeletier 1823; </w:t>
            </w:r>
            <w:r>
              <w:rPr>
                <w:rFonts w:ascii="Times New Roman" w:hAnsi="Times New Roman"/>
                <w:i/>
                <w:color w:val="000000"/>
                <w:sz w:val="24"/>
                <w:szCs w:val="24"/>
                <w:lang w:val="en-US"/>
              </w:rPr>
              <w:t>Leptosphaeria pseudodiaporthe</w:t>
            </w:r>
            <w:r>
              <w:rPr>
                <w:rFonts w:ascii="Times New Roman" w:hAnsi="Times New Roman"/>
                <w:color w:val="000000"/>
                <w:sz w:val="24"/>
                <w:szCs w:val="24"/>
                <w:lang w:val="en-US"/>
              </w:rPr>
              <w:t xml:space="preserve"> Oudem.; </w:t>
            </w:r>
            <w:r>
              <w:rPr>
                <w:rFonts w:ascii="Times New Roman" w:hAnsi="Times New Roman"/>
                <w:i/>
                <w:color w:val="000000"/>
                <w:sz w:val="24"/>
                <w:szCs w:val="24"/>
                <w:lang w:val="en-US"/>
              </w:rPr>
              <w:t>Phoma neglecta</w:t>
            </w:r>
            <w:r>
              <w:rPr>
                <w:rFonts w:ascii="Times New Roman" w:hAnsi="Times New Roman"/>
                <w:color w:val="000000"/>
                <w:sz w:val="24"/>
                <w:szCs w:val="24"/>
                <w:lang w:val="en-US"/>
              </w:rPr>
              <w:t xml:space="preserve"> Desm.; </w:t>
            </w:r>
            <w:r>
              <w:rPr>
                <w:rFonts w:ascii="Times New Roman" w:hAnsi="Times New Roman"/>
                <w:i/>
                <w:color w:val="000000"/>
                <w:sz w:val="24"/>
                <w:szCs w:val="24"/>
                <w:lang w:val="en-US"/>
              </w:rPr>
              <w:t xml:space="preserve">Uromyces junci </w:t>
            </w:r>
            <w:r>
              <w:rPr>
                <w:rFonts w:ascii="Times New Roman" w:hAnsi="Times New Roman"/>
                <w:color w:val="000000"/>
                <w:sz w:val="24"/>
                <w:szCs w:val="24"/>
                <w:lang w:val="en-US"/>
              </w:rPr>
              <w:t xml:space="preserve">(Desm.) Tul. </w:t>
            </w:r>
            <w:r>
              <w:rPr>
                <w:rFonts w:ascii="Times New Roman" w:hAnsi="Times New Roman"/>
                <w:color w:val="000000"/>
                <w:sz w:val="24"/>
                <w:szCs w:val="24"/>
              </w:rPr>
              <w:t>&amp; C. Tul.</w:t>
            </w:r>
          </w:p>
        </w:tc>
        <w:tc>
          <w:tcPr>
            <w:tcW w:w="182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xml:space="preserve">Популяції переважно чисельні, насінне </w:t>
            </w:r>
            <w:r>
              <w:rPr>
                <w:rFonts w:ascii="Times New Roman" w:hAnsi="Times New Roman"/>
                <w:color w:val="000000"/>
                <w:sz w:val="24"/>
                <w:szCs w:val="24"/>
              </w:rPr>
              <w:lastRenderedPageBreak/>
              <w:t>поновлення добре.</w:t>
            </w:r>
          </w:p>
        </w:tc>
        <w:tc>
          <w:tcPr>
            <w:tcW w:w="155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w:t>
            </w:r>
          </w:p>
        </w:tc>
        <w:tc>
          <w:tcPr>
            <w:tcW w:w="163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Заплавні, торфові, лучно-болотні, лучні, </w:t>
            </w:r>
            <w:r>
              <w:rPr>
                <w:rFonts w:ascii="Times New Roman" w:hAnsi="Times New Roman"/>
                <w:color w:val="000000"/>
                <w:sz w:val="24"/>
                <w:szCs w:val="24"/>
              </w:rPr>
              <w:lastRenderedPageBreak/>
              <w:t>дернові піщані й глинисто-піщані грунти</w:t>
            </w:r>
          </w:p>
        </w:tc>
      </w:tr>
      <w:tr w:rsidR="003C0DA9" w:rsidTr="003C0DA9">
        <w:trPr>
          <w:trHeight w:val="315"/>
        </w:trPr>
        <w:tc>
          <w:tcPr>
            <w:tcW w:w="1433"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Ситник пониклий</w:t>
            </w:r>
          </w:p>
        </w:tc>
        <w:tc>
          <w:tcPr>
            <w:tcW w:w="18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Прибережні злаково-різнотравні зарості вздовж водотоків; Алювіальні ділянки та днища пересохлих водойм з багаторічною земноводною рослинністю. Охороняються Оселищною Директивою (Додаток І Оселищної Директиви: </w:t>
            </w:r>
            <w:r>
              <w:rPr>
                <w:rFonts w:ascii="Times New Roman" w:hAnsi="Times New Roman"/>
                <w:color w:val="000000"/>
                <w:sz w:val="24"/>
                <w:szCs w:val="24"/>
              </w:rPr>
              <w:lastRenderedPageBreak/>
              <w:t>3130 Оліготрофні до мезотрофних непроточні (лентичні) водойми з рослинністю Littorelletea uniflorae та/або Isoëto-Nanojuncetea); Вологі луки пасовищного використання. Охороняються Оселищною Директивою (Додаток І Оселищної Директиви: 6410 Молінієві луки на вапнякових, торф’яних або глинисто-мулистих ґрунтах (Molinion caeruleae))</w:t>
            </w:r>
          </w:p>
        </w:tc>
        <w:tc>
          <w:tcPr>
            <w:tcW w:w="22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xml:space="preserve">Геміевритопний гігромезофіт - росте на вологих екотопах з тимчасовим надмірним зволоженням кореневмісного щару грунту грунтовими водами; евритопний гемігідроконтрастофоб - росте у свіжих екотопах з помірно нерівномірним зволоженням кореневмісного шару грунту при </w:t>
            </w:r>
            <w:r>
              <w:rPr>
                <w:rFonts w:ascii="Times New Roman" w:hAnsi="Times New Roman"/>
                <w:color w:val="000000"/>
                <w:sz w:val="24"/>
                <w:szCs w:val="24"/>
              </w:rPr>
              <w:lastRenderedPageBreak/>
              <w:t>повному його промочуванні опадами і талими водами; гемістенотопний нейтрофіл - росте на нейтральних грунтах; геміевритопний евтроф - росте на багатих солями грунтах при відсутності ознак засоленості; геміевритопний акарбонатофіл - росте у нейтральних екотопах, витримує незначний вміст карбонатів у грунті; гемістенотопний гемінітрофіл - росте на відносно бідних щодо мінерального азоту грунтах</w:t>
            </w:r>
          </w:p>
        </w:tc>
        <w:tc>
          <w:tcPr>
            <w:tcW w:w="178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Береги водойм, болота, справжні луки заплавні (рівнинні), пасовища</w:t>
            </w:r>
          </w:p>
        </w:tc>
        <w:tc>
          <w:tcPr>
            <w:tcW w:w="1738"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lang w:val="en-US"/>
              </w:rPr>
            </w:pPr>
            <w:r>
              <w:rPr>
                <w:rFonts w:ascii="Times New Roman" w:hAnsi="Times New Roman"/>
                <w:i/>
                <w:color w:val="000000"/>
                <w:sz w:val="24"/>
                <w:szCs w:val="24"/>
                <w:lang w:val="en-US"/>
              </w:rPr>
              <w:t>Uromyces junci</w:t>
            </w:r>
            <w:r>
              <w:rPr>
                <w:rFonts w:ascii="Times New Roman" w:hAnsi="Times New Roman"/>
                <w:color w:val="000000"/>
                <w:sz w:val="24"/>
                <w:szCs w:val="24"/>
                <w:lang w:val="en-US"/>
              </w:rPr>
              <w:t xml:space="preserve"> (Desm.) Tul. &amp; C. Tul.</w:t>
            </w:r>
          </w:p>
        </w:tc>
        <w:tc>
          <w:tcPr>
            <w:tcW w:w="182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Популяції чисельні або малочисельні, насінне поновлення добре.</w:t>
            </w:r>
          </w:p>
        </w:tc>
        <w:tc>
          <w:tcPr>
            <w:tcW w:w="155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w:t>
            </w:r>
          </w:p>
        </w:tc>
        <w:tc>
          <w:tcPr>
            <w:tcW w:w="163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Заплавні, торфові, лучно-болотні, лучні, дернові піщані й глинисто-піщані грунти</w:t>
            </w:r>
          </w:p>
        </w:tc>
      </w:tr>
      <w:tr w:rsidR="003C0DA9" w:rsidTr="003C0DA9">
        <w:trPr>
          <w:trHeight w:val="315"/>
        </w:trPr>
        <w:tc>
          <w:tcPr>
            <w:tcW w:w="1433"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Бобівник трилистий</w:t>
            </w:r>
          </w:p>
        </w:tc>
        <w:tc>
          <w:tcPr>
            <w:tcW w:w="18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Гігрофіт, гідрофіт; прибережно-водні </w:t>
            </w:r>
            <w:r>
              <w:rPr>
                <w:rFonts w:ascii="Times New Roman" w:hAnsi="Times New Roman"/>
                <w:color w:val="000000"/>
                <w:sz w:val="24"/>
                <w:szCs w:val="24"/>
              </w:rPr>
              <w:lastRenderedPageBreak/>
              <w:t>угруповання середньовисоких гелофітів з відмираючими на зиму стеблами; бореальна  рослина</w:t>
            </w:r>
          </w:p>
        </w:tc>
        <w:tc>
          <w:tcPr>
            <w:tcW w:w="22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lang w:val="uk-UA"/>
              </w:rPr>
              <w:lastRenderedPageBreak/>
              <w:t>Г</w:t>
            </w:r>
            <w:r>
              <w:rPr>
                <w:rFonts w:ascii="Times New Roman" w:hAnsi="Times New Roman"/>
                <w:color w:val="000000"/>
                <w:sz w:val="24"/>
                <w:szCs w:val="24"/>
              </w:rPr>
              <w:t xml:space="preserve">емістенотопний пергідрофіт (рослини мокрих болотно-лісолучних </w:t>
            </w:r>
            <w:r>
              <w:rPr>
                <w:rFonts w:ascii="Times New Roman" w:hAnsi="Times New Roman"/>
                <w:color w:val="000000"/>
                <w:sz w:val="24"/>
                <w:szCs w:val="24"/>
              </w:rPr>
              <w:lastRenderedPageBreak/>
              <w:t xml:space="preserve">екотопів з максимальним капілярним зволоженням кореневмістного шару грунту) ; гідроконтрастофіл (рослини сирих та вологих лісо-лучних екотопів з рівномірним стійким зволоженням кореневмістного шару грунту грунтовими та частково поверхневими водами або сухих екотопів, що спородично промочуються); субацидофіл (рослини слабкокислих (рН 5,5-6,5) грунтів); мезотроф ( небагаті на солі грунти (95-150 мг/л), НСО¯3, SO²¯4, Cl¯ - відсутні);  гемікарбонатофоб (рослини, які </w:t>
            </w:r>
            <w:r>
              <w:rPr>
                <w:rFonts w:ascii="Times New Roman" w:hAnsi="Times New Roman"/>
                <w:color w:val="000000"/>
                <w:sz w:val="24"/>
                <w:szCs w:val="24"/>
              </w:rPr>
              <w:lastRenderedPageBreak/>
              <w:t>уникають карбонатних субстратів (СаОб MgO = 0,5%) (підзолисті грунти, лучні глеєві); субанітрофіл (на безазотистих грунтах, відслоненнях, відкладах корінних порід.</w:t>
            </w:r>
          </w:p>
        </w:tc>
        <w:tc>
          <w:tcPr>
            <w:tcW w:w="178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xml:space="preserve">Вид приурочений до заболочених лук при </w:t>
            </w:r>
            <w:r>
              <w:rPr>
                <w:rFonts w:ascii="Times New Roman" w:hAnsi="Times New Roman"/>
                <w:color w:val="000000"/>
                <w:sz w:val="24"/>
                <w:szCs w:val="24"/>
              </w:rPr>
              <w:lastRenderedPageBreak/>
              <w:t>болотах, ставках, озерах.</w:t>
            </w:r>
          </w:p>
        </w:tc>
        <w:tc>
          <w:tcPr>
            <w:tcW w:w="1738"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lang w:val="uk-UA"/>
              </w:rPr>
            </w:pPr>
            <w:r>
              <w:rPr>
                <w:rFonts w:ascii="Times New Roman" w:hAnsi="Times New Roman"/>
                <w:color w:val="000000"/>
                <w:sz w:val="24"/>
                <w:szCs w:val="24"/>
                <w:lang w:val="uk-UA"/>
              </w:rPr>
              <w:lastRenderedPageBreak/>
              <w:t xml:space="preserve">Інформація </w:t>
            </w:r>
            <w:r>
              <w:rPr>
                <w:rFonts w:ascii="Times New Roman" w:hAnsi="Times New Roman"/>
                <w:color w:val="000000"/>
                <w:sz w:val="24"/>
                <w:szCs w:val="24"/>
              </w:rPr>
              <w:t>відсутн</w:t>
            </w:r>
            <w:r>
              <w:rPr>
                <w:rFonts w:ascii="Times New Roman" w:hAnsi="Times New Roman"/>
                <w:color w:val="000000"/>
                <w:sz w:val="24"/>
                <w:szCs w:val="24"/>
                <w:lang w:val="uk-UA"/>
              </w:rPr>
              <w:t>я</w:t>
            </w:r>
          </w:p>
        </w:tc>
        <w:tc>
          <w:tcPr>
            <w:tcW w:w="182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Відновлення популяції йде переважно вегетативним </w:t>
            </w:r>
            <w:r>
              <w:rPr>
                <w:rFonts w:ascii="Times New Roman" w:hAnsi="Times New Roman"/>
                <w:color w:val="000000"/>
                <w:sz w:val="24"/>
                <w:szCs w:val="24"/>
              </w:rPr>
              <w:lastRenderedPageBreak/>
              <w:t>шляхом. В умовах надмірного обводнення утворює неквітуючу форму з гідроморфними листками. Має здатність витримувати тимчасове осушення екотопів. Регулярне скошування надземної фітомаси, як і посилення  антропогенного навантаження вцілому та евтрофізація водойм призводить до зниження життєздатності популяції.</w:t>
            </w:r>
          </w:p>
        </w:tc>
        <w:tc>
          <w:tcPr>
            <w:tcW w:w="155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w:t>
            </w:r>
          </w:p>
        </w:tc>
        <w:tc>
          <w:tcPr>
            <w:tcW w:w="163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Кислі грунти на пониженнях сфагнових </w:t>
            </w:r>
            <w:r>
              <w:rPr>
                <w:rFonts w:ascii="Times New Roman" w:hAnsi="Times New Roman"/>
                <w:color w:val="000000"/>
                <w:sz w:val="24"/>
                <w:szCs w:val="24"/>
              </w:rPr>
              <w:lastRenderedPageBreak/>
              <w:t>та трав'янистих боліт, на сплавинах, пониженнях заболочених лугів; по берегах на мілководдях (від 0 до 30 см) заболочених евтрофних водойм; на ділянках з коливанням рівня води.</w:t>
            </w:r>
          </w:p>
        </w:tc>
      </w:tr>
      <w:tr w:rsidR="003C0DA9" w:rsidTr="003C0DA9">
        <w:trPr>
          <w:trHeight w:val="315"/>
        </w:trPr>
        <w:tc>
          <w:tcPr>
            <w:tcW w:w="1433"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Золототисячник гарний</w:t>
            </w:r>
          </w:p>
        </w:tc>
        <w:tc>
          <w:tcPr>
            <w:tcW w:w="18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Мезофіт; луки на багатих дерновоглейових, лучних грунтах; різнотравно-злакові угруповання лучно-степової рослинності на чорноземах;  бореальна рослина</w:t>
            </w:r>
          </w:p>
        </w:tc>
        <w:tc>
          <w:tcPr>
            <w:tcW w:w="22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lang w:val="uk-UA"/>
              </w:rPr>
              <w:t>Г</w:t>
            </w:r>
            <w:r>
              <w:rPr>
                <w:rFonts w:ascii="Times New Roman" w:hAnsi="Times New Roman"/>
                <w:color w:val="000000"/>
                <w:sz w:val="24"/>
                <w:szCs w:val="24"/>
              </w:rPr>
              <w:t xml:space="preserve">ігромезофіт(рослини вологих лісо-лучних екотопів з тимчасовим надмірним зволоженням кореневого шару грунту); гідроконтрастофіл (рослини сухих та вологих екотопів, які формуються в умовах з надзвичайно нерівномірним зволоженням кореневого шару грунту при дуже незначному промочуванні його опадами і талими </w:t>
            </w:r>
            <w:r>
              <w:rPr>
                <w:rFonts w:ascii="Times New Roman" w:hAnsi="Times New Roman"/>
                <w:color w:val="000000"/>
                <w:sz w:val="24"/>
                <w:szCs w:val="24"/>
              </w:rPr>
              <w:lastRenderedPageBreak/>
              <w:t>водами); субацидофіл (рослини слабкокислих (рН 5,5-6,5) грунтів); евтрофи (багаті, найкраще забеспечені солями чорноземи при відсутності ознак засолення (НСО¯3 30-50 мг/100 г грунту, SO²¯4, Cl¯ - сліди); гемікарбонатофоб (рослини, які уникають карбонатних субстратів (СаОб MgO = 0,5%) (підзолисті грунти, лучні глеєві); гемінітрофіл (на відносно бідних щодо мінерального азоту (0,2-0,3 %)</w:t>
            </w:r>
          </w:p>
        </w:tc>
        <w:tc>
          <w:tcPr>
            <w:tcW w:w="178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Вид приурочений до вологих лук та схилів.</w:t>
            </w:r>
          </w:p>
        </w:tc>
        <w:tc>
          <w:tcPr>
            <w:tcW w:w="1738"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lang w:val="uk-UA"/>
              </w:rPr>
              <w:t xml:space="preserve">Інформація </w:t>
            </w:r>
            <w:r>
              <w:rPr>
                <w:rFonts w:ascii="Times New Roman" w:hAnsi="Times New Roman"/>
                <w:color w:val="000000"/>
                <w:sz w:val="24"/>
                <w:szCs w:val="24"/>
              </w:rPr>
              <w:t>відсутн</w:t>
            </w:r>
            <w:r>
              <w:rPr>
                <w:rFonts w:ascii="Times New Roman" w:hAnsi="Times New Roman"/>
                <w:color w:val="000000"/>
                <w:sz w:val="24"/>
                <w:szCs w:val="24"/>
                <w:lang w:val="uk-UA"/>
              </w:rPr>
              <w:t>я</w:t>
            </w:r>
          </w:p>
        </w:tc>
        <w:tc>
          <w:tcPr>
            <w:tcW w:w="182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Відновлення популяцій відбувається за рахунок насіння (насіннєве поновлення періодичне). Трапляється невеликими за чисельністю групами та поодинокими екземплярами. </w:t>
            </w:r>
          </w:p>
        </w:tc>
        <w:tc>
          <w:tcPr>
            <w:tcW w:w="155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 xml:space="preserve">Інформація </w:t>
            </w:r>
            <w:r>
              <w:rPr>
                <w:rFonts w:ascii="Times New Roman" w:hAnsi="Times New Roman"/>
                <w:color w:val="000000"/>
                <w:sz w:val="24"/>
                <w:szCs w:val="24"/>
              </w:rPr>
              <w:t>відсутн</w:t>
            </w:r>
            <w:r>
              <w:rPr>
                <w:rFonts w:ascii="Times New Roman" w:hAnsi="Times New Roman"/>
                <w:color w:val="000000"/>
                <w:sz w:val="24"/>
                <w:szCs w:val="24"/>
                <w:lang w:val="uk-UA"/>
              </w:rPr>
              <w:t>я</w:t>
            </w:r>
          </w:p>
        </w:tc>
        <w:tc>
          <w:tcPr>
            <w:tcW w:w="163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Підзолисті грунти світлих лісів, луків, прибережних терас рік, лучні глеєві грунти</w:t>
            </w:r>
          </w:p>
        </w:tc>
      </w:tr>
      <w:tr w:rsidR="003C0DA9" w:rsidTr="003C0DA9">
        <w:trPr>
          <w:trHeight w:val="315"/>
        </w:trPr>
        <w:tc>
          <w:tcPr>
            <w:tcW w:w="1433"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Золототисячник звичайний</w:t>
            </w:r>
          </w:p>
        </w:tc>
        <w:tc>
          <w:tcPr>
            <w:tcW w:w="18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Мезофіт; луки на багатих дерновоглейових, лучних грунтах; галявини багатих </w:t>
            </w:r>
            <w:r>
              <w:rPr>
                <w:rFonts w:ascii="Times New Roman" w:hAnsi="Times New Roman"/>
                <w:color w:val="000000"/>
                <w:sz w:val="24"/>
                <w:szCs w:val="24"/>
              </w:rPr>
              <w:lastRenderedPageBreak/>
              <w:t>сосново-дубових термофільних лісів та мішаних лісів; бореальна рослина</w:t>
            </w:r>
          </w:p>
        </w:tc>
        <w:tc>
          <w:tcPr>
            <w:tcW w:w="22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lang w:val="uk-UA"/>
              </w:rPr>
              <w:lastRenderedPageBreak/>
              <w:t>Г</w:t>
            </w:r>
            <w:r>
              <w:rPr>
                <w:rFonts w:ascii="Times New Roman" w:hAnsi="Times New Roman"/>
                <w:color w:val="000000"/>
                <w:sz w:val="24"/>
                <w:szCs w:val="24"/>
              </w:rPr>
              <w:t xml:space="preserve">ігромезофіт (рослини вологих лісо-лучних екотопів з повним промочуванням кореневого шару грунту опадами і </w:t>
            </w:r>
            <w:r>
              <w:rPr>
                <w:rFonts w:ascii="Times New Roman" w:hAnsi="Times New Roman"/>
                <w:color w:val="000000"/>
                <w:sz w:val="24"/>
                <w:szCs w:val="24"/>
              </w:rPr>
              <w:lastRenderedPageBreak/>
              <w:t xml:space="preserve">талими водами); гідроконтрастофіл (рослини сухих та вологих екотопів, які формуються в умовах з надзвичайно нерівномірним зволоженням кореневого шару грунту при дуже незначному промочуванні його опадами і талими водами); субацидофіл (рослини слабкокислих (рН 5,5-6,5) грунтів); евтрофи (багаті, найкраще забеспечені солями чорноземи при відсутності ознак засолення (НСО¯3 30-50 мг/100 г грунту, SO²¯4, Cl¯ - сліди); гемікарбонатофоб (рослини, які уникають карбонатних субстратів (СаОб </w:t>
            </w:r>
            <w:r>
              <w:rPr>
                <w:rFonts w:ascii="Times New Roman" w:hAnsi="Times New Roman"/>
                <w:color w:val="000000"/>
                <w:sz w:val="24"/>
                <w:szCs w:val="24"/>
              </w:rPr>
              <w:lastRenderedPageBreak/>
              <w:t>MgO = 0,5%) (підзолисті грунти, лучні глеєві); гемінітрофіл (на відносно бідних щодо мінерального азоту (0,2-0,3 %)</w:t>
            </w:r>
          </w:p>
        </w:tc>
        <w:tc>
          <w:tcPr>
            <w:tcW w:w="178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Вид приурочений до лук, узлісь, галявин, схилів.</w:t>
            </w:r>
          </w:p>
        </w:tc>
        <w:tc>
          <w:tcPr>
            <w:tcW w:w="1738"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lang w:val="uk-UA"/>
              </w:rPr>
              <w:t xml:space="preserve">Інформація </w:t>
            </w:r>
            <w:r>
              <w:rPr>
                <w:rFonts w:ascii="Times New Roman" w:hAnsi="Times New Roman"/>
                <w:color w:val="000000"/>
                <w:sz w:val="24"/>
                <w:szCs w:val="24"/>
              </w:rPr>
              <w:t>відсутн</w:t>
            </w:r>
            <w:r>
              <w:rPr>
                <w:rFonts w:ascii="Times New Roman" w:hAnsi="Times New Roman"/>
                <w:color w:val="000000"/>
                <w:sz w:val="24"/>
                <w:szCs w:val="24"/>
                <w:lang w:val="uk-UA"/>
              </w:rPr>
              <w:t>я</w:t>
            </w:r>
          </w:p>
        </w:tc>
        <w:tc>
          <w:tcPr>
            <w:tcW w:w="182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Відновлення популяцій відбувається за рахунок насіння (насіневе поновлення </w:t>
            </w:r>
            <w:r>
              <w:rPr>
                <w:rFonts w:ascii="Times New Roman" w:hAnsi="Times New Roman"/>
                <w:color w:val="000000"/>
                <w:sz w:val="24"/>
                <w:szCs w:val="24"/>
              </w:rPr>
              <w:lastRenderedPageBreak/>
              <w:t xml:space="preserve">періодичне). Популяції займають незначні площі в межах яких рослини трапляються розріджено або нечисельними групами. В інших випадках рослини трапляються  поодинокими екземплярами або по декілька рослин на значній відстані одна від одної. </w:t>
            </w:r>
          </w:p>
        </w:tc>
        <w:tc>
          <w:tcPr>
            <w:tcW w:w="155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w:t>
            </w:r>
            <w:r>
              <w:rPr>
                <w:rFonts w:ascii="Times New Roman" w:hAnsi="Times New Roman"/>
                <w:color w:val="000000"/>
                <w:sz w:val="24"/>
                <w:szCs w:val="24"/>
                <w:lang w:val="uk-UA"/>
              </w:rPr>
              <w:t xml:space="preserve">Інформація </w:t>
            </w:r>
            <w:r>
              <w:rPr>
                <w:rFonts w:ascii="Times New Roman" w:hAnsi="Times New Roman"/>
                <w:color w:val="000000"/>
                <w:sz w:val="24"/>
                <w:szCs w:val="24"/>
              </w:rPr>
              <w:t>відсутн</w:t>
            </w:r>
            <w:r>
              <w:rPr>
                <w:rFonts w:ascii="Times New Roman" w:hAnsi="Times New Roman"/>
                <w:color w:val="000000"/>
                <w:sz w:val="24"/>
                <w:szCs w:val="24"/>
                <w:lang w:val="uk-UA"/>
              </w:rPr>
              <w:t>я</w:t>
            </w:r>
          </w:p>
        </w:tc>
        <w:tc>
          <w:tcPr>
            <w:tcW w:w="163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Підзолисті грунти світлих лісів, луків, прибережних терас рік, </w:t>
            </w:r>
            <w:r>
              <w:rPr>
                <w:rFonts w:ascii="Times New Roman" w:hAnsi="Times New Roman"/>
                <w:color w:val="000000"/>
                <w:sz w:val="24"/>
                <w:szCs w:val="24"/>
              </w:rPr>
              <w:lastRenderedPageBreak/>
              <w:t>лучні глеєві грунти</w:t>
            </w:r>
          </w:p>
        </w:tc>
      </w:tr>
      <w:tr w:rsidR="003C0DA9" w:rsidTr="003C0DA9">
        <w:trPr>
          <w:trHeight w:val="315"/>
        </w:trPr>
        <w:tc>
          <w:tcPr>
            <w:tcW w:w="1433"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Холодок лікарський</w:t>
            </w:r>
          </w:p>
        </w:tc>
        <w:tc>
          <w:tcPr>
            <w:tcW w:w="18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Мезофіт; термофільні узлісні біотопи на достатньо багатих грунтах; різнотравні післялісові біотопи; галявинимішаних лісів; бореальна рослина</w:t>
            </w:r>
          </w:p>
        </w:tc>
        <w:tc>
          <w:tcPr>
            <w:tcW w:w="22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lang w:val="uk-UA"/>
              </w:rPr>
              <w:t>С</w:t>
            </w:r>
            <w:r>
              <w:rPr>
                <w:rFonts w:ascii="Times New Roman" w:hAnsi="Times New Roman"/>
                <w:color w:val="000000"/>
                <w:sz w:val="24"/>
                <w:szCs w:val="24"/>
              </w:rPr>
              <w:t xml:space="preserve">убмезофіт (рослини суховатих лучно-степових екотопів з повним промочуванням кореневого шару грунту опадами і талими водами); гемігідроконтрастофіл (рослини сухуватих лісо-лучних і лучностепових екотопів з нерівномірним зволоженням кореневмісного шару грунту при помірному або незначному промочуванні його опадами і талими водами); нейтрофіл (рослини нейтральних (рН 6,5-7,1) грунтів); </w:t>
            </w:r>
            <w:r>
              <w:rPr>
                <w:rFonts w:ascii="Times New Roman" w:hAnsi="Times New Roman"/>
                <w:color w:val="000000"/>
                <w:sz w:val="24"/>
                <w:szCs w:val="24"/>
              </w:rPr>
              <w:lastRenderedPageBreak/>
              <w:t>семіевтроф (збагачені солями (150-200 мг/л) грунти із вмістом НСО¯3 4-16 мг/100 г грунту,і сліди SO²¯4, Cl¯ в деякихтипах грунтів); акарбонатофіл (рослини нейтральних екотопів, що витримують незначний вміст карбонатів у грунті (СаОб MgO = 0,5-1,5%)(сірі грунти, солонці); гемінітрофіл (на відносно бідних щодо мінерального азоту (0,2-0,3 %)</w:t>
            </w:r>
          </w:p>
        </w:tc>
        <w:tc>
          <w:tcPr>
            <w:tcW w:w="178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Вид приурочений до галявин, узлісь, післялісових лук.</w:t>
            </w:r>
          </w:p>
        </w:tc>
        <w:tc>
          <w:tcPr>
            <w:tcW w:w="1738"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lang w:val="uk-UA"/>
              </w:rPr>
              <w:t xml:space="preserve">Інформація </w:t>
            </w:r>
            <w:r>
              <w:rPr>
                <w:rFonts w:ascii="Times New Roman" w:hAnsi="Times New Roman"/>
                <w:color w:val="000000"/>
                <w:sz w:val="24"/>
                <w:szCs w:val="24"/>
              </w:rPr>
              <w:t>відсутн</w:t>
            </w:r>
            <w:r>
              <w:rPr>
                <w:rFonts w:ascii="Times New Roman" w:hAnsi="Times New Roman"/>
                <w:color w:val="000000"/>
                <w:sz w:val="24"/>
                <w:szCs w:val="24"/>
                <w:lang w:val="uk-UA"/>
              </w:rPr>
              <w:t>я</w:t>
            </w:r>
          </w:p>
        </w:tc>
        <w:tc>
          <w:tcPr>
            <w:tcW w:w="182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Популяції малочисельні або рослини зустрічаються поодинокими екземплярами. Відновлення рослин відбувається переважно вегетативно, незначна частина екземплярів утворюється за рахунок насінєвого поновлення.</w:t>
            </w:r>
          </w:p>
        </w:tc>
        <w:tc>
          <w:tcPr>
            <w:tcW w:w="155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 xml:space="preserve">Інформація </w:t>
            </w:r>
            <w:r>
              <w:rPr>
                <w:rFonts w:ascii="Times New Roman" w:hAnsi="Times New Roman"/>
                <w:color w:val="000000"/>
                <w:sz w:val="24"/>
                <w:szCs w:val="24"/>
              </w:rPr>
              <w:t>відсутн</w:t>
            </w:r>
            <w:r>
              <w:rPr>
                <w:rFonts w:ascii="Times New Roman" w:hAnsi="Times New Roman"/>
                <w:color w:val="000000"/>
                <w:sz w:val="24"/>
                <w:szCs w:val="24"/>
                <w:lang w:val="uk-UA"/>
              </w:rPr>
              <w:t>я</w:t>
            </w:r>
          </w:p>
        </w:tc>
        <w:tc>
          <w:tcPr>
            <w:tcW w:w="1631" w:type="dxa"/>
            <w:tcBorders>
              <w:top w:val="nil"/>
              <w:left w:val="nil"/>
              <w:bottom w:val="single" w:sz="4" w:space="0" w:color="auto"/>
              <w:right w:val="single" w:sz="4" w:space="0" w:color="auto"/>
            </w:tcBorders>
            <w:noWrap/>
            <w:hideMark/>
          </w:tcPr>
          <w:p w:rsidR="003C0DA9" w:rsidRDefault="003C0DA9">
            <w:pPr>
              <w:ind w:right="-172"/>
              <w:rPr>
                <w:rFonts w:ascii="Times New Roman" w:hAnsi="Times New Roman"/>
                <w:color w:val="000000"/>
                <w:sz w:val="24"/>
                <w:szCs w:val="24"/>
              </w:rPr>
            </w:pPr>
            <w:r>
              <w:rPr>
                <w:rFonts w:ascii="Times New Roman" w:hAnsi="Times New Roman"/>
                <w:color w:val="000000"/>
                <w:sz w:val="24"/>
                <w:szCs w:val="24"/>
              </w:rPr>
              <w:t>Сірі лісові грунти, солонці (Середнє Придніпров`я)</w:t>
            </w:r>
          </w:p>
        </w:tc>
      </w:tr>
      <w:tr w:rsidR="003C0DA9" w:rsidTr="003C0DA9">
        <w:trPr>
          <w:trHeight w:val="315"/>
        </w:trPr>
        <w:tc>
          <w:tcPr>
            <w:tcW w:w="1433"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Відкасник татарниколистий</w:t>
            </w:r>
          </w:p>
        </w:tc>
        <w:tc>
          <w:tcPr>
            <w:tcW w:w="18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Різнотравно-низькоосокові степи.</w:t>
            </w:r>
          </w:p>
        </w:tc>
        <w:tc>
          <w:tcPr>
            <w:tcW w:w="22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Гемістенотопний субмезофіт (зростає в сухуватих лісо-лучних екотопах з помірним промочуванням кореневмісного шару грунту опадами і талими водами (Wпр = 75-</w:t>
            </w:r>
            <w:r>
              <w:rPr>
                <w:rFonts w:ascii="Times New Roman" w:hAnsi="Times New Roman"/>
                <w:color w:val="000000"/>
                <w:sz w:val="24"/>
                <w:szCs w:val="24"/>
              </w:rPr>
              <w:lastRenderedPageBreak/>
              <w:t xml:space="preserve">90 мм), гемістенотопний гемігідроконтрастофоб (зростає у свіжих лісо-лучних екотопах з помірно нерівномірним зволоженням кореневмісного шару грунту при повному його промочуванні опадами і талими водами (ω = 0,17-0,23)), гемістенотопний нейтрофіл (зростає на нейтральних (рН = 6,5-7) грунтах), гемістенотопний семіевтроф (зростає на збагачених солями (150-200 мг/л грунтах із вмістом НСО 3 4-16 мг/100 г грунту, і слідами SO² 4, CI в деяких типах грунтів), стенотопний гіперкарбонатофіл (трапляється виключно на </w:t>
            </w:r>
            <w:r>
              <w:rPr>
                <w:rFonts w:ascii="Times New Roman" w:hAnsi="Times New Roman"/>
                <w:color w:val="000000"/>
                <w:sz w:val="24"/>
                <w:szCs w:val="24"/>
              </w:rPr>
              <w:lastRenderedPageBreak/>
              <w:t xml:space="preserve">відкладах карбонатів (крейди) при відсутності грунту (СаО, Mg &gt; 10%), гемістенотопний гемінітрофіл (зростає на відносно бідних щодо мінерального азоту грунтах (0,2-0,3%)).  </w:t>
            </w:r>
          </w:p>
        </w:tc>
        <w:tc>
          <w:tcPr>
            <w:tcW w:w="178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Лучно-степові угруповання, представлені формацією Cariceta humilis</w:t>
            </w:r>
          </w:p>
        </w:tc>
        <w:tc>
          <w:tcPr>
            <w:tcW w:w="1738"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з'ясовано</w:t>
            </w:r>
          </w:p>
        </w:tc>
        <w:tc>
          <w:tcPr>
            <w:tcW w:w="182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Популяції переважно нечисельні й в цілому належать до регресивного типу. Проте, дослідження 4-х популяцій Carlina </w:t>
            </w:r>
            <w:r>
              <w:rPr>
                <w:rFonts w:ascii="Times New Roman" w:hAnsi="Times New Roman"/>
                <w:color w:val="000000"/>
                <w:sz w:val="24"/>
                <w:szCs w:val="24"/>
              </w:rPr>
              <w:lastRenderedPageBreak/>
              <w:t>onopordifolia у Правобережному Лісостепу (Вінницька обл.)  в 2014 р. показало, що всі досліджені популяції нормальні, гомеостатичні, з повночлен</w:t>
            </w:r>
            <w:r>
              <w:rPr>
                <w:rFonts w:ascii="Times New Roman" w:hAnsi="Times New Roman"/>
                <w:color w:val="000000"/>
                <w:sz w:val="24"/>
                <w:szCs w:val="24"/>
                <w:lang w:val="uk-UA"/>
              </w:rPr>
              <w:t>-</w:t>
            </w:r>
            <w:r>
              <w:rPr>
                <w:rFonts w:ascii="Times New Roman" w:hAnsi="Times New Roman"/>
                <w:color w:val="000000"/>
                <w:sz w:val="24"/>
                <w:szCs w:val="24"/>
              </w:rPr>
              <w:t>ними лівобіч</w:t>
            </w:r>
            <w:r>
              <w:rPr>
                <w:rFonts w:ascii="Times New Roman" w:hAnsi="Times New Roman"/>
                <w:color w:val="000000"/>
                <w:sz w:val="24"/>
                <w:szCs w:val="24"/>
                <w:lang w:val="uk-UA"/>
              </w:rPr>
              <w:t>-</w:t>
            </w:r>
            <w:r>
              <w:rPr>
                <w:rFonts w:ascii="Times New Roman" w:hAnsi="Times New Roman"/>
                <w:color w:val="000000"/>
                <w:sz w:val="24"/>
                <w:szCs w:val="24"/>
              </w:rPr>
              <w:t>ними спектрами онтогенетич</w:t>
            </w:r>
            <w:r>
              <w:rPr>
                <w:rFonts w:ascii="Times New Roman" w:hAnsi="Times New Roman"/>
                <w:color w:val="000000"/>
                <w:sz w:val="24"/>
                <w:szCs w:val="24"/>
                <w:lang w:val="uk-UA"/>
              </w:rPr>
              <w:t>-</w:t>
            </w:r>
            <w:r>
              <w:rPr>
                <w:rFonts w:ascii="Times New Roman" w:hAnsi="Times New Roman"/>
                <w:color w:val="000000"/>
                <w:sz w:val="24"/>
                <w:szCs w:val="24"/>
              </w:rPr>
              <w:t>них станів. Співвідноше</w:t>
            </w:r>
            <w:r>
              <w:rPr>
                <w:rFonts w:ascii="Times New Roman" w:hAnsi="Times New Roman"/>
                <w:color w:val="000000"/>
                <w:sz w:val="24"/>
                <w:szCs w:val="24"/>
                <w:lang w:val="uk-UA"/>
              </w:rPr>
              <w:t>-</w:t>
            </w:r>
            <w:r>
              <w:rPr>
                <w:rFonts w:ascii="Times New Roman" w:hAnsi="Times New Roman"/>
                <w:color w:val="000000"/>
                <w:sz w:val="24"/>
                <w:szCs w:val="24"/>
              </w:rPr>
              <w:t>ння особин прегенератив</w:t>
            </w:r>
            <w:r>
              <w:rPr>
                <w:rFonts w:ascii="Times New Roman" w:hAnsi="Times New Roman"/>
                <w:color w:val="000000"/>
                <w:sz w:val="24"/>
                <w:szCs w:val="24"/>
                <w:lang w:val="uk-UA"/>
              </w:rPr>
              <w:t>-</w:t>
            </w:r>
            <w:r>
              <w:rPr>
                <w:rFonts w:ascii="Times New Roman" w:hAnsi="Times New Roman"/>
                <w:color w:val="000000"/>
                <w:sz w:val="24"/>
                <w:szCs w:val="24"/>
              </w:rPr>
              <w:t>них станів і генеративних рослин засвідчує сприятливі умови для функціонув</w:t>
            </w:r>
            <w:r>
              <w:rPr>
                <w:rFonts w:ascii="Times New Roman" w:hAnsi="Times New Roman"/>
                <w:color w:val="000000"/>
                <w:sz w:val="24"/>
                <w:szCs w:val="24"/>
                <w:lang w:val="uk-UA"/>
              </w:rPr>
              <w:t>-</w:t>
            </w:r>
            <w:r>
              <w:rPr>
                <w:rFonts w:ascii="Times New Roman" w:hAnsi="Times New Roman"/>
                <w:color w:val="000000"/>
                <w:sz w:val="24"/>
                <w:szCs w:val="24"/>
              </w:rPr>
              <w:t xml:space="preserve">ання та підтримання популяцій у лучностепових ценозах. Зокрема, в урочищі </w:t>
            </w:r>
            <w:r>
              <w:rPr>
                <w:rFonts w:ascii="Times New Roman" w:hAnsi="Times New Roman"/>
                <w:color w:val="000000"/>
                <w:sz w:val="24"/>
                <w:szCs w:val="24"/>
              </w:rPr>
              <w:lastRenderedPageBreak/>
              <w:t>"Терещуків Яр" популяція нечисельна, займає площу 3,8 га, налічує 293 особини, з яких ювеніль</w:t>
            </w:r>
            <w:r>
              <w:rPr>
                <w:rFonts w:ascii="Times New Roman" w:hAnsi="Times New Roman"/>
                <w:color w:val="000000"/>
                <w:sz w:val="24"/>
                <w:szCs w:val="24"/>
                <w:lang w:val="uk-UA"/>
              </w:rPr>
              <w:t>-</w:t>
            </w:r>
            <w:r>
              <w:rPr>
                <w:rFonts w:ascii="Times New Roman" w:hAnsi="Times New Roman"/>
                <w:color w:val="000000"/>
                <w:sz w:val="24"/>
                <w:szCs w:val="24"/>
              </w:rPr>
              <w:t>них - 10 (3,6 %), імматурних - 30 (10,9 %), віргінільних - 141 (51,1 %), генеративних - 95 (34,4 %); середня щіль</w:t>
            </w:r>
            <w:r>
              <w:rPr>
                <w:rFonts w:ascii="Times New Roman" w:hAnsi="Times New Roman"/>
                <w:color w:val="000000"/>
                <w:sz w:val="24"/>
                <w:szCs w:val="24"/>
                <w:lang w:val="uk-UA"/>
              </w:rPr>
              <w:t>-</w:t>
            </w:r>
            <w:r>
              <w:rPr>
                <w:rFonts w:ascii="Times New Roman" w:hAnsi="Times New Roman"/>
                <w:color w:val="000000"/>
                <w:sz w:val="24"/>
                <w:szCs w:val="24"/>
              </w:rPr>
              <w:t>ність популяцій - 1-5 особини на м². В урочи</w:t>
            </w:r>
            <w:r>
              <w:rPr>
                <w:rFonts w:ascii="Times New Roman" w:hAnsi="Times New Roman"/>
                <w:color w:val="000000"/>
                <w:sz w:val="24"/>
                <w:szCs w:val="24"/>
                <w:lang w:val="uk-UA"/>
              </w:rPr>
              <w:t>-</w:t>
            </w:r>
            <w:r>
              <w:rPr>
                <w:rFonts w:ascii="Times New Roman" w:hAnsi="Times New Roman"/>
                <w:color w:val="000000"/>
                <w:sz w:val="24"/>
                <w:szCs w:val="24"/>
              </w:rPr>
              <w:t>щі "Ромаш</w:t>
            </w:r>
            <w:r>
              <w:rPr>
                <w:rFonts w:ascii="Times New Roman" w:hAnsi="Times New Roman"/>
                <w:color w:val="000000"/>
                <w:sz w:val="24"/>
                <w:szCs w:val="24"/>
                <w:lang w:val="uk-UA"/>
              </w:rPr>
              <w:t>-</w:t>
            </w:r>
            <w:r>
              <w:rPr>
                <w:rFonts w:ascii="Times New Roman" w:hAnsi="Times New Roman"/>
                <w:color w:val="000000"/>
                <w:sz w:val="24"/>
                <w:szCs w:val="24"/>
              </w:rPr>
              <w:t>кове" популя</w:t>
            </w:r>
            <w:r>
              <w:rPr>
                <w:rFonts w:ascii="Times New Roman" w:hAnsi="Times New Roman"/>
                <w:color w:val="000000"/>
                <w:sz w:val="24"/>
                <w:szCs w:val="24"/>
                <w:lang w:val="uk-UA"/>
              </w:rPr>
              <w:t>-</w:t>
            </w:r>
            <w:r>
              <w:rPr>
                <w:rFonts w:ascii="Times New Roman" w:hAnsi="Times New Roman"/>
                <w:color w:val="000000"/>
                <w:sz w:val="24"/>
                <w:szCs w:val="24"/>
              </w:rPr>
              <w:t xml:space="preserve">ція займає площу 8,7 га, багаточисельна, налічує 964 особини, з яких ювенільних - 100 (10,4 %), імматурних - 116 (12 %), віргінільних - 456 (47,3 %), генеративних - 292 (30,3 %); </w:t>
            </w:r>
            <w:r>
              <w:rPr>
                <w:rFonts w:ascii="Times New Roman" w:hAnsi="Times New Roman"/>
                <w:color w:val="000000"/>
                <w:sz w:val="24"/>
                <w:szCs w:val="24"/>
              </w:rPr>
              <w:lastRenderedPageBreak/>
              <w:t xml:space="preserve">середня щільність популяції - 1-4 особини на  м². В урочищі "Бабійове" популяція нечисельна, нараховує 273 особини, з яких ювенільних - 36 (13,3 %), імматурних - 68 (24,9 %), віргінільних - 106 (38,8 %), генеративних - 63 (23,0%); середня щільність популяції - 1-5 особин на м². В урочищі "Василівка" площа ділянки - 4500 м², популяція нараховує 435 особин, з яких ювенільних - 40 (9,2 %), імматурних - 45 (10,3 %), </w:t>
            </w:r>
            <w:r>
              <w:rPr>
                <w:rFonts w:ascii="Times New Roman" w:hAnsi="Times New Roman"/>
                <w:color w:val="000000"/>
                <w:sz w:val="24"/>
                <w:szCs w:val="24"/>
              </w:rPr>
              <w:lastRenderedPageBreak/>
              <w:t>віргінільних - 270 (62 %), генеративних - 80 (18,4 %); середня щільність популяції - 1-5 особини на м², а максимальна - 10-20 особин на м².</w:t>
            </w:r>
          </w:p>
        </w:tc>
        <w:tc>
          <w:tcPr>
            <w:tcW w:w="155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w:t>
            </w:r>
            <w:r>
              <w:rPr>
                <w:rFonts w:ascii="Times New Roman" w:hAnsi="Times New Roman"/>
                <w:color w:val="000000"/>
                <w:sz w:val="24"/>
                <w:szCs w:val="24"/>
                <w:lang w:val="uk-UA"/>
              </w:rPr>
              <w:t xml:space="preserve">Інформація </w:t>
            </w:r>
            <w:r>
              <w:rPr>
                <w:rFonts w:ascii="Times New Roman" w:hAnsi="Times New Roman"/>
                <w:color w:val="000000"/>
                <w:sz w:val="24"/>
                <w:szCs w:val="24"/>
              </w:rPr>
              <w:t>відсутн</w:t>
            </w:r>
            <w:r>
              <w:rPr>
                <w:rFonts w:ascii="Times New Roman" w:hAnsi="Times New Roman"/>
                <w:color w:val="000000"/>
                <w:sz w:val="24"/>
                <w:szCs w:val="24"/>
                <w:lang w:val="uk-UA"/>
              </w:rPr>
              <w:t>я</w:t>
            </w:r>
          </w:p>
        </w:tc>
        <w:tc>
          <w:tcPr>
            <w:tcW w:w="163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Чорноземи типові.</w:t>
            </w:r>
          </w:p>
        </w:tc>
      </w:tr>
      <w:tr w:rsidR="003C0DA9" w:rsidTr="003C0DA9">
        <w:trPr>
          <w:trHeight w:val="315"/>
        </w:trPr>
        <w:tc>
          <w:tcPr>
            <w:tcW w:w="1433"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Вайда фарбувальна</w:t>
            </w:r>
          </w:p>
        </w:tc>
        <w:tc>
          <w:tcPr>
            <w:tcW w:w="18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Лучні різнотравно-злакові степи</w:t>
            </w:r>
          </w:p>
        </w:tc>
        <w:tc>
          <w:tcPr>
            <w:tcW w:w="22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Гемістенотопний субксерофіт (зростає в сухуватих лучностепових екотопах з незначним промочуванням кореневмісного шару грунту опадами і талими водами (Wпр = 60-70 мм)), гемістенотопний гемігідроконтрастофіл (зростає в сухуватих лісо-лучних і лучностепових екотопах з нерівномірним зволоженням </w:t>
            </w:r>
            <w:r>
              <w:rPr>
                <w:rFonts w:ascii="Times New Roman" w:hAnsi="Times New Roman"/>
                <w:color w:val="000000"/>
                <w:sz w:val="24"/>
                <w:szCs w:val="24"/>
              </w:rPr>
              <w:lastRenderedPageBreak/>
              <w:t xml:space="preserve">кореневмісного шару грунту при помірному або незначному промочуванні його опадами і талими водами (ω = 0,25-0,33), гемістенотопний нейтрофіл (зростає на нейтральних (рН 6,5-7,1 ) грунтах),  гемістенотопний семіевтроф (зростає на збагачених солями (150-200 мг/л) грунтах із вмістом НСО 3 4-16 мг/100 г грунту, і слідами SO² 4, CI в деяких типах грунтів), стенотопний акарбонатофіл (зростає в нейтральних екотопах, що витримують незначний вміст карбонатів у грунті (CaO, MgO = 0,5-1,5%) (сірі грунти, солонці)), </w:t>
            </w:r>
            <w:r>
              <w:rPr>
                <w:rFonts w:ascii="Times New Roman" w:hAnsi="Times New Roman"/>
                <w:color w:val="000000"/>
                <w:sz w:val="24"/>
                <w:szCs w:val="24"/>
              </w:rPr>
              <w:lastRenderedPageBreak/>
              <w:t>гемістенотопний субанітрофіл (зростає на дуже бідних щодо мінерального азоту у грунтах (0,05-0,2% ), або 5-20 мг на 100 г грунту).</w:t>
            </w:r>
          </w:p>
        </w:tc>
        <w:tc>
          <w:tcPr>
            <w:tcW w:w="178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Лучно-степові та сегетальні угруповання</w:t>
            </w:r>
          </w:p>
        </w:tc>
        <w:tc>
          <w:tcPr>
            <w:tcW w:w="1738"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Комахи: </w:t>
            </w:r>
            <w:r>
              <w:rPr>
                <w:rFonts w:ascii="Times New Roman" w:hAnsi="Times New Roman"/>
                <w:i/>
                <w:iCs/>
                <w:color w:val="000000"/>
                <w:sz w:val="24"/>
                <w:szCs w:val="24"/>
              </w:rPr>
              <w:t>Psylliodes cuprea</w:t>
            </w:r>
            <w:r>
              <w:rPr>
                <w:rFonts w:ascii="Times New Roman" w:hAnsi="Times New Roman"/>
                <w:color w:val="000000"/>
                <w:sz w:val="24"/>
                <w:szCs w:val="24"/>
              </w:rPr>
              <w:t xml:space="preserve">, </w:t>
            </w:r>
            <w:r>
              <w:rPr>
                <w:rFonts w:ascii="Times New Roman" w:hAnsi="Times New Roman"/>
                <w:i/>
                <w:iCs/>
                <w:color w:val="000000"/>
                <w:sz w:val="24"/>
                <w:szCs w:val="24"/>
              </w:rPr>
              <w:t>P. isabilis</w:t>
            </w:r>
            <w:r>
              <w:rPr>
                <w:rFonts w:ascii="Times New Roman" w:hAnsi="Times New Roman"/>
                <w:color w:val="000000"/>
                <w:sz w:val="24"/>
                <w:szCs w:val="24"/>
              </w:rPr>
              <w:t xml:space="preserve">; гриби: </w:t>
            </w:r>
            <w:r>
              <w:rPr>
                <w:rFonts w:ascii="Times New Roman" w:hAnsi="Times New Roman"/>
                <w:i/>
                <w:color w:val="000000"/>
                <w:sz w:val="24"/>
                <w:szCs w:val="24"/>
              </w:rPr>
              <w:t>P</w:t>
            </w:r>
            <w:r>
              <w:rPr>
                <w:rFonts w:ascii="Times New Roman" w:hAnsi="Times New Roman"/>
                <w:i/>
                <w:iCs/>
                <w:color w:val="000000"/>
                <w:sz w:val="24"/>
                <w:szCs w:val="24"/>
              </w:rPr>
              <w:t xml:space="preserve">eronospora isaditis, Mycosphaerella cruciferarum, Mycosphaerella pachyasca, Pleospora phaeocomoides </w:t>
            </w:r>
            <w:r>
              <w:rPr>
                <w:rFonts w:ascii="Times New Roman" w:hAnsi="Times New Roman"/>
                <w:iCs/>
                <w:color w:val="000000"/>
                <w:sz w:val="24"/>
                <w:szCs w:val="24"/>
              </w:rPr>
              <w:t>var.</w:t>
            </w:r>
            <w:r>
              <w:rPr>
                <w:rFonts w:ascii="Times New Roman" w:hAnsi="Times New Roman"/>
                <w:i/>
                <w:iCs/>
                <w:color w:val="000000"/>
                <w:sz w:val="24"/>
                <w:szCs w:val="24"/>
              </w:rPr>
              <w:t xml:space="preserve"> phaeocomoides </w:t>
            </w:r>
          </w:p>
        </w:tc>
        <w:tc>
          <w:tcPr>
            <w:tcW w:w="182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Популяції нечисельні й належать до регресивного типу.</w:t>
            </w:r>
          </w:p>
        </w:tc>
        <w:tc>
          <w:tcPr>
            <w:tcW w:w="155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 xml:space="preserve">Інформація </w:t>
            </w:r>
            <w:r>
              <w:rPr>
                <w:rFonts w:ascii="Times New Roman" w:hAnsi="Times New Roman"/>
                <w:color w:val="000000"/>
                <w:sz w:val="24"/>
                <w:szCs w:val="24"/>
              </w:rPr>
              <w:t>відсутн</w:t>
            </w:r>
            <w:r>
              <w:rPr>
                <w:rFonts w:ascii="Times New Roman" w:hAnsi="Times New Roman"/>
                <w:color w:val="000000"/>
                <w:sz w:val="24"/>
                <w:szCs w:val="24"/>
                <w:lang w:val="uk-UA"/>
              </w:rPr>
              <w:t>я</w:t>
            </w:r>
          </w:p>
        </w:tc>
        <w:tc>
          <w:tcPr>
            <w:tcW w:w="163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Деградова</w:t>
            </w:r>
            <w:r>
              <w:rPr>
                <w:rFonts w:ascii="Times New Roman" w:hAnsi="Times New Roman"/>
                <w:color w:val="000000"/>
                <w:sz w:val="24"/>
                <w:szCs w:val="24"/>
                <w:lang w:val="uk-UA"/>
              </w:rPr>
              <w:t>-</w:t>
            </w:r>
            <w:r>
              <w:rPr>
                <w:rFonts w:ascii="Times New Roman" w:hAnsi="Times New Roman"/>
                <w:color w:val="000000"/>
                <w:sz w:val="24"/>
                <w:szCs w:val="24"/>
              </w:rPr>
              <w:t>ні змиті чорноземні грунти.</w:t>
            </w:r>
          </w:p>
        </w:tc>
      </w:tr>
      <w:tr w:rsidR="003C0DA9" w:rsidTr="003C0DA9">
        <w:trPr>
          <w:trHeight w:val="315"/>
        </w:trPr>
        <w:tc>
          <w:tcPr>
            <w:tcW w:w="1433"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Зніт шорский</w:t>
            </w:r>
          </w:p>
        </w:tc>
        <w:tc>
          <w:tcPr>
            <w:tcW w:w="18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Високотравні нітрофільні угруповання рудеральних місцезростань на вологих ґрунтах (береги евтрофних водойм, колишні стійбища худоби, осушені торфокар’єри). Каймові угруповання зі</w:t>
            </w:r>
            <w:r>
              <w:rPr>
                <w:rFonts w:ascii="Times New Roman" w:hAnsi="Times New Roman"/>
                <w:color w:val="000000"/>
                <w:sz w:val="24"/>
                <w:szCs w:val="24"/>
              </w:rPr>
              <w:br/>
              <w:t>значною ценотичною роллю високорослих</w:t>
            </w:r>
            <w:r>
              <w:rPr>
                <w:rFonts w:ascii="Times New Roman" w:hAnsi="Times New Roman"/>
                <w:color w:val="000000"/>
                <w:sz w:val="24"/>
                <w:szCs w:val="24"/>
              </w:rPr>
              <w:br/>
              <w:t>багаторічних (аборигенних та адвентивних)</w:t>
            </w:r>
            <w:r>
              <w:rPr>
                <w:rFonts w:ascii="Times New Roman" w:hAnsi="Times New Roman"/>
                <w:color w:val="000000"/>
                <w:sz w:val="24"/>
                <w:szCs w:val="24"/>
              </w:rPr>
              <w:br/>
              <w:t xml:space="preserve">трав та з визначальною </w:t>
            </w:r>
            <w:r>
              <w:rPr>
                <w:rFonts w:ascii="Times New Roman" w:hAnsi="Times New Roman"/>
                <w:color w:val="000000"/>
                <w:sz w:val="24"/>
                <w:szCs w:val="24"/>
              </w:rPr>
              <w:lastRenderedPageBreak/>
              <w:t>участю трав’яних ліан</w:t>
            </w:r>
            <w:r>
              <w:rPr>
                <w:rFonts w:ascii="Times New Roman" w:hAnsi="Times New Roman"/>
                <w:color w:val="000000"/>
                <w:sz w:val="24"/>
                <w:szCs w:val="24"/>
              </w:rPr>
              <w:br/>
              <w:t xml:space="preserve">та чіпких рослин. </w:t>
            </w:r>
          </w:p>
        </w:tc>
        <w:tc>
          <w:tcPr>
            <w:tcW w:w="22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xml:space="preserve">Гемістенотопний гігромезофіт (зростає у вологих лісо-лучних екотопах з тимчасовим надмірним зволоженням кореневмісного шару грунту грунтовими водами (Wпр = 150-180 мм)), гемістенотопний гемігідроконтрастофіл (зростає в сухуватих лісо-лучних і лучностепових екотопах з нерівномірним зволоженням кореневмісного шару грунту при помірному або </w:t>
            </w:r>
            <w:r>
              <w:rPr>
                <w:rFonts w:ascii="Times New Roman" w:hAnsi="Times New Roman"/>
                <w:color w:val="000000"/>
                <w:sz w:val="24"/>
                <w:szCs w:val="24"/>
              </w:rPr>
              <w:lastRenderedPageBreak/>
              <w:t>незначному промочуванні його опадами і талими водами (ω = 0,25-0,33)), гемістенотопний нейтрофіл (зростає на нейтральних (рН 6,5-7,1) грунтах), гемістенотопний семіевтроф (зростає на збагачених солями (150-200 мг/л) грунтах із вмістом НСО 3 4-16 мг/100 г грунту, і слідами SO² 4, CI в деяких грунтах), гемістенотопний гемікарбонатофоб (уникає карбонатних субстатів (CaO, MgO = 0,5%) (підзолисті грунти, лучні глеєві)), гемістенотопний нітрофіл (зростає на відносно забезпечених мінеральним азотом грунтах (0,3-0,4%)).</w:t>
            </w:r>
          </w:p>
        </w:tc>
        <w:tc>
          <w:tcPr>
            <w:tcW w:w="178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Прибережно-водні угруповання.</w:t>
            </w:r>
          </w:p>
        </w:tc>
        <w:tc>
          <w:tcPr>
            <w:tcW w:w="1738"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i/>
                <w:color w:val="000000"/>
                <w:sz w:val="24"/>
                <w:szCs w:val="24"/>
              </w:rPr>
              <w:t>Crocicreas sellingensis</w:t>
            </w:r>
            <w:r>
              <w:rPr>
                <w:rFonts w:ascii="Times New Roman" w:hAnsi="Times New Roman"/>
                <w:color w:val="000000"/>
                <w:sz w:val="24"/>
                <w:szCs w:val="24"/>
              </w:rPr>
              <w:t xml:space="preserve">; </w:t>
            </w:r>
            <w:r>
              <w:rPr>
                <w:rFonts w:ascii="Times New Roman" w:hAnsi="Times New Roman"/>
                <w:i/>
                <w:color w:val="000000"/>
                <w:sz w:val="24"/>
                <w:szCs w:val="24"/>
              </w:rPr>
              <w:t xml:space="preserve">Didymella fuckeliana; Didymosphaeria futilis; Hyalinia dilutella; Lachnella villosa; Mollisia atrata; Mollisia cinerea; Mollisia cinerea var. minutella; Ovularia densa; Pezizella punctoidea; Plasmopara epilobii; Puccinia krookii; Puccinia </w:t>
            </w:r>
            <w:r>
              <w:rPr>
                <w:rFonts w:ascii="Times New Roman" w:hAnsi="Times New Roman"/>
                <w:i/>
                <w:color w:val="000000"/>
                <w:sz w:val="24"/>
                <w:szCs w:val="24"/>
              </w:rPr>
              <w:lastRenderedPageBreak/>
              <w:t>pulverulenta; Pucciniastrum epilobii; Pucciniastrum pustulatum; Pulvinula ovalispora; Sphaerotheca epilobii; Spilosticta maculaeformis; Venturia maculiformis</w:t>
            </w:r>
            <w:r>
              <w:rPr>
                <w:rFonts w:ascii="Times New Roman" w:hAnsi="Times New Roman"/>
                <w:color w:val="000000"/>
                <w:sz w:val="24"/>
                <w:szCs w:val="24"/>
              </w:rPr>
              <w:t xml:space="preserve">. </w:t>
            </w:r>
          </w:p>
        </w:tc>
        <w:tc>
          <w:tcPr>
            <w:tcW w:w="182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Не з'ясовано.</w:t>
            </w:r>
          </w:p>
        </w:tc>
        <w:tc>
          <w:tcPr>
            <w:tcW w:w="155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 xml:space="preserve">Інформація </w:t>
            </w:r>
            <w:r>
              <w:rPr>
                <w:rFonts w:ascii="Times New Roman" w:hAnsi="Times New Roman"/>
                <w:color w:val="000000"/>
                <w:sz w:val="24"/>
                <w:szCs w:val="24"/>
              </w:rPr>
              <w:t>відсутн</w:t>
            </w:r>
            <w:r>
              <w:rPr>
                <w:rFonts w:ascii="Times New Roman" w:hAnsi="Times New Roman"/>
                <w:color w:val="000000"/>
                <w:sz w:val="24"/>
                <w:szCs w:val="24"/>
                <w:lang w:val="uk-UA"/>
              </w:rPr>
              <w:t>я</w:t>
            </w:r>
          </w:p>
        </w:tc>
        <w:tc>
          <w:tcPr>
            <w:tcW w:w="163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Вологі, оглеєні, багаті поживними речовинами, піскові, пісково-мулисті та мулисті ґрунти з високим рівнем ґрунтових вод.</w:t>
            </w:r>
          </w:p>
        </w:tc>
      </w:tr>
      <w:tr w:rsidR="003C0DA9" w:rsidTr="003C0DA9">
        <w:trPr>
          <w:trHeight w:val="315"/>
        </w:trPr>
        <w:tc>
          <w:tcPr>
            <w:tcW w:w="1433"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Сієла пряма</w:t>
            </w:r>
          </w:p>
        </w:tc>
        <w:tc>
          <w:tcPr>
            <w:tcW w:w="18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Біотоп формують маловидові одно- та двоярусні угруповання, утворені вкоріненими видами рослин та розміщені уздовж головного русла в проточних водах струмків, каналів, річок (переважно</w:t>
            </w:r>
            <w:r>
              <w:rPr>
                <w:rFonts w:ascii="Times New Roman" w:hAnsi="Times New Roman"/>
                <w:color w:val="000000"/>
                <w:sz w:val="24"/>
                <w:szCs w:val="24"/>
              </w:rPr>
              <w:br/>
              <w:t>в середній та нижній течії) та у постійних чи</w:t>
            </w:r>
            <w:r>
              <w:rPr>
                <w:rFonts w:ascii="Times New Roman" w:hAnsi="Times New Roman"/>
                <w:color w:val="000000"/>
                <w:sz w:val="24"/>
                <w:szCs w:val="24"/>
              </w:rPr>
              <w:br/>
              <w:t>тимчасових водоймах з проточною водою. У</w:t>
            </w:r>
            <w:r>
              <w:rPr>
                <w:rFonts w:ascii="Times New Roman" w:hAnsi="Times New Roman"/>
                <w:color w:val="000000"/>
                <w:sz w:val="24"/>
                <w:szCs w:val="24"/>
              </w:rPr>
              <w:br/>
              <w:t>них переважають види, занурені в товщу води</w:t>
            </w:r>
            <w:r>
              <w:rPr>
                <w:rFonts w:ascii="Times New Roman" w:hAnsi="Times New Roman"/>
                <w:color w:val="000000"/>
                <w:sz w:val="24"/>
                <w:szCs w:val="24"/>
              </w:rPr>
              <w:br/>
              <w:t xml:space="preserve">(або частково плаваючі на поверхні), які утворюють мозаїчні угруповання. </w:t>
            </w:r>
            <w:r>
              <w:rPr>
                <w:rFonts w:ascii="Times New Roman" w:hAnsi="Times New Roman"/>
                <w:color w:val="000000"/>
                <w:sz w:val="24"/>
                <w:szCs w:val="24"/>
              </w:rPr>
              <w:lastRenderedPageBreak/>
              <w:t>Аспект і структура рослинності залежить в значній мірі від</w:t>
            </w:r>
            <w:r>
              <w:rPr>
                <w:rFonts w:ascii="Times New Roman" w:hAnsi="Times New Roman"/>
                <w:color w:val="000000"/>
                <w:sz w:val="24"/>
                <w:szCs w:val="24"/>
              </w:rPr>
              <w:br/>
              <w:t>характеру річкового ложа, форми берегової</w:t>
            </w:r>
            <w:r>
              <w:rPr>
                <w:rFonts w:ascii="Times New Roman" w:hAnsi="Times New Roman"/>
                <w:color w:val="000000"/>
                <w:sz w:val="24"/>
                <w:szCs w:val="24"/>
              </w:rPr>
              <w:br/>
              <w:t>смуги та сили течії. Характер рослинності</w:t>
            </w:r>
            <w:r>
              <w:rPr>
                <w:rFonts w:ascii="Times New Roman" w:hAnsi="Times New Roman"/>
                <w:color w:val="000000"/>
                <w:sz w:val="24"/>
                <w:szCs w:val="24"/>
              </w:rPr>
              <w:br/>
              <w:t>може істотно змінюватись також протягом</w:t>
            </w:r>
            <w:r>
              <w:rPr>
                <w:rFonts w:ascii="Times New Roman" w:hAnsi="Times New Roman"/>
                <w:color w:val="000000"/>
                <w:sz w:val="24"/>
                <w:szCs w:val="24"/>
              </w:rPr>
              <w:br/>
              <w:t>року, в залежності від рівня води й швидкості</w:t>
            </w:r>
            <w:r>
              <w:rPr>
                <w:rFonts w:ascii="Times New Roman" w:hAnsi="Times New Roman"/>
                <w:color w:val="000000"/>
                <w:sz w:val="24"/>
                <w:szCs w:val="24"/>
              </w:rPr>
              <w:br/>
              <w:t>течії і може як повністю покривати поверхню</w:t>
            </w:r>
            <w:r>
              <w:rPr>
                <w:rFonts w:ascii="Times New Roman" w:hAnsi="Times New Roman"/>
                <w:color w:val="000000"/>
                <w:sz w:val="24"/>
                <w:szCs w:val="24"/>
              </w:rPr>
              <w:br/>
              <w:t xml:space="preserve">водного плеса, так і тривалий час (у разі піднесення рівня води) повністю знаходитись під водою. </w:t>
            </w:r>
          </w:p>
        </w:tc>
        <w:tc>
          <w:tcPr>
            <w:tcW w:w="22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xml:space="preserve">Стенотопний пергідрофіт (зростає в мокрих болотно-лісо-лучних екотопах з максимальним капілярним зволоженням кореневмісного шару грунту (Wпр = 270-310 мм)), стенотопний гемігідроконтрастофіл (зростає в сухуватих лісо-лучних і лучностепових екотопах з нерівномірним зволоженням кореневмісного шару грунту при помірному або незначному промочуванні його опадами і талими водами (ω = 0,25-033)), гемістенотопний базифіл (зростає на лужних грунтах (рН 7,2-8,0)), стенотопний евтроф </w:t>
            </w:r>
            <w:r>
              <w:rPr>
                <w:rFonts w:ascii="Times New Roman" w:hAnsi="Times New Roman"/>
                <w:color w:val="000000"/>
                <w:sz w:val="24"/>
                <w:szCs w:val="24"/>
              </w:rPr>
              <w:lastRenderedPageBreak/>
              <w:t>(зростає на багатих, найкраще забезпечених солями чорноземах при відсутності ознак засоленості (HCO 3 30-50 мг/100 г грунту, S0² 4, CI - сліди)), гемістенотопний гемікарбонатофоб (уникає карбонатних субстратів (CaO, MgO = 0?5%) (підзолисті грунти, лучні глеєві)), стенотопний нітрофіл (зростає на відносно забезпечених мінеральним азотом грунтах (0,3-0,4%)).</w:t>
            </w:r>
          </w:p>
        </w:tc>
        <w:tc>
          <w:tcPr>
            <w:tcW w:w="178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Прибережно-водні угруповання.</w:t>
            </w:r>
          </w:p>
        </w:tc>
        <w:tc>
          <w:tcPr>
            <w:tcW w:w="1738"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i/>
                <w:color w:val="000000"/>
                <w:sz w:val="24"/>
                <w:szCs w:val="24"/>
              </w:rPr>
              <w:t>Erysiphe heraclei</w:t>
            </w:r>
            <w:r>
              <w:rPr>
                <w:rFonts w:ascii="Times New Roman" w:hAnsi="Times New Roman"/>
                <w:color w:val="000000"/>
                <w:sz w:val="24"/>
                <w:szCs w:val="24"/>
              </w:rPr>
              <w:t xml:space="preserve">. </w:t>
            </w:r>
          </w:p>
        </w:tc>
        <w:tc>
          <w:tcPr>
            <w:tcW w:w="182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з'ясовано.</w:t>
            </w:r>
          </w:p>
        </w:tc>
        <w:tc>
          <w:tcPr>
            <w:tcW w:w="155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Мезотрофні та евтрофні водотоки зі швидкою течією</w:t>
            </w:r>
          </w:p>
        </w:tc>
        <w:tc>
          <w:tcPr>
            <w:tcW w:w="163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Заболочені грунти та водойми.</w:t>
            </w:r>
          </w:p>
        </w:tc>
      </w:tr>
      <w:tr w:rsidR="003C0DA9" w:rsidTr="003C0DA9">
        <w:trPr>
          <w:trHeight w:val="315"/>
        </w:trPr>
        <w:tc>
          <w:tcPr>
            <w:tcW w:w="1433"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Півники угорські</w:t>
            </w:r>
          </w:p>
        </w:tc>
        <w:tc>
          <w:tcPr>
            <w:tcW w:w="18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Угруповання за участю I. hungarica є компонентом флористично багатих остепнених, мезо-ксерофільних лучних комплексів, які за Natura 2000 належать до складу оселища 6410 Напівприродні сухі злаково-різнотравні та чагарникові зарості на вапняковому субстраті. Додаток І Оселищної Директиви: 6410 Molinia meadows on calcareous, peaty or clayeysilt-laden soils (Molinion caeruleae) / Молінієві луки </w:t>
            </w:r>
            <w:r>
              <w:rPr>
                <w:rFonts w:ascii="Times New Roman" w:hAnsi="Times New Roman"/>
                <w:color w:val="000000"/>
                <w:sz w:val="24"/>
                <w:szCs w:val="24"/>
              </w:rPr>
              <w:lastRenderedPageBreak/>
              <w:t xml:space="preserve">на вапнякових, торф’яних або глинистомулистих ґрунтах (Molinion caeruleae).  </w:t>
            </w:r>
          </w:p>
        </w:tc>
        <w:tc>
          <w:tcPr>
            <w:tcW w:w="22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xml:space="preserve">Гемістенотопний субмезофіт (5-14) - росте в сухуватих лісо-лучних екотопах з помірним промочуванням кореневмісного шару грунту опадами і талими водами (Wnp=75-90 мм); гемістенотопний гемігідроконтрастофоб (3-6) - зростає у свіжих лісо-лучних екотопах з помірно нерівномірним зволоженням кореневмісного шару грунту при повному його промочуванні опадами і талими водами (ω = 0,17-0,23); гемістенотопний нейтрофіл (7-11) - росте на нейтральних (pH 6,5-7,1) грунтах; стенотопний евтроф (7-10) - росте на </w:t>
            </w:r>
            <w:r>
              <w:rPr>
                <w:rFonts w:ascii="Times New Roman" w:hAnsi="Times New Roman"/>
                <w:color w:val="000000"/>
                <w:sz w:val="24"/>
                <w:szCs w:val="24"/>
              </w:rPr>
              <w:lastRenderedPageBreak/>
              <w:t>багатих, найкраще забезпечених солями чорноземах при відсутності ознак засоленості (HCO₃ 30-50 мг/100 г грунту, SO²₄, Cl - сліди); гемістенотопний акарбонатофіл (5-10) - зростає у нейтральних екотопах, що витримують незначний вміст карбонатів у грунті (CaO, MgO = 0,5-1,5%) (сірі грунти, солонці); гемістенотопний гемінітрофіл (3-7) - зростає на відносно бідних щодо мінерального азоту грунтах (0,2-0,3%).</w:t>
            </w:r>
          </w:p>
        </w:tc>
        <w:tc>
          <w:tcPr>
            <w:tcW w:w="178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xml:space="preserve">Галявини у лісах, серед чагарників, луки. Сухі злаково-різнотравні луки. </w:t>
            </w:r>
          </w:p>
        </w:tc>
        <w:tc>
          <w:tcPr>
            <w:tcW w:w="1738"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lang w:val="en-US"/>
              </w:rPr>
            </w:pPr>
            <w:r>
              <w:rPr>
                <w:rFonts w:ascii="Times New Roman" w:hAnsi="Times New Roman"/>
                <w:i/>
                <w:color w:val="000000"/>
                <w:sz w:val="24"/>
                <w:szCs w:val="24"/>
                <w:lang w:val="en-US"/>
              </w:rPr>
              <w:t xml:space="preserve">Acklandia servadeii </w:t>
            </w:r>
            <w:r>
              <w:rPr>
                <w:rFonts w:ascii="Times New Roman" w:hAnsi="Times New Roman"/>
                <w:color w:val="000000"/>
                <w:sz w:val="24"/>
                <w:szCs w:val="24"/>
                <w:lang w:val="en-US"/>
              </w:rPr>
              <w:t xml:space="preserve">(Seguy, 1933), </w:t>
            </w:r>
            <w:r>
              <w:rPr>
                <w:rFonts w:ascii="Times New Roman" w:hAnsi="Times New Roman"/>
                <w:i/>
                <w:color w:val="000000"/>
                <w:sz w:val="24"/>
                <w:szCs w:val="24"/>
                <w:lang w:val="en-US"/>
              </w:rPr>
              <w:t>Mononychus punctumalbum</w:t>
            </w:r>
            <w:r>
              <w:rPr>
                <w:rFonts w:ascii="Times New Roman" w:hAnsi="Times New Roman"/>
                <w:color w:val="000000"/>
                <w:sz w:val="24"/>
                <w:szCs w:val="24"/>
                <w:lang w:val="en-US"/>
              </w:rPr>
              <w:t xml:space="preserve"> (Herbst, 1784), </w:t>
            </w:r>
            <w:r>
              <w:rPr>
                <w:rFonts w:ascii="Times New Roman" w:hAnsi="Times New Roman"/>
                <w:i/>
                <w:color w:val="000000"/>
                <w:sz w:val="24"/>
                <w:szCs w:val="24"/>
                <w:lang w:val="en-US"/>
              </w:rPr>
              <w:t>Cladosporium iridis</w:t>
            </w:r>
            <w:r>
              <w:rPr>
                <w:rFonts w:ascii="Times New Roman" w:hAnsi="Times New Roman"/>
                <w:color w:val="000000"/>
                <w:sz w:val="24"/>
                <w:szCs w:val="24"/>
                <w:lang w:val="en-US"/>
              </w:rPr>
              <w:t xml:space="preserve"> (Fautrey &amp; Roumeguères) de Vries 1952, </w:t>
            </w:r>
            <w:r>
              <w:rPr>
                <w:rFonts w:ascii="Times New Roman" w:hAnsi="Times New Roman"/>
                <w:i/>
                <w:color w:val="000000"/>
                <w:sz w:val="24"/>
                <w:szCs w:val="24"/>
                <w:lang w:val="en-US"/>
              </w:rPr>
              <w:t>Puccinia iridis</w:t>
            </w:r>
            <w:r>
              <w:rPr>
                <w:rFonts w:ascii="Times New Roman" w:hAnsi="Times New Roman"/>
                <w:color w:val="000000"/>
                <w:sz w:val="24"/>
                <w:szCs w:val="24"/>
                <w:lang w:val="en-US"/>
              </w:rPr>
              <w:t xml:space="preserve"> Wallroth, 1844.</w:t>
            </w:r>
          </w:p>
        </w:tc>
        <w:tc>
          <w:tcPr>
            <w:tcW w:w="182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Чисельність популяцій різна - від декількох особин до кількох сотен екземплярів. Частіше вона невелика й в останні десятиліття скорочується. Крупні популяції відзначаються зрідка. Повночленні, переважають генеративні особини.  </w:t>
            </w:r>
          </w:p>
        </w:tc>
        <w:tc>
          <w:tcPr>
            <w:tcW w:w="155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 xml:space="preserve">Інформація </w:t>
            </w:r>
            <w:r>
              <w:rPr>
                <w:rFonts w:ascii="Times New Roman" w:hAnsi="Times New Roman"/>
                <w:color w:val="000000"/>
                <w:sz w:val="24"/>
                <w:szCs w:val="24"/>
              </w:rPr>
              <w:t>відсутн</w:t>
            </w:r>
            <w:r>
              <w:rPr>
                <w:rFonts w:ascii="Times New Roman" w:hAnsi="Times New Roman"/>
                <w:color w:val="000000"/>
                <w:sz w:val="24"/>
                <w:szCs w:val="24"/>
                <w:lang w:val="uk-UA"/>
              </w:rPr>
              <w:t>я</w:t>
            </w:r>
          </w:p>
        </w:tc>
        <w:tc>
          <w:tcPr>
            <w:tcW w:w="163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карбонатні грунти, чорноземи</w:t>
            </w:r>
          </w:p>
        </w:tc>
      </w:tr>
      <w:tr w:rsidR="003C0DA9" w:rsidTr="003C0DA9">
        <w:trPr>
          <w:trHeight w:val="315"/>
        </w:trPr>
        <w:tc>
          <w:tcPr>
            <w:tcW w:w="1433"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Півники понтійські</w:t>
            </w:r>
          </w:p>
        </w:tc>
        <w:tc>
          <w:tcPr>
            <w:tcW w:w="18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Біотопи угруповань за участю Iris pontica охороняються за Директивою Ради Європи 92/43/ЄЕС (№ </w:t>
            </w:r>
            <w:r>
              <w:rPr>
                <w:rFonts w:ascii="Times New Roman" w:hAnsi="Times New Roman"/>
                <w:color w:val="000000"/>
                <w:sz w:val="24"/>
                <w:szCs w:val="24"/>
              </w:rPr>
              <w:lastRenderedPageBreak/>
              <w:t xml:space="preserve">6210) - Semi-natural dry grasslands and scrubland facies on calcareous substrates (Festuco-Brometalia) </w:t>
            </w:r>
            <w:r>
              <w:rPr>
                <w:rFonts w:ascii="Times New Roman" w:hAnsi="Times New Roman"/>
                <w:color w:val="000000"/>
                <w:sz w:val="24"/>
                <w:szCs w:val="24"/>
              </w:rPr>
              <w:br/>
              <w:t>(*important orchid sites) / Напівприродні ксерофітні трав`яні угруповання й чагарникові фації на вапнякових субстратах (Festuco-Brometalia) (*оселища, важливі для орхідних)</w:t>
            </w:r>
          </w:p>
        </w:tc>
        <w:tc>
          <w:tcPr>
            <w:tcW w:w="22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xml:space="preserve">Гемістенотопний субксерофіт (4-11) - росте у сухуватих лучностепових екотопах з незначним промочуванням кореневмісного </w:t>
            </w:r>
            <w:r>
              <w:rPr>
                <w:rFonts w:ascii="Times New Roman" w:hAnsi="Times New Roman"/>
                <w:color w:val="000000"/>
                <w:sz w:val="24"/>
                <w:szCs w:val="24"/>
              </w:rPr>
              <w:lastRenderedPageBreak/>
              <w:t xml:space="preserve">шару грунту опадами і талими водами (Wnp=60-70 мм); гемістенотопний гемігідроконтрастофоб (3-6) - зростає у свіжих лісо-лучних екотопах з помірно нерівномірним зволоженням кореневмісного шару грунту при повному його промочуванні опадами і талими водами (ω = 0,17-0,23); геміевритопний субацидофіл (5-11) - зростає на слабокислих грунтах (pH 5,5-6,5); гемістенотропний евтроф (5-12) - росте на багатих, найкраще забезпечених солями чорноземах при відсутності ознак засоленості (HCO₃ 30-50 мг/100 </w:t>
            </w:r>
            <w:r>
              <w:rPr>
                <w:rFonts w:ascii="Times New Roman" w:hAnsi="Times New Roman"/>
                <w:color w:val="000000"/>
                <w:sz w:val="24"/>
                <w:szCs w:val="24"/>
              </w:rPr>
              <w:lastRenderedPageBreak/>
              <w:t>г грунту, SO²₄, Cl - сліди); геміевритопний акарбонатофіл (4-11) - зростає у нейтральних екотопах, що витримують незначний вміст карбонатів у грунті (CaO, MgO = 0,5-1,5%) (сірі грунти, солонці); геміевритопний гемінітрофіл (2-7) - зростає на відносно бідних щодо мінерального азоту грунтах (0,2-0,3%).</w:t>
            </w:r>
          </w:p>
        </w:tc>
        <w:tc>
          <w:tcPr>
            <w:tcW w:w="178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Зростає у степах, на трав’янистих схилах.</w:t>
            </w:r>
          </w:p>
        </w:tc>
        <w:tc>
          <w:tcPr>
            <w:tcW w:w="1738"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w:t>
            </w:r>
            <w:r>
              <w:rPr>
                <w:rFonts w:ascii="Times New Roman" w:hAnsi="Times New Roman"/>
                <w:color w:val="000000"/>
                <w:sz w:val="24"/>
                <w:szCs w:val="24"/>
                <w:lang w:val="uk-UA"/>
              </w:rPr>
              <w:t xml:space="preserve">Інформація </w:t>
            </w:r>
            <w:r>
              <w:rPr>
                <w:rFonts w:ascii="Times New Roman" w:hAnsi="Times New Roman"/>
                <w:color w:val="000000"/>
                <w:sz w:val="24"/>
                <w:szCs w:val="24"/>
              </w:rPr>
              <w:t>відсутн</w:t>
            </w:r>
            <w:r>
              <w:rPr>
                <w:rFonts w:ascii="Times New Roman" w:hAnsi="Times New Roman"/>
                <w:color w:val="000000"/>
                <w:sz w:val="24"/>
                <w:szCs w:val="24"/>
                <w:lang w:val="uk-UA"/>
              </w:rPr>
              <w:t>я</w:t>
            </w:r>
          </w:p>
        </w:tc>
        <w:tc>
          <w:tcPr>
            <w:tcW w:w="182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Популяції локальні, складаються з клонів, площею 0,5–2 м2, щільність яких 0,5–7 на 100 м2. До складу </w:t>
            </w:r>
            <w:r>
              <w:rPr>
                <w:rFonts w:ascii="Times New Roman" w:hAnsi="Times New Roman"/>
                <w:color w:val="000000"/>
                <w:sz w:val="24"/>
                <w:szCs w:val="24"/>
              </w:rPr>
              <w:lastRenderedPageBreak/>
              <w:t>клону входять різновікові особини, серед яких переважають віргінільні, що пов’язано з інтенсивним вегетативним розростанням. Популяції зазнають значного впливу антропопресії, проте завдяки інтенсивному вегетативному розмноженню зберігають структуру. Спостерігається скорочення кількості популяцій та їх чисельності.</w:t>
            </w:r>
          </w:p>
        </w:tc>
        <w:tc>
          <w:tcPr>
            <w:tcW w:w="155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w:t>
            </w:r>
            <w:r>
              <w:rPr>
                <w:rFonts w:ascii="Times New Roman" w:hAnsi="Times New Roman"/>
                <w:color w:val="000000"/>
                <w:sz w:val="24"/>
                <w:szCs w:val="24"/>
                <w:lang w:val="uk-UA"/>
              </w:rPr>
              <w:t xml:space="preserve">Інформація </w:t>
            </w:r>
            <w:r>
              <w:rPr>
                <w:rFonts w:ascii="Times New Roman" w:hAnsi="Times New Roman"/>
                <w:color w:val="000000"/>
                <w:sz w:val="24"/>
                <w:szCs w:val="24"/>
              </w:rPr>
              <w:t>відсутн</w:t>
            </w:r>
            <w:r>
              <w:rPr>
                <w:rFonts w:ascii="Times New Roman" w:hAnsi="Times New Roman"/>
                <w:color w:val="000000"/>
                <w:sz w:val="24"/>
                <w:szCs w:val="24"/>
                <w:lang w:val="uk-UA"/>
              </w:rPr>
              <w:t>я</w:t>
            </w:r>
          </w:p>
        </w:tc>
        <w:tc>
          <w:tcPr>
            <w:tcW w:w="163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Зростає на кам'янистих грунтах, чорноземах, вапняках</w:t>
            </w:r>
          </w:p>
        </w:tc>
      </w:tr>
      <w:tr w:rsidR="003C0DA9" w:rsidTr="003C0DA9">
        <w:trPr>
          <w:trHeight w:val="315"/>
        </w:trPr>
        <w:tc>
          <w:tcPr>
            <w:tcW w:w="1433"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Півники болотні</w:t>
            </w:r>
          </w:p>
        </w:tc>
        <w:tc>
          <w:tcPr>
            <w:tcW w:w="18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Входить до складу угруповань, що включені у Резолюцію 4 Бернської конвенції: C3.2 Water-fringing reedbeds and tall helophytes other than canes / Літоральні угруповання високих </w:t>
            </w:r>
            <w:r>
              <w:rPr>
                <w:rFonts w:ascii="Times New Roman" w:hAnsi="Times New Roman"/>
                <w:color w:val="000000"/>
                <w:sz w:val="24"/>
                <w:szCs w:val="24"/>
              </w:rPr>
              <w:lastRenderedPageBreak/>
              <w:t xml:space="preserve">гелофітів (крім очерету); D5.2 Beds of large sedges normally without free-standing water / Зарості крупних осокових переважно без застою води.;  G1.41 Alnus Swamp Woods not on acid peat  / Заболочені вільхові ліси на некислому торфі  </w:t>
            </w:r>
          </w:p>
        </w:tc>
        <w:tc>
          <w:tcPr>
            <w:tcW w:w="22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xml:space="preserve">Стенотопний пергідрофіт (16-19) - росте в мокрих болотно-лісо-лучних екотопах з максимальним капілярним зволоженням кореневмісного шару грунту (Wnp=270-310 мм); геміевритопний гемігідроконтрастофоб (3-8) - зростає у </w:t>
            </w:r>
            <w:r>
              <w:rPr>
                <w:rFonts w:ascii="Times New Roman" w:hAnsi="Times New Roman"/>
                <w:color w:val="000000"/>
                <w:sz w:val="24"/>
                <w:szCs w:val="24"/>
              </w:rPr>
              <w:lastRenderedPageBreak/>
              <w:t xml:space="preserve">свіжих лісо-лучних екотопах з помірно нерівномірним зволоженням кореневмісного шару грунту при повному його промочуванні опадами і талими водами (ω = 0,17-0,23); гемістенотопний субацидофіл (5-9) - росте на слабокислих (pH 5,5-6,5) грунтах; гемістенотопний семіевтроф (5-11) – росте на збагачених солями (150-200 мг/л) грунтах із вмістом HCO₃ 4-16 мг/100 г грунту, і сліди SO²₄, Cl в деяких типах грунтів; гемістенотопний акарбонатофіл (4-9) - зростає у нейтральних екотопах, що витримують незначний вміст </w:t>
            </w:r>
            <w:r>
              <w:rPr>
                <w:rFonts w:ascii="Times New Roman" w:hAnsi="Times New Roman"/>
                <w:color w:val="000000"/>
                <w:sz w:val="24"/>
                <w:szCs w:val="24"/>
              </w:rPr>
              <w:lastRenderedPageBreak/>
              <w:t>карбонатів у грунті (CaO, MgO = 0,5-1,5%) (сірі грунти, солонці); геміевритопний нітрофіл (5-10) - зростає на відносно забезпечених мінеральним азотом грунтах (0,3-0,4%).</w:t>
            </w:r>
          </w:p>
        </w:tc>
        <w:tc>
          <w:tcPr>
            <w:tcW w:w="178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xml:space="preserve">Приурочені переважно до мілководних заплавних ділянок (0–100 см), непроточних та слабопроточних евтрофних та мезотрофних водойм (береги річок, прибережне </w:t>
            </w:r>
            <w:r>
              <w:rPr>
                <w:rFonts w:ascii="Times New Roman" w:hAnsi="Times New Roman"/>
                <w:color w:val="000000"/>
                <w:sz w:val="24"/>
                <w:szCs w:val="24"/>
              </w:rPr>
              <w:lastRenderedPageBreak/>
              <w:t xml:space="preserve">мілководдя озер, рукавів, стариць, ставки, меліоративні канали) з рН 7,5–8,5 та мінеральними піщаними, глинистими, чи, рідше, торф’янистими слабозамуленими субстратами. Для формування більшості болотних та лучно-болотних ценозів необхідна наявність проточної води, особливо у весняно-літній період, або високий рівень ґрунтових вод. </w:t>
            </w:r>
          </w:p>
        </w:tc>
        <w:tc>
          <w:tcPr>
            <w:tcW w:w="1738"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i/>
                <w:color w:val="000000"/>
                <w:sz w:val="24"/>
                <w:szCs w:val="24"/>
                <w:lang w:val="en-US"/>
              </w:rPr>
              <w:lastRenderedPageBreak/>
              <w:t>Acanthophiobolus helicosporus</w:t>
            </w:r>
            <w:r>
              <w:rPr>
                <w:rFonts w:ascii="Times New Roman" w:hAnsi="Times New Roman"/>
                <w:color w:val="000000"/>
                <w:sz w:val="24"/>
                <w:szCs w:val="24"/>
                <w:lang w:val="en-US"/>
              </w:rPr>
              <w:t xml:space="preserve"> (Berk. &amp; Broome) J. Walker, </w:t>
            </w:r>
            <w:r>
              <w:rPr>
                <w:rFonts w:ascii="Times New Roman" w:hAnsi="Times New Roman"/>
                <w:i/>
                <w:color w:val="000000"/>
                <w:sz w:val="24"/>
                <w:szCs w:val="24"/>
                <w:lang w:val="en-US"/>
              </w:rPr>
              <w:t>Botryotinia convoluta</w:t>
            </w:r>
            <w:r>
              <w:rPr>
                <w:rFonts w:ascii="Times New Roman" w:hAnsi="Times New Roman"/>
                <w:color w:val="000000"/>
                <w:sz w:val="24"/>
                <w:szCs w:val="24"/>
                <w:lang w:val="en-US"/>
              </w:rPr>
              <w:t xml:space="preserve"> (Drayton) Whetzel, </w:t>
            </w:r>
            <w:r>
              <w:rPr>
                <w:rFonts w:ascii="Times New Roman" w:hAnsi="Times New Roman"/>
                <w:i/>
                <w:color w:val="000000"/>
                <w:sz w:val="24"/>
                <w:szCs w:val="24"/>
                <w:lang w:val="en-US"/>
              </w:rPr>
              <w:t>Mycosphaerella macrospora</w:t>
            </w:r>
            <w:r>
              <w:rPr>
                <w:rFonts w:ascii="Times New Roman" w:hAnsi="Times New Roman"/>
                <w:color w:val="000000"/>
                <w:sz w:val="24"/>
                <w:szCs w:val="24"/>
                <w:lang w:val="en-US"/>
              </w:rPr>
              <w:t xml:space="preserve"> (Kleb.) </w:t>
            </w:r>
            <w:r>
              <w:rPr>
                <w:rFonts w:ascii="Times New Roman" w:hAnsi="Times New Roman"/>
                <w:color w:val="000000"/>
                <w:sz w:val="24"/>
                <w:szCs w:val="24"/>
              </w:rPr>
              <w:t>Jørst.</w:t>
            </w:r>
          </w:p>
        </w:tc>
        <w:tc>
          <w:tcPr>
            <w:tcW w:w="182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Чисельність популяцій різна - від декількох  до кількох сотень  особин. Частіше вона невелика й в останні десятиліття скорочується. Великі популяції трапляються зрідка. </w:t>
            </w:r>
            <w:r>
              <w:rPr>
                <w:rFonts w:ascii="Times New Roman" w:hAnsi="Times New Roman"/>
                <w:color w:val="000000"/>
                <w:sz w:val="24"/>
                <w:szCs w:val="24"/>
              </w:rPr>
              <w:lastRenderedPageBreak/>
              <w:t>Повночленні, переважають генеративні особини.</w:t>
            </w:r>
          </w:p>
        </w:tc>
        <w:tc>
          <w:tcPr>
            <w:tcW w:w="155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w:t>
            </w:r>
            <w:r>
              <w:rPr>
                <w:rFonts w:ascii="Times New Roman" w:hAnsi="Times New Roman"/>
                <w:color w:val="000000"/>
                <w:sz w:val="24"/>
                <w:szCs w:val="24"/>
                <w:lang w:val="uk-UA"/>
              </w:rPr>
              <w:t xml:space="preserve">Інформація </w:t>
            </w:r>
            <w:r>
              <w:rPr>
                <w:rFonts w:ascii="Times New Roman" w:hAnsi="Times New Roman"/>
                <w:color w:val="000000"/>
                <w:sz w:val="24"/>
                <w:szCs w:val="24"/>
              </w:rPr>
              <w:t>відсутн</w:t>
            </w:r>
            <w:r>
              <w:rPr>
                <w:rFonts w:ascii="Times New Roman" w:hAnsi="Times New Roman"/>
                <w:color w:val="000000"/>
                <w:sz w:val="24"/>
                <w:szCs w:val="24"/>
                <w:lang w:val="uk-UA"/>
              </w:rPr>
              <w:t>я</w:t>
            </w:r>
          </w:p>
        </w:tc>
        <w:tc>
          <w:tcPr>
            <w:tcW w:w="163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Торф'янисті грунти, мулисто-піщані, мулисті і мулисто-торф'янисті</w:t>
            </w:r>
          </w:p>
        </w:tc>
      </w:tr>
      <w:tr w:rsidR="003C0DA9" w:rsidTr="003C0DA9">
        <w:trPr>
          <w:trHeight w:val="315"/>
        </w:trPr>
        <w:tc>
          <w:tcPr>
            <w:tcW w:w="1433"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Осока розсунута</w:t>
            </w:r>
          </w:p>
        </w:tc>
        <w:tc>
          <w:tcPr>
            <w:tcW w:w="18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П1.6 Вологі і мокрі зниження між дюнами (</w:t>
            </w:r>
            <w:r>
              <w:rPr>
                <w:rFonts w:ascii="Times New Roman" w:hAnsi="Times New Roman"/>
                <w:i/>
                <w:iCs/>
                <w:color w:val="000000"/>
                <w:sz w:val="24"/>
                <w:szCs w:val="24"/>
              </w:rPr>
              <w:t xml:space="preserve">Moist and wet dune slacks), Т6.3.2 Вологі еугалофітні трав’яні біотопи на помірно засолених субстратах (Wet eu-halophyte grasslands on moderately saline substrata) </w:t>
            </w:r>
          </w:p>
        </w:tc>
        <w:tc>
          <w:tcPr>
            <w:tcW w:w="22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Мезотроф</w:t>
            </w:r>
          </w:p>
        </w:tc>
        <w:tc>
          <w:tcPr>
            <w:tcW w:w="178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Сирі та заболочені луки, переважно на засолених місцях.</w:t>
            </w:r>
          </w:p>
        </w:tc>
        <w:tc>
          <w:tcPr>
            <w:tcW w:w="1738"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виявлено</w:t>
            </w:r>
          </w:p>
        </w:tc>
        <w:tc>
          <w:tcPr>
            <w:tcW w:w="182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встановлено</w:t>
            </w:r>
          </w:p>
        </w:tc>
        <w:tc>
          <w:tcPr>
            <w:tcW w:w="155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Відсутній</w:t>
            </w:r>
          </w:p>
        </w:tc>
        <w:tc>
          <w:tcPr>
            <w:tcW w:w="163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Глинисті, піщані та торфяні</w:t>
            </w:r>
          </w:p>
        </w:tc>
      </w:tr>
      <w:tr w:rsidR="003C0DA9" w:rsidTr="003C0DA9">
        <w:trPr>
          <w:trHeight w:val="315"/>
        </w:trPr>
        <w:tc>
          <w:tcPr>
            <w:tcW w:w="1433"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Ситняг однолусковий</w:t>
            </w:r>
          </w:p>
        </w:tc>
        <w:tc>
          <w:tcPr>
            <w:tcW w:w="18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Т6.3.2 Вологі еугалофітні трав’яні біотопи на помірно засолених субстратах (</w:t>
            </w:r>
            <w:r>
              <w:rPr>
                <w:rFonts w:ascii="Times New Roman" w:hAnsi="Times New Roman"/>
                <w:i/>
                <w:iCs/>
                <w:color w:val="000000"/>
                <w:sz w:val="24"/>
                <w:szCs w:val="24"/>
              </w:rPr>
              <w:t xml:space="preserve">Wet </w:t>
            </w:r>
            <w:r>
              <w:rPr>
                <w:rFonts w:ascii="Times New Roman" w:hAnsi="Times New Roman"/>
                <w:i/>
                <w:iCs/>
                <w:color w:val="000000"/>
                <w:sz w:val="24"/>
                <w:szCs w:val="24"/>
              </w:rPr>
              <w:lastRenderedPageBreak/>
              <w:t xml:space="preserve">eu-halophyte grasslands on moderately saline substrata), Т6.3.3 Вологі субгалофітні трав’яні біотопи (Wet sub-halophyte grasslands) </w:t>
            </w:r>
          </w:p>
        </w:tc>
        <w:tc>
          <w:tcPr>
            <w:tcW w:w="227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Мезотроф</w:t>
            </w:r>
          </w:p>
        </w:tc>
        <w:tc>
          <w:tcPr>
            <w:tcW w:w="178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Мокрі та заболочені луки, болота, береги водойм, мілководдя.</w:t>
            </w:r>
          </w:p>
        </w:tc>
        <w:tc>
          <w:tcPr>
            <w:tcW w:w="1738"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виявлено</w:t>
            </w:r>
          </w:p>
        </w:tc>
        <w:tc>
          <w:tcPr>
            <w:tcW w:w="182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встановлено</w:t>
            </w:r>
          </w:p>
        </w:tc>
        <w:tc>
          <w:tcPr>
            <w:tcW w:w="155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Евмезотрофні, галофільні, стоячі або слабопроточні.  </w:t>
            </w:r>
          </w:p>
        </w:tc>
        <w:tc>
          <w:tcPr>
            <w:tcW w:w="163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Алювіальні субстрати на піщаних або глинистих грунтах.</w:t>
            </w:r>
          </w:p>
        </w:tc>
      </w:tr>
      <w:tr w:rsidR="003C0DA9" w:rsidTr="003C0DA9">
        <w:trPr>
          <w:trHeight w:val="300"/>
        </w:trPr>
        <w:tc>
          <w:tcPr>
            <w:tcW w:w="1433"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Цибуля подільська</w:t>
            </w:r>
          </w:p>
        </w:tc>
        <w:tc>
          <w:tcPr>
            <w:tcW w:w="1872" w:type="dxa"/>
            <w:tcBorders>
              <w:top w:val="nil"/>
              <w:left w:val="nil"/>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Т1.1.2 (псамофітні трав'яні біотопи на нейтральних субстратах), Т.1.2.1 (петрофітні степи на силікатних субстратах), Т1.2.2 (петрофітні степи на карбонатах), Т1.3.1 (лучні степи на рендзинах), Ч4.2 (степові чагарники)</w:t>
            </w:r>
          </w:p>
        </w:tc>
        <w:tc>
          <w:tcPr>
            <w:tcW w:w="2272" w:type="dxa"/>
            <w:tcBorders>
              <w:top w:val="nil"/>
              <w:left w:val="nil"/>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lang w:val="en-US"/>
              </w:rPr>
              <w:t>M</w:t>
            </w:r>
            <w:r>
              <w:rPr>
                <w:rFonts w:ascii="Times New Roman" w:hAnsi="Times New Roman"/>
                <w:sz w:val="24"/>
                <w:szCs w:val="24"/>
              </w:rPr>
              <w:t>езотроф</w:t>
            </w:r>
          </w:p>
        </w:tc>
        <w:tc>
          <w:tcPr>
            <w:tcW w:w="1783" w:type="dxa"/>
            <w:tcBorders>
              <w:top w:val="nil"/>
              <w:left w:val="nil"/>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Степові угруповання на кам'янистому субстраті (відлсонення вапняків і гранітів), відкриті піски.</w:t>
            </w:r>
          </w:p>
        </w:tc>
        <w:tc>
          <w:tcPr>
            <w:tcW w:w="1738" w:type="dxa"/>
            <w:tcBorders>
              <w:top w:val="nil"/>
              <w:left w:val="nil"/>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Не виявлено</w:t>
            </w:r>
          </w:p>
        </w:tc>
        <w:tc>
          <w:tcPr>
            <w:tcW w:w="1829" w:type="dxa"/>
            <w:tcBorders>
              <w:top w:val="nil"/>
              <w:left w:val="nil"/>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На степових ділянках популяції виду локальні, континуальні або лінійні – переважно поширені по площі всього фітоценозу; їх чисельність становить від кількох сотень до багатьох тисяч особин, в окремих лока</w:t>
            </w:r>
            <w:r>
              <w:rPr>
                <w:rFonts w:ascii="Times New Roman" w:hAnsi="Times New Roman"/>
                <w:sz w:val="24"/>
                <w:szCs w:val="24"/>
                <w:lang w:val="uk-UA"/>
              </w:rPr>
              <w:t>-</w:t>
            </w:r>
            <w:r>
              <w:rPr>
                <w:rFonts w:ascii="Times New Roman" w:hAnsi="Times New Roman"/>
                <w:sz w:val="24"/>
                <w:szCs w:val="24"/>
              </w:rPr>
              <w:t>літетах (гранітно-степові схили долини р. Ятрань у Кіровоградсь</w:t>
            </w:r>
            <w:r>
              <w:rPr>
                <w:rFonts w:ascii="Times New Roman" w:hAnsi="Times New Roman"/>
                <w:sz w:val="24"/>
                <w:szCs w:val="24"/>
                <w:lang w:val="uk-UA"/>
              </w:rPr>
              <w:t>-</w:t>
            </w:r>
            <w:r>
              <w:rPr>
                <w:rFonts w:ascii="Times New Roman" w:hAnsi="Times New Roman"/>
                <w:sz w:val="24"/>
                <w:szCs w:val="24"/>
              </w:rPr>
              <w:t xml:space="preserve">кій області) </w:t>
            </w:r>
            <w:r>
              <w:rPr>
                <w:rFonts w:ascii="Times New Roman" w:hAnsi="Times New Roman"/>
                <w:sz w:val="24"/>
                <w:szCs w:val="24"/>
              </w:rPr>
              <w:lastRenderedPageBreak/>
              <w:t>чисельність становить багато сотень тисяч особин; на відкритих пісках популяції виду переважно локальні, або розміщення особин групове, чисельність середня або висока, щільність висока; щільність переважно висока - часто кілька сотень особин на 1 м²; вікова структура повностанова, правостороннього типу, більшість популяцій зрілі.</w:t>
            </w:r>
          </w:p>
        </w:tc>
        <w:tc>
          <w:tcPr>
            <w:tcW w:w="1552" w:type="dxa"/>
            <w:tcBorders>
              <w:top w:val="nil"/>
              <w:left w:val="nil"/>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lastRenderedPageBreak/>
              <w:t> </w:t>
            </w:r>
            <w:r>
              <w:rPr>
                <w:rFonts w:ascii="Times New Roman" w:hAnsi="Times New Roman"/>
                <w:color w:val="000000"/>
                <w:sz w:val="24"/>
                <w:szCs w:val="24"/>
                <w:lang w:val="uk-UA"/>
              </w:rPr>
              <w:t xml:space="preserve">Інформація </w:t>
            </w:r>
            <w:r>
              <w:rPr>
                <w:rFonts w:ascii="Times New Roman" w:hAnsi="Times New Roman"/>
                <w:color w:val="000000"/>
                <w:sz w:val="24"/>
                <w:szCs w:val="24"/>
              </w:rPr>
              <w:t>відсутн</w:t>
            </w:r>
            <w:r>
              <w:rPr>
                <w:rFonts w:ascii="Times New Roman" w:hAnsi="Times New Roman"/>
                <w:color w:val="000000"/>
                <w:sz w:val="24"/>
                <w:szCs w:val="24"/>
                <w:lang w:val="uk-UA"/>
              </w:rPr>
              <w:t>я</w:t>
            </w:r>
          </w:p>
        </w:tc>
        <w:tc>
          <w:tcPr>
            <w:tcW w:w="1631" w:type="dxa"/>
            <w:tcBorders>
              <w:top w:val="nil"/>
              <w:left w:val="nil"/>
              <w:bottom w:val="single" w:sz="4" w:space="0" w:color="auto"/>
              <w:right w:val="single" w:sz="4" w:space="0" w:color="auto"/>
            </w:tcBorders>
            <w:noWrap/>
            <w:hideMark/>
          </w:tcPr>
          <w:p w:rsidR="003C0DA9" w:rsidRDefault="003C0DA9">
            <w:pPr>
              <w:ind w:right="-172"/>
              <w:rPr>
                <w:rFonts w:ascii="Times New Roman" w:hAnsi="Times New Roman"/>
                <w:sz w:val="24"/>
                <w:szCs w:val="24"/>
              </w:rPr>
            </w:pPr>
            <w:r>
              <w:rPr>
                <w:rFonts w:ascii="Times New Roman" w:hAnsi="Times New Roman"/>
                <w:sz w:val="24"/>
                <w:szCs w:val="24"/>
              </w:rPr>
              <w:t>Силікатний, карбонатний, піщанистий.</w:t>
            </w:r>
          </w:p>
        </w:tc>
      </w:tr>
    </w:tbl>
    <w:p w:rsidR="003C0DA9" w:rsidRDefault="003C0DA9" w:rsidP="003C0DA9">
      <w:pPr>
        <w:rPr>
          <w:rFonts w:ascii="Times New Roman" w:eastAsiaTheme="minorHAnsi" w:hAnsi="Times New Roman"/>
          <w:sz w:val="28"/>
          <w:szCs w:val="28"/>
          <w:lang w:val="uk-UA" w:eastAsia="en-US"/>
        </w:rPr>
      </w:pPr>
    </w:p>
    <w:p w:rsidR="003C0DA9" w:rsidRDefault="003C0DA9" w:rsidP="003C0DA9">
      <w:pPr>
        <w:rPr>
          <w:rFonts w:ascii="Times New Roman" w:hAnsi="Times New Roman"/>
          <w:sz w:val="28"/>
          <w:szCs w:val="28"/>
          <w:lang w:val="uk-UA"/>
        </w:rPr>
      </w:pPr>
      <w:r>
        <w:rPr>
          <w:rFonts w:ascii="Times New Roman" w:hAnsi="Times New Roman"/>
          <w:sz w:val="28"/>
          <w:szCs w:val="28"/>
          <w:lang w:val="uk-UA"/>
        </w:rPr>
        <w:br w:type="page"/>
      </w:r>
    </w:p>
    <w:p w:rsidR="003C0DA9" w:rsidRDefault="003C0DA9" w:rsidP="003C0DA9">
      <w:pPr>
        <w:rPr>
          <w:rFonts w:ascii="Times New Roman" w:hAnsi="Times New Roman"/>
          <w:sz w:val="24"/>
          <w:szCs w:val="24"/>
          <w:lang w:val="uk-UA"/>
        </w:rPr>
      </w:pPr>
      <w:r>
        <w:rPr>
          <w:rFonts w:ascii="Times New Roman" w:hAnsi="Times New Roman"/>
          <w:sz w:val="24"/>
          <w:szCs w:val="24"/>
          <w:lang w:val="uk-UA"/>
        </w:rPr>
        <w:lastRenderedPageBreak/>
        <w:t>Таблиця 7.7.  Природоохоронний статус.</w:t>
      </w:r>
    </w:p>
    <w:tbl>
      <w:tblPr>
        <w:tblW w:w="14253" w:type="dxa"/>
        <w:tblInd w:w="93" w:type="dxa"/>
        <w:tblLook w:val="04A0" w:firstRow="1" w:lastRow="0" w:firstColumn="1" w:lastColumn="0" w:noHBand="0" w:noVBand="1"/>
      </w:tblPr>
      <w:tblGrid>
        <w:gridCol w:w="1936"/>
        <w:gridCol w:w="5950"/>
        <w:gridCol w:w="1922"/>
        <w:gridCol w:w="2507"/>
        <w:gridCol w:w="2152"/>
      </w:tblGrid>
      <w:tr w:rsidR="003C0DA9" w:rsidTr="003C0DA9">
        <w:trPr>
          <w:trHeight w:val="315"/>
        </w:trPr>
        <w:tc>
          <w:tcPr>
            <w:tcW w:w="1969" w:type="dxa"/>
            <w:tcBorders>
              <w:top w:val="single" w:sz="4" w:space="0" w:color="auto"/>
              <w:left w:val="single" w:sz="4" w:space="0" w:color="auto"/>
              <w:bottom w:val="single" w:sz="4" w:space="0" w:color="auto"/>
              <w:right w:val="single" w:sz="4" w:space="0" w:color="auto"/>
            </w:tcBorders>
            <w:noWrap/>
            <w:hideMark/>
          </w:tcPr>
          <w:p w:rsidR="003C0DA9" w:rsidRDefault="003C0DA9">
            <w:pPr>
              <w:jc w:val="cente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5589" w:type="dxa"/>
            <w:tcBorders>
              <w:top w:val="single" w:sz="4" w:space="0" w:color="auto"/>
              <w:left w:val="nil"/>
              <w:bottom w:val="single" w:sz="4" w:space="0" w:color="auto"/>
              <w:right w:val="single" w:sz="4" w:space="0" w:color="auto"/>
            </w:tcBorders>
            <w:noWrap/>
            <w:hideMark/>
          </w:tcPr>
          <w:p w:rsidR="003C0DA9" w:rsidRDefault="003C0DA9">
            <w:pPr>
              <w:jc w:val="center"/>
              <w:rPr>
                <w:rFonts w:ascii="Times New Roman" w:hAnsi="Times New Roman"/>
                <w:color w:val="000000"/>
                <w:sz w:val="24"/>
                <w:szCs w:val="24"/>
              </w:rPr>
            </w:pPr>
            <w:r>
              <w:rPr>
                <w:rFonts w:ascii="Times New Roman" w:hAnsi="Times New Roman"/>
                <w:color w:val="000000"/>
                <w:sz w:val="24"/>
                <w:szCs w:val="24"/>
              </w:rPr>
              <w:t>Міжнародний рівень</w:t>
            </w:r>
          </w:p>
        </w:tc>
        <w:tc>
          <w:tcPr>
            <w:tcW w:w="1955" w:type="dxa"/>
            <w:tcBorders>
              <w:top w:val="single" w:sz="4" w:space="0" w:color="auto"/>
              <w:left w:val="nil"/>
              <w:bottom w:val="single" w:sz="4" w:space="0" w:color="auto"/>
              <w:right w:val="single" w:sz="4" w:space="0" w:color="auto"/>
            </w:tcBorders>
            <w:noWrap/>
            <w:hideMark/>
          </w:tcPr>
          <w:p w:rsidR="003C0DA9" w:rsidRDefault="003C0DA9">
            <w:pPr>
              <w:jc w:val="center"/>
              <w:rPr>
                <w:rFonts w:ascii="Times New Roman" w:hAnsi="Times New Roman"/>
                <w:color w:val="000000"/>
                <w:sz w:val="24"/>
                <w:szCs w:val="24"/>
              </w:rPr>
            </w:pPr>
            <w:r>
              <w:rPr>
                <w:rFonts w:ascii="Times New Roman" w:hAnsi="Times New Roman"/>
                <w:color w:val="000000"/>
                <w:sz w:val="24"/>
                <w:szCs w:val="24"/>
              </w:rPr>
              <w:t>Національний рівень</w:t>
            </w:r>
          </w:p>
        </w:tc>
        <w:tc>
          <w:tcPr>
            <w:tcW w:w="2551" w:type="dxa"/>
            <w:tcBorders>
              <w:top w:val="single" w:sz="4" w:space="0" w:color="auto"/>
              <w:left w:val="nil"/>
              <w:bottom w:val="single" w:sz="4" w:space="0" w:color="auto"/>
              <w:right w:val="single" w:sz="4" w:space="0" w:color="auto"/>
            </w:tcBorders>
            <w:noWrap/>
            <w:hideMark/>
          </w:tcPr>
          <w:p w:rsidR="003C0DA9" w:rsidRDefault="003C0DA9">
            <w:pPr>
              <w:jc w:val="center"/>
              <w:rPr>
                <w:rFonts w:ascii="Times New Roman" w:hAnsi="Times New Roman"/>
                <w:color w:val="000000"/>
                <w:sz w:val="24"/>
                <w:szCs w:val="24"/>
              </w:rPr>
            </w:pPr>
            <w:r>
              <w:rPr>
                <w:rFonts w:ascii="Times New Roman" w:hAnsi="Times New Roman"/>
                <w:color w:val="000000"/>
                <w:sz w:val="24"/>
                <w:szCs w:val="24"/>
              </w:rPr>
              <w:t>Регіональний рівень</w:t>
            </w:r>
          </w:p>
        </w:tc>
        <w:tc>
          <w:tcPr>
            <w:tcW w:w="2189" w:type="dxa"/>
            <w:tcBorders>
              <w:top w:val="single" w:sz="4" w:space="0" w:color="auto"/>
              <w:left w:val="nil"/>
              <w:bottom w:val="single" w:sz="4" w:space="0" w:color="auto"/>
              <w:right w:val="single" w:sz="4" w:space="0" w:color="auto"/>
            </w:tcBorders>
            <w:noWrap/>
            <w:hideMark/>
          </w:tcPr>
          <w:p w:rsidR="003C0DA9" w:rsidRDefault="003C0DA9">
            <w:pPr>
              <w:jc w:val="center"/>
              <w:rPr>
                <w:rFonts w:ascii="Times New Roman" w:hAnsi="Times New Roman"/>
                <w:color w:val="000000"/>
                <w:sz w:val="24"/>
                <w:szCs w:val="24"/>
              </w:rPr>
            </w:pPr>
            <w:r>
              <w:rPr>
                <w:rFonts w:ascii="Times New Roman" w:hAnsi="Times New Roman"/>
                <w:color w:val="000000"/>
                <w:sz w:val="24"/>
                <w:szCs w:val="24"/>
              </w:rPr>
              <w:t>Заходи з охорони</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Аденофора лілієлиста</w:t>
            </w:r>
          </w:p>
        </w:tc>
        <w:tc>
          <w:tcPr>
            <w:tcW w:w="55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European Red List of Vascular Plants (Європейський Червоний список судинних рослин) (LC); THE EU HABITATS DIRECTIVE (Директива Європейського Союзу 92/43/ЄЕС про збереження природних оселищ та видів природної</w:t>
            </w:r>
            <w:r>
              <w:rPr>
                <w:rFonts w:ascii="Times New Roman" w:hAnsi="Times New Roman"/>
                <w:color w:val="000000"/>
                <w:sz w:val="24"/>
                <w:szCs w:val="24"/>
                <w:lang w:val="uk-UA"/>
              </w:rPr>
              <w:t xml:space="preserve"> </w:t>
            </w:r>
            <w:r>
              <w:rPr>
                <w:rFonts w:ascii="Times New Roman" w:hAnsi="Times New Roman"/>
                <w:color w:val="000000"/>
                <w:sz w:val="24"/>
                <w:szCs w:val="24"/>
              </w:rPr>
              <w:t>фауни  і флори (1992) (Додаток ІІ (b)), Додаток ІV (b))</w:t>
            </w:r>
          </w:p>
        </w:tc>
        <w:tc>
          <w:tcPr>
            <w:tcW w:w="1955"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55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Чернівецька, Тернопільська, Кіровогорадська, Київська, Вінницька області</w:t>
            </w:r>
          </w:p>
        </w:tc>
        <w:tc>
          <w:tcPr>
            <w:tcW w:w="21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Відомості відсутні</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Серпій різнолистий</w:t>
            </w:r>
          </w:p>
        </w:tc>
        <w:tc>
          <w:tcPr>
            <w:tcW w:w="55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Червоний список міжнародного союзу охорони приррди категорії МСОП (DD); European Red List of Vascular Plants (Європейський Червоний список судинних рослин) (DD); THE EU HABITATS DIRECTIVE (Директива Європейського Союзу 92/43/ЄЕС про збереження природних оселищ та видів природної</w:t>
            </w:r>
            <w:r>
              <w:rPr>
                <w:rFonts w:ascii="Times New Roman" w:hAnsi="Times New Roman"/>
                <w:color w:val="000000"/>
                <w:sz w:val="24"/>
                <w:szCs w:val="24"/>
                <w:lang w:val="uk-UA"/>
              </w:rPr>
              <w:t xml:space="preserve"> </w:t>
            </w:r>
            <w:r>
              <w:rPr>
                <w:rFonts w:ascii="Times New Roman" w:hAnsi="Times New Roman"/>
                <w:color w:val="000000"/>
                <w:sz w:val="24"/>
                <w:szCs w:val="24"/>
              </w:rPr>
              <w:t>фауни  і флори (1992) (Додаток ІІ (b)), Додаток ІV (b))</w:t>
            </w:r>
          </w:p>
        </w:tc>
        <w:tc>
          <w:tcPr>
            <w:tcW w:w="1955"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55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1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Відомості відсутні</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Ситник членистий</w:t>
            </w:r>
          </w:p>
        </w:tc>
        <w:tc>
          <w:tcPr>
            <w:tcW w:w="5589" w:type="dxa"/>
            <w:tcBorders>
              <w:top w:val="nil"/>
              <w:left w:val="nil"/>
              <w:bottom w:val="single" w:sz="4" w:space="0" w:color="auto"/>
              <w:right w:val="single" w:sz="4" w:space="0" w:color="auto"/>
            </w:tcBorders>
            <w:noWrap/>
            <w:hideMark/>
          </w:tcPr>
          <w:p w:rsidR="003C0DA9" w:rsidRDefault="001754AC">
            <w:pPr>
              <w:rPr>
                <w:rFonts w:ascii="Times New Roman" w:hAnsi="Times New Roman"/>
                <w:color w:val="000000"/>
                <w:sz w:val="24"/>
                <w:szCs w:val="24"/>
                <w:lang w:val="en-US"/>
              </w:rPr>
            </w:pPr>
            <w:hyperlink r:id="rId63" w:history="1">
              <w:r w:rsidR="003C0DA9">
                <w:rPr>
                  <w:rStyle w:val="af3"/>
                  <w:color w:val="000000"/>
                  <w:sz w:val="24"/>
                  <w:lang w:val="en-US"/>
                </w:rPr>
                <w:t>LC (https://www.iucnredlist.org/species/163984/5681034)</w:t>
              </w:r>
            </w:hyperlink>
          </w:p>
        </w:tc>
        <w:tc>
          <w:tcPr>
            <w:tcW w:w="1955"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55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1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Заборона порушення гідрологічного режиму річок, проведення біотехнічних заходів (сінокосіння і помірний випас)</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Ситник ропушний</w:t>
            </w:r>
          </w:p>
        </w:tc>
        <w:tc>
          <w:tcPr>
            <w:tcW w:w="5589" w:type="dxa"/>
            <w:tcBorders>
              <w:top w:val="nil"/>
              <w:left w:val="nil"/>
              <w:bottom w:val="single" w:sz="4" w:space="0" w:color="auto"/>
              <w:right w:val="single" w:sz="4" w:space="0" w:color="auto"/>
            </w:tcBorders>
            <w:noWrap/>
            <w:hideMark/>
          </w:tcPr>
          <w:p w:rsidR="003C0DA9" w:rsidRDefault="001754AC">
            <w:pPr>
              <w:rPr>
                <w:rFonts w:ascii="Times New Roman" w:hAnsi="Times New Roman"/>
                <w:color w:val="000000"/>
                <w:sz w:val="24"/>
                <w:szCs w:val="24"/>
                <w:lang w:val="en-US"/>
              </w:rPr>
            </w:pPr>
            <w:hyperlink r:id="rId64" w:history="1">
              <w:r w:rsidR="003C0DA9">
                <w:rPr>
                  <w:rStyle w:val="af3"/>
                  <w:color w:val="000000"/>
                  <w:sz w:val="24"/>
                  <w:lang w:val="en-US"/>
                </w:rPr>
                <w:t>LC (https://www.iucnredlist.org/species/164042/5724401)</w:t>
              </w:r>
            </w:hyperlink>
          </w:p>
        </w:tc>
        <w:tc>
          <w:tcPr>
            <w:tcW w:w="1955"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55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1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Заборона порушення гідрологічного режиму річок, проведення біотехнічних заходів </w:t>
            </w:r>
            <w:r>
              <w:rPr>
                <w:rFonts w:ascii="Times New Roman" w:hAnsi="Times New Roman"/>
                <w:color w:val="000000"/>
                <w:sz w:val="24"/>
                <w:szCs w:val="24"/>
              </w:rPr>
              <w:lastRenderedPageBreak/>
              <w:t>(сінокосіння і помірний випас)</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Ситник розлогий</w:t>
            </w:r>
          </w:p>
        </w:tc>
        <w:tc>
          <w:tcPr>
            <w:tcW w:w="5589" w:type="dxa"/>
            <w:tcBorders>
              <w:top w:val="nil"/>
              <w:left w:val="nil"/>
              <w:bottom w:val="single" w:sz="4" w:space="0" w:color="auto"/>
              <w:right w:val="single" w:sz="4" w:space="0" w:color="auto"/>
            </w:tcBorders>
            <w:noWrap/>
            <w:hideMark/>
          </w:tcPr>
          <w:p w:rsidR="003C0DA9" w:rsidRDefault="001754AC">
            <w:pPr>
              <w:rPr>
                <w:rFonts w:ascii="Times New Roman" w:hAnsi="Times New Roman"/>
                <w:color w:val="000000"/>
                <w:sz w:val="24"/>
                <w:szCs w:val="24"/>
                <w:lang w:val="en-US"/>
              </w:rPr>
            </w:pPr>
            <w:hyperlink r:id="rId65" w:history="1">
              <w:r w:rsidR="003C0DA9">
                <w:rPr>
                  <w:rStyle w:val="af3"/>
                  <w:color w:val="000000"/>
                  <w:sz w:val="24"/>
                  <w:lang w:val="en-US"/>
                </w:rPr>
                <w:t>LC (https://www.iucnredlist.org/species/164223/65914179)</w:t>
              </w:r>
            </w:hyperlink>
          </w:p>
        </w:tc>
        <w:tc>
          <w:tcPr>
            <w:tcW w:w="1955"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55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1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Заборона порушення гідрологічного режиму річок, проведення біотехнічних заходів (сінокосіння і помірний випас)</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Ситник пониклий</w:t>
            </w:r>
          </w:p>
        </w:tc>
        <w:tc>
          <w:tcPr>
            <w:tcW w:w="5589" w:type="dxa"/>
            <w:tcBorders>
              <w:top w:val="nil"/>
              <w:left w:val="nil"/>
              <w:bottom w:val="single" w:sz="4" w:space="0" w:color="auto"/>
              <w:right w:val="single" w:sz="4" w:space="0" w:color="auto"/>
            </w:tcBorders>
            <w:noWrap/>
            <w:hideMark/>
          </w:tcPr>
          <w:p w:rsidR="003C0DA9" w:rsidRDefault="001754AC">
            <w:pPr>
              <w:rPr>
                <w:rFonts w:ascii="Times New Roman" w:hAnsi="Times New Roman"/>
                <w:color w:val="000000"/>
                <w:sz w:val="24"/>
                <w:szCs w:val="24"/>
                <w:lang w:val="en-US"/>
              </w:rPr>
            </w:pPr>
            <w:hyperlink r:id="rId66" w:history="1">
              <w:r w:rsidR="003C0DA9">
                <w:rPr>
                  <w:rStyle w:val="af3"/>
                  <w:color w:val="000000"/>
                  <w:sz w:val="24"/>
                  <w:lang w:val="en-US"/>
                </w:rPr>
                <w:t>LC (https://www.iucnredlist.org/species/164245/43120269)</w:t>
              </w:r>
            </w:hyperlink>
          </w:p>
        </w:tc>
        <w:tc>
          <w:tcPr>
            <w:tcW w:w="1955"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55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1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Заборона порушення гідрологічного режиму річок, проведення біотехнічних заходів (сінокосіння і помірний випас)</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Бобівник трилистий</w:t>
            </w:r>
          </w:p>
        </w:tc>
        <w:tc>
          <w:tcPr>
            <w:tcW w:w="55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Внесений до міжнарожного списку МСОП за категорією LC (вид, що викликає найменше занепокоєння)</w:t>
            </w:r>
          </w:p>
        </w:tc>
        <w:tc>
          <w:tcPr>
            <w:tcW w:w="1955"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55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Весено до "Переліку..."  рідкісних та зникаючих видів судинних рослин, що підлягають охороні у Вінницькій, Хмельницькій та Чернівецькій областях та на території м. Києва.  Охороняється в  НПП «Мале Полісся», РЛП </w:t>
            </w:r>
            <w:r>
              <w:rPr>
                <w:rFonts w:ascii="Times New Roman" w:hAnsi="Times New Roman"/>
                <w:color w:val="000000"/>
                <w:sz w:val="24"/>
                <w:szCs w:val="24"/>
              </w:rPr>
              <w:lastRenderedPageBreak/>
              <w:t>"Мальованка", Гідрологічному заказнику загальнодержавного значення "Башта", Гідрологічному заказнику місцевого значення "Вовчанський", гідрологічному заказнику місцевого значення "Ірдинське болото", Чорноліському ландшафтному заказнику.</w:t>
            </w:r>
          </w:p>
        </w:tc>
        <w:tc>
          <w:tcPr>
            <w:tcW w:w="21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Збереження оселищ, контроль за станом популяцій</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Золототисячник гарний</w:t>
            </w:r>
          </w:p>
        </w:tc>
        <w:tc>
          <w:tcPr>
            <w:tcW w:w="55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Внесений до міжнарожного списку МСОП за категорією LC (вид, що викликає найменше занепокоєння)</w:t>
            </w:r>
          </w:p>
        </w:tc>
        <w:tc>
          <w:tcPr>
            <w:tcW w:w="1955"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55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Весено до "Переліку..."  рідкісних та зникаючих видів судинних рослин, що підлягають охороні Кіровоградської області. Охороняється в Гідрологічному заказнику загальнодержавного значення "Велика Вись"</w:t>
            </w:r>
          </w:p>
        </w:tc>
        <w:tc>
          <w:tcPr>
            <w:tcW w:w="21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Збереження оселищ, контроль за станом популяцій</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Золототисячник звичайний</w:t>
            </w:r>
          </w:p>
        </w:tc>
        <w:tc>
          <w:tcPr>
            <w:tcW w:w="55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Внесений до міжнарожного списку МСОП за категорією LC (вид, що викликає найменше занепокоєння)</w:t>
            </w:r>
          </w:p>
        </w:tc>
        <w:tc>
          <w:tcPr>
            <w:tcW w:w="1955"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55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Весено до "Переліку..."  рідкісних та </w:t>
            </w:r>
            <w:r>
              <w:rPr>
                <w:rFonts w:ascii="Times New Roman" w:hAnsi="Times New Roman"/>
                <w:color w:val="000000"/>
                <w:sz w:val="24"/>
                <w:szCs w:val="24"/>
              </w:rPr>
              <w:lastRenderedPageBreak/>
              <w:t>зникаючих видів судинних рослин, що підлягають охороні Кіровоградської, Хмельницької областей. Охороняється в Гідрологічному заказнику загальнодержавного значення "Велика Вись", Ботанічному заказнику місцевого значення "Гора Козинська"</w:t>
            </w:r>
          </w:p>
        </w:tc>
        <w:tc>
          <w:tcPr>
            <w:tcW w:w="21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xml:space="preserve">Збереження оселищ, контроль </w:t>
            </w:r>
            <w:r>
              <w:rPr>
                <w:rFonts w:ascii="Times New Roman" w:hAnsi="Times New Roman"/>
                <w:color w:val="000000"/>
                <w:sz w:val="24"/>
                <w:szCs w:val="24"/>
              </w:rPr>
              <w:lastRenderedPageBreak/>
              <w:t>за станом популяцій</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Холодок лікарський</w:t>
            </w:r>
          </w:p>
        </w:tc>
        <w:tc>
          <w:tcPr>
            <w:tcW w:w="55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Внесений до міжнарожного списку МСОП за категорією LC (вид, що викликає найменше занепокоєння)</w:t>
            </w:r>
          </w:p>
        </w:tc>
        <w:tc>
          <w:tcPr>
            <w:tcW w:w="1955"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55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Охороняється в НПП "Кармелюкове Поділля", Ботанічному заказнику місцевого значення "Гора Козинська"</w:t>
            </w:r>
          </w:p>
        </w:tc>
        <w:tc>
          <w:tcPr>
            <w:tcW w:w="21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Збереження оселищ, контроль за станом популяцій</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Відкасник татарниколистий</w:t>
            </w:r>
          </w:p>
        </w:tc>
        <w:tc>
          <w:tcPr>
            <w:tcW w:w="55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МСОП (VU); ЕВР (VU)</w:t>
            </w:r>
          </w:p>
        </w:tc>
        <w:tc>
          <w:tcPr>
            <w:tcW w:w="1955"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ЧКУ (вразливий)</w:t>
            </w:r>
          </w:p>
        </w:tc>
        <w:tc>
          <w:tcPr>
            <w:tcW w:w="255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w:t>
            </w:r>
          </w:p>
        </w:tc>
        <w:tc>
          <w:tcPr>
            <w:tcW w:w="21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Вид занесений до Червоних книг України, Польщі, колишнього Радянського Союзу,  Європейського Червоного списку МСОП та додатку 1 Бернської конвенції. В </w:t>
            </w:r>
            <w:r>
              <w:rPr>
                <w:rFonts w:ascii="Times New Roman" w:hAnsi="Times New Roman"/>
                <w:color w:val="000000"/>
                <w:sz w:val="24"/>
                <w:szCs w:val="24"/>
              </w:rPr>
              <w:lastRenderedPageBreak/>
              <w:t xml:space="preserve">Україні потребує охорони кожне місцезростання виду. В Правобережного Лісостепу охороняється на території національного природного парку "Кармелюкове Поділля" (урочища "Терещуків яр" та "Ромашково" Вінницька обл.), ботанічної пам'ятки природи місцевого значення урочище "Бабійове" (півн-зах. окол. с. Попова Гребля Чечельницького р-ну Вінницької обл. (48° 8′ 55″ N, 29° 20′ 14.5″ E), а також на суміжних з Правобережним Лісостепом територіях (НПП "Галицький", в </w:t>
            </w:r>
            <w:r>
              <w:rPr>
                <w:rFonts w:ascii="Times New Roman" w:hAnsi="Times New Roman"/>
                <w:color w:val="000000"/>
                <w:sz w:val="24"/>
                <w:szCs w:val="24"/>
              </w:rPr>
              <w:lastRenderedPageBreak/>
              <w:t>заказниках "Голицький" (Тернопільська обл.), "Чортова гора" (Івано-Франківська обл.), "Лиса гора і гора Сипуха", "Біла гора" (Львівська обл.)</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Вайда фарбувальна</w:t>
            </w:r>
          </w:p>
        </w:tc>
        <w:tc>
          <w:tcPr>
            <w:tcW w:w="55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ЕВР (LC)</w:t>
            </w:r>
          </w:p>
        </w:tc>
        <w:tc>
          <w:tcPr>
            <w:tcW w:w="1955"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55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1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На території Правобережного Лісостепу (як і в Україні) не охороняється</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Зніт шорский</w:t>
            </w:r>
          </w:p>
        </w:tc>
        <w:tc>
          <w:tcPr>
            <w:tcW w:w="55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МСОП (LC)</w:t>
            </w:r>
          </w:p>
        </w:tc>
        <w:tc>
          <w:tcPr>
            <w:tcW w:w="1955"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55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1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На території Правобережного Лісостепу (як і в Україні) не охороняється</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Сієла пряма</w:t>
            </w:r>
          </w:p>
        </w:tc>
        <w:tc>
          <w:tcPr>
            <w:tcW w:w="55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МСОП (LC)</w:t>
            </w:r>
          </w:p>
        </w:tc>
        <w:tc>
          <w:tcPr>
            <w:tcW w:w="1955"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55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lang w:val="en-US"/>
              </w:rPr>
            </w:pPr>
            <w:r>
              <w:rPr>
                <w:rFonts w:ascii="Times New Roman" w:hAnsi="Times New Roman"/>
                <w:color w:val="000000"/>
                <w:sz w:val="24"/>
                <w:szCs w:val="24"/>
                <w:lang w:val="en-US"/>
              </w:rPr>
              <w:t>v</w:t>
            </w:r>
          </w:p>
        </w:tc>
        <w:tc>
          <w:tcPr>
            <w:tcW w:w="21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На території Правобережного Лісостепу (як і в Україні) не охороняється</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Півники угорські</w:t>
            </w:r>
          </w:p>
        </w:tc>
        <w:tc>
          <w:tcPr>
            <w:tcW w:w="55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Включений у Додаток ІІb Директиви Європейського союзу (ЄС) 92/43/ЄЕС про збереження природних оселищ та видів природної фауни і флори (1992 р.) [3], в Додаток І до Конвенції про охорону дикої фауни та флори і природних середовищ існування в Європі (Бернська конвенція).</w:t>
            </w:r>
          </w:p>
        </w:tc>
        <w:tc>
          <w:tcPr>
            <w:tcW w:w="1955"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Не охороняється</w:t>
            </w:r>
          </w:p>
        </w:tc>
        <w:tc>
          <w:tcPr>
            <w:tcW w:w="255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Охороняється в Житомирській, Одеській, Тернопільській, Хмельницькій і Чернівецькій областях та в м. Київ </w:t>
            </w:r>
          </w:p>
        </w:tc>
        <w:tc>
          <w:tcPr>
            <w:tcW w:w="21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Охороняється на території ботанічного заказника місцевого значення «Мальованка» та, зважаючи на </w:t>
            </w:r>
            <w:r>
              <w:rPr>
                <w:rFonts w:ascii="Times New Roman" w:hAnsi="Times New Roman"/>
                <w:color w:val="000000"/>
                <w:sz w:val="24"/>
                <w:szCs w:val="24"/>
              </w:rPr>
              <w:lastRenderedPageBreak/>
              <w:t>природоохоронний статус цього виду, потребує постійного моніторингу. Вирощується у ботанічних садах:  Національному ботанічному саду ім. М.М. Гришка НАН України.</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Півники понтійські</w:t>
            </w:r>
          </w:p>
        </w:tc>
        <w:tc>
          <w:tcPr>
            <w:tcW w:w="55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Включений до Європейського червоного списку тварин і рослин, що знаходяться під загрозою зникнення у світовому масштабі / European Red List of Globally Threatened Animals and Plants "DD"</w:t>
            </w:r>
          </w:p>
        </w:tc>
        <w:tc>
          <w:tcPr>
            <w:tcW w:w="1955"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Включений до ЧКУ у статусі "вразливий"</w:t>
            </w:r>
          </w:p>
        </w:tc>
        <w:tc>
          <w:tcPr>
            <w:tcW w:w="255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Включений у Червоний список рослин Дніпропетровської області - 1 (зникаючий), Перелік видів тварин і рослин, які підлягають особливій охороні на території Одеської області </w:t>
            </w:r>
          </w:p>
        </w:tc>
        <w:tc>
          <w:tcPr>
            <w:tcW w:w="21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Треба створити заказники в інших локалітетах виду, обстежити відомі ранише місцезнаходження. Необхідний моніторинг популяцій, розробка методів культивування.</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Півники болотні</w:t>
            </w:r>
          </w:p>
        </w:tc>
        <w:tc>
          <w:tcPr>
            <w:tcW w:w="55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Згідно з критеріями Червоного списку МСОП даний вид має категорію „неоцінений” (NE).</w:t>
            </w:r>
          </w:p>
        </w:tc>
        <w:tc>
          <w:tcPr>
            <w:tcW w:w="1955"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55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Охороняється у Вінницькій області</w:t>
            </w:r>
          </w:p>
        </w:tc>
        <w:tc>
          <w:tcPr>
            <w:tcW w:w="21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Охороняється in situ в ряді заказників, природних парків. Також охороняється ex situ у колекціях Національного ботанічного саду ім. М.М. Гришка НАН України, </w:t>
            </w:r>
            <w:r>
              <w:rPr>
                <w:rFonts w:ascii="Times New Roman" w:hAnsi="Times New Roman"/>
                <w:color w:val="000000"/>
                <w:sz w:val="24"/>
                <w:szCs w:val="24"/>
              </w:rPr>
              <w:lastRenderedPageBreak/>
              <w:t>Ботанічного саду ім. О.В. Фоміна. Оптимальним буде скорочення випасу й заміна його регламентованим викошуванням прибережно-водної рослинності, регулювання рекреаційного впливу.</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Осока розсунута</w:t>
            </w:r>
          </w:p>
        </w:tc>
        <w:tc>
          <w:tcPr>
            <w:tcW w:w="55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lang w:val="en-US"/>
              </w:rPr>
            </w:pPr>
            <w:r>
              <w:rPr>
                <w:rFonts w:ascii="Times New Roman" w:hAnsi="Times New Roman"/>
                <w:color w:val="000000"/>
                <w:sz w:val="24"/>
                <w:szCs w:val="24"/>
                <w:lang w:val="en-US"/>
              </w:rPr>
              <w:t>LC – Lansdown, R.V. 2013. Carex distans. The IUCN Red List of Threatened Species 2013: e.T164119A13543252. http://dx.doi.org/10.2305/IUCN.UK.2013-1.RLTS.T164119A13543252.en. Downloaded on 05 November 2019.</w:t>
            </w:r>
          </w:p>
        </w:tc>
        <w:tc>
          <w:tcPr>
            <w:tcW w:w="1955"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55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1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потребує</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Ситняг однолусковий</w:t>
            </w:r>
          </w:p>
        </w:tc>
        <w:tc>
          <w:tcPr>
            <w:tcW w:w="55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lang w:val="en-US"/>
              </w:rPr>
              <w:t xml:space="preserve">LC – Lansdown, R.V. 2013. Eleocharis uniglumis. The IUCN Red List of Threatened Species 2013: e.T164239A13548404. </w:t>
            </w:r>
            <w:r>
              <w:rPr>
                <w:rFonts w:ascii="Times New Roman" w:hAnsi="Times New Roman"/>
                <w:color w:val="000000"/>
                <w:sz w:val="24"/>
                <w:szCs w:val="24"/>
              </w:rPr>
              <w:t>Downloaded on 05 November 2019.</w:t>
            </w:r>
          </w:p>
        </w:tc>
        <w:tc>
          <w:tcPr>
            <w:tcW w:w="1955"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55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1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потребує</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Цибуля подільська</w:t>
            </w:r>
          </w:p>
        </w:tc>
        <w:tc>
          <w:tcPr>
            <w:tcW w:w="558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lang w:val="en-US"/>
              </w:rPr>
            </w:pPr>
            <w:r>
              <w:rPr>
                <w:rFonts w:ascii="Times New Roman" w:hAnsi="Times New Roman"/>
                <w:color w:val="000000"/>
                <w:sz w:val="24"/>
                <w:szCs w:val="24"/>
                <w:lang w:val="en-US"/>
              </w:rPr>
              <w:t>DD – Kell, S.P. 2011. Allium podolicum. The IUCN Red List of Threatened Species 2011: e.T172050A6829451. http://dx.doi.org/10.2305/IUCN.UK.2011-1.RLTS.T172050A6829451.en. Downloaded on 15 November 2019.</w:t>
            </w:r>
          </w:p>
        </w:tc>
        <w:tc>
          <w:tcPr>
            <w:tcW w:w="1955"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охороняється</w:t>
            </w:r>
          </w:p>
        </w:tc>
        <w:tc>
          <w:tcPr>
            <w:tcW w:w="255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Підлягає регіональній охороні у Вінницькій, Дніпропетровській, Житомирській і Хмельницькій областях.</w:t>
            </w:r>
          </w:p>
        </w:tc>
        <w:tc>
          <w:tcPr>
            <w:tcW w:w="2189" w:type="dxa"/>
            <w:tcBorders>
              <w:top w:val="nil"/>
              <w:left w:val="nil"/>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 xml:space="preserve">Спеціальні заходи не розроблялися. Потребує збереження природних  оселищ та регулювання випасу, а також заборони викопування для </w:t>
            </w:r>
            <w:r>
              <w:rPr>
                <w:rFonts w:ascii="Times New Roman" w:hAnsi="Times New Roman"/>
                <w:sz w:val="24"/>
                <w:szCs w:val="24"/>
              </w:rPr>
              <w:lastRenderedPageBreak/>
              <w:t>пересаджування на альпінарії. Необхідно розробити плани моніторингу для НПП "Подільські товтри".</w:t>
            </w:r>
          </w:p>
        </w:tc>
      </w:tr>
    </w:tbl>
    <w:p w:rsidR="003C0DA9" w:rsidRDefault="003C0DA9" w:rsidP="003C0DA9">
      <w:pPr>
        <w:rPr>
          <w:rFonts w:ascii="Times New Roman" w:eastAsiaTheme="minorHAnsi" w:hAnsi="Times New Roman"/>
          <w:sz w:val="28"/>
          <w:szCs w:val="28"/>
          <w:lang w:val="uk-UA" w:eastAsia="en-US"/>
        </w:rPr>
      </w:pPr>
    </w:p>
    <w:p w:rsidR="003C0DA9" w:rsidRDefault="003C0DA9" w:rsidP="003C0DA9">
      <w:pPr>
        <w:rPr>
          <w:rFonts w:ascii="Times New Roman" w:hAnsi="Times New Roman"/>
          <w:sz w:val="24"/>
          <w:szCs w:val="24"/>
          <w:lang w:val="uk-UA"/>
        </w:rPr>
      </w:pPr>
      <w:r>
        <w:rPr>
          <w:rFonts w:ascii="Times New Roman" w:hAnsi="Times New Roman"/>
          <w:sz w:val="24"/>
          <w:szCs w:val="24"/>
          <w:lang w:val="uk-UA"/>
        </w:rPr>
        <w:t>Таблиця 7.8.  Значення.</w:t>
      </w:r>
    </w:p>
    <w:tbl>
      <w:tblPr>
        <w:tblW w:w="14332" w:type="dxa"/>
        <w:tblInd w:w="93" w:type="dxa"/>
        <w:tblLook w:val="04A0" w:firstRow="1" w:lastRow="0" w:firstColumn="1" w:lastColumn="0" w:noHBand="0" w:noVBand="1"/>
      </w:tblPr>
      <w:tblGrid>
        <w:gridCol w:w="1969"/>
        <w:gridCol w:w="8394"/>
        <w:gridCol w:w="3969"/>
      </w:tblGrid>
      <w:tr w:rsidR="003C0DA9" w:rsidTr="003C0DA9">
        <w:trPr>
          <w:trHeight w:val="315"/>
        </w:trPr>
        <w:tc>
          <w:tcPr>
            <w:tcW w:w="1969" w:type="dxa"/>
            <w:tcBorders>
              <w:top w:val="single" w:sz="4" w:space="0" w:color="auto"/>
              <w:left w:val="single" w:sz="4" w:space="0" w:color="auto"/>
              <w:bottom w:val="single" w:sz="4" w:space="0" w:color="auto"/>
              <w:right w:val="single" w:sz="4" w:space="0" w:color="auto"/>
            </w:tcBorders>
            <w:noWrap/>
            <w:hideMark/>
          </w:tcPr>
          <w:p w:rsidR="003C0DA9" w:rsidRDefault="003C0DA9">
            <w:pPr>
              <w:jc w:val="cente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8394" w:type="dxa"/>
            <w:tcBorders>
              <w:top w:val="single" w:sz="4" w:space="0" w:color="auto"/>
              <w:left w:val="nil"/>
              <w:bottom w:val="single" w:sz="4" w:space="0" w:color="auto"/>
              <w:right w:val="single" w:sz="4" w:space="0" w:color="auto"/>
            </w:tcBorders>
            <w:noWrap/>
            <w:hideMark/>
          </w:tcPr>
          <w:p w:rsidR="003C0DA9" w:rsidRDefault="003C0DA9">
            <w:pPr>
              <w:jc w:val="center"/>
              <w:rPr>
                <w:rFonts w:ascii="Times New Roman" w:hAnsi="Times New Roman"/>
                <w:color w:val="000000"/>
                <w:sz w:val="24"/>
                <w:szCs w:val="24"/>
              </w:rPr>
            </w:pPr>
            <w:r>
              <w:rPr>
                <w:rFonts w:ascii="Times New Roman" w:hAnsi="Times New Roman"/>
                <w:color w:val="000000"/>
                <w:sz w:val="24"/>
                <w:szCs w:val="24"/>
              </w:rPr>
              <w:t>Наукове значення</w:t>
            </w:r>
          </w:p>
        </w:tc>
        <w:tc>
          <w:tcPr>
            <w:tcW w:w="3969" w:type="dxa"/>
            <w:tcBorders>
              <w:top w:val="single" w:sz="4" w:space="0" w:color="auto"/>
              <w:left w:val="nil"/>
              <w:bottom w:val="single" w:sz="4" w:space="0" w:color="auto"/>
              <w:right w:val="single" w:sz="4" w:space="0" w:color="auto"/>
            </w:tcBorders>
            <w:noWrap/>
            <w:hideMark/>
          </w:tcPr>
          <w:p w:rsidR="003C0DA9" w:rsidRDefault="003C0DA9">
            <w:pPr>
              <w:jc w:val="center"/>
              <w:rPr>
                <w:rFonts w:ascii="Times New Roman" w:hAnsi="Times New Roman"/>
                <w:color w:val="000000"/>
                <w:sz w:val="24"/>
                <w:szCs w:val="24"/>
              </w:rPr>
            </w:pPr>
            <w:r>
              <w:rPr>
                <w:rFonts w:ascii="Times New Roman" w:hAnsi="Times New Roman"/>
                <w:color w:val="000000"/>
                <w:sz w:val="24"/>
                <w:szCs w:val="24"/>
              </w:rPr>
              <w:t>Господарське та комерційне</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Аденофора лілієлиста</w:t>
            </w:r>
          </w:p>
        </w:tc>
        <w:tc>
          <w:tcPr>
            <w:tcW w:w="8394"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Рідкісний вид, що є ценотичним реліктом в умовах антропогенної трансформації рослинного покриву, зокрема руйнування природного співвідношення лісової та лучної рослинності внаслідок лісогосподарської діяльності. Систематичний релікт</w:t>
            </w:r>
          </w:p>
        </w:tc>
        <w:tc>
          <w:tcPr>
            <w:tcW w:w="396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Декоративн</w:t>
            </w:r>
            <w:r>
              <w:rPr>
                <w:rFonts w:ascii="Times New Roman" w:hAnsi="Times New Roman"/>
                <w:color w:val="000000"/>
                <w:sz w:val="24"/>
                <w:szCs w:val="24"/>
                <w:lang w:val="uk-UA"/>
              </w:rPr>
              <w:t>е</w:t>
            </w:r>
            <w:r>
              <w:rPr>
                <w:rFonts w:ascii="Times New Roman" w:hAnsi="Times New Roman"/>
                <w:color w:val="000000"/>
                <w:sz w:val="24"/>
                <w:szCs w:val="24"/>
              </w:rPr>
              <w:t xml:space="preserve">, </w:t>
            </w:r>
            <w:r>
              <w:rPr>
                <w:rFonts w:ascii="Times New Roman" w:hAnsi="Times New Roman"/>
                <w:color w:val="000000"/>
                <w:sz w:val="24"/>
                <w:szCs w:val="24"/>
                <w:lang w:val="uk-UA"/>
              </w:rPr>
              <w:t>х</w:t>
            </w:r>
            <w:r>
              <w:rPr>
                <w:rFonts w:ascii="Times New Roman" w:hAnsi="Times New Roman"/>
                <w:color w:val="000000"/>
                <w:sz w:val="24"/>
                <w:szCs w:val="24"/>
              </w:rPr>
              <w:t>арчов</w:t>
            </w:r>
            <w:r>
              <w:rPr>
                <w:rFonts w:ascii="Times New Roman" w:hAnsi="Times New Roman"/>
                <w:color w:val="000000"/>
                <w:sz w:val="24"/>
                <w:szCs w:val="24"/>
                <w:lang w:val="uk-UA"/>
              </w:rPr>
              <w:t>е</w:t>
            </w:r>
            <w:r>
              <w:rPr>
                <w:rFonts w:ascii="Times New Roman" w:hAnsi="Times New Roman"/>
                <w:color w:val="000000"/>
                <w:sz w:val="24"/>
                <w:szCs w:val="24"/>
              </w:rPr>
              <w:t xml:space="preserve"> </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Серпій різнолистий</w:t>
            </w:r>
          </w:p>
        </w:tc>
        <w:tc>
          <w:tcPr>
            <w:tcW w:w="8394"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Європейський монтанний ксерофітний вид на східній межі ареалу</w:t>
            </w:r>
          </w:p>
        </w:tc>
        <w:tc>
          <w:tcPr>
            <w:tcW w:w="396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Кормов</w:t>
            </w:r>
            <w:r>
              <w:rPr>
                <w:rFonts w:ascii="Times New Roman" w:hAnsi="Times New Roman"/>
                <w:color w:val="000000"/>
                <w:sz w:val="24"/>
                <w:szCs w:val="24"/>
                <w:lang w:val="uk-UA"/>
              </w:rPr>
              <w:t>е</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Ситник членистий</w:t>
            </w:r>
          </w:p>
        </w:tc>
        <w:tc>
          <w:tcPr>
            <w:tcW w:w="8394"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Голарктичний вид, який в Україні представлений типовим підвидом.</w:t>
            </w:r>
          </w:p>
        </w:tc>
        <w:tc>
          <w:tcPr>
            <w:tcW w:w="396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Лікарське, грунтотвірне, декоративне </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Ситник ропушний</w:t>
            </w:r>
          </w:p>
        </w:tc>
        <w:tc>
          <w:tcPr>
            <w:tcW w:w="8394"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Космополітний вид-агрегат, в якому наявний широкий спектр морфологічних рас із різними хромосомними числами, в Україні окрім типової форми часто трапляються дрібні рослини Juncus bufonius L. f. minutulus Albert et Jahand.</w:t>
            </w:r>
          </w:p>
        </w:tc>
        <w:tc>
          <w:tcPr>
            <w:tcW w:w="396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Лікарське, грунтотвірне </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Ситник розлогий</w:t>
            </w:r>
          </w:p>
        </w:tc>
        <w:tc>
          <w:tcPr>
            <w:tcW w:w="8394"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Космополітний вид, який в Україні представлений типовим підвидом.</w:t>
            </w:r>
          </w:p>
        </w:tc>
        <w:tc>
          <w:tcPr>
            <w:tcW w:w="396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Лікарське, декоративне, технічне (використовується при плетінні виробів із лози)    </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Ситник пониклий</w:t>
            </w:r>
          </w:p>
        </w:tc>
        <w:tc>
          <w:tcPr>
            <w:tcW w:w="8394"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Палеарктичний вид, який в Україні представлений типовим підвидом.</w:t>
            </w:r>
          </w:p>
        </w:tc>
        <w:tc>
          <w:tcPr>
            <w:tcW w:w="396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Лікарське, декоративне  </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Бобівник трилистий</w:t>
            </w:r>
          </w:p>
        </w:tc>
        <w:tc>
          <w:tcPr>
            <w:tcW w:w="8394"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Вид-індикаторм коливання рівня води і зволоження, який в межах Правобережного Лісостепу знаходиться на південній межі свого ареалу</w:t>
            </w:r>
          </w:p>
        </w:tc>
        <w:tc>
          <w:tcPr>
            <w:tcW w:w="396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Лікарська, декоративна, кормова, харчова, медоносна  рослина</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Золототисячник гарний</w:t>
            </w:r>
          </w:p>
        </w:tc>
        <w:tc>
          <w:tcPr>
            <w:tcW w:w="8394"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Вид, що знаходиться на пд. межі ареалу і скорочує свій ареал.</w:t>
            </w:r>
          </w:p>
        </w:tc>
        <w:tc>
          <w:tcPr>
            <w:tcW w:w="396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Лікарська рослина</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Золототисячник звичайний</w:t>
            </w:r>
          </w:p>
        </w:tc>
        <w:tc>
          <w:tcPr>
            <w:tcW w:w="8394"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Цінний лікарський вид, площі поширенн якого різко скорочуються в умовах Правобережного Лісостепу</w:t>
            </w:r>
          </w:p>
        </w:tc>
        <w:tc>
          <w:tcPr>
            <w:tcW w:w="396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Лікарська та декоративна рослина</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Холодок лікарський</w:t>
            </w:r>
          </w:p>
        </w:tc>
        <w:tc>
          <w:tcPr>
            <w:tcW w:w="8394"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 межах Правобережного Лісостепу проходить частина південної межі ареалу виду.</w:t>
            </w:r>
          </w:p>
        </w:tc>
        <w:tc>
          <w:tcPr>
            <w:tcW w:w="396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Лікарськ</w:t>
            </w:r>
            <w:r>
              <w:rPr>
                <w:rFonts w:ascii="Times New Roman" w:hAnsi="Times New Roman"/>
                <w:color w:val="000000"/>
                <w:sz w:val="24"/>
                <w:szCs w:val="24"/>
                <w:lang w:val="uk-UA"/>
              </w:rPr>
              <w:t>а</w:t>
            </w:r>
            <w:r>
              <w:rPr>
                <w:rFonts w:ascii="Times New Roman" w:hAnsi="Times New Roman"/>
                <w:color w:val="000000"/>
                <w:sz w:val="24"/>
                <w:szCs w:val="24"/>
              </w:rPr>
              <w:t>, декоративна та харчова рослина</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Відкасник татарниколистий</w:t>
            </w:r>
          </w:p>
        </w:tc>
        <w:tc>
          <w:tcPr>
            <w:tcW w:w="8394"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Південно-малопольсько-подільський ендемік в ізольованих локалітетах</w:t>
            </w:r>
          </w:p>
        </w:tc>
        <w:tc>
          <w:tcPr>
            <w:tcW w:w="396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Декоративне, лікарське, протиерозійне</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Вайда фарбувальна</w:t>
            </w:r>
          </w:p>
        </w:tc>
        <w:tc>
          <w:tcPr>
            <w:tcW w:w="8394"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Компонент місцевої флори</w:t>
            </w:r>
          </w:p>
        </w:tc>
        <w:tc>
          <w:tcPr>
            <w:tcW w:w="396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Вітамінне, декоративне, лікарське, медоносне, фарбувальне</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Зніт шорский</w:t>
            </w:r>
          </w:p>
        </w:tc>
        <w:tc>
          <w:tcPr>
            <w:tcW w:w="8394"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Компонент місцевої флори</w:t>
            </w:r>
          </w:p>
        </w:tc>
        <w:tc>
          <w:tcPr>
            <w:tcW w:w="396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Лікарське, медоносне, вітамінне</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Сієла пряма</w:t>
            </w:r>
          </w:p>
        </w:tc>
        <w:tc>
          <w:tcPr>
            <w:tcW w:w="8394"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Компонент місцевої флори</w:t>
            </w:r>
          </w:p>
        </w:tc>
        <w:tc>
          <w:tcPr>
            <w:tcW w:w="396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Лікарське, отруйне</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Півники угорські</w:t>
            </w:r>
          </w:p>
        </w:tc>
        <w:tc>
          <w:tcPr>
            <w:tcW w:w="8394"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Європейський вид, що скорочує своє поширення. Вважається синонімом Iris aphylla L.</w:t>
            </w:r>
          </w:p>
        </w:tc>
        <w:tc>
          <w:tcPr>
            <w:tcW w:w="396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Декоративне, лікарське</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Півники понтійські</w:t>
            </w:r>
          </w:p>
        </w:tc>
        <w:tc>
          <w:tcPr>
            <w:tcW w:w="8394"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Вид на пн. межі диз’юнктивного ареалу.</w:t>
            </w:r>
          </w:p>
        </w:tc>
        <w:tc>
          <w:tcPr>
            <w:tcW w:w="396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Декоративне, медоносне, ароматичне, цінний селекційний матеріал.</w:t>
            </w:r>
          </w:p>
        </w:tc>
      </w:tr>
      <w:tr w:rsidR="003C0DA9" w:rsidTr="003C0DA9">
        <w:trPr>
          <w:trHeight w:val="315"/>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Півники болотні</w:t>
            </w:r>
          </w:p>
        </w:tc>
        <w:tc>
          <w:tcPr>
            <w:tcW w:w="8394"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Євразійський прибережно-водний вид.</w:t>
            </w:r>
          </w:p>
        </w:tc>
        <w:tc>
          <w:tcPr>
            <w:tcW w:w="396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Декоративне, лікарське</w:t>
            </w:r>
          </w:p>
        </w:tc>
      </w:tr>
      <w:tr w:rsidR="003C0DA9" w:rsidTr="003C0DA9">
        <w:trPr>
          <w:trHeight w:val="300"/>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Осока розсунута</w:t>
            </w:r>
          </w:p>
        </w:tc>
        <w:tc>
          <w:tcPr>
            <w:tcW w:w="8394"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Відзначається складним комплексом підвидових таксонів.</w:t>
            </w:r>
          </w:p>
        </w:tc>
        <w:tc>
          <w:tcPr>
            <w:tcW w:w="396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Ґрунтотвірне, протиерозійне, кормове.</w:t>
            </w:r>
          </w:p>
        </w:tc>
      </w:tr>
      <w:tr w:rsidR="003C0DA9" w:rsidTr="003C0DA9">
        <w:trPr>
          <w:trHeight w:val="300"/>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Ситняг однолусковий</w:t>
            </w:r>
          </w:p>
        </w:tc>
        <w:tc>
          <w:tcPr>
            <w:tcW w:w="8394"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Відзначається складним комплексом підвидових таксонів.</w:t>
            </w:r>
          </w:p>
        </w:tc>
        <w:tc>
          <w:tcPr>
            <w:tcW w:w="396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Ґрунтотвірне, протиерозійне, кормове.</w:t>
            </w:r>
          </w:p>
        </w:tc>
      </w:tr>
      <w:tr w:rsidR="003C0DA9" w:rsidTr="003C0DA9">
        <w:trPr>
          <w:trHeight w:val="300"/>
        </w:trPr>
        <w:tc>
          <w:tcPr>
            <w:tcW w:w="1969"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Цибуля подільська</w:t>
            </w:r>
          </w:p>
        </w:tc>
        <w:tc>
          <w:tcPr>
            <w:tcW w:w="8394" w:type="dxa"/>
            <w:tcBorders>
              <w:top w:val="nil"/>
              <w:left w:val="nil"/>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Реліктовий ендемічний вид, дослідження філогеографічних звязків якого має важливе значення для аналізу трендів розвитку природної фітобіоти в сучасних умовах та обґрунтування природоохоронних менеджмент-планів в умовах Лісостепової та півдня Лісової зони України й Східної Європи.</w:t>
            </w:r>
          </w:p>
        </w:tc>
        <w:tc>
          <w:tcPr>
            <w:tcW w:w="3969" w:type="dxa"/>
            <w:tcBorders>
              <w:top w:val="nil"/>
              <w:left w:val="nil"/>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Декоративне, харчове, лікарське.</w:t>
            </w:r>
          </w:p>
        </w:tc>
      </w:tr>
    </w:tbl>
    <w:p w:rsidR="003C0DA9" w:rsidRDefault="003C0DA9" w:rsidP="003C0DA9">
      <w:pPr>
        <w:rPr>
          <w:rFonts w:ascii="Times New Roman" w:eastAsiaTheme="minorHAnsi" w:hAnsi="Times New Roman"/>
          <w:sz w:val="28"/>
          <w:szCs w:val="28"/>
          <w:lang w:val="uk-UA" w:eastAsia="en-US"/>
        </w:rPr>
      </w:pPr>
    </w:p>
    <w:p w:rsidR="003C0DA9" w:rsidRDefault="003C0DA9" w:rsidP="003C0DA9">
      <w:pPr>
        <w:rPr>
          <w:rFonts w:ascii="Times New Roman" w:hAnsi="Times New Roman"/>
          <w:sz w:val="24"/>
          <w:szCs w:val="24"/>
          <w:lang w:val="uk-UA"/>
        </w:rPr>
      </w:pPr>
      <w:r>
        <w:rPr>
          <w:rFonts w:ascii="Times New Roman" w:hAnsi="Times New Roman"/>
          <w:sz w:val="24"/>
          <w:szCs w:val="24"/>
          <w:lang w:val="uk-UA"/>
        </w:rPr>
        <w:t>Таблиця 7.9.  Сировина.</w:t>
      </w:r>
    </w:p>
    <w:tbl>
      <w:tblPr>
        <w:tblW w:w="9719" w:type="dxa"/>
        <w:tblInd w:w="93" w:type="dxa"/>
        <w:tblLook w:val="04A0" w:firstRow="1" w:lastRow="0" w:firstColumn="1" w:lastColumn="0" w:noHBand="0" w:noVBand="1"/>
      </w:tblPr>
      <w:tblGrid>
        <w:gridCol w:w="1969"/>
        <w:gridCol w:w="2122"/>
        <w:gridCol w:w="3579"/>
        <w:gridCol w:w="3579"/>
        <w:gridCol w:w="2181"/>
      </w:tblGrid>
      <w:tr w:rsidR="003C0DA9" w:rsidTr="003C0DA9">
        <w:trPr>
          <w:trHeight w:val="315"/>
        </w:trPr>
        <w:tc>
          <w:tcPr>
            <w:tcW w:w="351" w:type="dxa"/>
            <w:tcBorders>
              <w:top w:val="single" w:sz="4" w:space="0" w:color="auto"/>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971" w:type="dxa"/>
            <w:tcBorders>
              <w:top w:val="single" w:sz="4" w:space="0" w:color="auto"/>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Господарське значення</w:t>
            </w:r>
          </w:p>
        </w:tc>
        <w:tc>
          <w:tcPr>
            <w:tcW w:w="3579" w:type="dxa"/>
            <w:tcBorders>
              <w:top w:val="single" w:sz="4" w:space="0" w:color="auto"/>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Статус використання сировини</w:t>
            </w:r>
          </w:p>
        </w:tc>
        <w:tc>
          <w:tcPr>
            <w:tcW w:w="3579" w:type="dxa"/>
            <w:tcBorders>
              <w:top w:val="single" w:sz="4" w:space="0" w:color="auto"/>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Статус ресурсів та охорона</w:t>
            </w:r>
          </w:p>
        </w:tc>
        <w:tc>
          <w:tcPr>
            <w:tcW w:w="1239" w:type="dxa"/>
            <w:tcBorders>
              <w:top w:val="single" w:sz="4" w:space="0" w:color="auto"/>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Сировина</w:t>
            </w:r>
          </w:p>
        </w:tc>
      </w:tr>
      <w:tr w:rsidR="003C0DA9" w:rsidTr="003C0DA9">
        <w:trPr>
          <w:trHeight w:val="315"/>
        </w:trPr>
        <w:tc>
          <w:tcPr>
            <w:tcW w:w="351"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Аденофора лілієлиста</w:t>
            </w:r>
          </w:p>
        </w:tc>
        <w:tc>
          <w:tcPr>
            <w:tcW w:w="97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Декоративн</w:t>
            </w:r>
            <w:r>
              <w:rPr>
                <w:rFonts w:ascii="Times New Roman" w:hAnsi="Times New Roman"/>
                <w:color w:val="000000"/>
                <w:sz w:val="24"/>
                <w:szCs w:val="24"/>
                <w:lang w:val="uk-UA"/>
              </w:rPr>
              <w:t>е</w:t>
            </w:r>
            <w:r>
              <w:rPr>
                <w:rFonts w:ascii="Times New Roman" w:hAnsi="Times New Roman"/>
                <w:color w:val="000000"/>
                <w:sz w:val="24"/>
                <w:szCs w:val="24"/>
              </w:rPr>
              <w:t>, Харчов</w:t>
            </w:r>
            <w:r>
              <w:rPr>
                <w:rFonts w:ascii="Times New Roman" w:hAnsi="Times New Roman"/>
                <w:color w:val="000000"/>
                <w:sz w:val="24"/>
                <w:szCs w:val="24"/>
                <w:lang w:val="uk-UA"/>
              </w:rPr>
              <w:t>е</w:t>
            </w:r>
            <w:r>
              <w:rPr>
                <w:rFonts w:ascii="Times New Roman" w:hAnsi="Times New Roman"/>
                <w:color w:val="000000"/>
                <w:sz w:val="24"/>
                <w:szCs w:val="24"/>
              </w:rPr>
              <w:t xml:space="preserve"> </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Відомості відсутні</w:t>
            </w:r>
          </w:p>
        </w:tc>
        <w:tc>
          <w:tcPr>
            <w:tcW w:w="123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Підземні органи</w:t>
            </w:r>
          </w:p>
        </w:tc>
      </w:tr>
      <w:tr w:rsidR="003C0DA9" w:rsidTr="003C0DA9">
        <w:trPr>
          <w:trHeight w:val="315"/>
        </w:trPr>
        <w:tc>
          <w:tcPr>
            <w:tcW w:w="351"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Серпій різнолистий</w:t>
            </w:r>
          </w:p>
        </w:tc>
        <w:tc>
          <w:tcPr>
            <w:tcW w:w="97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Кормов</w:t>
            </w:r>
            <w:r>
              <w:rPr>
                <w:rFonts w:ascii="Times New Roman" w:hAnsi="Times New Roman"/>
                <w:color w:val="000000"/>
                <w:sz w:val="24"/>
                <w:szCs w:val="24"/>
                <w:lang w:val="uk-UA"/>
              </w:rPr>
              <w:t>е</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Вид з Червоного списоку міжнародного союзу охорони прир</w:t>
            </w:r>
            <w:r>
              <w:rPr>
                <w:rFonts w:ascii="Times New Roman" w:hAnsi="Times New Roman"/>
                <w:color w:val="000000"/>
                <w:sz w:val="24"/>
                <w:szCs w:val="24"/>
                <w:lang w:val="uk-UA"/>
              </w:rPr>
              <w:t>о</w:t>
            </w:r>
            <w:r>
              <w:rPr>
                <w:rFonts w:ascii="Times New Roman" w:hAnsi="Times New Roman"/>
                <w:color w:val="000000"/>
                <w:sz w:val="24"/>
                <w:szCs w:val="24"/>
              </w:rPr>
              <w:t xml:space="preserve">ди категорії МСОП (DD); </w:t>
            </w:r>
            <w:r>
              <w:rPr>
                <w:rFonts w:ascii="Times New Roman" w:hAnsi="Times New Roman"/>
                <w:color w:val="000000"/>
                <w:sz w:val="24"/>
                <w:szCs w:val="24"/>
              </w:rPr>
              <w:lastRenderedPageBreak/>
              <w:t>European Red List of Vascular Plants (Європейський Червоний список судинних рослин) (DD); THE EU HABITATS DIRECTIVE (Директива Європейського Союзу 92/43/ЄЕС про збереження природних оселищ та видів природноїфауни  і флори (1992) (Додаток ІІ (b)), Додаток ІV (b))</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Відомості відсутні</w:t>
            </w:r>
          </w:p>
        </w:tc>
        <w:tc>
          <w:tcPr>
            <w:tcW w:w="123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Надземна частина рослин</w:t>
            </w:r>
          </w:p>
        </w:tc>
      </w:tr>
      <w:tr w:rsidR="003C0DA9" w:rsidTr="003C0DA9">
        <w:trPr>
          <w:trHeight w:val="315"/>
        </w:trPr>
        <w:tc>
          <w:tcPr>
            <w:tcW w:w="351"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Ситник членистий</w:t>
            </w:r>
          </w:p>
        </w:tc>
        <w:tc>
          <w:tcPr>
            <w:tcW w:w="97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Лікарське, грунтотвірне, декоративне </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Сировинні ресурси недостатні для ведення промислової заготівлі, можливе загальне використання</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Сировинні ресурси недостатні для ведення промислової заготівлі, охорони не потребує </w:t>
            </w:r>
          </w:p>
        </w:tc>
        <w:tc>
          <w:tcPr>
            <w:tcW w:w="123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lang w:val="uk-UA"/>
              </w:rPr>
              <w:t>К</w:t>
            </w:r>
            <w:r>
              <w:rPr>
                <w:rFonts w:ascii="Times New Roman" w:hAnsi="Times New Roman"/>
                <w:color w:val="000000"/>
                <w:sz w:val="24"/>
                <w:szCs w:val="24"/>
              </w:rPr>
              <w:t>ореневища</w:t>
            </w:r>
          </w:p>
        </w:tc>
      </w:tr>
      <w:tr w:rsidR="003C0DA9" w:rsidTr="003C0DA9">
        <w:trPr>
          <w:trHeight w:val="315"/>
        </w:trPr>
        <w:tc>
          <w:tcPr>
            <w:tcW w:w="351"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Ситник ропушний</w:t>
            </w:r>
          </w:p>
        </w:tc>
        <w:tc>
          <w:tcPr>
            <w:tcW w:w="97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Лікарське, грунтотвірне </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Сировинні ресурси недостатні для ведення промислової заготівлі, можливе загальне використання</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Сировинні ресурси недостатні для ведення промислової заготівлі, охорони не потребує </w:t>
            </w:r>
          </w:p>
        </w:tc>
        <w:tc>
          <w:tcPr>
            <w:tcW w:w="123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lang w:val="uk-UA"/>
              </w:rPr>
              <w:t>Н</w:t>
            </w:r>
            <w:r>
              <w:rPr>
                <w:rFonts w:ascii="Times New Roman" w:hAnsi="Times New Roman"/>
                <w:color w:val="000000"/>
                <w:sz w:val="24"/>
                <w:szCs w:val="24"/>
              </w:rPr>
              <w:t>адземна частина</w:t>
            </w:r>
          </w:p>
        </w:tc>
      </w:tr>
      <w:tr w:rsidR="003C0DA9" w:rsidTr="003C0DA9">
        <w:trPr>
          <w:trHeight w:val="315"/>
        </w:trPr>
        <w:tc>
          <w:tcPr>
            <w:tcW w:w="351"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Ситник розлогий</w:t>
            </w:r>
          </w:p>
        </w:tc>
        <w:tc>
          <w:tcPr>
            <w:tcW w:w="97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Лікарське, декоративне, технічне (використовується при плетінні виробів із лози)</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Сировинні ресурси недостатні для ведення промислової заготівлі, можливе загальне використання</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Сировинні ресурси недостатні для ведення промислової заготівлі, охорони не потребує </w:t>
            </w:r>
          </w:p>
        </w:tc>
        <w:tc>
          <w:tcPr>
            <w:tcW w:w="123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lang w:val="uk-UA"/>
              </w:rPr>
              <w:t>К</w:t>
            </w:r>
            <w:r>
              <w:rPr>
                <w:rFonts w:ascii="Times New Roman" w:hAnsi="Times New Roman"/>
                <w:color w:val="000000"/>
                <w:sz w:val="24"/>
                <w:szCs w:val="24"/>
              </w:rPr>
              <w:t>ореневища</w:t>
            </w:r>
          </w:p>
        </w:tc>
      </w:tr>
      <w:tr w:rsidR="003C0DA9" w:rsidTr="003C0DA9">
        <w:trPr>
          <w:trHeight w:val="315"/>
        </w:trPr>
        <w:tc>
          <w:tcPr>
            <w:tcW w:w="351"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Ситник пониклий</w:t>
            </w:r>
          </w:p>
        </w:tc>
        <w:tc>
          <w:tcPr>
            <w:tcW w:w="97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Лікарське, декоративне  </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Сировинні ресурси недостатні для ведення промислової заготівлі, можливе загальне використання</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Сировинні ресурси недостатні для ведення промислової заготівлі, охорони не потребує </w:t>
            </w:r>
          </w:p>
        </w:tc>
        <w:tc>
          <w:tcPr>
            <w:tcW w:w="123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lang w:val="uk-UA"/>
              </w:rPr>
              <w:t>К</w:t>
            </w:r>
            <w:r>
              <w:rPr>
                <w:rFonts w:ascii="Times New Roman" w:hAnsi="Times New Roman"/>
                <w:color w:val="000000"/>
                <w:sz w:val="24"/>
                <w:szCs w:val="24"/>
              </w:rPr>
              <w:t>ореневища</w:t>
            </w:r>
          </w:p>
        </w:tc>
      </w:tr>
      <w:tr w:rsidR="003C0DA9" w:rsidRPr="001754AC" w:rsidTr="003C0DA9">
        <w:trPr>
          <w:trHeight w:val="315"/>
        </w:trPr>
        <w:tc>
          <w:tcPr>
            <w:tcW w:w="351"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Бобівник трилистий</w:t>
            </w:r>
          </w:p>
        </w:tc>
        <w:tc>
          <w:tcPr>
            <w:tcW w:w="97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Лікарська, декоративна, кормова, харчова, медоносна  рослина</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Використовується для покращення апетиту, посилення секреторної функці шлунку, поліпшення травленн; водяний екстракт використовується при </w:t>
            </w:r>
            <w:r>
              <w:rPr>
                <w:rFonts w:ascii="Times New Roman" w:hAnsi="Times New Roman"/>
                <w:color w:val="000000"/>
                <w:sz w:val="24"/>
                <w:szCs w:val="24"/>
              </w:rPr>
              <w:lastRenderedPageBreak/>
              <w:t>захворюваннях печінки, жовчного міхура, анемії; препарати бобівника призначаються при диспепсії, мігренях; листя бобівника є складовою частиною жовчогінних чаїв та гірких настоянок</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Сировинні ресурси виду, недостатні для ведення промислової заготівлі; вид перебуває під регіональною охороною</w:t>
            </w:r>
          </w:p>
        </w:tc>
        <w:tc>
          <w:tcPr>
            <w:tcW w:w="123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lang w:val="en-US"/>
              </w:rPr>
            </w:pPr>
            <w:r>
              <w:rPr>
                <w:rFonts w:ascii="Times New Roman" w:hAnsi="Times New Roman"/>
                <w:color w:val="000000"/>
                <w:sz w:val="24"/>
                <w:szCs w:val="24"/>
                <w:lang w:val="uk-UA"/>
              </w:rPr>
              <w:t>Л</w:t>
            </w:r>
            <w:r>
              <w:rPr>
                <w:rFonts w:ascii="Times New Roman" w:hAnsi="Times New Roman"/>
                <w:color w:val="000000"/>
                <w:sz w:val="24"/>
                <w:szCs w:val="24"/>
              </w:rPr>
              <w:t>истя</w:t>
            </w:r>
            <w:r>
              <w:rPr>
                <w:rFonts w:ascii="Times New Roman" w:hAnsi="Times New Roman"/>
                <w:color w:val="000000"/>
                <w:sz w:val="24"/>
                <w:szCs w:val="24"/>
                <w:lang w:val="en-US"/>
              </w:rPr>
              <w:t xml:space="preserve"> (Folium Menyanthidis; Folium Trifolii fidrini)</w:t>
            </w:r>
          </w:p>
        </w:tc>
      </w:tr>
      <w:tr w:rsidR="003C0DA9" w:rsidTr="003C0DA9">
        <w:trPr>
          <w:trHeight w:val="315"/>
        </w:trPr>
        <w:tc>
          <w:tcPr>
            <w:tcW w:w="351"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Золототисячник гарний</w:t>
            </w:r>
          </w:p>
        </w:tc>
        <w:tc>
          <w:tcPr>
            <w:tcW w:w="97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Лікарська рослина</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Використовується для покращення апетиту, нестравності шлунку, при зниженій кислотності травного соку, при хворобах печінки і жовчних шляхів, як глистогінний засіб, а також при ОРВі, малярії, цукровому діабеті, недокрів'ї; в гінекології використовують при запальних процесах придатків та слизової оболонки матки; як складова частина сировина виду входить до протиалкогольних зборів, а також при гострій затримці сечовипускання</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Сировинні ресурси виду, недостатні для ведення промислової заготівлі; вид перебуває під регіональною охороною</w:t>
            </w:r>
          </w:p>
        </w:tc>
        <w:tc>
          <w:tcPr>
            <w:tcW w:w="123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lang w:val="uk-UA"/>
              </w:rPr>
              <w:t>Н</w:t>
            </w:r>
            <w:r>
              <w:rPr>
                <w:rFonts w:ascii="Times New Roman" w:hAnsi="Times New Roman"/>
                <w:color w:val="000000"/>
                <w:sz w:val="24"/>
                <w:szCs w:val="24"/>
              </w:rPr>
              <w:t>адземна частина (трава), зібрана в стадії бутонізації або цвітіння (Herba Centaurii)</w:t>
            </w:r>
          </w:p>
        </w:tc>
      </w:tr>
      <w:tr w:rsidR="003C0DA9" w:rsidTr="003C0DA9">
        <w:trPr>
          <w:trHeight w:val="315"/>
        </w:trPr>
        <w:tc>
          <w:tcPr>
            <w:tcW w:w="351"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Золототисячник звичайний</w:t>
            </w:r>
          </w:p>
        </w:tc>
        <w:tc>
          <w:tcPr>
            <w:tcW w:w="97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Лікарська та декоративна рослина</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Використовується для покращення апетиту, нестравності шлунку, при зниженій кислотності травного соку, при хворобах печінки і жовчних шляхів, як глистогінний засіб, а також при ОРВі, малярії, цукровому діабеті, недокрів'ї; в гінекології </w:t>
            </w:r>
            <w:r>
              <w:rPr>
                <w:rFonts w:ascii="Times New Roman" w:hAnsi="Times New Roman"/>
                <w:color w:val="000000"/>
                <w:sz w:val="24"/>
                <w:szCs w:val="24"/>
              </w:rPr>
              <w:lastRenderedPageBreak/>
              <w:t>використовують при запальних процесах придатків та слизової оболонки матки; як складова частина сировина виду входить до протиалкогольних зборів, а також при гострій затримці сечовипускання</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 xml:space="preserve">Сировинні ресурси знаходяться на межі виснаження, оскільки за остані 10 років природні запаси сировини знизились більше, ніж у 10 разів. Суворо лімітована заготівля допустима в межах Правобережного Лісостепу у виключних випадках в межах Хмельницької та Вінницької </w:t>
            </w:r>
            <w:r>
              <w:rPr>
                <w:rFonts w:ascii="Times New Roman" w:hAnsi="Times New Roman"/>
                <w:color w:val="000000"/>
                <w:sz w:val="24"/>
                <w:szCs w:val="24"/>
              </w:rPr>
              <w:lastRenderedPageBreak/>
              <w:t>обл. Вид негативно реагує на антропогенне навантаження, тому при заготівлі сировини слід дотримуватися правил збору, передусім залишати на ділянці збору найкращі особини для насіннєвого поновлення виду. На території Кіровоградської обл. вид знаходиться під регіональною охороною.</w:t>
            </w:r>
          </w:p>
        </w:tc>
        <w:tc>
          <w:tcPr>
            <w:tcW w:w="123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lang w:val="uk-UA"/>
              </w:rPr>
              <w:lastRenderedPageBreak/>
              <w:t>Н</w:t>
            </w:r>
            <w:r>
              <w:rPr>
                <w:rFonts w:ascii="Times New Roman" w:hAnsi="Times New Roman"/>
                <w:color w:val="000000"/>
                <w:sz w:val="24"/>
                <w:szCs w:val="24"/>
              </w:rPr>
              <w:t>адземна частина (трава), зібрана в стадії бутонізації або цвітіння (Herba Centaurii)</w:t>
            </w:r>
          </w:p>
        </w:tc>
      </w:tr>
      <w:tr w:rsidR="003C0DA9" w:rsidTr="003C0DA9">
        <w:trPr>
          <w:trHeight w:val="315"/>
        </w:trPr>
        <w:tc>
          <w:tcPr>
            <w:tcW w:w="351"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Холодок лікарський</w:t>
            </w:r>
          </w:p>
        </w:tc>
        <w:tc>
          <w:tcPr>
            <w:tcW w:w="97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Лікарська, декоративна та харчова рослина</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Використовується при хворобах нирок, подагрі, цукровому діабеті, захворюванні легень, жовчокам'яній хворобі </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Сировинні ресурси виду, недостатні для ведення промислової заготівлі; вид перебуває під регіональною охороною</w:t>
            </w:r>
          </w:p>
        </w:tc>
        <w:tc>
          <w:tcPr>
            <w:tcW w:w="123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lang w:val="uk-UA"/>
              </w:rPr>
              <w:t>К</w:t>
            </w:r>
            <w:r>
              <w:rPr>
                <w:rFonts w:ascii="Times New Roman" w:hAnsi="Times New Roman"/>
                <w:color w:val="000000"/>
                <w:sz w:val="24"/>
                <w:szCs w:val="24"/>
              </w:rPr>
              <w:t>ореневище</w:t>
            </w:r>
          </w:p>
        </w:tc>
      </w:tr>
      <w:tr w:rsidR="003C0DA9" w:rsidTr="003C0DA9">
        <w:trPr>
          <w:trHeight w:val="315"/>
        </w:trPr>
        <w:tc>
          <w:tcPr>
            <w:tcW w:w="351"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Відкасник татарниколистий</w:t>
            </w:r>
          </w:p>
        </w:tc>
        <w:tc>
          <w:tcPr>
            <w:tcW w:w="97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Декоративне, лікарське.</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використовується (рідкісна рослина)</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досліджено; використання заборонене (рідкісний вид, включений до МСОП (VU), ЄВР (VU), ЧКУ (вразливий).</w:t>
            </w:r>
          </w:p>
        </w:tc>
        <w:tc>
          <w:tcPr>
            <w:tcW w:w="123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Трава.</w:t>
            </w:r>
          </w:p>
        </w:tc>
      </w:tr>
      <w:tr w:rsidR="003C0DA9" w:rsidTr="003C0DA9">
        <w:trPr>
          <w:trHeight w:val="315"/>
        </w:trPr>
        <w:tc>
          <w:tcPr>
            <w:tcW w:w="351"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Вайда фарбувальна</w:t>
            </w:r>
          </w:p>
        </w:tc>
        <w:tc>
          <w:tcPr>
            <w:tcW w:w="97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Вітамінне, декоративне, лікарське, медоносне, фарбувальне.</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Офіційно не використовується.</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Сировинні ресурси достатні для ведення промислової заготівлі, але використання недопустиме (вид включений до ЄВР з категорією LC). </w:t>
            </w:r>
          </w:p>
        </w:tc>
        <w:tc>
          <w:tcPr>
            <w:tcW w:w="123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Переважно надземна частина.</w:t>
            </w:r>
          </w:p>
        </w:tc>
      </w:tr>
      <w:tr w:rsidR="003C0DA9" w:rsidTr="003C0DA9">
        <w:trPr>
          <w:trHeight w:val="315"/>
        </w:trPr>
        <w:tc>
          <w:tcPr>
            <w:tcW w:w="351"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Зніт шорский</w:t>
            </w:r>
          </w:p>
        </w:tc>
        <w:tc>
          <w:tcPr>
            <w:tcW w:w="97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Лікарське, медоносне, вітамівнне.</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Офіційно не використовується.</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Сировинні ресурси достатні для ведення промислової заготівлі, але використання недопустиме (вид включений до МСОП з категорією LC). </w:t>
            </w:r>
          </w:p>
        </w:tc>
        <w:tc>
          <w:tcPr>
            <w:tcW w:w="123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Трава.</w:t>
            </w:r>
          </w:p>
        </w:tc>
      </w:tr>
      <w:tr w:rsidR="003C0DA9" w:rsidTr="003C0DA9">
        <w:trPr>
          <w:trHeight w:val="315"/>
        </w:trPr>
        <w:tc>
          <w:tcPr>
            <w:tcW w:w="351"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Сієла пряма</w:t>
            </w:r>
          </w:p>
        </w:tc>
        <w:tc>
          <w:tcPr>
            <w:tcW w:w="97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Лікарське, отруйне.</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Офіційно не використовується.</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Сировинні ресурси недостатні для ведення промислової заготівлі; їх використання </w:t>
            </w:r>
            <w:r>
              <w:rPr>
                <w:rFonts w:ascii="Times New Roman" w:hAnsi="Times New Roman"/>
                <w:color w:val="000000"/>
                <w:sz w:val="24"/>
                <w:szCs w:val="24"/>
              </w:rPr>
              <w:lastRenderedPageBreak/>
              <w:t>недопустиме (вид занесено до списку МСОП, з категорією LC).</w:t>
            </w:r>
          </w:p>
        </w:tc>
        <w:tc>
          <w:tcPr>
            <w:tcW w:w="123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Листя, корені.</w:t>
            </w:r>
          </w:p>
        </w:tc>
      </w:tr>
      <w:tr w:rsidR="003C0DA9" w:rsidTr="003C0DA9">
        <w:trPr>
          <w:trHeight w:val="315"/>
        </w:trPr>
        <w:tc>
          <w:tcPr>
            <w:tcW w:w="351"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Півники угорські</w:t>
            </w:r>
          </w:p>
        </w:tc>
        <w:tc>
          <w:tcPr>
            <w:tcW w:w="97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Декоративне, лікарське</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Сировинні ресурси відсутні, вид охороняється (на регіональному рівні). Рослини виду зростають розсіяно, поодиноко.</w:t>
            </w:r>
          </w:p>
        </w:tc>
        <w:tc>
          <w:tcPr>
            <w:tcW w:w="123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Надземна частина</w:t>
            </w:r>
          </w:p>
        </w:tc>
      </w:tr>
      <w:tr w:rsidR="003C0DA9" w:rsidTr="003C0DA9">
        <w:trPr>
          <w:trHeight w:val="315"/>
        </w:trPr>
        <w:tc>
          <w:tcPr>
            <w:tcW w:w="351"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Півники понтійські</w:t>
            </w:r>
          </w:p>
        </w:tc>
        <w:tc>
          <w:tcPr>
            <w:tcW w:w="97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Декоративне, медоносне, ароматичне, цінний селекційний матеріал.</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Вид є рідкісним (вразливим), тому у якості сировини використовувати заборонено. Збирання рідкісних рослин, їх плодів, насіння, частин можливе у виняткових випадках лише з науковою і селекційною метою, у тому числі для розмноження і розведення у спеціально створених умовах на підставі відповідних наукових обґрунтувань компетентних наукових установ та затверджених програм.</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Ресурси не підлягають оцінці, оскільки даний вид є рідкісним і не може використовуватися в якості сировини</w:t>
            </w:r>
          </w:p>
        </w:tc>
        <w:tc>
          <w:tcPr>
            <w:tcW w:w="123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lang w:val="uk-UA"/>
              </w:rPr>
              <w:t>Н</w:t>
            </w:r>
            <w:r>
              <w:rPr>
                <w:rFonts w:ascii="Times New Roman" w:hAnsi="Times New Roman"/>
                <w:color w:val="000000"/>
                <w:sz w:val="24"/>
                <w:szCs w:val="24"/>
              </w:rPr>
              <w:t>адземна частина</w:t>
            </w:r>
          </w:p>
        </w:tc>
      </w:tr>
      <w:tr w:rsidR="003C0DA9" w:rsidTr="003C0DA9">
        <w:trPr>
          <w:trHeight w:val="315"/>
        </w:trPr>
        <w:tc>
          <w:tcPr>
            <w:tcW w:w="351"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Півники болотні</w:t>
            </w:r>
          </w:p>
        </w:tc>
        <w:tc>
          <w:tcPr>
            <w:tcW w:w="97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Декоративне, лікарське</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У Вінницькій області вид охороняється, тому сировинні ресурси не підлягають оцінці. В інших областях Правобережного Лісостепу вид утворює сировинні масиви площею більше 0,5 га, зростає фрагментарно (утворює агрегації).</w:t>
            </w:r>
          </w:p>
        </w:tc>
        <w:tc>
          <w:tcPr>
            <w:tcW w:w="123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Підземні органи листки, квітки. У Вінницькій області вид охороняється, тому збір сировини заборонено.</w:t>
            </w:r>
          </w:p>
        </w:tc>
      </w:tr>
      <w:tr w:rsidR="003C0DA9" w:rsidTr="003C0DA9">
        <w:trPr>
          <w:trHeight w:val="315"/>
        </w:trPr>
        <w:tc>
          <w:tcPr>
            <w:tcW w:w="351"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Осока розсунута</w:t>
            </w:r>
          </w:p>
        </w:tc>
        <w:tc>
          <w:tcPr>
            <w:tcW w:w="97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Кормове</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досліджено</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Відсутній</w:t>
            </w:r>
          </w:p>
        </w:tc>
        <w:tc>
          <w:tcPr>
            <w:tcW w:w="123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досліджено</w:t>
            </w:r>
          </w:p>
        </w:tc>
      </w:tr>
      <w:tr w:rsidR="003C0DA9" w:rsidTr="003C0DA9">
        <w:trPr>
          <w:trHeight w:val="315"/>
        </w:trPr>
        <w:tc>
          <w:tcPr>
            <w:tcW w:w="351"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Ситняг однолусковий</w:t>
            </w:r>
          </w:p>
        </w:tc>
        <w:tc>
          <w:tcPr>
            <w:tcW w:w="971"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Кормове</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досліджено</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Відсутній</w:t>
            </w:r>
          </w:p>
        </w:tc>
        <w:tc>
          <w:tcPr>
            <w:tcW w:w="1239"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досліджено</w:t>
            </w:r>
          </w:p>
        </w:tc>
      </w:tr>
      <w:tr w:rsidR="003C0DA9" w:rsidTr="003C0DA9">
        <w:trPr>
          <w:trHeight w:val="315"/>
        </w:trPr>
        <w:tc>
          <w:tcPr>
            <w:tcW w:w="351"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Цибуля подільська</w:t>
            </w:r>
          </w:p>
        </w:tc>
        <w:tc>
          <w:tcPr>
            <w:tcW w:w="971" w:type="dxa"/>
            <w:tcBorders>
              <w:top w:val="nil"/>
              <w:left w:val="nil"/>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Декоративне, харчове, лікарське.</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Майже не використовують, іноді пересаджують на альпінарії, локально використовують в народній медецині.</w:t>
            </w:r>
          </w:p>
        </w:tc>
        <w:tc>
          <w:tcPr>
            <w:tcW w:w="3579" w:type="dxa"/>
            <w:tcBorders>
              <w:top w:val="nil"/>
              <w:left w:val="nil"/>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Ресурсного значення не має через малочисельність природних популяцій та їх обмежені площі й відновний потенціал.</w:t>
            </w:r>
          </w:p>
        </w:tc>
        <w:tc>
          <w:tcPr>
            <w:tcW w:w="1239" w:type="dxa"/>
            <w:tcBorders>
              <w:top w:val="nil"/>
              <w:left w:val="nil"/>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Цибулини (використання природних популяцій неприпустиме з природоохоронних міркувань).</w:t>
            </w:r>
          </w:p>
        </w:tc>
      </w:tr>
    </w:tbl>
    <w:p w:rsidR="003C0DA9" w:rsidRDefault="003C0DA9" w:rsidP="003C0DA9">
      <w:pPr>
        <w:rPr>
          <w:rFonts w:ascii="Times New Roman" w:eastAsiaTheme="minorHAnsi" w:hAnsi="Times New Roman"/>
          <w:sz w:val="28"/>
          <w:szCs w:val="28"/>
          <w:lang w:eastAsia="en-US"/>
        </w:rPr>
      </w:pPr>
    </w:p>
    <w:p w:rsidR="003C0DA9" w:rsidRDefault="003C0DA9" w:rsidP="003C0DA9">
      <w:pPr>
        <w:rPr>
          <w:rFonts w:ascii="Times New Roman" w:hAnsi="Times New Roman"/>
          <w:sz w:val="24"/>
          <w:szCs w:val="24"/>
          <w:lang w:val="uk-UA"/>
        </w:rPr>
      </w:pPr>
      <w:r>
        <w:rPr>
          <w:rFonts w:ascii="Times New Roman" w:hAnsi="Times New Roman"/>
          <w:sz w:val="24"/>
          <w:szCs w:val="24"/>
          <w:lang w:val="uk-UA"/>
        </w:rPr>
        <w:t>Таблиця 7.10.  Використання.</w:t>
      </w:r>
    </w:p>
    <w:tbl>
      <w:tblPr>
        <w:tblW w:w="13340" w:type="dxa"/>
        <w:tblInd w:w="93" w:type="dxa"/>
        <w:tblLook w:val="04A0" w:firstRow="1" w:lastRow="0" w:firstColumn="1" w:lastColumn="0" w:noHBand="0" w:noVBand="1"/>
      </w:tblPr>
      <w:tblGrid>
        <w:gridCol w:w="2425"/>
        <w:gridCol w:w="6303"/>
        <w:gridCol w:w="4612"/>
      </w:tblGrid>
      <w:tr w:rsidR="003C0DA9" w:rsidTr="003C0DA9">
        <w:trPr>
          <w:trHeight w:val="315"/>
        </w:trPr>
        <w:tc>
          <w:tcPr>
            <w:tcW w:w="2425" w:type="dxa"/>
            <w:tcBorders>
              <w:top w:val="single" w:sz="4" w:space="0" w:color="auto"/>
              <w:left w:val="single" w:sz="4" w:space="0" w:color="auto"/>
              <w:bottom w:val="single" w:sz="4" w:space="0" w:color="auto"/>
              <w:right w:val="single" w:sz="4" w:space="0" w:color="auto"/>
            </w:tcBorders>
            <w:noWrap/>
            <w:hideMark/>
          </w:tcPr>
          <w:p w:rsidR="003C0DA9" w:rsidRDefault="003C0DA9">
            <w:pPr>
              <w:jc w:val="center"/>
              <w:rPr>
                <w:rFonts w:ascii="Times New Roman" w:hAnsi="Times New Roman"/>
                <w:color w:val="000000"/>
                <w:sz w:val="24"/>
                <w:szCs w:val="24"/>
              </w:rPr>
            </w:pPr>
            <w:r>
              <w:rPr>
                <w:rFonts w:ascii="Times New Roman" w:hAnsi="Times New Roman"/>
                <w:color w:val="000000"/>
                <w:sz w:val="24"/>
                <w:szCs w:val="24"/>
              </w:rPr>
              <w:t>Українська назва</w:t>
            </w:r>
          </w:p>
        </w:tc>
        <w:tc>
          <w:tcPr>
            <w:tcW w:w="6303" w:type="dxa"/>
            <w:tcBorders>
              <w:top w:val="single" w:sz="4" w:space="0" w:color="auto"/>
              <w:left w:val="nil"/>
              <w:bottom w:val="single" w:sz="4" w:space="0" w:color="auto"/>
              <w:right w:val="single" w:sz="4" w:space="0" w:color="auto"/>
            </w:tcBorders>
            <w:noWrap/>
            <w:hideMark/>
          </w:tcPr>
          <w:p w:rsidR="003C0DA9" w:rsidRDefault="003C0DA9">
            <w:pPr>
              <w:jc w:val="center"/>
              <w:rPr>
                <w:rFonts w:ascii="Times New Roman" w:hAnsi="Times New Roman"/>
                <w:color w:val="000000"/>
                <w:sz w:val="24"/>
                <w:szCs w:val="24"/>
              </w:rPr>
            </w:pPr>
            <w:r>
              <w:rPr>
                <w:rFonts w:ascii="Times New Roman" w:hAnsi="Times New Roman"/>
                <w:color w:val="000000"/>
                <w:sz w:val="24"/>
                <w:szCs w:val="24"/>
              </w:rPr>
              <w:t>Обсяг допустимого використання</w:t>
            </w:r>
          </w:p>
        </w:tc>
        <w:tc>
          <w:tcPr>
            <w:tcW w:w="4612" w:type="dxa"/>
            <w:tcBorders>
              <w:top w:val="single" w:sz="4" w:space="0" w:color="auto"/>
              <w:left w:val="nil"/>
              <w:bottom w:val="single" w:sz="4" w:space="0" w:color="auto"/>
              <w:right w:val="single" w:sz="4" w:space="0" w:color="auto"/>
            </w:tcBorders>
            <w:noWrap/>
            <w:hideMark/>
          </w:tcPr>
          <w:p w:rsidR="003C0DA9" w:rsidRDefault="003C0DA9">
            <w:pPr>
              <w:jc w:val="center"/>
              <w:rPr>
                <w:rFonts w:ascii="Times New Roman" w:hAnsi="Times New Roman"/>
                <w:color w:val="000000"/>
                <w:sz w:val="24"/>
                <w:szCs w:val="24"/>
              </w:rPr>
            </w:pPr>
            <w:r>
              <w:rPr>
                <w:rFonts w:ascii="Times New Roman" w:hAnsi="Times New Roman"/>
                <w:color w:val="000000"/>
                <w:sz w:val="24"/>
                <w:szCs w:val="24"/>
              </w:rPr>
              <w:t>Використання сировини</w:t>
            </w:r>
          </w:p>
        </w:tc>
      </w:tr>
      <w:tr w:rsidR="003C0DA9" w:rsidTr="003C0DA9">
        <w:trPr>
          <w:trHeight w:val="315"/>
        </w:trPr>
        <w:tc>
          <w:tcPr>
            <w:tcW w:w="2425"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Аденофора лілієлиста</w:t>
            </w:r>
          </w:p>
        </w:tc>
        <w:tc>
          <w:tcPr>
            <w:tcW w:w="63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c>
          <w:tcPr>
            <w:tcW w:w="461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Вид є регіонально рідкісним, використання сировини не можливе.</w:t>
            </w:r>
          </w:p>
        </w:tc>
      </w:tr>
      <w:tr w:rsidR="003C0DA9" w:rsidTr="003C0DA9">
        <w:trPr>
          <w:trHeight w:val="315"/>
        </w:trPr>
        <w:tc>
          <w:tcPr>
            <w:tcW w:w="2425"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Серпій різнолистий</w:t>
            </w:r>
          </w:p>
        </w:tc>
        <w:tc>
          <w:tcPr>
            <w:tcW w:w="63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Вид з Червоного списоку міжнародного союзу охорони приррди категорії МСОП (DD); European Red List of Vascular Plants (Європейський Червоний список судинних рослин) (DD); THE EU HABITATS DIRECTIVE (Директива Європейського Союзу 92/43/ЄЕС про збереження природних оселищ та видів природної</w:t>
            </w:r>
            <w:r>
              <w:rPr>
                <w:rFonts w:ascii="Times New Roman" w:hAnsi="Times New Roman"/>
                <w:color w:val="000000"/>
                <w:sz w:val="24"/>
                <w:szCs w:val="24"/>
                <w:lang w:val="uk-UA"/>
              </w:rPr>
              <w:t xml:space="preserve"> </w:t>
            </w:r>
            <w:r>
              <w:rPr>
                <w:rFonts w:ascii="Times New Roman" w:hAnsi="Times New Roman"/>
                <w:color w:val="000000"/>
                <w:sz w:val="24"/>
                <w:szCs w:val="24"/>
              </w:rPr>
              <w:t>фауни  і флори (1992) (Додаток ІІ (b)), Додаток ІV (b))</w:t>
            </w:r>
          </w:p>
        </w:tc>
        <w:tc>
          <w:tcPr>
            <w:tcW w:w="461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Використання сировини не можливе.</w:t>
            </w:r>
          </w:p>
        </w:tc>
      </w:tr>
      <w:tr w:rsidR="003C0DA9" w:rsidTr="003C0DA9">
        <w:trPr>
          <w:trHeight w:val="315"/>
        </w:trPr>
        <w:tc>
          <w:tcPr>
            <w:tcW w:w="2425"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Ситник членистий</w:t>
            </w:r>
          </w:p>
        </w:tc>
        <w:tc>
          <w:tcPr>
            <w:tcW w:w="63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Сировинні ресурси недостатні для ведення промислової заготівлі</w:t>
            </w:r>
          </w:p>
        </w:tc>
        <w:tc>
          <w:tcPr>
            <w:tcW w:w="461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lang w:val="uk-UA"/>
              </w:rPr>
              <w:t>Д</w:t>
            </w:r>
            <w:r>
              <w:rPr>
                <w:rFonts w:ascii="Times New Roman" w:hAnsi="Times New Roman"/>
                <w:color w:val="000000"/>
                <w:sz w:val="24"/>
                <w:szCs w:val="24"/>
              </w:rPr>
              <w:t>ля загального використання - можливийзбір рослинної сировини дикорослих рослин для власного споживання без отримання прибутку</w:t>
            </w:r>
          </w:p>
        </w:tc>
      </w:tr>
      <w:tr w:rsidR="003C0DA9" w:rsidTr="003C0DA9">
        <w:trPr>
          <w:trHeight w:val="315"/>
        </w:trPr>
        <w:tc>
          <w:tcPr>
            <w:tcW w:w="2425"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Ситник ропушний</w:t>
            </w:r>
          </w:p>
        </w:tc>
        <w:tc>
          <w:tcPr>
            <w:tcW w:w="63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Сировинні ресурси недостатні для ведення промислової заготівлі</w:t>
            </w:r>
          </w:p>
        </w:tc>
        <w:tc>
          <w:tcPr>
            <w:tcW w:w="461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lang w:val="uk-UA"/>
              </w:rPr>
              <w:t>Д</w:t>
            </w:r>
            <w:r>
              <w:rPr>
                <w:rFonts w:ascii="Times New Roman" w:hAnsi="Times New Roman"/>
                <w:color w:val="000000"/>
                <w:sz w:val="24"/>
                <w:szCs w:val="24"/>
              </w:rPr>
              <w:t>ля загального використання - можливийзбір рослинної сировини дикорослих рослин для власного споживання без отримання прибутку</w:t>
            </w:r>
          </w:p>
        </w:tc>
      </w:tr>
      <w:tr w:rsidR="003C0DA9" w:rsidTr="003C0DA9">
        <w:trPr>
          <w:trHeight w:val="315"/>
        </w:trPr>
        <w:tc>
          <w:tcPr>
            <w:tcW w:w="2425"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Ситник розлогий</w:t>
            </w:r>
          </w:p>
        </w:tc>
        <w:tc>
          <w:tcPr>
            <w:tcW w:w="63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Сировинні ресурси недостатні для ведення промислової заготівлі</w:t>
            </w:r>
          </w:p>
        </w:tc>
        <w:tc>
          <w:tcPr>
            <w:tcW w:w="461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lang w:val="uk-UA"/>
              </w:rPr>
              <w:t>Д</w:t>
            </w:r>
            <w:r>
              <w:rPr>
                <w:rFonts w:ascii="Times New Roman" w:hAnsi="Times New Roman"/>
                <w:color w:val="000000"/>
                <w:sz w:val="24"/>
                <w:szCs w:val="24"/>
              </w:rPr>
              <w:t>ля загального використання - можливийзбір рослинної сировини дикорослих рослин для власного споживання без отримання прибутку</w:t>
            </w:r>
          </w:p>
        </w:tc>
      </w:tr>
      <w:tr w:rsidR="003C0DA9" w:rsidTr="003C0DA9">
        <w:trPr>
          <w:trHeight w:val="315"/>
        </w:trPr>
        <w:tc>
          <w:tcPr>
            <w:tcW w:w="2425"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Ситник пониклий</w:t>
            </w:r>
          </w:p>
        </w:tc>
        <w:tc>
          <w:tcPr>
            <w:tcW w:w="63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Сировинні ресурси недостатні для ведення промислової заготівлі</w:t>
            </w:r>
          </w:p>
        </w:tc>
        <w:tc>
          <w:tcPr>
            <w:tcW w:w="461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lang w:val="uk-UA"/>
              </w:rPr>
              <w:t>Д</w:t>
            </w:r>
            <w:r>
              <w:rPr>
                <w:rFonts w:ascii="Times New Roman" w:hAnsi="Times New Roman"/>
                <w:color w:val="000000"/>
                <w:sz w:val="24"/>
                <w:szCs w:val="24"/>
              </w:rPr>
              <w:t xml:space="preserve">ля загального використання - можливийзбір рослинної сировини </w:t>
            </w:r>
            <w:r>
              <w:rPr>
                <w:rFonts w:ascii="Times New Roman" w:hAnsi="Times New Roman"/>
                <w:color w:val="000000"/>
                <w:sz w:val="24"/>
                <w:szCs w:val="24"/>
              </w:rPr>
              <w:lastRenderedPageBreak/>
              <w:t>дикорослих рослин для власного споживання без отримання прибутку</w:t>
            </w:r>
          </w:p>
        </w:tc>
      </w:tr>
      <w:tr w:rsidR="003C0DA9" w:rsidTr="003C0DA9">
        <w:trPr>
          <w:trHeight w:val="315"/>
        </w:trPr>
        <w:tc>
          <w:tcPr>
            <w:tcW w:w="2425"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Бобівник трилистий</w:t>
            </w:r>
          </w:p>
        </w:tc>
        <w:tc>
          <w:tcPr>
            <w:tcW w:w="63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Сировинні ресурси виду, недостатні для ведення промислової заготівлі; вид перебуває під регіональною охороною</w:t>
            </w:r>
          </w:p>
        </w:tc>
        <w:tc>
          <w:tcPr>
            <w:tcW w:w="461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Лікарська, декоративна, кормова, харчова, медоносна  рослина</w:t>
            </w:r>
          </w:p>
        </w:tc>
      </w:tr>
      <w:tr w:rsidR="003C0DA9" w:rsidTr="003C0DA9">
        <w:trPr>
          <w:trHeight w:val="315"/>
        </w:trPr>
        <w:tc>
          <w:tcPr>
            <w:tcW w:w="2425"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Золототисячник гарний</w:t>
            </w:r>
          </w:p>
        </w:tc>
        <w:tc>
          <w:tcPr>
            <w:tcW w:w="63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Сировинні ресурси виду, недостатні для ведення промислової заготівлі; вид перебуває під регіональною охороною</w:t>
            </w:r>
          </w:p>
        </w:tc>
        <w:tc>
          <w:tcPr>
            <w:tcW w:w="461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Лікарська рослина</w:t>
            </w:r>
          </w:p>
        </w:tc>
      </w:tr>
      <w:tr w:rsidR="003C0DA9" w:rsidTr="003C0DA9">
        <w:trPr>
          <w:trHeight w:val="315"/>
        </w:trPr>
        <w:tc>
          <w:tcPr>
            <w:tcW w:w="2425"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Золототисячник звичайний</w:t>
            </w:r>
          </w:p>
        </w:tc>
        <w:tc>
          <w:tcPr>
            <w:tcW w:w="63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На території Правобережного лісостепу суворо лімітована заготівля сировини золототисячника допустима тільки в межах Хмельницької та Вінницької обл.; на іншій території сировинні ресурси недостатні для використання  і вид знаходиться під регіональною охороною.</w:t>
            </w:r>
          </w:p>
        </w:tc>
        <w:tc>
          <w:tcPr>
            <w:tcW w:w="461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Лікарська та декоративна рослина</w:t>
            </w:r>
          </w:p>
        </w:tc>
      </w:tr>
      <w:tr w:rsidR="003C0DA9" w:rsidTr="003C0DA9">
        <w:trPr>
          <w:trHeight w:val="315"/>
        </w:trPr>
        <w:tc>
          <w:tcPr>
            <w:tcW w:w="2425"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Холодок лікарський</w:t>
            </w:r>
          </w:p>
        </w:tc>
        <w:tc>
          <w:tcPr>
            <w:tcW w:w="63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Сировинні ресурси виду, недостатні для ведення промислової заготівлі; вид перебуває під регіональною охороною</w:t>
            </w:r>
          </w:p>
        </w:tc>
        <w:tc>
          <w:tcPr>
            <w:tcW w:w="461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Лікарська, декоративна та харчова рослина</w:t>
            </w:r>
          </w:p>
        </w:tc>
      </w:tr>
      <w:tr w:rsidR="003C0DA9" w:rsidTr="003C0DA9">
        <w:trPr>
          <w:trHeight w:val="315"/>
        </w:trPr>
        <w:tc>
          <w:tcPr>
            <w:tcW w:w="2425"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Відкасник татарниколистий</w:t>
            </w:r>
          </w:p>
        </w:tc>
        <w:tc>
          <w:tcPr>
            <w:tcW w:w="63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Використання недопустиме (вид включено до МСОП (VU), ЄВР (VU), ЧКУ (вразливий)).</w:t>
            </w:r>
          </w:p>
        </w:tc>
        <w:tc>
          <w:tcPr>
            <w:tcW w:w="461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використовується (рідкісна рослина, занесена до ЧКУ, 2009).</w:t>
            </w:r>
          </w:p>
        </w:tc>
      </w:tr>
      <w:tr w:rsidR="003C0DA9" w:rsidTr="003C0DA9">
        <w:trPr>
          <w:trHeight w:val="315"/>
        </w:trPr>
        <w:tc>
          <w:tcPr>
            <w:tcW w:w="2425"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Вайда фарбувальна</w:t>
            </w:r>
          </w:p>
        </w:tc>
        <w:tc>
          <w:tcPr>
            <w:tcW w:w="63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Використання недопустиме (вид включений до ЄВР (LC)).</w:t>
            </w:r>
          </w:p>
        </w:tc>
        <w:tc>
          <w:tcPr>
            <w:tcW w:w="461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Офіційно не використовується.</w:t>
            </w:r>
          </w:p>
        </w:tc>
      </w:tr>
      <w:tr w:rsidR="003C0DA9" w:rsidTr="003C0DA9">
        <w:trPr>
          <w:trHeight w:val="315"/>
        </w:trPr>
        <w:tc>
          <w:tcPr>
            <w:tcW w:w="2425"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Зніт шорский</w:t>
            </w:r>
          </w:p>
        </w:tc>
        <w:tc>
          <w:tcPr>
            <w:tcW w:w="63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Використання недопустиме (вид включений до МСОП (LC)).</w:t>
            </w:r>
          </w:p>
        </w:tc>
        <w:tc>
          <w:tcPr>
            <w:tcW w:w="461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Офіційно не використовується.</w:t>
            </w:r>
          </w:p>
        </w:tc>
      </w:tr>
      <w:tr w:rsidR="003C0DA9" w:rsidTr="003C0DA9">
        <w:trPr>
          <w:trHeight w:val="315"/>
        </w:trPr>
        <w:tc>
          <w:tcPr>
            <w:tcW w:w="2425"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Сієла пряма</w:t>
            </w:r>
          </w:p>
        </w:tc>
        <w:tc>
          <w:tcPr>
            <w:tcW w:w="63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Використання недопустиме (вид включений до МСОП (LC)).</w:t>
            </w:r>
          </w:p>
        </w:tc>
        <w:tc>
          <w:tcPr>
            <w:tcW w:w="461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Офіційно не використовується.</w:t>
            </w:r>
          </w:p>
        </w:tc>
      </w:tr>
      <w:tr w:rsidR="003C0DA9" w:rsidTr="003C0DA9">
        <w:trPr>
          <w:trHeight w:val="315"/>
        </w:trPr>
        <w:tc>
          <w:tcPr>
            <w:tcW w:w="2425"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Півники угорські</w:t>
            </w:r>
          </w:p>
        </w:tc>
        <w:tc>
          <w:tcPr>
            <w:tcW w:w="63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Рослини виду зростають розсіяно, поодиноко. Охороняється на регіональному рівні.</w:t>
            </w:r>
          </w:p>
        </w:tc>
        <w:tc>
          <w:tcPr>
            <w:tcW w:w="461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Заборонено використання, оскільки вид знаходиться під охороною на регіональному рівні.</w:t>
            </w:r>
          </w:p>
        </w:tc>
      </w:tr>
      <w:tr w:rsidR="003C0DA9" w:rsidTr="003C0DA9">
        <w:trPr>
          <w:trHeight w:val="315"/>
        </w:trPr>
        <w:tc>
          <w:tcPr>
            <w:tcW w:w="2425"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Півники понтійські</w:t>
            </w:r>
          </w:p>
        </w:tc>
        <w:tc>
          <w:tcPr>
            <w:tcW w:w="63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 xml:space="preserve">Збирання рідкісних рослин, їх плодів, насіння, частин можливе у виняткових випадках лише з науковою і селекційною метою, у тому числі для розмноження і розведення у спеціально створених умовах на підставі відповідних наукових обґрунтувань компетентних наукових установ та затверджених програм. </w:t>
            </w:r>
          </w:p>
        </w:tc>
        <w:tc>
          <w:tcPr>
            <w:tcW w:w="461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використовується</w:t>
            </w:r>
          </w:p>
        </w:tc>
      </w:tr>
      <w:tr w:rsidR="003C0DA9" w:rsidTr="003C0DA9">
        <w:trPr>
          <w:trHeight w:val="315"/>
        </w:trPr>
        <w:tc>
          <w:tcPr>
            <w:tcW w:w="2425"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lastRenderedPageBreak/>
              <w:t>Півники болотні</w:t>
            </w:r>
          </w:p>
        </w:tc>
        <w:tc>
          <w:tcPr>
            <w:tcW w:w="63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Заборонено використання у Вінницькій області, оскільки вид знаходиться під охороною на регіональному рівні.</w:t>
            </w:r>
          </w:p>
        </w:tc>
        <w:tc>
          <w:tcPr>
            <w:tcW w:w="461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Заборонено використання у Вінницькій області, оскільки вид знаходиться під охороною на регіональному рівні.</w:t>
            </w:r>
          </w:p>
        </w:tc>
      </w:tr>
      <w:tr w:rsidR="003C0DA9" w:rsidTr="003C0DA9">
        <w:trPr>
          <w:trHeight w:val="315"/>
        </w:trPr>
        <w:tc>
          <w:tcPr>
            <w:tcW w:w="2425"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Осока розсунута</w:t>
            </w:r>
          </w:p>
        </w:tc>
        <w:tc>
          <w:tcPr>
            <w:tcW w:w="63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досліджено</w:t>
            </w:r>
          </w:p>
        </w:tc>
        <w:tc>
          <w:tcPr>
            <w:tcW w:w="461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досліджено</w:t>
            </w:r>
          </w:p>
        </w:tc>
      </w:tr>
      <w:tr w:rsidR="003C0DA9" w:rsidTr="003C0DA9">
        <w:trPr>
          <w:trHeight w:val="315"/>
        </w:trPr>
        <w:tc>
          <w:tcPr>
            <w:tcW w:w="2425"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Ситняг однолусковий</w:t>
            </w:r>
          </w:p>
        </w:tc>
        <w:tc>
          <w:tcPr>
            <w:tcW w:w="6303"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досліджено</w:t>
            </w:r>
          </w:p>
        </w:tc>
        <w:tc>
          <w:tcPr>
            <w:tcW w:w="4612" w:type="dxa"/>
            <w:tcBorders>
              <w:top w:val="nil"/>
              <w:left w:val="nil"/>
              <w:bottom w:val="single" w:sz="4" w:space="0" w:color="auto"/>
              <w:right w:val="single" w:sz="4" w:space="0" w:color="auto"/>
            </w:tcBorders>
            <w:noWrap/>
            <w:hideMark/>
          </w:tcPr>
          <w:p w:rsidR="003C0DA9" w:rsidRDefault="003C0DA9">
            <w:pPr>
              <w:rPr>
                <w:rFonts w:ascii="Times New Roman" w:hAnsi="Times New Roman"/>
                <w:color w:val="000000"/>
                <w:sz w:val="24"/>
                <w:szCs w:val="24"/>
              </w:rPr>
            </w:pPr>
            <w:r>
              <w:rPr>
                <w:rFonts w:ascii="Times New Roman" w:hAnsi="Times New Roman"/>
                <w:color w:val="000000"/>
                <w:sz w:val="24"/>
                <w:szCs w:val="24"/>
              </w:rPr>
              <w:t>Не досліджено</w:t>
            </w:r>
          </w:p>
        </w:tc>
      </w:tr>
      <w:tr w:rsidR="003C0DA9" w:rsidTr="003C0DA9">
        <w:trPr>
          <w:trHeight w:val="315"/>
        </w:trPr>
        <w:tc>
          <w:tcPr>
            <w:tcW w:w="2425" w:type="dxa"/>
            <w:tcBorders>
              <w:top w:val="nil"/>
              <w:left w:val="single" w:sz="4" w:space="0" w:color="auto"/>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Цибуля подільська</w:t>
            </w:r>
          </w:p>
        </w:tc>
        <w:tc>
          <w:tcPr>
            <w:tcW w:w="6303" w:type="dxa"/>
            <w:tcBorders>
              <w:top w:val="nil"/>
              <w:left w:val="nil"/>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Природні популяції використовуватися не можуть.</w:t>
            </w:r>
          </w:p>
        </w:tc>
        <w:tc>
          <w:tcPr>
            <w:tcW w:w="4612" w:type="dxa"/>
            <w:tcBorders>
              <w:top w:val="nil"/>
              <w:left w:val="nil"/>
              <w:bottom w:val="single" w:sz="4" w:space="0" w:color="auto"/>
              <w:right w:val="single" w:sz="4" w:space="0" w:color="auto"/>
            </w:tcBorders>
            <w:noWrap/>
            <w:hideMark/>
          </w:tcPr>
          <w:p w:rsidR="003C0DA9" w:rsidRDefault="003C0DA9">
            <w:pPr>
              <w:rPr>
                <w:rFonts w:ascii="Times New Roman" w:hAnsi="Times New Roman"/>
                <w:sz w:val="24"/>
                <w:szCs w:val="24"/>
              </w:rPr>
            </w:pPr>
            <w:r>
              <w:rPr>
                <w:rFonts w:ascii="Times New Roman" w:hAnsi="Times New Roman"/>
                <w:sz w:val="24"/>
                <w:szCs w:val="24"/>
              </w:rPr>
              <w:t>Цибулини</w:t>
            </w:r>
          </w:p>
        </w:tc>
      </w:tr>
    </w:tbl>
    <w:p w:rsidR="003C0DA9" w:rsidRDefault="003C0DA9" w:rsidP="003C0DA9">
      <w:pPr>
        <w:rPr>
          <w:rFonts w:ascii="Times New Roman" w:eastAsiaTheme="minorHAnsi" w:hAnsi="Times New Roman"/>
          <w:sz w:val="28"/>
          <w:szCs w:val="28"/>
          <w:lang w:eastAsia="en-US"/>
        </w:rPr>
      </w:pPr>
    </w:p>
    <w:p w:rsidR="003C0DA9" w:rsidRDefault="003C0DA9" w:rsidP="001C1C74">
      <w:pPr>
        <w:shd w:val="clear" w:color="auto" w:fill="FFFFFF"/>
        <w:tabs>
          <w:tab w:val="left" w:pos="955"/>
        </w:tabs>
        <w:spacing w:line="360" w:lineRule="auto"/>
        <w:ind w:firstLine="709"/>
        <w:jc w:val="both"/>
        <w:rPr>
          <w:rFonts w:ascii="Times New Roman" w:hAnsi="Times New Roman"/>
          <w:b/>
          <w:sz w:val="28"/>
          <w:szCs w:val="28"/>
        </w:rPr>
        <w:sectPr w:rsidR="003C0DA9" w:rsidSect="003C0DA9">
          <w:pgSz w:w="16838" w:h="11906" w:orient="landscape"/>
          <w:pgMar w:top="1701" w:right="1134" w:bottom="851" w:left="1134" w:header="680" w:footer="680" w:gutter="0"/>
          <w:cols w:space="720"/>
          <w:docGrid w:linePitch="272"/>
        </w:sectPr>
      </w:pPr>
    </w:p>
    <w:p w:rsidR="007870D5" w:rsidRPr="00801520" w:rsidRDefault="007870D5" w:rsidP="001C1C74">
      <w:pPr>
        <w:shd w:val="clear" w:color="auto" w:fill="FFFFFF"/>
        <w:tabs>
          <w:tab w:val="left" w:pos="955"/>
        </w:tabs>
        <w:spacing w:line="360" w:lineRule="auto"/>
        <w:ind w:firstLine="709"/>
        <w:jc w:val="both"/>
        <w:rPr>
          <w:rFonts w:ascii="Times New Roman" w:hAnsi="Times New Roman"/>
          <w:b/>
          <w:sz w:val="28"/>
          <w:szCs w:val="28"/>
        </w:rPr>
      </w:pPr>
      <w:r w:rsidRPr="00801520">
        <w:rPr>
          <w:rFonts w:ascii="Times New Roman" w:hAnsi="Times New Roman"/>
          <w:b/>
          <w:sz w:val="28"/>
          <w:szCs w:val="28"/>
        </w:rPr>
        <w:lastRenderedPageBreak/>
        <w:t xml:space="preserve">8. </w:t>
      </w:r>
      <w:r w:rsidR="00FD39B5">
        <w:rPr>
          <w:rFonts w:ascii="Times New Roman" w:hAnsi="Times New Roman"/>
          <w:b/>
          <w:sz w:val="28"/>
          <w:szCs w:val="28"/>
        </w:rPr>
        <w:t>М</w:t>
      </w:r>
      <w:r w:rsidRPr="00801520">
        <w:rPr>
          <w:rFonts w:ascii="Times New Roman" w:hAnsi="Times New Roman"/>
          <w:b/>
          <w:sz w:val="28"/>
          <w:szCs w:val="28"/>
        </w:rPr>
        <w:t>етодик</w:t>
      </w:r>
      <w:r w:rsidR="00FD39B5">
        <w:rPr>
          <w:rFonts w:ascii="Times New Roman" w:hAnsi="Times New Roman"/>
          <w:b/>
          <w:sz w:val="28"/>
          <w:szCs w:val="28"/>
        </w:rPr>
        <w:t>и</w:t>
      </w:r>
      <w:r w:rsidRPr="00801520">
        <w:rPr>
          <w:rFonts w:ascii="Times New Roman" w:hAnsi="Times New Roman"/>
          <w:b/>
          <w:sz w:val="28"/>
          <w:szCs w:val="28"/>
        </w:rPr>
        <w:t xml:space="preserve"> експрес-обліку природних ресурсів для 9 модельних видів лікарських рослин України</w:t>
      </w:r>
    </w:p>
    <w:p w:rsidR="007870D5" w:rsidRPr="00801520" w:rsidRDefault="007870D5" w:rsidP="007870D5">
      <w:pPr>
        <w:shd w:val="clear" w:color="auto" w:fill="FFFFFF"/>
        <w:tabs>
          <w:tab w:val="left" w:pos="955"/>
        </w:tabs>
        <w:spacing w:line="360" w:lineRule="auto"/>
        <w:ind w:firstLine="953"/>
        <w:jc w:val="both"/>
        <w:rPr>
          <w:rFonts w:ascii="Times New Roman" w:hAnsi="Times New Roman"/>
          <w:sz w:val="28"/>
          <w:szCs w:val="28"/>
        </w:rPr>
      </w:pPr>
    </w:p>
    <w:p w:rsidR="007870D5" w:rsidRPr="00801520" w:rsidRDefault="007870D5" w:rsidP="007870D5">
      <w:pPr>
        <w:pStyle w:val="21"/>
        <w:spacing w:after="0" w:line="360" w:lineRule="auto"/>
        <w:ind w:left="0" w:firstLine="709"/>
        <w:rPr>
          <w:rFonts w:ascii="Times New Roman" w:hAnsi="Times New Roman"/>
          <w:b/>
          <w:sz w:val="28"/>
          <w:szCs w:val="28"/>
          <w:lang w:val="uk-UA"/>
        </w:rPr>
      </w:pPr>
      <w:r w:rsidRPr="00801520">
        <w:rPr>
          <w:rFonts w:ascii="Times New Roman" w:hAnsi="Times New Roman"/>
          <w:b/>
          <w:sz w:val="28"/>
          <w:szCs w:val="28"/>
          <w:lang w:val="uk-UA"/>
        </w:rPr>
        <w:t>Наукові основи розробки методик експрес-обліку ресурсів</w:t>
      </w:r>
    </w:p>
    <w:p w:rsidR="007870D5" w:rsidRPr="00801520" w:rsidRDefault="007870D5" w:rsidP="007870D5">
      <w:pPr>
        <w:tabs>
          <w:tab w:val="left" w:pos="0"/>
        </w:tabs>
        <w:spacing w:line="360" w:lineRule="auto"/>
        <w:ind w:firstLine="709"/>
        <w:jc w:val="both"/>
        <w:rPr>
          <w:rFonts w:ascii="Times New Roman" w:hAnsi="Times New Roman"/>
          <w:sz w:val="28"/>
          <w:szCs w:val="28"/>
          <w:lang w:val="uk-UA"/>
        </w:rPr>
      </w:pPr>
      <w:r w:rsidRPr="00FD39B5">
        <w:rPr>
          <w:rFonts w:ascii="Times New Roman" w:hAnsi="Times New Roman"/>
          <w:sz w:val="28"/>
          <w:szCs w:val="28"/>
          <w:lang w:val="uk-UA"/>
        </w:rPr>
        <w:t xml:space="preserve">Багаті природні рослинні ресурси - істотна конкурентна перевага України, важливий фактор розвитку економіки та формування високої якості життя. </w:t>
      </w:r>
      <w:r w:rsidRPr="00801520">
        <w:rPr>
          <w:rFonts w:ascii="Times New Roman" w:hAnsi="Times New Roman"/>
          <w:sz w:val="28"/>
          <w:szCs w:val="28"/>
        </w:rPr>
        <w:t xml:space="preserve">Ефективність управління природними рослинними ресурсами суттєво залежить від наявності даних щодо стану та динаміки ресурсів окремих видів рослин. Вибір методу оцінки ресурсів конкретних видів економічно важливих рослин обумовлений наявністю апріорних знань про ресурсну значущість виду й вимагає значної участі експертів. При оцінці великих територій використання стандартних методів обліку ресурсів є не досить ефективним в силу гетерогенності природного середовища й географічної мінливості ресурсних показників популяцій сировинних видів. Кількісна оцінка ресурсів цінних видів рослин традиційно здійснюється методом облікових ділянок чи модельних екземплярів зі зважуванням сировини й подальшою екстраполяцією усереднених даних на площу масиву. Процедура зрізання і зважування сировини звичайно займає тривалий час, що знижує ефективність облікових робіт. Розробка й впровадження методик експрес-обліку ресурсів сировини цінних видів, які базуються на статистичному аналізі морфометричних та вагових характеристик популяцій економічно важливих видів рослин дозволяє зменшити витрати часу при обліку ресурсів при забезпеченні достовірності даних. Над експрес-методиками обліку ресурсів лікарських рослин працювали багато ресурсознавців (Крылова, Капорова, 1989, 1992 а,б; Некратова и др., 1989; Абрутис, 1997). Вони розробили розрахункові таблиці для деяких видів лікарських рослин, однак для значної частини сировинно значущих видів лікарських та харчових рослин ці експрес-методики ще відсутні. Основними причинами цього є слабко виражена залежність і значна дисперсія значень морфометричних та вагових </w:t>
      </w:r>
      <w:r w:rsidRPr="00801520">
        <w:rPr>
          <w:rFonts w:ascii="Times New Roman" w:hAnsi="Times New Roman"/>
          <w:sz w:val="28"/>
          <w:szCs w:val="28"/>
        </w:rPr>
        <w:lastRenderedPageBreak/>
        <w:t>характеристик сировинних видів, малий обсяг вибірки статистичних даних, спорадичність зростання сировинно цінних видів рослин.</w:t>
      </w:r>
    </w:p>
    <w:p w:rsidR="007870D5" w:rsidRPr="00FD39B5" w:rsidRDefault="007870D5" w:rsidP="007870D5">
      <w:pPr>
        <w:tabs>
          <w:tab w:val="left" w:pos="8931"/>
        </w:tabs>
        <w:spacing w:line="360" w:lineRule="auto"/>
        <w:ind w:firstLine="709"/>
        <w:jc w:val="both"/>
        <w:rPr>
          <w:rFonts w:ascii="Times New Roman" w:hAnsi="Times New Roman"/>
          <w:sz w:val="28"/>
          <w:szCs w:val="28"/>
          <w:lang w:val="uk-UA"/>
        </w:rPr>
      </w:pPr>
      <w:r w:rsidRPr="00FD39B5">
        <w:rPr>
          <w:rFonts w:ascii="Times New Roman" w:hAnsi="Times New Roman"/>
          <w:sz w:val="28"/>
          <w:szCs w:val="28"/>
          <w:lang w:val="uk-UA"/>
        </w:rPr>
        <w:t xml:space="preserve">Враховуючи досвід багатьох дослідників і базуючись на результатах власних багаторічних ресурсних досліджень, виділено основні ресурсозначущі характеристики для 9 видів економічно важливих видів рослин: деревію звичайного (сировина – облиснені квітучі пагони – «трава»), конвалії («трава»), цмину піскового (суцвіття), звіробою звичайного («трава»), бузини чорної (суцвіття), пижма звичайного (суцвіття), кропиви дводомної (листки), чорниці (плоди та облиснені пагони), видів роду глід (квітки). </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Інтегральні аналізовані ресурсозначущі показники:</w:t>
      </w:r>
    </w:p>
    <w:p w:rsidR="007870D5" w:rsidRPr="00801520" w:rsidRDefault="007870D5" w:rsidP="007870D5">
      <w:pPr>
        <w:numPr>
          <w:ilvl w:val="0"/>
          <w:numId w:val="7"/>
        </w:numPr>
        <w:tabs>
          <w:tab w:val="left" w:pos="8931"/>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t>проективне покриття рослин (</w:t>
      </w:r>
      <w:r w:rsidRPr="00801520">
        <w:rPr>
          <w:rFonts w:ascii="Times New Roman" w:hAnsi="Times New Roman"/>
          <w:i/>
          <w:sz w:val="28"/>
          <w:szCs w:val="28"/>
        </w:rPr>
        <w:t>Р/р</w:t>
      </w:r>
      <w:r w:rsidRPr="00801520">
        <w:rPr>
          <w:rFonts w:ascii="Times New Roman" w:hAnsi="Times New Roman"/>
          <w:sz w:val="28"/>
          <w:szCs w:val="28"/>
        </w:rPr>
        <w:t xml:space="preserve">,%), </w:t>
      </w:r>
    </w:p>
    <w:p w:rsidR="007870D5" w:rsidRPr="00801520" w:rsidRDefault="007870D5" w:rsidP="007870D5">
      <w:pPr>
        <w:numPr>
          <w:ilvl w:val="0"/>
          <w:numId w:val="7"/>
        </w:numPr>
        <w:tabs>
          <w:tab w:val="left" w:pos="8931"/>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t>щільність (кількість на одиницю площі) запасу сировини (</w:t>
      </w:r>
      <w:r w:rsidRPr="00801520">
        <w:rPr>
          <w:rFonts w:ascii="Times New Roman" w:hAnsi="Times New Roman"/>
          <w:i/>
          <w:sz w:val="28"/>
          <w:szCs w:val="28"/>
        </w:rPr>
        <w:t>М</w:t>
      </w:r>
      <w:r w:rsidRPr="00801520">
        <w:rPr>
          <w:rFonts w:ascii="Times New Roman" w:hAnsi="Times New Roman"/>
          <w:sz w:val="28"/>
          <w:szCs w:val="28"/>
        </w:rPr>
        <w:t>, г/м</w:t>
      </w:r>
      <w:r w:rsidRPr="00801520">
        <w:rPr>
          <w:rFonts w:ascii="Times New Roman" w:hAnsi="Times New Roman"/>
          <w:sz w:val="28"/>
          <w:szCs w:val="28"/>
          <w:vertAlign w:val="superscript"/>
        </w:rPr>
        <w:t>2</w:t>
      </w:r>
      <w:r w:rsidRPr="00801520">
        <w:rPr>
          <w:rFonts w:ascii="Times New Roman" w:hAnsi="Times New Roman"/>
          <w:sz w:val="28"/>
          <w:szCs w:val="28"/>
        </w:rPr>
        <w:t>),</w:t>
      </w:r>
    </w:p>
    <w:p w:rsidR="007870D5" w:rsidRPr="00801520" w:rsidRDefault="007870D5" w:rsidP="007870D5">
      <w:pPr>
        <w:numPr>
          <w:ilvl w:val="0"/>
          <w:numId w:val="7"/>
        </w:numPr>
        <w:tabs>
          <w:tab w:val="left" w:pos="8931"/>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t>висота рослин (</w:t>
      </w:r>
      <w:r w:rsidRPr="00801520">
        <w:rPr>
          <w:rFonts w:ascii="Times New Roman" w:hAnsi="Times New Roman"/>
          <w:i/>
          <w:sz w:val="28"/>
          <w:szCs w:val="28"/>
        </w:rPr>
        <w:t>Н</w:t>
      </w:r>
      <w:r w:rsidRPr="00801520">
        <w:rPr>
          <w:rFonts w:ascii="Times New Roman" w:hAnsi="Times New Roman"/>
          <w:sz w:val="28"/>
          <w:szCs w:val="28"/>
        </w:rPr>
        <w:t>, см),</w:t>
      </w:r>
    </w:p>
    <w:p w:rsidR="007870D5" w:rsidRPr="00801520" w:rsidRDefault="007870D5" w:rsidP="007870D5">
      <w:pPr>
        <w:numPr>
          <w:ilvl w:val="0"/>
          <w:numId w:val="7"/>
        </w:numPr>
        <w:tabs>
          <w:tab w:val="left" w:pos="8931"/>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t>висота сировинної частини (</w:t>
      </w:r>
      <w:r w:rsidRPr="00801520">
        <w:rPr>
          <w:rFonts w:ascii="Times New Roman" w:hAnsi="Times New Roman"/>
          <w:i/>
          <w:sz w:val="28"/>
          <w:szCs w:val="28"/>
        </w:rPr>
        <w:t>L</w:t>
      </w:r>
      <w:r w:rsidRPr="00801520">
        <w:rPr>
          <w:rFonts w:ascii="Times New Roman" w:hAnsi="Times New Roman"/>
          <w:i/>
          <w:sz w:val="28"/>
          <w:szCs w:val="28"/>
          <w:vertAlign w:val="subscript"/>
        </w:rPr>
        <w:t>m</w:t>
      </w:r>
      <w:r w:rsidRPr="00801520">
        <w:rPr>
          <w:rFonts w:ascii="Times New Roman" w:hAnsi="Times New Roman"/>
          <w:sz w:val="28"/>
          <w:szCs w:val="28"/>
        </w:rPr>
        <w:t xml:space="preserve">, см), </w:t>
      </w:r>
    </w:p>
    <w:p w:rsidR="007870D5" w:rsidRPr="00801520" w:rsidRDefault="007870D5" w:rsidP="007870D5">
      <w:pPr>
        <w:numPr>
          <w:ilvl w:val="0"/>
          <w:numId w:val="7"/>
        </w:numPr>
        <w:tabs>
          <w:tab w:val="left" w:pos="8931"/>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t>щільність наземних пагонів (</w:t>
      </w:r>
      <w:r w:rsidRPr="00801520">
        <w:rPr>
          <w:rFonts w:ascii="Times New Roman" w:hAnsi="Times New Roman"/>
          <w:i/>
          <w:sz w:val="28"/>
          <w:szCs w:val="28"/>
        </w:rPr>
        <w:t>Nr</w:t>
      </w:r>
      <w:r w:rsidRPr="00801520">
        <w:rPr>
          <w:rFonts w:ascii="Times New Roman" w:hAnsi="Times New Roman"/>
          <w:sz w:val="28"/>
          <w:szCs w:val="28"/>
        </w:rPr>
        <w:t>, шт./м</w:t>
      </w:r>
      <w:r w:rsidRPr="00801520">
        <w:rPr>
          <w:rFonts w:ascii="Times New Roman" w:hAnsi="Times New Roman"/>
          <w:sz w:val="28"/>
          <w:szCs w:val="28"/>
          <w:vertAlign w:val="superscript"/>
        </w:rPr>
        <w:t>2</w:t>
      </w:r>
      <w:r w:rsidRPr="00801520">
        <w:rPr>
          <w:rFonts w:ascii="Times New Roman" w:hAnsi="Times New Roman"/>
          <w:sz w:val="28"/>
          <w:szCs w:val="28"/>
        </w:rPr>
        <w:t>).</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Видоспецифічні ресурсозначущі показники:</w:t>
      </w:r>
    </w:p>
    <w:p w:rsidR="007870D5" w:rsidRPr="00801520" w:rsidRDefault="007870D5" w:rsidP="007870D5">
      <w:pPr>
        <w:numPr>
          <w:ilvl w:val="0"/>
          <w:numId w:val="7"/>
        </w:numPr>
        <w:tabs>
          <w:tab w:val="left" w:pos="8931"/>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t>маса сировини одного пагона (</w:t>
      </w:r>
      <w:r w:rsidRPr="00801520">
        <w:rPr>
          <w:rFonts w:ascii="Times New Roman" w:hAnsi="Times New Roman"/>
          <w:i/>
          <w:sz w:val="28"/>
          <w:szCs w:val="28"/>
        </w:rPr>
        <w:t>m</w:t>
      </w:r>
      <w:r w:rsidRPr="00801520">
        <w:rPr>
          <w:rFonts w:ascii="Times New Roman" w:hAnsi="Times New Roman"/>
          <w:sz w:val="28"/>
          <w:szCs w:val="28"/>
          <w:vertAlign w:val="subscript"/>
        </w:rPr>
        <w:t>1</w:t>
      </w:r>
      <w:r w:rsidRPr="00801520">
        <w:rPr>
          <w:rFonts w:ascii="Times New Roman" w:hAnsi="Times New Roman"/>
          <w:sz w:val="28"/>
          <w:szCs w:val="28"/>
        </w:rPr>
        <w:t xml:space="preserve">, г), </w:t>
      </w:r>
    </w:p>
    <w:p w:rsidR="007870D5" w:rsidRPr="00801520" w:rsidRDefault="007870D5" w:rsidP="007870D5">
      <w:pPr>
        <w:numPr>
          <w:ilvl w:val="0"/>
          <w:numId w:val="7"/>
        </w:numPr>
        <w:tabs>
          <w:tab w:val="left" w:pos="8931"/>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t>діаметр складних суцвіть (</w:t>
      </w:r>
      <w:r w:rsidRPr="00801520">
        <w:rPr>
          <w:rFonts w:ascii="Times New Roman" w:hAnsi="Times New Roman"/>
          <w:i/>
          <w:sz w:val="28"/>
          <w:szCs w:val="28"/>
        </w:rPr>
        <w:t>Dm</w:t>
      </w:r>
      <w:r w:rsidRPr="00801520">
        <w:rPr>
          <w:rFonts w:ascii="Times New Roman" w:hAnsi="Times New Roman"/>
          <w:sz w:val="28"/>
          <w:szCs w:val="28"/>
        </w:rPr>
        <w:t xml:space="preserve">, см), </w:t>
      </w:r>
    </w:p>
    <w:p w:rsidR="007870D5" w:rsidRPr="00801520" w:rsidRDefault="007870D5" w:rsidP="007870D5">
      <w:pPr>
        <w:numPr>
          <w:ilvl w:val="0"/>
          <w:numId w:val="7"/>
        </w:numPr>
        <w:tabs>
          <w:tab w:val="left" w:pos="8931"/>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t>довжина і ширина листкової пластинки (</w:t>
      </w:r>
      <w:r w:rsidRPr="00801520">
        <w:rPr>
          <w:rFonts w:ascii="Times New Roman" w:hAnsi="Times New Roman"/>
          <w:i/>
          <w:sz w:val="28"/>
          <w:szCs w:val="28"/>
        </w:rPr>
        <w:t>l, w,</w:t>
      </w:r>
      <w:r w:rsidRPr="00801520">
        <w:rPr>
          <w:rFonts w:ascii="Times New Roman" w:hAnsi="Times New Roman"/>
          <w:sz w:val="28"/>
          <w:szCs w:val="28"/>
        </w:rPr>
        <w:t xml:space="preserve"> см), </w:t>
      </w:r>
    </w:p>
    <w:p w:rsidR="007870D5" w:rsidRPr="00801520" w:rsidRDefault="007870D5" w:rsidP="007870D5">
      <w:pPr>
        <w:numPr>
          <w:ilvl w:val="0"/>
          <w:numId w:val="7"/>
        </w:numPr>
        <w:tabs>
          <w:tab w:val="left" w:pos="8931"/>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t>щільнiсть суцвіть (</w:t>
      </w:r>
      <w:r w:rsidRPr="00801520">
        <w:rPr>
          <w:rFonts w:ascii="Times New Roman" w:hAnsi="Times New Roman"/>
          <w:i/>
          <w:sz w:val="28"/>
          <w:szCs w:val="28"/>
        </w:rPr>
        <w:t>n</w:t>
      </w:r>
      <w:r w:rsidRPr="00801520">
        <w:rPr>
          <w:rFonts w:ascii="Times New Roman" w:hAnsi="Times New Roman"/>
          <w:i/>
          <w:sz w:val="28"/>
          <w:szCs w:val="28"/>
          <w:vertAlign w:val="subscript"/>
        </w:rPr>
        <w:t>i</w:t>
      </w:r>
      <w:r w:rsidRPr="00801520">
        <w:rPr>
          <w:rFonts w:ascii="Times New Roman" w:hAnsi="Times New Roman"/>
          <w:i/>
          <w:sz w:val="28"/>
          <w:szCs w:val="28"/>
        </w:rPr>
        <w:t>,</w:t>
      </w:r>
      <w:r w:rsidRPr="00801520">
        <w:rPr>
          <w:rFonts w:ascii="Times New Roman" w:hAnsi="Times New Roman"/>
          <w:sz w:val="28"/>
          <w:szCs w:val="28"/>
        </w:rPr>
        <w:t xml:space="preserve"> шт./м</w:t>
      </w:r>
      <w:r w:rsidRPr="00801520">
        <w:rPr>
          <w:rFonts w:ascii="Times New Roman" w:hAnsi="Times New Roman"/>
          <w:sz w:val="28"/>
          <w:szCs w:val="28"/>
          <w:vertAlign w:val="superscript"/>
        </w:rPr>
        <w:t>2</w:t>
      </w:r>
      <w:r w:rsidRPr="00801520">
        <w:rPr>
          <w:rFonts w:ascii="Times New Roman" w:hAnsi="Times New Roman"/>
          <w:sz w:val="28"/>
          <w:szCs w:val="28"/>
        </w:rPr>
        <w:t>),</w:t>
      </w:r>
    </w:p>
    <w:p w:rsidR="007870D5" w:rsidRPr="00801520" w:rsidRDefault="007870D5" w:rsidP="007870D5">
      <w:pPr>
        <w:numPr>
          <w:ilvl w:val="0"/>
          <w:numId w:val="7"/>
        </w:numPr>
        <w:tabs>
          <w:tab w:val="left" w:pos="8931"/>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t>щільнiсть ягід (</w:t>
      </w:r>
      <w:r w:rsidRPr="00801520">
        <w:rPr>
          <w:rFonts w:ascii="Times New Roman" w:hAnsi="Times New Roman"/>
          <w:i/>
          <w:sz w:val="28"/>
          <w:szCs w:val="28"/>
        </w:rPr>
        <w:t>n</w:t>
      </w:r>
      <w:r w:rsidRPr="00801520">
        <w:rPr>
          <w:rFonts w:ascii="Times New Roman" w:hAnsi="Times New Roman"/>
          <w:i/>
          <w:sz w:val="28"/>
          <w:szCs w:val="28"/>
          <w:vertAlign w:val="subscript"/>
        </w:rPr>
        <w:t>b</w:t>
      </w:r>
      <w:r w:rsidRPr="00801520">
        <w:rPr>
          <w:rFonts w:ascii="Times New Roman" w:hAnsi="Times New Roman"/>
          <w:i/>
          <w:sz w:val="28"/>
          <w:szCs w:val="28"/>
        </w:rPr>
        <w:t>,</w:t>
      </w:r>
      <w:r w:rsidRPr="00801520">
        <w:rPr>
          <w:rFonts w:ascii="Times New Roman" w:hAnsi="Times New Roman"/>
          <w:sz w:val="28"/>
          <w:szCs w:val="28"/>
        </w:rPr>
        <w:t xml:space="preserve"> шт./м</w:t>
      </w:r>
      <w:r w:rsidRPr="00801520">
        <w:rPr>
          <w:rFonts w:ascii="Times New Roman" w:hAnsi="Times New Roman"/>
          <w:sz w:val="28"/>
          <w:szCs w:val="28"/>
          <w:vertAlign w:val="superscript"/>
        </w:rPr>
        <w:t>2</w:t>
      </w:r>
      <w:r w:rsidRPr="00801520">
        <w:rPr>
          <w:rFonts w:ascii="Times New Roman" w:hAnsi="Times New Roman"/>
          <w:sz w:val="28"/>
          <w:szCs w:val="28"/>
        </w:rPr>
        <w:t xml:space="preserve">), </w:t>
      </w:r>
    </w:p>
    <w:p w:rsidR="007870D5" w:rsidRPr="00801520" w:rsidRDefault="007870D5" w:rsidP="007870D5">
      <w:pPr>
        <w:numPr>
          <w:ilvl w:val="0"/>
          <w:numId w:val="7"/>
        </w:numPr>
        <w:tabs>
          <w:tab w:val="left" w:pos="8931"/>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t>кількість сировинних гілок на рослині (</w:t>
      </w:r>
      <w:r w:rsidRPr="00801520">
        <w:rPr>
          <w:rFonts w:ascii="Times New Roman" w:hAnsi="Times New Roman"/>
          <w:i/>
          <w:sz w:val="28"/>
          <w:szCs w:val="28"/>
        </w:rPr>
        <w:t>Nb</w:t>
      </w:r>
      <w:r w:rsidRPr="00801520">
        <w:rPr>
          <w:rFonts w:ascii="Times New Roman" w:hAnsi="Times New Roman"/>
          <w:sz w:val="28"/>
          <w:szCs w:val="28"/>
        </w:rPr>
        <w:t xml:space="preserve">, шт.), </w:t>
      </w:r>
    </w:p>
    <w:p w:rsidR="007870D5" w:rsidRPr="00801520" w:rsidRDefault="007870D5" w:rsidP="007870D5">
      <w:pPr>
        <w:numPr>
          <w:ilvl w:val="0"/>
          <w:numId w:val="7"/>
        </w:numPr>
        <w:tabs>
          <w:tab w:val="left" w:pos="8931"/>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t>довжина сировинної гілки (</w:t>
      </w:r>
      <w:r w:rsidRPr="00801520">
        <w:rPr>
          <w:rFonts w:ascii="Times New Roman" w:hAnsi="Times New Roman"/>
          <w:i/>
          <w:sz w:val="28"/>
          <w:szCs w:val="28"/>
        </w:rPr>
        <w:t>l</w:t>
      </w:r>
      <w:r w:rsidRPr="00801520">
        <w:rPr>
          <w:rFonts w:ascii="Times New Roman" w:hAnsi="Times New Roman"/>
          <w:i/>
          <w:sz w:val="28"/>
          <w:szCs w:val="28"/>
          <w:vertAlign w:val="subscript"/>
        </w:rPr>
        <w:t>b</w:t>
      </w:r>
      <w:r w:rsidRPr="00801520">
        <w:rPr>
          <w:rFonts w:ascii="Times New Roman" w:hAnsi="Times New Roman"/>
          <w:i/>
          <w:sz w:val="28"/>
          <w:szCs w:val="28"/>
        </w:rPr>
        <w:t xml:space="preserve">, </w:t>
      </w:r>
      <w:r w:rsidRPr="00801520">
        <w:rPr>
          <w:rFonts w:ascii="Times New Roman" w:hAnsi="Times New Roman"/>
          <w:sz w:val="28"/>
          <w:szCs w:val="28"/>
        </w:rPr>
        <w:t>см),</w:t>
      </w:r>
    </w:p>
    <w:p w:rsidR="007870D5" w:rsidRPr="00801520" w:rsidRDefault="007870D5" w:rsidP="007870D5">
      <w:pPr>
        <w:numPr>
          <w:ilvl w:val="0"/>
          <w:numId w:val="7"/>
        </w:numPr>
        <w:tabs>
          <w:tab w:val="left" w:pos="8931"/>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t>кількість суцвіть на одній гілці (</w:t>
      </w:r>
      <w:r w:rsidRPr="00801520">
        <w:rPr>
          <w:rFonts w:ascii="Times New Roman" w:hAnsi="Times New Roman"/>
          <w:i/>
          <w:sz w:val="28"/>
          <w:szCs w:val="28"/>
        </w:rPr>
        <w:t>n</w:t>
      </w:r>
      <w:r w:rsidRPr="00801520">
        <w:rPr>
          <w:rFonts w:ascii="Times New Roman" w:hAnsi="Times New Roman"/>
          <w:i/>
          <w:sz w:val="28"/>
          <w:szCs w:val="28"/>
          <w:vertAlign w:val="subscript"/>
        </w:rPr>
        <w:t>i</w:t>
      </w:r>
      <w:r w:rsidRPr="00801520">
        <w:rPr>
          <w:rFonts w:ascii="Times New Roman" w:hAnsi="Times New Roman"/>
          <w:i/>
          <w:sz w:val="28"/>
          <w:szCs w:val="28"/>
        </w:rPr>
        <w:t>,</w:t>
      </w:r>
      <w:r w:rsidRPr="00801520">
        <w:rPr>
          <w:rFonts w:ascii="Times New Roman" w:hAnsi="Times New Roman"/>
          <w:sz w:val="28"/>
          <w:szCs w:val="28"/>
        </w:rPr>
        <w:t xml:space="preserve"> шт.), </w:t>
      </w:r>
    </w:p>
    <w:p w:rsidR="007870D5" w:rsidRPr="00801520" w:rsidRDefault="007870D5" w:rsidP="007870D5">
      <w:pPr>
        <w:numPr>
          <w:ilvl w:val="0"/>
          <w:numId w:val="7"/>
        </w:numPr>
        <w:tabs>
          <w:tab w:val="left" w:pos="8931"/>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t>кількість суцвіть на кущ (</w:t>
      </w:r>
      <w:r w:rsidRPr="00801520">
        <w:rPr>
          <w:rFonts w:ascii="Times New Roman" w:hAnsi="Times New Roman"/>
          <w:i/>
          <w:sz w:val="28"/>
          <w:szCs w:val="28"/>
        </w:rPr>
        <w:t>n</w:t>
      </w:r>
      <w:r w:rsidRPr="00801520">
        <w:rPr>
          <w:rFonts w:ascii="Times New Roman" w:hAnsi="Times New Roman"/>
          <w:i/>
          <w:sz w:val="28"/>
          <w:szCs w:val="28"/>
          <w:vertAlign w:val="subscript"/>
        </w:rPr>
        <w:t>1</w:t>
      </w:r>
      <w:r w:rsidRPr="00801520">
        <w:rPr>
          <w:rFonts w:ascii="Times New Roman" w:hAnsi="Times New Roman"/>
          <w:sz w:val="28"/>
          <w:szCs w:val="28"/>
        </w:rPr>
        <w:t xml:space="preserve">, шт.), </w:t>
      </w:r>
    </w:p>
    <w:p w:rsidR="007870D5" w:rsidRPr="00801520" w:rsidRDefault="007870D5" w:rsidP="007870D5">
      <w:pPr>
        <w:numPr>
          <w:ilvl w:val="0"/>
          <w:numId w:val="7"/>
        </w:numPr>
        <w:tabs>
          <w:tab w:val="left" w:pos="8931"/>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t>кількість квіток у суцвітті (</w:t>
      </w:r>
      <w:r w:rsidRPr="00801520">
        <w:rPr>
          <w:rFonts w:ascii="Times New Roman" w:hAnsi="Times New Roman"/>
          <w:i/>
          <w:sz w:val="28"/>
          <w:szCs w:val="28"/>
        </w:rPr>
        <w:t>n</w:t>
      </w:r>
      <w:r w:rsidRPr="00801520">
        <w:rPr>
          <w:rFonts w:ascii="Times New Roman" w:hAnsi="Times New Roman"/>
          <w:i/>
          <w:sz w:val="28"/>
          <w:szCs w:val="28"/>
          <w:vertAlign w:val="subscript"/>
        </w:rPr>
        <w:t>f</w:t>
      </w:r>
      <w:r w:rsidRPr="00801520">
        <w:rPr>
          <w:rFonts w:ascii="Times New Roman" w:hAnsi="Times New Roman"/>
          <w:i/>
          <w:sz w:val="28"/>
          <w:szCs w:val="28"/>
        </w:rPr>
        <w:t>,</w:t>
      </w:r>
      <w:r w:rsidRPr="00801520">
        <w:rPr>
          <w:rFonts w:ascii="Times New Roman" w:hAnsi="Times New Roman"/>
          <w:sz w:val="28"/>
          <w:szCs w:val="28"/>
        </w:rPr>
        <w:t xml:space="preserve"> шт.), </w:t>
      </w:r>
    </w:p>
    <w:p w:rsidR="007870D5" w:rsidRPr="00801520" w:rsidRDefault="007870D5" w:rsidP="007870D5">
      <w:pPr>
        <w:numPr>
          <w:ilvl w:val="0"/>
          <w:numId w:val="7"/>
        </w:numPr>
        <w:tabs>
          <w:tab w:val="left" w:pos="8931"/>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t>маса суцвіть на одній гілці (</w:t>
      </w:r>
      <w:r w:rsidRPr="00801520">
        <w:rPr>
          <w:rFonts w:ascii="Times New Roman" w:hAnsi="Times New Roman"/>
          <w:i/>
          <w:sz w:val="28"/>
          <w:szCs w:val="28"/>
        </w:rPr>
        <w:t>m</w:t>
      </w:r>
      <w:r w:rsidRPr="00801520">
        <w:rPr>
          <w:rFonts w:ascii="Times New Roman" w:hAnsi="Times New Roman"/>
          <w:i/>
          <w:sz w:val="28"/>
          <w:szCs w:val="28"/>
          <w:vertAlign w:val="subscript"/>
        </w:rPr>
        <w:t>ib</w:t>
      </w:r>
      <w:r w:rsidRPr="00801520">
        <w:rPr>
          <w:rFonts w:ascii="Times New Roman" w:hAnsi="Times New Roman"/>
          <w:sz w:val="28"/>
          <w:szCs w:val="28"/>
        </w:rPr>
        <w:t xml:space="preserve">, г), </w:t>
      </w:r>
    </w:p>
    <w:p w:rsidR="007870D5" w:rsidRPr="00801520" w:rsidRDefault="007870D5" w:rsidP="007870D5">
      <w:pPr>
        <w:numPr>
          <w:ilvl w:val="0"/>
          <w:numId w:val="7"/>
        </w:numPr>
        <w:tabs>
          <w:tab w:val="left" w:pos="8931"/>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t>маса суцвіття (</w:t>
      </w:r>
      <w:r w:rsidRPr="00801520">
        <w:rPr>
          <w:rFonts w:ascii="Times New Roman" w:hAnsi="Times New Roman"/>
          <w:i/>
          <w:sz w:val="28"/>
          <w:szCs w:val="28"/>
        </w:rPr>
        <w:t>m</w:t>
      </w:r>
      <w:r w:rsidRPr="00801520">
        <w:rPr>
          <w:rFonts w:ascii="Times New Roman" w:hAnsi="Times New Roman"/>
          <w:sz w:val="28"/>
          <w:szCs w:val="28"/>
          <w:vertAlign w:val="subscript"/>
        </w:rPr>
        <w:t>i</w:t>
      </w:r>
      <w:r w:rsidRPr="00801520">
        <w:rPr>
          <w:rFonts w:ascii="Times New Roman" w:hAnsi="Times New Roman"/>
          <w:sz w:val="28"/>
          <w:szCs w:val="28"/>
        </w:rPr>
        <w:t>, г), маса однієї квітки (</w:t>
      </w:r>
      <w:r w:rsidRPr="00801520">
        <w:rPr>
          <w:rFonts w:ascii="Times New Roman" w:hAnsi="Times New Roman"/>
          <w:i/>
          <w:sz w:val="28"/>
          <w:szCs w:val="28"/>
        </w:rPr>
        <w:t>m</w:t>
      </w:r>
      <w:r w:rsidRPr="00801520">
        <w:rPr>
          <w:rFonts w:ascii="Times New Roman" w:hAnsi="Times New Roman"/>
          <w:i/>
          <w:sz w:val="28"/>
          <w:szCs w:val="28"/>
          <w:vertAlign w:val="subscript"/>
        </w:rPr>
        <w:t>f</w:t>
      </w:r>
      <w:r w:rsidRPr="00801520">
        <w:rPr>
          <w:rFonts w:ascii="Times New Roman" w:hAnsi="Times New Roman"/>
          <w:sz w:val="28"/>
          <w:szCs w:val="28"/>
        </w:rPr>
        <w:t xml:space="preserve">, г), </w:t>
      </w:r>
    </w:p>
    <w:p w:rsidR="007870D5" w:rsidRPr="00801520" w:rsidRDefault="007870D5" w:rsidP="007870D5">
      <w:pPr>
        <w:numPr>
          <w:ilvl w:val="0"/>
          <w:numId w:val="7"/>
        </w:numPr>
        <w:tabs>
          <w:tab w:val="left" w:pos="8931"/>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t>маса однієї ягоди (</w:t>
      </w:r>
      <w:r w:rsidRPr="00801520">
        <w:rPr>
          <w:rFonts w:ascii="Times New Roman" w:hAnsi="Times New Roman"/>
          <w:i/>
          <w:sz w:val="28"/>
          <w:szCs w:val="28"/>
        </w:rPr>
        <w:t>m</w:t>
      </w:r>
      <w:r w:rsidRPr="00801520">
        <w:rPr>
          <w:rFonts w:ascii="Times New Roman" w:hAnsi="Times New Roman"/>
          <w:i/>
          <w:sz w:val="28"/>
          <w:szCs w:val="28"/>
          <w:vertAlign w:val="subscript"/>
        </w:rPr>
        <w:t>b</w:t>
      </w:r>
      <w:r w:rsidRPr="00801520">
        <w:rPr>
          <w:rFonts w:ascii="Times New Roman" w:hAnsi="Times New Roman"/>
          <w:sz w:val="28"/>
          <w:szCs w:val="28"/>
        </w:rPr>
        <w:t>, г) та її діаметр (</w:t>
      </w:r>
      <w:r w:rsidRPr="00801520">
        <w:rPr>
          <w:rFonts w:ascii="Times New Roman" w:hAnsi="Times New Roman"/>
          <w:i/>
          <w:sz w:val="28"/>
          <w:szCs w:val="28"/>
        </w:rPr>
        <w:t>D</w:t>
      </w:r>
      <w:r w:rsidRPr="00801520">
        <w:rPr>
          <w:rFonts w:ascii="Times New Roman" w:hAnsi="Times New Roman"/>
          <w:i/>
          <w:sz w:val="28"/>
          <w:szCs w:val="28"/>
          <w:vertAlign w:val="subscript"/>
        </w:rPr>
        <w:t>b</w:t>
      </w:r>
      <w:r w:rsidRPr="00801520">
        <w:rPr>
          <w:rFonts w:ascii="Times New Roman" w:hAnsi="Times New Roman"/>
          <w:sz w:val="28"/>
          <w:szCs w:val="28"/>
        </w:rPr>
        <w:t>, см).</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lastRenderedPageBreak/>
        <w:t xml:space="preserve">Розробка алгоритму експрес-обліку ресурсів у модельних видів побудована на застосуванні стандартних методів статистичного аналізу (регресійний та кластерний аналіз) ресурсозначущих показників. Вибір змінних для побудови остаточної регресійної моделі здійснений на основі алгоритму крокової регресії (метод включення). Покроковий метод з включеннями дав змогу виділити визначальні змінні (найтісніше корельовані зі значеннями досліджуваної характеристики) і побудувати моделі експрес-обліку ресурсів досліджуваних видів за окремими з них. У якості залежної змінної включено показники щільності запасу сировини модельних видів; у якості незалежних – інші характеристики. </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Нижче подані методичні матеріали експрес-обліку ресурсів досліджуваних видів рослин, які розроблені нами і апробовувались для оцінки ресурсів лікарських та харчових рослин різних ботаніко-географічних регіонів України. Показники щільності запасу сировини для всіх видів наводяться у свіжозібраному (сирому) стані (без перерахунку на повітряно-суху сировину). Проективне покриття для невисоких рослин визначається на облікових ділянках (переважно розміром </w:t>
      </w:r>
      <w:smartTag w:uri="urn:schemas-microsoft-com:office:smarttags" w:element="metricconverter">
        <w:smartTagPr>
          <w:attr w:name="ProductID" w:val="1 м2"/>
        </w:smartTagPr>
        <w:r w:rsidRPr="00801520">
          <w:rPr>
            <w:rFonts w:ascii="Times New Roman" w:hAnsi="Times New Roman"/>
            <w:sz w:val="28"/>
            <w:szCs w:val="28"/>
          </w:rPr>
          <w:t>1 м</w:t>
        </w:r>
        <w:r w:rsidRPr="00801520">
          <w:rPr>
            <w:rFonts w:ascii="Times New Roman" w:hAnsi="Times New Roman"/>
            <w:sz w:val="28"/>
            <w:szCs w:val="28"/>
            <w:vertAlign w:val="superscript"/>
          </w:rPr>
          <w:t>2</w:t>
        </w:r>
      </w:smartTag>
      <w:r w:rsidRPr="00801520">
        <w:rPr>
          <w:rFonts w:ascii="Times New Roman" w:hAnsi="Times New Roman"/>
          <w:sz w:val="28"/>
          <w:szCs w:val="28"/>
        </w:rPr>
        <w:t>) шляхом встановлення частки поверхні, зайнятої рослинами модельного виду. Для визначення середнього значення проективного покриття на масиві, де здійснюється облік ресурсів, необхідно закласти мінімум 10 таких облікових ділянок.</w:t>
      </w:r>
    </w:p>
    <w:p w:rsidR="007870D5" w:rsidRPr="00801520" w:rsidRDefault="007870D5" w:rsidP="007870D5">
      <w:pPr>
        <w:spacing w:line="360" w:lineRule="auto"/>
        <w:ind w:firstLine="709"/>
        <w:jc w:val="both"/>
        <w:rPr>
          <w:rFonts w:ascii="Times New Roman" w:hAnsi="Times New Roman"/>
          <w:sz w:val="28"/>
          <w:szCs w:val="28"/>
        </w:rPr>
      </w:pPr>
      <w:r w:rsidRPr="00801520">
        <w:rPr>
          <w:rFonts w:ascii="Times New Roman" w:hAnsi="Times New Roman"/>
          <w:sz w:val="28"/>
          <w:szCs w:val="28"/>
        </w:rPr>
        <w:t>Застосування розроблених експрес-методик обліку ресурсів лікарських та харчових рослин зменшить затратність ресурсних робіт і забезпечить отримання об’єктивно наближених даних щодо кількісних та якісних показників стану ресурсів конкретного виду в регіоні.</w:t>
      </w:r>
    </w:p>
    <w:p w:rsidR="007870D5" w:rsidRPr="00801520" w:rsidRDefault="007870D5" w:rsidP="007870D5">
      <w:pPr>
        <w:spacing w:line="360" w:lineRule="auto"/>
        <w:ind w:firstLine="709"/>
        <w:jc w:val="both"/>
        <w:rPr>
          <w:rFonts w:ascii="Times New Roman" w:hAnsi="Times New Roman"/>
          <w:sz w:val="28"/>
          <w:szCs w:val="28"/>
        </w:rPr>
      </w:pPr>
      <w:r w:rsidRPr="00801520">
        <w:rPr>
          <w:rFonts w:ascii="Times New Roman" w:hAnsi="Times New Roman"/>
          <w:sz w:val="28"/>
          <w:szCs w:val="28"/>
        </w:rPr>
        <w:t>Результати обліку ресурсів економічно важливих видів рослин є основою кадастрового обліку ресурсів корисних рослин на державному і місцевому рівнях, забезпечення збалансованого (сталого) використання та збереження.</w:t>
      </w:r>
    </w:p>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ind w:firstLine="709"/>
        <w:jc w:val="center"/>
        <w:rPr>
          <w:rFonts w:ascii="Times New Roman" w:hAnsi="Times New Roman"/>
          <w:b/>
          <w:sz w:val="28"/>
          <w:szCs w:val="28"/>
        </w:rPr>
      </w:pPr>
    </w:p>
    <w:p w:rsidR="007870D5" w:rsidRPr="00801520" w:rsidRDefault="007870D5" w:rsidP="007870D5">
      <w:pPr>
        <w:tabs>
          <w:tab w:val="left" w:pos="8931"/>
        </w:tabs>
        <w:spacing w:line="360" w:lineRule="auto"/>
        <w:ind w:firstLine="709"/>
        <w:jc w:val="center"/>
        <w:rPr>
          <w:rFonts w:ascii="Times New Roman" w:hAnsi="Times New Roman"/>
          <w:b/>
          <w:sz w:val="28"/>
          <w:szCs w:val="28"/>
        </w:rPr>
      </w:pPr>
      <w:r w:rsidRPr="00801520">
        <w:rPr>
          <w:rFonts w:ascii="Times New Roman" w:hAnsi="Times New Roman"/>
          <w:b/>
          <w:sz w:val="28"/>
          <w:szCs w:val="28"/>
        </w:rPr>
        <w:lastRenderedPageBreak/>
        <w:t>Методика експрес-обліку ресурсів деревію звичайного</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Облік ресурсів деревію звичайного у польових умовах з застосуванням експрес-методу можна виконувати двома шляхами.</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1. Визначити проективне покриття сировинних рослин деревію і, використовуючи дані таблиці 8.1, визначити щільність запасу сировини, яку заносять у картку обліку. Величина біологічного запасу є добутком встановленої щільності запасу сировини і площі масиву. Розрахунки біологічного, експлуатаційного запасу сировини та обсягу допустимого щорічного її використання здійснюють, як правило, у процесі опрацювання матеріалів польових досліджень у камеральних умовах.</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Таблиця 8.1. Розрахункова таблиця визначення щільності запасу свіжозібраної сировини</w:t>
      </w:r>
      <w:r w:rsidRPr="00801520">
        <w:rPr>
          <w:rFonts w:ascii="Times New Roman" w:hAnsi="Times New Roman"/>
          <w:i/>
          <w:sz w:val="28"/>
          <w:szCs w:val="28"/>
        </w:rPr>
        <w:t xml:space="preserve"> </w:t>
      </w:r>
      <w:r w:rsidRPr="00801520">
        <w:rPr>
          <w:rFonts w:ascii="Times New Roman" w:hAnsi="Times New Roman"/>
          <w:sz w:val="28"/>
          <w:szCs w:val="28"/>
        </w:rPr>
        <w:t>деревію звичайного</w:t>
      </w:r>
      <w:r w:rsidRPr="00801520">
        <w:rPr>
          <w:rFonts w:ascii="Times New Roman" w:hAnsi="Times New Roman"/>
          <w:i/>
          <w:sz w:val="28"/>
          <w:szCs w:val="28"/>
        </w:rPr>
        <w:t xml:space="preserve"> </w:t>
      </w:r>
      <w:r w:rsidRPr="00801520">
        <w:rPr>
          <w:rFonts w:ascii="Times New Roman" w:hAnsi="Times New Roman"/>
          <w:sz w:val="28"/>
          <w:szCs w:val="28"/>
        </w:rPr>
        <w:t>за його проективним</w:t>
      </w:r>
      <w:r w:rsidRPr="00801520">
        <w:rPr>
          <w:rFonts w:ascii="Times New Roman" w:hAnsi="Times New Roman"/>
          <w:i/>
          <w:sz w:val="28"/>
          <w:szCs w:val="28"/>
        </w:rPr>
        <w:t xml:space="preserve"> </w:t>
      </w:r>
      <w:r w:rsidRPr="00801520">
        <w:rPr>
          <w:rFonts w:ascii="Times New Roman" w:hAnsi="Times New Roman"/>
          <w:sz w:val="28"/>
          <w:szCs w:val="28"/>
        </w:rPr>
        <w:t xml:space="preserve"> покриттям</w:t>
      </w:r>
    </w:p>
    <w:tbl>
      <w:tblPr>
        <w:tblW w:w="94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476"/>
        <w:gridCol w:w="969"/>
        <w:gridCol w:w="911"/>
        <w:gridCol w:w="968"/>
        <w:gridCol w:w="991"/>
        <w:gridCol w:w="832"/>
        <w:gridCol w:w="1025"/>
        <w:gridCol w:w="1196"/>
        <w:gridCol w:w="1082"/>
      </w:tblGrid>
      <w:tr w:rsidR="007870D5" w:rsidRPr="00801520" w:rsidTr="007870D5">
        <w:tc>
          <w:tcPr>
            <w:tcW w:w="1476" w:type="dxa"/>
            <w:tcBorders>
              <w:top w:val="single" w:sz="4" w:space="0" w:color="auto"/>
              <w:left w:val="single" w:sz="4"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Проективне покриття, %</w:t>
            </w:r>
          </w:p>
        </w:tc>
        <w:tc>
          <w:tcPr>
            <w:tcW w:w="969"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3–5</w:t>
            </w:r>
          </w:p>
        </w:tc>
        <w:tc>
          <w:tcPr>
            <w:tcW w:w="912"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6–10</w:t>
            </w:r>
          </w:p>
        </w:tc>
        <w:tc>
          <w:tcPr>
            <w:tcW w:w="969"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11–15</w:t>
            </w:r>
          </w:p>
        </w:tc>
        <w:tc>
          <w:tcPr>
            <w:tcW w:w="992"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16–20</w:t>
            </w:r>
          </w:p>
        </w:tc>
        <w:tc>
          <w:tcPr>
            <w:tcW w:w="832"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21–25</w:t>
            </w:r>
          </w:p>
        </w:tc>
        <w:tc>
          <w:tcPr>
            <w:tcW w:w="1026"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26–30</w:t>
            </w:r>
          </w:p>
        </w:tc>
        <w:tc>
          <w:tcPr>
            <w:tcW w:w="1197"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31–35</w:t>
            </w:r>
          </w:p>
        </w:tc>
        <w:tc>
          <w:tcPr>
            <w:tcW w:w="1083" w:type="dxa"/>
            <w:tcBorders>
              <w:top w:val="single" w:sz="4" w:space="0" w:color="auto"/>
              <w:left w:val="single" w:sz="6" w:space="0" w:color="auto"/>
              <w:bottom w:val="single" w:sz="6" w:space="0" w:color="auto"/>
              <w:right w:val="single" w:sz="4"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36–40</w:t>
            </w:r>
          </w:p>
        </w:tc>
      </w:tr>
      <w:tr w:rsidR="007870D5" w:rsidRPr="00801520" w:rsidTr="007870D5">
        <w:trPr>
          <w:trHeight w:val="845"/>
        </w:trPr>
        <w:tc>
          <w:tcPr>
            <w:tcW w:w="1476" w:type="dxa"/>
            <w:tcBorders>
              <w:top w:val="single" w:sz="6" w:space="0" w:color="auto"/>
              <w:left w:val="single" w:sz="4"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highlight w:val="green"/>
              </w:rPr>
            </w:pPr>
            <w:r w:rsidRPr="00801520">
              <w:rPr>
                <w:rFonts w:ascii="Times New Roman" w:hAnsi="Times New Roman"/>
                <w:sz w:val="24"/>
                <w:szCs w:val="24"/>
              </w:rPr>
              <w:t>Щільність запасу сировини, г/м</w:t>
            </w:r>
            <w:r w:rsidRPr="00801520">
              <w:rPr>
                <w:rFonts w:ascii="Times New Roman" w:hAnsi="Times New Roman"/>
                <w:sz w:val="24"/>
                <w:szCs w:val="24"/>
                <w:vertAlign w:val="superscript"/>
              </w:rPr>
              <w:t>2</w:t>
            </w:r>
          </w:p>
        </w:tc>
        <w:tc>
          <w:tcPr>
            <w:tcW w:w="969" w:type="dxa"/>
            <w:tcBorders>
              <w:top w:val="single" w:sz="6" w:space="0" w:color="auto"/>
              <w:left w:val="single" w:sz="6" w:space="0" w:color="auto"/>
              <w:bottom w:val="single" w:sz="4" w:space="0" w:color="auto"/>
              <w:right w:val="single" w:sz="6" w:space="0" w:color="auto"/>
            </w:tcBorders>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33–43</w:t>
            </w:r>
          </w:p>
          <w:p w:rsidR="007870D5" w:rsidRPr="00801520" w:rsidRDefault="007870D5">
            <w:pPr>
              <w:tabs>
                <w:tab w:val="left" w:pos="8931"/>
              </w:tabs>
              <w:ind w:firstLine="709"/>
              <w:jc w:val="both"/>
              <w:rPr>
                <w:rFonts w:ascii="Times New Roman" w:hAnsi="Times New Roman"/>
                <w:sz w:val="24"/>
                <w:szCs w:val="24"/>
              </w:rPr>
            </w:pPr>
          </w:p>
        </w:tc>
        <w:tc>
          <w:tcPr>
            <w:tcW w:w="912" w:type="dxa"/>
            <w:tcBorders>
              <w:top w:val="single" w:sz="6" w:space="0" w:color="auto"/>
              <w:left w:val="single" w:sz="6" w:space="0" w:color="auto"/>
              <w:bottom w:val="single" w:sz="4" w:space="0" w:color="auto"/>
              <w:right w:val="single" w:sz="6" w:space="0" w:color="auto"/>
            </w:tcBorders>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48–68</w:t>
            </w:r>
          </w:p>
          <w:p w:rsidR="007870D5" w:rsidRPr="00801520" w:rsidRDefault="007870D5">
            <w:pPr>
              <w:tabs>
                <w:tab w:val="left" w:pos="8931"/>
              </w:tabs>
              <w:ind w:firstLine="709"/>
              <w:jc w:val="both"/>
              <w:rPr>
                <w:rFonts w:ascii="Times New Roman" w:hAnsi="Times New Roman"/>
                <w:sz w:val="24"/>
                <w:szCs w:val="24"/>
              </w:rPr>
            </w:pPr>
          </w:p>
        </w:tc>
        <w:tc>
          <w:tcPr>
            <w:tcW w:w="969" w:type="dxa"/>
            <w:tcBorders>
              <w:top w:val="single" w:sz="6" w:space="0" w:color="auto"/>
              <w:left w:val="single" w:sz="6" w:space="0" w:color="auto"/>
              <w:bottom w:val="single" w:sz="4" w:space="0" w:color="auto"/>
              <w:right w:val="single" w:sz="6" w:space="0" w:color="auto"/>
            </w:tcBorders>
          </w:tcPr>
          <w:p w:rsidR="007870D5" w:rsidRPr="00801520" w:rsidRDefault="007870D5">
            <w:pPr>
              <w:tabs>
                <w:tab w:val="left" w:pos="8931"/>
              </w:tabs>
              <w:jc w:val="both"/>
              <w:rPr>
                <w:rFonts w:ascii="Times New Roman" w:hAnsi="Times New Roman"/>
                <w:sz w:val="24"/>
                <w:szCs w:val="24"/>
                <w:highlight w:val="green"/>
              </w:rPr>
            </w:pPr>
            <w:r w:rsidRPr="00801520">
              <w:rPr>
                <w:rFonts w:ascii="Times New Roman" w:hAnsi="Times New Roman"/>
                <w:sz w:val="24"/>
                <w:szCs w:val="24"/>
              </w:rPr>
              <w:t>73–93</w:t>
            </w:r>
          </w:p>
          <w:p w:rsidR="007870D5" w:rsidRPr="00801520" w:rsidRDefault="007870D5">
            <w:pPr>
              <w:tabs>
                <w:tab w:val="left" w:pos="8931"/>
              </w:tabs>
              <w:ind w:firstLine="709"/>
              <w:jc w:val="both"/>
              <w:rPr>
                <w:rFonts w:ascii="Times New Roman" w:hAnsi="Times New Roman"/>
                <w:sz w:val="24"/>
                <w:szCs w:val="24"/>
                <w:highlight w:val="green"/>
              </w:rPr>
            </w:pPr>
          </w:p>
        </w:tc>
        <w:tc>
          <w:tcPr>
            <w:tcW w:w="992" w:type="dxa"/>
            <w:tcBorders>
              <w:top w:val="single" w:sz="6" w:space="0" w:color="auto"/>
              <w:left w:val="single" w:sz="6" w:space="0" w:color="auto"/>
              <w:bottom w:val="single" w:sz="4" w:space="0" w:color="auto"/>
              <w:right w:val="single" w:sz="6" w:space="0" w:color="auto"/>
            </w:tcBorders>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97–117</w:t>
            </w:r>
          </w:p>
          <w:p w:rsidR="007870D5" w:rsidRPr="00801520" w:rsidRDefault="007870D5">
            <w:pPr>
              <w:tabs>
                <w:tab w:val="left" w:pos="8931"/>
              </w:tabs>
              <w:ind w:firstLine="709"/>
              <w:jc w:val="both"/>
              <w:rPr>
                <w:rFonts w:ascii="Times New Roman" w:hAnsi="Times New Roman"/>
                <w:sz w:val="24"/>
                <w:szCs w:val="24"/>
              </w:rPr>
            </w:pPr>
          </w:p>
        </w:tc>
        <w:tc>
          <w:tcPr>
            <w:tcW w:w="832" w:type="dxa"/>
            <w:tcBorders>
              <w:top w:val="single" w:sz="6" w:space="0" w:color="auto"/>
              <w:left w:val="single" w:sz="6" w:space="0" w:color="auto"/>
              <w:bottom w:val="single" w:sz="4" w:space="0" w:color="auto"/>
              <w:right w:val="single" w:sz="6" w:space="0" w:color="auto"/>
            </w:tcBorders>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22–142</w:t>
            </w:r>
          </w:p>
          <w:p w:rsidR="007870D5" w:rsidRPr="00801520" w:rsidRDefault="007870D5">
            <w:pPr>
              <w:tabs>
                <w:tab w:val="left" w:pos="8931"/>
              </w:tabs>
              <w:ind w:firstLine="709"/>
              <w:jc w:val="both"/>
              <w:rPr>
                <w:rFonts w:ascii="Times New Roman" w:hAnsi="Times New Roman"/>
                <w:sz w:val="24"/>
                <w:szCs w:val="24"/>
              </w:rPr>
            </w:pPr>
          </w:p>
        </w:tc>
        <w:tc>
          <w:tcPr>
            <w:tcW w:w="1026" w:type="dxa"/>
            <w:tcBorders>
              <w:top w:val="single" w:sz="6" w:space="0" w:color="auto"/>
              <w:left w:val="single" w:sz="6" w:space="0" w:color="auto"/>
              <w:bottom w:val="single" w:sz="4" w:space="0" w:color="auto"/>
              <w:right w:val="single" w:sz="6" w:space="0" w:color="auto"/>
            </w:tcBorders>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147–167</w:t>
            </w:r>
          </w:p>
          <w:p w:rsidR="007870D5" w:rsidRPr="00801520" w:rsidRDefault="007870D5">
            <w:pPr>
              <w:tabs>
                <w:tab w:val="left" w:pos="8931"/>
              </w:tabs>
              <w:ind w:firstLine="709"/>
              <w:jc w:val="both"/>
              <w:rPr>
                <w:rFonts w:ascii="Times New Roman" w:hAnsi="Times New Roman"/>
                <w:sz w:val="24"/>
                <w:szCs w:val="24"/>
              </w:rPr>
            </w:pPr>
          </w:p>
        </w:tc>
        <w:tc>
          <w:tcPr>
            <w:tcW w:w="1197" w:type="dxa"/>
            <w:tcBorders>
              <w:top w:val="single" w:sz="6" w:space="0" w:color="auto"/>
              <w:left w:val="single" w:sz="6" w:space="0" w:color="auto"/>
              <w:bottom w:val="single" w:sz="4" w:space="0" w:color="auto"/>
              <w:right w:val="single" w:sz="6" w:space="0" w:color="auto"/>
            </w:tcBorders>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172–192</w:t>
            </w:r>
          </w:p>
          <w:p w:rsidR="007870D5" w:rsidRPr="00801520" w:rsidRDefault="007870D5">
            <w:pPr>
              <w:tabs>
                <w:tab w:val="left" w:pos="8931"/>
              </w:tabs>
              <w:ind w:firstLine="709"/>
              <w:jc w:val="both"/>
              <w:rPr>
                <w:rFonts w:ascii="Times New Roman" w:hAnsi="Times New Roman"/>
                <w:sz w:val="24"/>
                <w:szCs w:val="24"/>
              </w:rPr>
            </w:pPr>
          </w:p>
        </w:tc>
        <w:tc>
          <w:tcPr>
            <w:tcW w:w="1083" w:type="dxa"/>
            <w:tcBorders>
              <w:top w:val="single" w:sz="6" w:space="0" w:color="auto"/>
              <w:left w:val="single" w:sz="6" w:space="0" w:color="auto"/>
              <w:bottom w:val="single" w:sz="4" w:space="0" w:color="auto"/>
              <w:right w:val="single" w:sz="4" w:space="0" w:color="auto"/>
            </w:tcBorders>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197–216</w:t>
            </w:r>
          </w:p>
          <w:p w:rsidR="007870D5" w:rsidRPr="00801520" w:rsidRDefault="007870D5">
            <w:pPr>
              <w:tabs>
                <w:tab w:val="left" w:pos="8931"/>
              </w:tabs>
              <w:ind w:firstLine="709"/>
              <w:jc w:val="both"/>
              <w:rPr>
                <w:rFonts w:ascii="Times New Roman" w:hAnsi="Times New Roman"/>
                <w:sz w:val="24"/>
                <w:szCs w:val="24"/>
              </w:rPr>
            </w:pPr>
          </w:p>
        </w:tc>
      </w:tr>
    </w:tbl>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2. У випадках, коли проективне покриття деревію менше 10%, рекомендуємо застосовувати метод модельних екземплярів, для якого розроблено алгоритм визначення маси сировинного пагона деревію за діаметром складного суцвіття (табл. 8.2). Відбір зразків для вимірювання діаметра складного суцвіття здійснюється довільно з розрахунку 20–30% сировинних екземплярів (але не менше 10 шт.) на досліджуваному масиві. Оскільки складне суцвіття деревію відрізняється від форми кола, діаметр визначається уявно візуально охоплюючи колом близько 90% окружності суцвіття. Дані заносяться у картку обліку. Визначення середнього значення діаметра може здійснюватися безпосередньо у польових умовах чи у камеральний період. </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За даними таблиці 8.2 визначається середня маса сировини одного пагона. </w:t>
      </w:r>
    </w:p>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lastRenderedPageBreak/>
        <w:t>Таблиця 8.2. Маса свіжозібраного сировинного пагона деревію звичайного</w:t>
      </w:r>
      <w:r w:rsidRPr="00801520">
        <w:rPr>
          <w:rFonts w:ascii="Times New Roman" w:hAnsi="Times New Roman"/>
          <w:i/>
          <w:sz w:val="28"/>
          <w:szCs w:val="28"/>
        </w:rPr>
        <w:t xml:space="preserve"> </w:t>
      </w:r>
      <w:r w:rsidRPr="00801520">
        <w:rPr>
          <w:rFonts w:ascii="Times New Roman" w:hAnsi="Times New Roman"/>
          <w:sz w:val="28"/>
          <w:szCs w:val="28"/>
        </w:rPr>
        <w:t>у залежності від діаметру суцвіття</w:t>
      </w:r>
    </w:p>
    <w:p w:rsidR="007870D5" w:rsidRPr="00801520" w:rsidRDefault="007870D5" w:rsidP="007870D5">
      <w:pPr>
        <w:tabs>
          <w:tab w:val="left" w:pos="8931"/>
        </w:tabs>
        <w:spacing w:line="360" w:lineRule="auto"/>
        <w:ind w:firstLine="709"/>
        <w:jc w:val="both"/>
        <w:rPr>
          <w:rFonts w:ascii="Times New Roman" w:hAnsi="Times New Roman"/>
          <w:sz w:val="28"/>
          <w:szCs w:val="28"/>
        </w:rPr>
      </w:pPr>
    </w:p>
    <w:tbl>
      <w:tblPr>
        <w:tblW w:w="9465" w:type="dxa"/>
        <w:tblInd w:w="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141"/>
        <w:gridCol w:w="685"/>
        <w:gridCol w:w="685"/>
        <w:gridCol w:w="864"/>
        <w:gridCol w:w="723"/>
        <w:gridCol w:w="864"/>
        <w:gridCol w:w="883"/>
        <w:gridCol w:w="987"/>
        <w:gridCol w:w="864"/>
        <w:gridCol w:w="864"/>
        <w:gridCol w:w="905"/>
      </w:tblGrid>
      <w:tr w:rsidR="007870D5" w:rsidRPr="00801520" w:rsidTr="007870D5">
        <w:tc>
          <w:tcPr>
            <w:tcW w:w="1140" w:type="dxa"/>
            <w:tcBorders>
              <w:top w:val="single" w:sz="4" w:space="0" w:color="auto"/>
              <w:left w:val="single" w:sz="4"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Діаметр суцвіття, см</w:t>
            </w:r>
          </w:p>
        </w:tc>
        <w:tc>
          <w:tcPr>
            <w:tcW w:w="684"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3–4</w:t>
            </w:r>
          </w:p>
        </w:tc>
        <w:tc>
          <w:tcPr>
            <w:tcW w:w="684"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4,1–5</w:t>
            </w:r>
          </w:p>
        </w:tc>
        <w:tc>
          <w:tcPr>
            <w:tcW w:w="864"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5,1–6</w:t>
            </w:r>
          </w:p>
        </w:tc>
        <w:tc>
          <w:tcPr>
            <w:tcW w:w="723"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6,1–7</w:t>
            </w:r>
          </w:p>
        </w:tc>
        <w:tc>
          <w:tcPr>
            <w:tcW w:w="864"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7,1–8</w:t>
            </w:r>
          </w:p>
        </w:tc>
        <w:tc>
          <w:tcPr>
            <w:tcW w:w="883"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8,1–9</w:t>
            </w:r>
          </w:p>
        </w:tc>
        <w:tc>
          <w:tcPr>
            <w:tcW w:w="987"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9,1–10</w:t>
            </w:r>
          </w:p>
        </w:tc>
        <w:tc>
          <w:tcPr>
            <w:tcW w:w="864"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10,1–11</w:t>
            </w:r>
          </w:p>
        </w:tc>
        <w:tc>
          <w:tcPr>
            <w:tcW w:w="864"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11,1–12</w:t>
            </w:r>
          </w:p>
        </w:tc>
        <w:tc>
          <w:tcPr>
            <w:tcW w:w="905" w:type="dxa"/>
            <w:tcBorders>
              <w:top w:val="single" w:sz="4" w:space="0" w:color="auto"/>
              <w:left w:val="single" w:sz="6" w:space="0" w:color="auto"/>
              <w:bottom w:val="single" w:sz="6"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12,1–13</w:t>
            </w:r>
          </w:p>
        </w:tc>
      </w:tr>
      <w:tr w:rsidR="007870D5" w:rsidRPr="00801520" w:rsidTr="007870D5">
        <w:tc>
          <w:tcPr>
            <w:tcW w:w="1140" w:type="dxa"/>
            <w:tcBorders>
              <w:top w:val="single" w:sz="6" w:space="0" w:color="auto"/>
              <w:left w:val="single" w:sz="4"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 xml:space="preserve">Середня маса пагона, </w:t>
            </w:r>
          </w:p>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г</w:t>
            </w:r>
          </w:p>
        </w:tc>
        <w:tc>
          <w:tcPr>
            <w:tcW w:w="684"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u w:val="single"/>
              </w:rPr>
            </w:pPr>
            <w:r w:rsidRPr="00801520">
              <w:rPr>
                <w:rFonts w:ascii="Times New Roman" w:hAnsi="Times New Roman"/>
                <w:sz w:val="24"/>
                <w:szCs w:val="24"/>
              </w:rPr>
              <w:t>1,07</w:t>
            </w:r>
            <w:r w:rsidRPr="00801520">
              <w:rPr>
                <w:rFonts w:ascii="Times New Roman" w:hAnsi="Times New Roman"/>
                <w:sz w:val="24"/>
                <w:szCs w:val="24"/>
                <w:u w:val="single"/>
              </w:rPr>
              <w:t>+</w:t>
            </w:r>
          </w:p>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0,06</w:t>
            </w:r>
          </w:p>
        </w:tc>
        <w:tc>
          <w:tcPr>
            <w:tcW w:w="684"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u w:val="single"/>
              </w:rPr>
            </w:pPr>
            <w:r w:rsidRPr="00801520">
              <w:rPr>
                <w:rFonts w:ascii="Times New Roman" w:hAnsi="Times New Roman"/>
                <w:sz w:val="24"/>
                <w:szCs w:val="24"/>
              </w:rPr>
              <w:t>1,39</w:t>
            </w:r>
            <w:r w:rsidRPr="00801520">
              <w:rPr>
                <w:rFonts w:ascii="Times New Roman" w:hAnsi="Times New Roman"/>
                <w:sz w:val="24"/>
                <w:szCs w:val="24"/>
                <w:u w:val="single"/>
              </w:rPr>
              <w:t>+</w:t>
            </w:r>
          </w:p>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0,06</w:t>
            </w:r>
          </w:p>
        </w:tc>
        <w:tc>
          <w:tcPr>
            <w:tcW w:w="864"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u w:val="single"/>
              </w:rPr>
            </w:pPr>
            <w:r w:rsidRPr="00801520">
              <w:rPr>
                <w:rFonts w:ascii="Times New Roman" w:hAnsi="Times New Roman"/>
                <w:sz w:val="24"/>
                <w:szCs w:val="24"/>
              </w:rPr>
              <w:t>1,69</w:t>
            </w:r>
            <w:r w:rsidRPr="00801520">
              <w:rPr>
                <w:rFonts w:ascii="Times New Roman" w:hAnsi="Times New Roman"/>
                <w:sz w:val="24"/>
                <w:szCs w:val="24"/>
                <w:u w:val="single"/>
              </w:rPr>
              <w:t>+</w:t>
            </w:r>
          </w:p>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0,06</w:t>
            </w:r>
          </w:p>
        </w:tc>
        <w:tc>
          <w:tcPr>
            <w:tcW w:w="723"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u w:val="single"/>
              </w:rPr>
            </w:pPr>
            <w:r w:rsidRPr="00801520">
              <w:rPr>
                <w:rFonts w:ascii="Times New Roman" w:hAnsi="Times New Roman"/>
                <w:sz w:val="24"/>
                <w:szCs w:val="24"/>
              </w:rPr>
              <w:t>1,99</w:t>
            </w:r>
            <w:r w:rsidRPr="00801520">
              <w:rPr>
                <w:rFonts w:ascii="Times New Roman" w:hAnsi="Times New Roman"/>
                <w:sz w:val="24"/>
                <w:szCs w:val="24"/>
                <w:u w:val="single"/>
              </w:rPr>
              <w:t>+</w:t>
            </w:r>
          </w:p>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0,06</w:t>
            </w:r>
          </w:p>
        </w:tc>
        <w:tc>
          <w:tcPr>
            <w:tcW w:w="864"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u w:val="single"/>
              </w:rPr>
            </w:pPr>
            <w:r w:rsidRPr="00801520">
              <w:rPr>
                <w:rFonts w:ascii="Times New Roman" w:hAnsi="Times New Roman"/>
                <w:sz w:val="24"/>
                <w:szCs w:val="24"/>
              </w:rPr>
              <w:t>2,29</w:t>
            </w:r>
            <w:r w:rsidRPr="00801520">
              <w:rPr>
                <w:rFonts w:ascii="Times New Roman" w:hAnsi="Times New Roman"/>
                <w:sz w:val="24"/>
                <w:szCs w:val="24"/>
                <w:u w:val="single"/>
              </w:rPr>
              <w:t>+</w:t>
            </w:r>
          </w:p>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0,06</w:t>
            </w:r>
          </w:p>
        </w:tc>
        <w:tc>
          <w:tcPr>
            <w:tcW w:w="883"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u w:val="single"/>
              </w:rPr>
            </w:pPr>
            <w:r w:rsidRPr="00801520">
              <w:rPr>
                <w:rFonts w:ascii="Times New Roman" w:hAnsi="Times New Roman"/>
                <w:sz w:val="24"/>
                <w:szCs w:val="24"/>
              </w:rPr>
              <w:t>2,59</w:t>
            </w:r>
            <w:r w:rsidRPr="00801520">
              <w:rPr>
                <w:rFonts w:ascii="Times New Roman" w:hAnsi="Times New Roman"/>
                <w:sz w:val="24"/>
                <w:szCs w:val="24"/>
                <w:u w:val="single"/>
              </w:rPr>
              <w:t>+</w:t>
            </w:r>
          </w:p>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0,06</w:t>
            </w:r>
          </w:p>
        </w:tc>
        <w:tc>
          <w:tcPr>
            <w:tcW w:w="987"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u w:val="single"/>
              </w:rPr>
            </w:pPr>
            <w:r w:rsidRPr="00801520">
              <w:rPr>
                <w:rFonts w:ascii="Times New Roman" w:hAnsi="Times New Roman"/>
                <w:sz w:val="24"/>
                <w:szCs w:val="24"/>
              </w:rPr>
              <w:t>2,89</w:t>
            </w:r>
            <w:r w:rsidRPr="00801520">
              <w:rPr>
                <w:rFonts w:ascii="Times New Roman" w:hAnsi="Times New Roman"/>
                <w:sz w:val="24"/>
                <w:szCs w:val="24"/>
                <w:u w:val="single"/>
              </w:rPr>
              <w:t>+</w:t>
            </w:r>
          </w:p>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0,06</w:t>
            </w:r>
          </w:p>
        </w:tc>
        <w:tc>
          <w:tcPr>
            <w:tcW w:w="864"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u w:val="single"/>
              </w:rPr>
            </w:pPr>
            <w:r w:rsidRPr="00801520">
              <w:rPr>
                <w:rFonts w:ascii="Times New Roman" w:hAnsi="Times New Roman"/>
                <w:sz w:val="24"/>
                <w:szCs w:val="24"/>
              </w:rPr>
              <w:t>3,19</w:t>
            </w:r>
            <w:r w:rsidRPr="00801520">
              <w:rPr>
                <w:rFonts w:ascii="Times New Roman" w:hAnsi="Times New Roman"/>
                <w:sz w:val="24"/>
                <w:szCs w:val="24"/>
                <w:u w:val="single"/>
              </w:rPr>
              <w:t>+</w:t>
            </w:r>
          </w:p>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0,06</w:t>
            </w:r>
          </w:p>
        </w:tc>
        <w:tc>
          <w:tcPr>
            <w:tcW w:w="864"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u w:val="single"/>
              </w:rPr>
            </w:pPr>
            <w:r w:rsidRPr="00801520">
              <w:rPr>
                <w:rFonts w:ascii="Times New Roman" w:hAnsi="Times New Roman"/>
                <w:sz w:val="24"/>
                <w:szCs w:val="24"/>
              </w:rPr>
              <w:t>3,49</w:t>
            </w:r>
            <w:r w:rsidRPr="00801520">
              <w:rPr>
                <w:rFonts w:ascii="Times New Roman" w:hAnsi="Times New Roman"/>
                <w:sz w:val="24"/>
                <w:szCs w:val="24"/>
                <w:u w:val="single"/>
              </w:rPr>
              <w:t>+</w:t>
            </w:r>
          </w:p>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0,06</w:t>
            </w:r>
          </w:p>
        </w:tc>
        <w:tc>
          <w:tcPr>
            <w:tcW w:w="905" w:type="dxa"/>
            <w:tcBorders>
              <w:top w:val="single" w:sz="6" w:space="0" w:color="auto"/>
              <w:left w:val="single" w:sz="6" w:space="0" w:color="auto"/>
              <w:bottom w:val="single" w:sz="4"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sz w:val="24"/>
                <w:szCs w:val="24"/>
                <w:u w:val="single"/>
              </w:rPr>
            </w:pPr>
            <w:r w:rsidRPr="00801520">
              <w:rPr>
                <w:rFonts w:ascii="Times New Roman" w:hAnsi="Times New Roman"/>
                <w:sz w:val="24"/>
                <w:szCs w:val="24"/>
              </w:rPr>
              <w:t>3,79</w:t>
            </w:r>
            <w:r w:rsidRPr="00801520">
              <w:rPr>
                <w:rFonts w:ascii="Times New Roman" w:hAnsi="Times New Roman"/>
                <w:sz w:val="24"/>
                <w:szCs w:val="24"/>
                <w:u w:val="single"/>
              </w:rPr>
              <w:t>+</w:t>
            </w:r>
          </w:p>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0,06</w:t>
            </w:r>
          </w:p>
        </w:tc>
      </w:tr>
    </w:tbl>
    <w:p w:rsidR="007870D5" w:rsidRPr="00801520" w:rsidRDefault="007870D5" w:rsidP="007870D5">
      <w:pPr>
        <w:tabs>
          <w:tab w:val="left" w:pos="8931"/>
        </w:tabs>
        <w:spacing w:line="360" w:lineRule="auto"/>
        <w:ind w:firstLine="709"/>
        <w:jc w:val="both"/>
        <w:rPr>
          <w:rFonts w:ascii="Times New Roman" w:hAnsi="Times New Roman"/>
          <w:sz w:val="24"/>
          <w:szCs w:val="24"/>
        </w:rPr>
      </w:pP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Щільність запасу сировини визначається як добуток маси сировини одного пагона на їх кількість у межах одиниці площі. Біологічний запас – добуток щільності запасу сировини і площі масиву. Для зменшення витрат часу на вказані розрахунки у польових умовах, їх доцільно здійснювати у камеральних умовах при опрацюванні матеріалів польових досліджень.</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Графічне відображення значень щільності запасу сировини деревію за різної щільності пагонів у межах визначених діапазонів діаметра складного суцвіття має наступний вигляд (рис. 8.1). </w:t>
      </w:r>
    </w:p>
    <w:p w:rsidR="007870D5" w:rsidRPr="00801520" w:rsidRDefault="007870D5" w:rsidP="007870D5">
      <w:pPr>
        <w:tabs>
          <w:tab w:val="left" w:pos="8931"/>
        </w:tabs>
        <w:spacing w:line="360" w:lineRule="auto"/>
        <w:rPr>
          <w:rFonts w:ascii="Times New Roman" w:hAnsi="Times New Roman"/>
          <w:sz w:val="28"/>
          <w:szCs w:val="28"/>
        </w:rPr>
      </w:pPr>
      <w:r w:rsidRPr="00801520">
        <w:rPr>
          <w:rFonts w:ascii="Times New Roman" w:hAnsi="Times New Roman"/>
          <w:sz w:val="28"/>
          <w:szCs w:val="28"/>
          <w:lang w:val="uk-UA"/>
        </w:rPr>
        <w:object w:dxaOrig="9360" w:dyaOrig="6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21.75pt" o:ole="">
            <v:imagedata r:id="rId67" o:title=""/>
          </v:shape>
          <o:OLEObject Type="Embed" ProgID="STATISTICA.Graph" ShapeID="_x0000_i1025" DrawAspect="Content" ObjectID="_1636375629" r:id="rId68">
            <o:FieldCodes>\s</o:FieldCodes>
          </o:OLEObject>
        </w:objec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color w:val="000000"/>
          <w:sz w:val="28"/>
          <w:szCs w:val="28"/>
        </w:rPr>
        <w:t xml:space="preserve">Рисунок 8.1. Графік визначення показників </w:t>
      </w:r>
      <w:r w:rsidRPr="00801520">
        <w:rPr>
          <w:rFonts w:ascii="Times New Roman" w:hAnsi="Times New Roman"/>
          <w:sz w:val="28"/>
          <w:szCs w:val="28"/>
        </w:rPr>
        <w:t>щільності запасу деревію за щільністю генеративних пагонів та діаметром складного суцвіття</w:t>
      </w:r>
    </w:p>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ind w:firstLine="709"/>
        <w:jc w:val="center"/>
        <w:rPr>
          <w:rFonts w:ascii="Times New Roman" w:hAnsi="Times New Roman"/>
          <w:b/>
          <w:sz w:val="28"/>
          <w:szCs w:val="28"/>
        </w:rPr>
      </w:pPr>
      <w:r w:rsidRPr="00801520">
        <w:rPr>
          <w:rFonts w:ascii="Times New Roman" w:hAnsi="Times New Roman"/>
          <w:b/>
          <w:sz w:val="28"/>
          <w:szCs w:val="28"/>
        </w:rPr>
        <w:t>Методика експрес-обліку ресурсів конвалії</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Щільність запасу сировини конвалії («трави»)</w:t>
      </w:r>
      <w:r w:rsidRPr="00801520">
        <w:rPr>
          <w:rFonts w:ascii="Times New Roman" w:hAnsi="Times New Roman"/>
          <w:i/>
          <w:sz w:val="28"/>
          <w:szCs w:val="28"/>
        </w:rPr>
        <w:t xml:space="preserve"> </w:t>
      </w:r>
      <w:r w:rsidRPr="00801520">
        <w:rPr>
          <w:rFonts w:ascii="Times New Roman" w:hAnsi="Times New Roman"/>
          <w:sz w:val="28"/>
          <w:szCs w:val="28"/>
        </w:rPr>
        <w:t xml:space="preserve">найтісніше пов’язана з показниками щільності пагонів та проективного покриття. Вони обидва є найвизначальнішими (водночас майже рівнозначними) для встановлення щільності запасу сировини. Тому для експрес-обліку ресурсів конвалії у польових умовах також можна застосовувати два експрес-методи: за проективним покриттям (табл. 8.3) чи за щільністю надземних пагонів (табл. 8.4). </w:t>
      </w:r>
    </w:p>
    <w:p w:rsidR="007870D5" w:rsidRPr="00801520" w:rsidRDefault="007870D5" w:rsidP="007870D5">
      <w:pPr>
        <w:tabs>
          <w:tab w:val="left" w:pos="8931"/>
        </w:tabs>
        <w:spacing w:line="360" w:lineRule="auto"/>
        <w:ind w:firstLine="709"/>
        <w:jc w:val="both"/>
        <w:rPr>
          <w:rFonts w:ascii="Times New Roman" w:hAnsi="Times New Roman"/>
          <w:noProof/>
          <w:sz w:val="28"/>
          <w:szCs w:val="28"/>
        </w:rPr>
      </w:pPr>
      <w:r w:rsidRPr="00801520">
        <w:rPr>
          <w:rFonts w:ascii="Times New Roman" w:hAnsi="Times New Roman"/>
          <w:sz w:val="28"/>
          <w:szCs w:val="28"/>
        </w:rPr>
        <w:br w:type="page"/>
      </w:r>
      <w:r w:rsidRPr="00801520">
        <w:rPr>
          <w:rFonts w:ascii="Times New Roman" w:hAnsi="Times New Roman"/>
          <w:sz w:val="28"/>
          <w:szCs w:val="28"/>
        </w:rPr>
        <w:lastRenderedPageBreak/>
        <w:t>Таблиця 8.3. Розрахункова таблиця визначення щільності запасу свіжозібраної сировини конвалії за проективним покриттям</w:t>
      </w:r>
    </w:p>
    <w:tbl>
      <w:tblPr>
        <w:tblpPr w:leftFromText="180" w:rightFromText="180" w:vertAnchor="text" w:horzAnchor="margin" w:tblpXSpec="outside" w:tblpY="204"/>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470"/>
        <w:gridCol w:w="425"/>
        <w:gridCol w:w="413"/>
        <w:gridCol w:w="540"/>
        <w:gridCol w:w="541"/>
        <w:gridCol w:w="541"/>
        <w:gridCol w:w="543"/>
        <w:gridCol w:w="541"/>
        <w:gridCol w:w="541"/>
        <w:gridCol w:w="541"/>
        <w:gridCol w:w="541"/>
        <w:gridCol w:w="541"/>
        <w:gridCol w:w="541"/>
        <w:gridCol w:w="541"/>
        <w:gridCol w:w="541"/>
        <w:gridCol w:w="463"/>
      </w:tblGrid>
      <w:tr w:rsidR="007870D5" w:rsidRPr="00801520" w:rsidTr="007870D5">
        <w:trPr>
          <w:cantSplit/>
          <w:trHeight w:val="1134"/>
        </w:trPr>
        <w:tc>
          <w:tcPr>
            <w:tcW w:w="1338" w:type="dxa"/>
            <w:tcBorders>
              <w:top w:val="single" w:sz="4" w:space="0" w:color="auto"/>
              <w:left w:val="single" w:sz="4" w:space="0" w:color="auto"/>
              <w:bottom w:val="single" w:sz="4"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Проектив-не покрит-тя, %</w:t>
            </w:r>
          </w:p>
        </w:tc>
        <w:tc>
          <w:tcPr>
            <w:tcW w:w="471"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left="113" w:right="113"/>
              <w:jc w:val="center"/>
              <w:rPr>
                <w:rFonts w:ascii="Times New Roman" w:hAnsi="Times New Roman"/>
                <w:sz w:val="24"/>
                <w:szCs w:val="24"/>
              </w:rPr>
            </w:pPr>
            <w:r w:rsidRPr="00801520">
              <w:rPr>
                <w:rFonts w:ascii="Times New Roman" w:hAnsi="Times New Roman"/>
                <w:sz w:val="24"/>
                <w:szCs w:val="24"/>
              </w:rPr>
              <w:t>5</w:t>
            </w:r>
          </w:p>
          <w:p w:rsidR="007870D5" w:rsidRPr="00801520" w:rsidRDefault="007870D5">
            <w:pPr>
              <w:tabs>
                <w:tab w:val="left" w:pos="8931"/>
              </w:tabs>
              <w:spacing w:line="360" w:lineRule="auto"/>
              <w:ind w:left="113" w:right="113"/>
              <w:jc w:val="both"/>
              <w:rPr>
                <w:rFonts w:ascii="Times New Roman" w:hAnsi="Times New Roman"/>
                <w:sz w:val="24"/>
                <w:szCs w:val="24"/>
              </w:rPr>
            </w:pPr>
            <w:r w:rsidRPr="00801520">
              <w:rPr>
                <w:rFonts w:ascii="Times New Roman" w:hAnsi="Times New Roman"/>
                <w:sz w:val="24"/>
                <w:szCs w:val="24"/>
              </w:rPr>
              <w:t>5</w:t>
            </w:r>
          </w:p>
        </w:tc>
        <w:tc>
          <w:tcPr>
            <w:tcW w:w="426"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10</w:t>
            </w:r>
          </w:p>
        </w:tc>
        <w:tc>
          <w:tcPr>
            <w:tcW w:w="414"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15</w:t>
            </w:r>
          </w:p>
        </w:tc>
        <w:tc>
          <w:tcPr>
            <w:tcW w:w="541"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20</w:t>
            </w:r>
          </w:p>
        </w:tc>
        <w:tc>
          <w:tcPr>
            <w:tcW w:w="541"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25</w:t>
            </w:r>
          </w:p>
        </w:tc>
        <w:tc>
          <w:tcPr>
            <w:tcW w:w="541"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30</w:t>
            </w:r>
          </w:p>
        </w:tc>
        <w:tc>
          <w:tcPr>
            <w:tcW w:w="543"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35</w:t>
            </w:r>
          </w:p>
        </w:tc>
        <w:tc>
          <w:tcPr>
            <w:tcW w:w="541"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40</w:t>
            </w:r>
          </w:p>
        </w:tc>
        <w:tc>
          <w:tcPr>
            <w:tcW w:w="541"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45</w:t>
            </w:r>
          </w:p>
        </w:tc>
        <w:tc>
          <w:tcPr>
            <w:tcW w:w="541"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50</w:t>
            </w:r>
          </w:p>
        </w:tc>
        <w:tc>
          <w:tcPr>
            <w:tcW w:w="541"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55</w:t>
            </w:r>
          </w:p>
        </w:tc>
        <w:tc>
          <w:tcPr>
            <w:tcW w:w="541"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60</w:t>
            </w:r>
          </w:p>
        </w:tc>
        <w:tc>
          <w:tcPr>
            <w:tcW w:w="541"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65</w:t>
            </w:r>
          </w:p>
        </w:tc>
        <w:tc>
          <w:tcPr>
            <w:tcW w:w="541"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70</w:t>
            </w:r>
          </w:p>
        </w:tc>
        <w:tc>
          <w:tcPr>
            <w:tcW w:w="541"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75</w:t>
            </w:r>
          </w:p>
        </w:tc>
        <w:tc>
          <w:tcPr>
            <w:tcW w:w="463"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80</w:t>
            </w:r>
          </w:p>
        </w:tc>
      </w:tr>
      <w:tr w:rsidR="007870D5" w:rsidRPr="00801520" w:rsidTr="007870D5">
        <w:trPr>
          <w:cantSplit/>
          <w:trHeight w:val="1134"/>
        </w:trPr>
        <w:tc>
          <w:tcPr>
            <w:tcW w:w="1338" w:type="dxa"/>
            <w:tcBorders>
              <w:top w:val="single" w:sz="4" w:space="0" w:color="auto"/>
              <w:left w:val="single" w:sz="4" w:space="0" w:color="auto"/>
              <w:bottom w:val="single" w:sz="4"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sz w:val="24"/>
                <w:szCs w:val="24"/>
                <w:vertAlign w:val="superscript"/>
              </w:rPr>
            </w:pPr>
            <w:r w:rsidRPr="00801520">
              <w:rPr>
                <w:rFonts w:ascii="Times New Roman" w:hAnsi="Times New Roman"/>
                <w:sz w:val="24"/>
                <w:szCs w:val="24"/>
              </w:rPr>
              <w:t>Щільність запасу сировини, г/м</w:t>
            </w:r>
            <w:r w:rsidRPr="00801520">
              <w:rPr>
                <w:rFonts w:ascii="Times New Roman" w:hAnsi="Times New Roman"/>
                <w:sz w:val="24"/>
                <w:szCs w:val="24"/>
                <w:vertAlign w:val="superscript"/>
              </w:rPr>
              <w:t>2</w:t>
            </w:r>
          </w:p>
        </w:tc>
        <w:tc>
          <w:tcPr>
            <w:tcW w:w="471"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12</w:t>
            </w:r>
          </w:p>
        </w:tc>
        <w:tc>
          <w:tcPr>
            <w:tcW w:w="426"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60</w:t>
            </w:r>
          </w:p>
        </w:tc>
        <w:tc>
          <w:tcPr>
            <w:tcW w:w="414"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107</w:t>
            </w:r>
          </w:p>
        </w:tc>
        <w:tc>
          <w:tcPr>
            <w:tcW w:w="541"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155</w:t>
            </w:r>
          </w:p>
        </w:tc>
        <w:tc>
          <w:tcPr>
            <w:tcW w:w="541"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202</w:t>
            </w:r>
          </w:p>
        </w:tc>
        <w:tc>
          <w:tcPr>
            <w:tcW w:w="541"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250</w:t>
            </w:r>
          </w:p>
        </w:tc>
        <w:tc>
          <w:tcPr>
            <w:tcW w:w="543"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297</w:t>
            </w:r>
          </w:p>
        </w:tc>
        <w:tc>
          <w:tcPr>
            <w:tcW w:w="541"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345</w:t>
            </w:r>
          </w:p>
        </w:tc>
        <w:tc>
          <w:tcPr>
            <w:tcW w:w="541"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392</w:t>
            </w:r>
          </w:p>
        </w:tc>
        <w:tc>
          <w:tcPr>
            <w:tcW w:w="541"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440</w:t>
            </w:r>
          </w:p>
        </w:tc>
        <w:tc>
          <w:tcPr>
            <w:tcW w:w="541"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487</w:t>
            </w:r>
          </w:p>
        </w:tc>
        <w:tc>
          <w:tcPr>
            <w:tcW w:w="541"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535</w:t>
            </w:r>
          </w:p>
        </w:tc>
        <w:tc>
          <w:tcPr>
            <w:tcW w:w="541"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582</w:t>
            </w:r>
          </w:p>
        </w:tc>
        <w:tc>
          <w:tcPr>
            <w:tcW w:w="541"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630</w:t>
            </w:r>
          </w:p>
        </w:tc>
        <w:tc>
          <w:tcPr>
            <w:tcW w:w="541"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677</w:t>
            </w:r>
          </w:p>
        </w:tc>
        <w:tc>
          <w:tcPr>
            <w:tcW w:w="463" w:type="dxa"/>
            <w:tcBorders>
              <w:top w:val="single" w:sz="4" w:space="0" w:color="auto"/>
              <w:left w:val="single" w:sz="4" w:space="0" w:color="auto"/>
              <w:bottom w:val="single" w:sz="4" w:space="0" w:color="auto"/>
              <w:right w:val="single" w:sz="4" w:space="0" w:color="auto"/>
            </w:tcBorders>
            <w:noWrap/>
            <w:textDirection w:val="btLr"/>
          </w:tcPr>
          <w:p w:rsidR="007870D5" w:rsidRPr="00801520" w:rsidRDefault="007870D5">
            <w:pPr>
              <w:tabs>
                <w:tab w:val="left" w:pos="8931"/>
              </w:tabs>
              <w:spacing w:line="360" w:lineRule="auto"/>
              <w:ind w:right="113" w:firstLine="709"/>
              <w:jc w:val="both"/>
              <w:rPr>
                <w:rFonts w:ascii="Times New Roman" w:hAnsi="Times New Roman"/>
                <w:sz w:val="24"/>
                <w:szCs w:val="24"/>
              </w:rPr>
            </w:pPr>
            <w:r w:rsidRPr="00801520">
              <w:rPr>
                <w:rFonts w:ascii="Times New Roman" w:hAnsi="Times New Roman"/>
                <w:sz w:val="24"/>
                <w:szCs w:val="24"/>
              </w:rPr>
              <w:t>725</w:t>
            </w:r>
          </w:p>
          <w:p w:rsidR="007870D5" w:rsidRPr="00801520" w:rsidRDefault="007870D5">
            <w:pPr>
              <w:tabs>
                <w:tab w:val="left" w:pos="8931"/>
              </w:tabs>
              <w:spacing w:line="360" w:lineRule="auto"/>
              <w:ind w:right="113" w:firstLine="709"/>
              <w:jc w:val="both"/>
              <w:rPr>
                <w:rFonts w:ascii="Times New Roman" w:hAnsi="Times New Roman"/>
                <w:sz w:val="24"/>
                <w:szCs w:val="24"/>
              </w:rPr>
            </w:pPr>
          </w:p>
        </w:tc>
      </w:tr>
    </w:tbl>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ind w:firstLine="709"/>
        <w:jc w:val="both"/>
        <w:rPr>
          <w:rFonts w:ascii="Times New Roman" w:hAnsi="Times New Roman"/>
          <w:noProof/>
          <w:sz w:val="28"/>
          <w:szCs w:val="28"/>
        </w:rPr>
      </w:pPr>
      <w:r w:rsidRPr="00801520">
        <w:rPr>
          <w:rFonts w:ascii="Times New Roman" w:hAnsi="Times New Roman"/>
          <w:sz w:val="28"/>
          <w:szCs w:val="28"/>
        </w:rPr>
        <w:t>Таблиця 8.4. Розрахункова таблиця визначення щільності запасу свіжозібраної сировини конвалії за щільністю пагонів</w:t>
      </w:r>
    </w:p>
    <w:tbl>
      <w:tblPr>
        <w:tblpPr w:leftFromText="180" w:rightFromText="180" w:vertAnchor="text" w:horzAnchor="margin" w:tblpY="204"/>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850"/>
        <w:gridCol w:w="849"/>
        <w:gridCol w:w="757"/>
        <w:gridCol w:w="776"/>
        <w:gridCol w:w="776"/>
        <w:gridCol w:w="776"/>
        <w:gridCol w:w="872"/>
        <w:gridCol w:w="776"/>
        <w:gridCol w:w="776"/>
        <w:gridCol w:w="1010"/>
      </w:tblGrid>
      <w:tr w:rsidR="007870D5" w:rsidRPr="00801520" w:rsidTr="007870D5">
        <w:trPr>
          <w:trHeight w:val="342"/>
        </w:trPr>
        <w:tc>
          <w:tcPr>
            <w:tcW w:w="1384" w:type="dxa"/>
            <w:tcBorders>
              <w:top w:val="single" w:sz="4" w:space="0" w:color="auto"/>
              <w:left w:val="single" w:sz="4" w:space="0" w:color="auto"/>
              <w:bottom w:val="single" w:sz="4"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sz w:val="24"/>
                <w:szCs w:val="24"/>
                <w:vertAlign w:val="superscript"/>
              </w:rPr>
            </w:pPr>
            <w:r w:rsidRPr="00801520">
              <w:rPr>
                <w:rFonts w:ascii="Times New Roman" w:hAnsi="Times New Roman"/>
                <w:sz w:val="24"/>
                <w:szCs w:val="24"/>
              </w:rPr>
              <w:t>Щільність пагонів, шт./м</w:t>
            </w:r>
            <w:r w:rsidRPr="00801520">
              <w:rPr>
                <w:rFonts w:ascii="Times New Roman" w:hAnsi="Times New Roman"/>
                <w:sz w:val="24"/>
                <w:szCs w:val="24"/>
                <w:vertAlign w:val="superscript"/>
              </w:rPr>
              <w:t>2</w:t>
            </w:r>
          </w:p>
        </w:tc>
        <w:tc>
          <w:tcPr>
            <w:tcW w:w="851" w:type="dxa"/>
            <w:tcBorders>
              <w:top w:val="single" w:sz="4" w:space="0" w:color="auto"/>
              <w:left w:val="single" w:sz="4" w:space="0" w:color="auto"/>
              <w:bottom w:val="single" w:sz="4" w:space="0" w:color="auto"/>
              <w:right w:val="single" w:sz="4" w:space="0" w:color="auto"/>
            </w:tcBorders>
            <w:noWrap/>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20–40</w:t>
            </w:r>
          </w:p>
        </w:tc>
        <w:tc>
          <w:tcPr>
            <w:tcW w:w="850" w:type="dxa"/>
            <w:tcBorders>
              <w:top w:val="single" w:sz="4" w:space="0" w:color="auto"/>
              <w:left w:val="single" w:sz="4" w:space="0" w:color="auto"/>
              <w:bottom w:val="single" w:sz="4" w:space="0" w:color="auto"/>
              <w:right w:val="single" w:sz="4" w:space="0" w:color="auto"/>
            </w:tcBorders>
            <w:noWrap/>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41–60</w:t>
            </w:r>
          </w:p>
        </w:tc>
        <w:tc>
          <w:tcPr>
            <w:tcW w:w="757" w:type="dxa"/>
            <w:tcBorders>
              <w:top w:val="single" w:sz="4" w:space="0" w:color="auto"/>
              <w:left w:val="single" w:sz="4" w:space="0" w:color="auto"/>
              <w:bottom w:val="single" w:sz="4" w:space="0" w:color="auto"/>
              <w:right w:val="single" w:sz="4" w:space="0" w:color="auto"/>
            </w:tcBorders>
            <w:noWrap/>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61–80</w:t>
            </w:r>
          </w:p>
        </w:tc>
        <w:tc>
          <w:tcPr>
            <w:tcW w:w="776" w:type="dxa"/>
            <w:tcBorders>
              <w:top w:val="single" w:sz="4" w:space="0" w:color="auto"/>
              <w:left w:val="single" w:sz="4" w:space="0" w:color="auto"/>
              <w:bottom w:val="single" w:sz="4" w:space="0" w:color="auto"/>
              <w:right w:val="single" w:sz="4" w:space="0" w:color="auto"/>
            </w:tcBorders>
            <w:noWrap/>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81–100</w:t>
            </w:r>
          </w:p>
        </w:tc>
        <w:tc>
          <w:tcPr>
            <w:tcW w:w="776" w:type="dxa"/>
            <w:tcBorders>
              <w:top w:val="single" w:sz="4" w:space="0" w:color="auto"/>
              <w:left w:val="single" w:sz="4" w:space="0" w:color="auto"/>
              <w:bottom w:val="single" w:sz="4" w:space="0" w:color="auto"/>
              <w:right w:val="single" w:sz="4" w:space="0" w:color="auto"/>
            </w:tcBorders>
            <w:noWrap/>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101–120</w:t>
            </w:r>
          </w:p>
        </w:tc>
        <w:tc>
          <w:tcPr>
            <w:tcW w:w="776" w:type="dxa"/>
            <w:tcBorders>
              <w:top w:val="single" w:sz="4" w:space="0" w:color="auto"/>
              <w:left w:val="single" w:sz="4" w:space="0" w:color="auto"/>
              <w:bottom w:val="single" w:sz="4" w:space="0" w:color="auto"/>
              <w:right w:val="single" w:sz="4" w:space="0" w:color="auto"/>
            </w:tcBorders>
            <w:noWrap/>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121–140</w:t>
            </w:r>
          </w:p>
        </w:tc>
        <w:tc>
          <w:tcPr>
            <w:tcW w:w="873" w:type="dxa"/>
            <w:tcBorders>
              <w:top w:val="single" w:sz="4" w:space="0" w:color="auto"/>
              <w:left w:val="single" w:sz="4" w:space="0" w:color="auto"/>
              <w:bottom w:val="single" w:sz="4" w:space="0" w:color="auto"/>
              <w:right w:val="single" w:sz="4" w:space="0" w:color="auto"/>
            </w:tcBorders>
            <w:noWrap/>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141–160</w:t>
            </w:r>
          </w:p>
        </w:tc>
        <w:tc>
          <w:tcPr>
            <w:tcW w:w="776" w:type="dxa"/>
            <w:tcBorders>
              <w:top w:val="single" w:sz="4" w:space="0" w:color="auto"/>
              <w:left w:val="single" w:sz="4" w:space="0" w:color="auto"/>
              <w:bottom w:val="single" w:sz="4" w:space="0" w:color="auto"/>
              <w:right w:val="single" w:sz="4" w:space="0" w:color="auto"/>
            </w:tcBorders>
            <w:noWrap/>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161–180</w:t>
            </w:r>
          </w:p>
        </w:tc>
        <w:tc>
          <w:tcPr>
            <w:tcW w:w="776" w:type="dxa"/>
            <w:tcBorders>
              <w:top w:val="single" w:sz="4" w:space="0" w:color="auto"/>
              <w:left w:val="single" w:sz="4" w:space="0" w:color="auto"/>
              <w:bottom w:val="single" w:sz="4" w:space="0" w:color="auto"/>
              <w:right w:val="single" w:sz="4" w:space="0" w:color="auto"/>
            </w:tcBorders>
            <w:noWrap/>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181–200</w:t>
            </w:r>
          </w:p>
        </w:tc>
        <w:tc>
          <w:tcPr>
            <w:tcW w:w="1011" w:type="dxa"/>
            <w:tcBorders>
              <w:top w:val="single" w:sz="4" w:space="0" w:color="auto"/>
              <w:left w:val="single" w:sz="4" w:space="0" w:color="auto"/>
              <w:bottom w:val="single" w:sz="4" w:space="0" w:color="auto"/>
              <w:right w:val="single" w:sz="4" w:space="0" w:color="auto"/>
            </w:tcBorders>
            <w:noWrap/>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201–220</w:t>
            </w:r>
          </w:p>
        </w:tc>
      </w:tr>
      <w:tr w:rsidR="007870D5" w:rsidRPr="00801520" w:rsidTr="007870D5">
        <w:trPr>
          <w:trHeight w:val="342"/>
        </w:trPr>
        <w:tc>
          <w:tcPr>
            <w:tcW w:w="1384" w:type="dxa"/>
            <w:tcBorders>
              <w:top w:val="single" w:sz="4" w:space="0" w:color="auto"/>
              <w:left w:val="single" w:sz="4" w:space="0" w:color="auto"/>
              <w:bottom w:val="single" w:sz="4"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sz w:val="24"/>
                <w:szCs w:val="24"/>
                <w:vertAlign w:val="superscript"/>
              </w:rPr>
            </w:pPr>
            <w:r w:rsidRPr="00801520">
              <w:rPr>
                <w:rFonts w:ascii="Times New Roman" w:hAnsi="Times New Roman"/>
                <w:sz w:val="24"/>
                <w:szCs w:val="24"/>
              </w:rPr>
              <w:t>Щільність запасу сировини, г/м</w:t>
            </w:r>
            <w:r w:rsidRPr="00801520">
              <w:rPr>
                <w:rFonts w:ascii="Times New Roman" w:hAnsi="Times New Roman"/>
                <w:sz w:val="24"/>
                <w:szCs w:val="24"/>
                <w:vertAlign w:val="superscript"/>
              </w:rPr>
              <w:t>2</w:t>
            </w:r>
          </w:p>
        </w:tc>
        <w:tc>
          <w:tcPr>
            <w:tcW w:w="851" w:type="dxa"/>
            <w:tcBorders>
              <w:top w:val="single" w:sz="4" w:space="0" w:color="auto"/>
              <w:left w:val="single" w:sz="4" w:space="0" w:color="auto"/>
              <w:bottom w:val="single" w:sz="4" w:space="0" w:color="auto"/>
              <w:right w:val="single" w:sz="4" w:space="0" w:color="auto"/>
            </w:tcBorders>
            <w:noWrap/>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43–97</w:t>
            </w:r>
          </w:p>
        </w:tc>
        <w:tc>
          <w:tcPr>
            <w:tcW w:w="850" w:type="dxa"/>
            <w:tcBorders>
              <w:top w:val="single" w:sz="4" w:space="0" w:color="auto"/>
              <w:left w:val="single" w:sz="4" w:space="0" w:color="auto"/>
              <w:bottom w:val="single" w:sz="4" w:space="0" w:color="auto"/>
              <w:right w:val="single" w:sz="4" w:space="0" w:color="auto"/>
            </w:tcBorders>
            <w:noWrap/>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99–151</w:t>
            </w:r>
          </w:p>
        </w:tc>
        <w:tc>
          <w:tcPr>
            <w:tcW w:w="757" w:type="dxa"/>
            <w:tcBorders>
              <w:top w:val="single" w:sz="4" w:space="0" w:color="auto"/>
              <w:left w:val="single" w:sz="4" w:space="0" w:color="auto"/>
              <w:bottom w:val="single" w:sz="4" w:space="0" w:color="auto"/>
              <w:right w:val="single" w:sz="4" w:space="0" w:color="auto"/>
            </w:tcBorders>
            <w:noWrap/>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153–206</w:t>
            </w:r>
          </w:p>
        </w:tc>
        <w:tc>
          <w:tcPr>
            <w:tcW w:w="776" w:type="dxa"/>
            <w:tcBorders>
              <w:top w:val="single" w:sz="4" w:space="0" w:color="auto"/>
              <w:left w:val="single" w:sz="4" w:space="0" w:color="auto"/>
              <w:bottom w:val="single" w:sz="4" w:space="0" w:color="auto"/>
              <w:right w:val="single" w:sz="4" w:space="0" w:color="auto"/>
            </w:tcBorders>
            <w:noWrap/>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207–259</w:t>
            </w:r>
          </w:p>
        </w:tc>
        <w:tc>
          <w:tcPr>
            <w:tcW w:w="776" w:type="dxa"/>
            <w:tcBorders>
              <w:top w:val="single" w:sz="4" w:space="0" w:color="auto"/>
              <w:left w:val="single" w:sz="4" w:space="0" w:color="auto"/>
              <w:bottom w:val="single" w:sz="4" w:space="0" w:color="auto"/>
              <w:right w:val="single" w:sz="4" w:space="0" w:color="auto"/>
            </w:tcBorders>
            <w:noWrap/>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262–314</w:t>
            </w:r>
          </w:p>
        </w:tc>
        <w:tc>
          <w:tcPr>
            <w:tcW w:w="776" w:type="dxa"/>
            <w:tcBorders>
              <w:top w:val="single" w:sz="4" w:space="0" w:color="auto"/>
              <w:left w:val="single" w:sz="4" w:space="0" w:color="auto"/>
              <w:bottom w:val="single" w:sz="4" w:space="0" w:color="auto"/>
              <w:right w:val="single" w:sz="4" w:space="0" w:color="auto"/>
            </w:tcBorders>
            <w:noWrap/>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316–366</w:t>
            </w:r>
          </w:p>
        </w:tc>
        <w:tc>
          <w:tcPr>
            <w:tcW w:w="873" w:type="dxa"/>
            <w:tcBorders>
              <w:top w:val="single" w:sz="4" w:space="0" w:color="auto"/>
              <w:left w:val="single" w:sz="4" w:space="0" w:color="auto"/>
              <w:bottom w:val="single" w:sz="4" w:space="0" w:color="auto"/>
              <w:right w:val="single" w:sz="4" w:space="0" w:color="auto"/>
            </w:tcBorders>
            <w:noWrap/>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370–420</w:t>
            </w:r>
          </w:p>
        </w:tc>
        <w:tc>
          <w:tcPr>
            <w:tcW w:w="776" w:type="dxa"/>
            <w:tcBorders>
              <w:top w:val="single" w:sz="4" w:space="0" w:color="auto"/>
              <w:left w:val="single" w:sz="4" w:space="0" w:color="auto"/>
              <w:bottom w:val="single" w:sz="4" w:space="0" w:color="auto"/>
              <w:right w:val="single" w:sz="4" w:space="0" w:color="auto"/>
            </w:tcBorders>
            <w:noWrap/>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418–468</w:t>
            </w:r>
          </w:p>
        </w:tc>
        <w:tc>
          <w:tcPr>
            <w:tcW w:w="776" w:type="dxa"/>
            <w:tcBorders>
              <w:top w:val="single" w:sz="4" w:space="0" w:color="auto"/>
              <w:left w:val="single" w:sz="4" w:space="0" w:color="auto"/>
              <w:bottom w:val="single" w:sz="4" w:space="0" w:color="auto"/>
              <w:right w:val="single" w:sz="4" w:space="0" w:color="auto"/>
            </w:tcBorders>
            <w:noWrap/>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477–529</w:t>
            </w:r>
          </w:p>
        </w:tc>
        <w:tc>
          <w:tcPr>
            <w:tcW w:w="1011" w:type="dxa"/>
            <w:tcBorders>
              <w:top w:val="single" w:sz="4" w:space="0" w:color="auto"/>
              <w:left w:val="single" w:sz="4" w:space="0" w:color="auto"/>
              <w:bottom w:val="single" w:sz="4" w:space="0" w:color="auto"/>
              <w:right w:val="single" w:sz="4" w:space="0" w:color="auto"/>
            </w:tcBorders>
            <w:noWrap/>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531–583</w:t>
            </w:r>
          </w:p>
        </w:tc>
      </w:tr>
    </w:tbl>
    <w:p w:rsidR="007870D5" w:rsidRPr="00801520" w:rsidRDefault="007870D5" w:rsidP="007870D5">
      <w:pPr>
        <w:tabs>
          <w:tab w:val="left" w:pos="8931"/>
        </w:tabs>
        <w:spacing w:line="360" w:lineRule="auto"/>
        <w:jc w:val="both"/>
        <w:rPr>
          <w:rFonts w:ascii="Times New Roman" w:hAnsi="Times New Roman"/>
          <w:sz w:val="28"/>
          <w:szCs w:val="28"/>
        </w:rPr>
      </w:pP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У випадках, коли необхідно отримати точні ресурсні дані конвалії за показниками щільності надземних пагонів, можна застосовувати формулу: </w:t>
      </w:r>
    </w:p>
    <w:p w:rsidR="007870D5" w:rsidRPr="00801520" w:rsidRDefault="007870D5" w:rsidP="007870D5">
      <w:pPr>
        <w:tabs>
          <w:tab w:val="left" w:pos="8931"/>
        </w:tabs>
        <w:spacing w:line="360" w:lineRule="auto"/>
        <w:ind w:firstLine="709"/>
        <w:jc w:val="both"/>
        <w:rPr>
          <w:rFonts w:ascii="Times New Roman" w:hAnsi="Times New Roman"/>
          <w:i/>
          <w:color w:val="000000"/>
          <w:sz w:val="28"/>
          <w:szCs w:val="28"/>
        </w:rPr>
      </w:pPr>
      <w:r w:rsidRPr="00801520">
        <w:rPr>
          <w:rFonts w:ascii="Times New Roman" w:hAnsi="Times New Roman"/>
          <w:i/>
          <w:color w:val="000000"/>
          <w:sz w:val="28"/>
          <w:szCs w:val="28"/>
        </w:rPr>
        <w:t>М</w:t>
      </w:r>
      <w:r w:rsidRPr="00801520">
        <w:rPr>
          <w:rFonts w:ascii="Times New Roman" w:hAnsi="Times New Roman"/>
          <w:color w:val="000000"/>
          <w:sz w:val="28"/>
          <w:szCs w:val="28"/>
        </w:rPr>
        <w:t xml:space="preserve"> = </w:t>
      </w:r>
      <w:r w:rsidRPr="00801520">
        <w:rPr>
          <w:rFonts w:ascii="Times New Roman" w:hAnsi="Times New Roman"/>
          <w:sz w:val="28"/>
          <w:szCs w:val="28"/>
        </w:rPr>
        <w:t>–</w:t>
      </w:r>
      <w:r w:rsidRPr="00801520">
        <w:rPr>
          <w:rFonts w:ascii="Times New Roman" w:hAnsi="Times New Roman"/>
          <w:color w:val="000000"/>
          <w:sz w:val="28"/>
          <w:szCs w:val="28"/>
        </w:rPr>
        <w:t>11,28+2,71*</w:t>
      </w:r>
      <w:r w:rsidRPr="00801520">
        <w:rPr>
          <w:rFonts w:ascii="Times New Roman" w:hAnsi="Times New Roman"/>
          <w:i/>
          <w:color w:val="000000"/>
          <w:sz w:val="28"/>
          <w:szCs w:val="28"/>
        </w:rPr>
        <w:t>Nr,</w:t>
      </w:r>
    </w:p>
    <w:p w:rsidR="007870D5" w:rsidRPr="00801520" w:rsidRDefault="007870D5" w:rsidP="007870D5">
      <w:pPr>
        <w:tabs>
          <w:tab w:val="left" w:pos="8931"/>
        </w:tabs>
        <w:spacing w:line="360" w:lineRule="auto"/>
        <w:ind w:firstLine="709"/>
        <w:jc w:val="both"/>
        <w:rPr>
          <w:rFonts w:ascii="Times New Roman" w:hAnsi="Times New Roman"/>
          <w:color w:val="000000"/>
          <w:sz w:val="28"/>
          <w:szCs w:val="28"/>
        </w:rPr>
      </w:pPr>
      <w:r w:rsidRPr="00801520">
        <w:rPr>
          <w:rFonts w:ascii="Times New Roman" w:hAnsi="Times New Roman"/>
          <w:color w:val="000000"/>
          <w:sz w:val="28"/>
          <w:szCs w:val="28"/>
        </w:rPr>
        <w:t xml:space="preserve">де </w:t>
      </w:r>
      <w:r w:rsidRPr="00801520">
        <w:rPr>
          <w:rFonts w:ascii="Times New Roman" w:hAnsi="Times New Roman"/>
          <w:i/>
          <w:color w:val="000000"/>
          <w:sz w:val="28"/>
          <w:szCs w:val="28"/>
        </w:rPr>
        <w:t>M</w:t>
      </w:r>
      <w:r w:rsidRPr="00801520">
        <w:rPr>
          <w:rFonts w:ascii="Times New Roman" w:hAnsi="Times New Roman"/>
          <w:color w:val="000000"/>
          <w:sz w:val="28"/>
          <w:szCs w:val="28"/>
        </w:rPr>
        <w:t xml:space="preserve"> – щільність запасу сировини; </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i/>
          <w:color w:val="000000"/>
          <w:sz w:val="28"/>
          <w:szCs w:val="28"/>
        </w:rPr>
        <w:t>Nr</w:t>
      </w:r>
      <w:r w:rsidRPr="00801520">
        <w:rPr>
          <w:rFonts w:ascii="Times New Roman" w:hAnsi="Times New Roman"/>
          <w:color w:val="000000"/>
          <w:sz w:val="28"/>
          <w:szCs w:val="28"/>
        </w:rPr>
        <w:t xml:space="preserve"> – щільність пагонів.</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Встановлено, що у середньому маса парціального пагона конвалії (з 2-х листків) заввишки 28–33 см складає 2,7</w:t>
      </w:r>
      <w:r w:rsidRPr="00801520">
        <w:rPr>
          <w:rFonts w:ascii="Times New Roman" w:hAnsi="Times New Roman"/>
          <w:sz w:val="28"/>
          <w:szCs w:val="28"/>
          <w:u w:val="single"/>
        </w:rPr>
        <w:t>+</w:t>
      </w:r>
      <w:r w:rsidRPr="00801520">
        <w:rPr>
          <w:rFonts w:ascii="Times New Roman" w:hAnsi="Times New Roman"/>
          <w:sz w:val="28"/>
          <w:szCs w:val="28"/>
        </w:rPr>
        <w:t>0,06 г. Однак у межах масиву конвалії висота рослин характеризується значною варіабельністю, тому застосування цього показника для експрес-обліку ресурсів конвалії можливе лише у випадках, коли немає потреби здійснювати точну оцінку її запасів.</w:t>
      </w:r>
    </w:p>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ind w:firstLine="709"/>
        <w:jc w:val="center"/>
        <w:rPr>
          <w:rFonts w:ascii="Times New Roman" w:hAnsi="Times New Roman"/>
          <w:b/>
          <w:sz w:val="28"/>
          <w:szCs w:val="28"/>
        </w:rPr>
      </w:pPr>
      <w:r w:rsidRPr="00801520">
        <w:rPr>
          <w:rFonts w:ascii="Times New Roman" w:hAnsi="Times New Roman"/>
          <w:b/>
          <w:sz w:val="28"/>
          <w:szCs w:val="28"/>
        </w:rPr>
        <w:lastRenderedPageBreak/>
        <w:t>Методика експрес-обліку ресурсів звіробою звичайного</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Найсуттєвіше визначають ресурсну значущість ценопопуляцій звіробою звичайного: проективне покриття рослин, щільність сировинних пагонів та їх маса, яка найбільше залежить від висоти і діаметра сировинної частини пагона. За результатами статистичного аналізу цих показників розроблено розрахункові таблиці визначення щільності запасу сировини звіробою звичайного (табл.8.5).</w:t>
      </w:r>
      <w:r w:rsidRPr="00801520">
        <w:rPr>
          <w:rFonts w:ascii="Times New Roman" w:hAnsi="Times New Roman"/>
          <w:i/>
          <w:sz w:val="28"/>
          <w:szCs w:val="28"/>
        </w:rPr>
        <w:t xml:space="preserve"> </w:t>
      </w:r>
    </w:p>
    <w:p w:rsidR="007870D5" w:rsidRPr="00801520" w:rsidRDefault="007870D5" w:rsidP="007870D5">
      <w:pPr>
        <w:tabs>
          <w:tab w:val="left" w:pos="8931"/>
        </w:tabs>
        <w:spacing w:line="360" w:lineRule="auto"/>
        <w:ind w:firstLine="709"/>
        <w:jc w:val="both"/>
        <w:rPr>
          <w:rFonts w:ascii="Times New Roman" w:hAnsi="Times New Roman"/>
          <w:noProof/>
          <w:sz w:val="28"/>
          <w:szCs w:val="28"/>
        </w:rPr>
      </w:pPr>
      <w:r w:rsidRPr="00801520">
        <w:rPr>
          <w:rFonts w:ascii="Times New Roman" w:hAnsi="Times New Roman"/>
          <w:sz w:val="28"/>
          <w:szCs w:val="28"/>
        </w:rPr>
        <w:t>Таблиця 8.5. Розрахункова таблиця визначення щільності запасу свіжозібраної сировини звіробою звичайного</w:t>
      </w:r>
      <w:r w:rsidRPr="00801520">
        <w:rPr>
          <w:rFonts w:ascii="Times New Roman" w:hAnsi="Times New Roman"/>
          <w:i/>
          <w:sz w:val="28"/>
          <w:szCs w:val="28"/>
        </w:rPr>
        <w:t xml:space="preserve"> </w:t>
      </w:r>
      <w:r w:rsidRPr="00801520">
        <w:rPr>
          <w:rFonts w:ascii="Times New Roman" w:hAnsi="Times New Roman"/>
          <w:sz w:val="28"/>
          <w:szCs w:val="28"/>
        </w:rPr>
        <w:t>за проективним покриттям</w:t>
      </w:r>
    </w:p>
    <w:tbl>
      <w:tblPr>
        <w:tblpPr w:leftFromText="180" w:rightFromText="180" w:vertAnchor="text" w:horzAnchor="margin" w:tblpY="204"/>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6"/>
        <w:gridCol w:w="539"/>
        <w:gridCol w:w="491"/>
        <w:gridCol w:w="541"/>
        <w:gridCol w:w="541"/>
        <w:gridCol w:w="541"/>
        <w:gridCol w:w="541"/>
        <w:gridCol w:w="608"/>
        <w:gridCol w:w="541"/>
        <w:gridCol w:w="541"/>
        <w:gridCol w:w="541"/>
        <w:gridCol w:w="541"/>
        <w:gridCol w:w="541"/>
        <w:gridCol w:w="541"/>
        <w:gridCol w:w="511"/>
        <w:gridCol w:w="360"/>
        <w:gridCol w:w="540"/>
      </w:tblGrid>
      <w:tr w:rsidR="007870D5" w:rsidRPr="00801520" w:rsidTr="007870D5">
        <w:trPr>
          <w:cantSplit/>
          <w:trHeight w:val="1134"/>
        </w:trPr>
        <w:tc>
          <w:tcPr>
            <w:tcW w:w="1188" w:type="dxa"/>
            <w:tcBorders>
              <w:top w:val="single" w:sz="4" w:space="0" w:color="auto"/>
              <w:left w:val="single" w:sz="4" w:space="0" w:color="auto"/>
              <w:bottom w:val="single" w:sz="4" w:space="0" w:color="auto"/>
              <w:right w:val="single" w:sz="4" w:space="0" w:color="auto"/>
            </w:tcBorders>
            <w:hideMark/>
          </w:tcPr>
          <w:p w:rsidR="007870D5" w:rsidRPr="00801520" w:rsidRDefault="007870D5">
            <w:pPr>
              <w:tabs>
                <w:tab w:val="left" w:pos="8931"/>
              </w:tabs>
              <w:spacing w:line="360" w:lineRule="auto"/>
              <w:ind w:right="-108"/>
              <w:rPr>
                <w:rFonts w:ascii="Times New Roman" w:hAnsi="Times New Roman"/>
                <w:sz w:val="24"/>
                <w:szCs w:val="24"/>
              </w:rPr>
            </w:pPr>
            <w:r w:rsidRPr="00801520">
              <w:rPr>
                <w:rFonts w:ascii="Times New Roman" w:hAnsi="Times New Roman"/>
                <w:sz w:val="24"/>
                <w:szCs w:val="24"/>
              </w:rPr>
              <w:t>Проекти</w:t>
            </w:r>
            <w:r w:rsidRPr="00801520">
              <w:rPr>
                <w:rFonts w:ascii="Times New Roman" w:hAnsi="Times New Roman"/>
                <w:sz w:val="24"/>
                <w:szCs w:val="24"/>
                <w:lang w:val="en-US"/>
              </w:rPr>
              <w:t>-</w:t>
            </w:r>
            <w:r w:rsidRPr="00801520">
              <w:rPr>
                <w:rFonts w:ascii="Times New Roman" w:hAnsi="Times New Roman"/>
                <w:sz w:val="24"/>
                <w:szCs w:val="24"/>
              </w:rPr>
              <w:t>вне покриття, %</w:t>
            </w:r>
          </w:p>
        </w:tc>
        <w:tc>
          <w:tcPr>
            <w:tcW w:w="540"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5</w:t>
            </w:r>
          </w:p>
        </w:tc>
        <w:tc>
          <w:tcPr>
            <w:tcW w:w="491"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10</w:t>
            </w:r>
          </w:p>
        </w:tc>
        <w:tc>
          <w:tcPr>
            <w:tcW w:w="541"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15</w:t>
            </w:r>
          </w:p>
        </w:tc>
        <w:tc>
          <w:tcPr>
            <w:tcW w:w="541"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20</w:t>
            </w:r>
          </w:p>
        </w:tc>
        <w:tc>
          <w:tcPr>
            <w:tcW w:w="541"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25</w:t>
            </w:r>
          </w:p>
        </w:tc>
        <w:tc>
          <w:tcPr>
            <w:tcW w:w="541"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30</w:t>
            </w:r>
          </w:p>
        </w:tc>
        <w:tc>
          <w:tcPr>
            <w:tcW w:w="608"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35</w:t>
            </w:r>
          </w:p>
        </w:tc>
        <w:tc>
          <w:tcPr>
            <w:tcW w:w="541"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40</w:t>
            </w:r>
          </w:p>
        </w:tc>
        <w:tc>
          <w:tcPr>
            <w:tcW w:w="541"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45</w:t>
            </w:r>
          </w:p>
        </w:tc>
        <w:tc>
          <w:tcPr>
            <w:tcW w:w="541"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50</w:t>
            </w:r>
          </w:p>
        </w:tc>
        <w:tc>
          <w:tcPr>
            <w:tcW w:w="541"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55</w:t>
            </w:r>
          </w:p>
        </w:tc>
        <w:tc>
          <w:tcPr>
            <w:tcW w:w="541"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60</w:t>
            </w:r>
          </w:p>
        </w:tc>
        <w:tc>
          <w:tcPr>
            <w:tcW w:w="541"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65</w:t>
            </w:r>
          </w:p>
        </w:tc>
        <w:tc>
          <w:tcPr>
            <w:tcW w:w="511"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70</w:t>
            </w:r>
          </w:p>
        </w:tc>
        <w:tc>
          <w:tcPr>
            <w:tcW w:w="360"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75</w:t>
            </w:r>
          </w:p>
        </w:tc>
        <w:tc>
          <w:tcPr>
            <w:tcW w:w="540"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80</w:t>
            </w:r>
          </w:p>
        </w:tc>
      </w:tr>
      <w:tr w:rsidR="007870D5" w:rsidRPr="00801520" w:rsidTr="007870D5">
        <w:trPr>
          <w:cantSplit/>
          <w:trHeight w:val="1134"/>
        </w:trPr>
        <w:tc>
          <w:tcPr>
            <w:tcW w:w="1188" w:type="dxa"/>
            <w:tcBorders>
              <w:top w:val="single" w:sz="4" w:space="0" w:color="auto"/>
              <w:left w:val="single" w:sz="4" w:space="0" w:color="auto"/>
              <w:bottom w:val="single" w:sz="4" w:space="0" w:color="auto"/>
              <w:right w:val="single" w:sz="4" w:space="0" w:color="auto"/>
            </w:tcBorders>
            <w:hideMark/>
          </w:tcPr>
          <w:p w:rsidR="007870D5" w:rsidRPr="00801520" w:rsidRDefault="007870D5">
            <w:pPr>
              <w:tabs>
                <w:tab w:val="left" w:pos="8931"/>
              </w:tabs>
              <w:spacing w:line="360" w:lineRule="auto"/>
              <w:rPr>
                <w:rFonts w:ascii="Times New Roman" w:hAnsi="Times New Roman"/>
                <w:sz w:val="24"/>
                <w:szCs w:val="24"/>
                <w:vertAlign w:val="superscript"/>
              </w:rPr>
            </w:pPr>
            <w:r w:rsidRPr="00801520">
              <w:rPr>
                <w:rFonts w:ascii="Times New Roman" w:hAnsi="Times New Roman"/>
                <w:sz w:val="24"/>
                <w:szCs w:val="24"/>
              </w:rPr>
              <w:t>Щіль-ність запасу сирови-ни, г/м</w:t>
            </w:r>
            <w:r w:rsidRPr="00801520">
              <w:rPr>
                <w:rFonts w:ascii="Times New Roman" w:hAnsi="Times New Roman"/>
                <w:sz w:val="24"/>
                <w:szCs w:val="24"/>
                <w:vertAlign w:val="superscript"/>
              </w:rPr>
              <w:t>2</w:t>
            </w:r>
          </w:p>
        </w:tc>
        <w:tc>
          <w:tcPr>
            <w:tcW w:w="540"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51</w:t>
            </w:r>
          </w:p>
        </w:tc>
        <w:tc>
          <w:tcPr>
            <w:tcW w:w="491"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106</w:t>
            </w:r>
          </w:p>
        </w:tc>
        <w:tc>
          <w:tcPr>
            <w:tcW w:w="541"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168</w:t>
            </w:r>
          </w:p>
        </w:tc>
        <w:tc>
          <w:tcPr>
            <w:tcW w:w="541"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233</w:t>
            </w:r>
          </w:p>
        </w:tc>
        <w:tc>
          <w:tcPr>
            <w:tcW w:w="541"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287</w:t>
            </w:r>
          </w:p>
        </w:tc>
        <w:tc>
          <w:tcPr>
            <w:tcW w:w="541"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320</w:t>
            </w:r>
          </w:p>
        </w:tc>
        <w:tc>
          <w:tcPr>
            <w:tcW w:w="608"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370</w:t>
            </w:r>
          </w:p>
        </w:tc>
        <w:tc>
          <w:tcPr>
            <w:tcW w:w="541"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405</w:t>
            </w:r>
          </w:p>
        </w:tc>
        <w:tc>
          <w:tcPr>
            <w:tcW w:w="541"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440</w:t>
            </w:r>
          </w:p>
        </w:tc>
        <w:tc>
          <w:tcPr>
            <w:tcW w:w="541"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490</w:t>
            </w:r>
          </w:p>
        </w:tc>
        <w:tc>
          <w:tcPr>
            <w:tcW w:w="541"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530</w:t>
            </w:r>
          </w:p>
        </w:tc>
        <w:tc>
          <w:tcPr>
            <w:tcW w:w="541"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590</w:t>
            </w:r>
          </w:p>
        </w:tc>
        <w:tc>
          <w:tcPr>
            <w:tcW w:w="541"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660</w:t>
            </w:r>
          </w:p>
        </w:tc>
        <w:tc>
          <w:tcPr>
            <w:tcW w:w="511"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750</w:t>
            </w:r>
          </w:p>
        </w:tc>
        <w:tc>
          <w:tcPr>
            <w:tcW w:w="360"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830</w:t>
            </w:r>
          </w:p>
        </w:tc>
        <w:tc>
          <w:tcPr>
            <w:tcW w:w="540" w:type="dxa"/>
            <w:tcBorders>
              <w:top w:val="single" w:sz="4" w:space="0" w:color="auto"/>
              <w:left w:val="single" w:sz="4" w:space="0" w:color="auto"/>
              <w:bottom w:val="single" w:sz="4" w:space="0" w:color="auto"/>
              <w:right w:val="single" w:sz="4" w:space="0" w:color="auto"/>
            </w:tcBorders>
            <w:noWrap/>
            <w:textDirection w:val="btLr"/>
            <w:vAlign w:val="center"/>
            <w:hideMark/>
          </w:tcPr>
          <w:p w:rsidR="007870D5" w:rsidRPr="00801520" w:rsidRDefault="007870D5">
            <w:pPr>
              <w:tabs>
                <w:tab w:val="left" w:pos="8931"/>
              </w:tabs>
              <w:spacing w:line="360" w:lineRule="auto"/>
              <w:jc w:val="center"/>
              <w:rPr>
                <w:rFonts w:ascii="Times New Roman" w:hAnsi="Times New Roman"/>
                <w:sz w:val="24"/>
                <w:szCs w:val="24"/>
              </w:rPr>
            </w:pPr>
            <w:r w:rsidRPr="00801520">
              <w:rPr>
                <w:rFonts w:ascii="Times New Roman" w:hAnsi="Times New Roman"/>
                <w:sz w:val="24"/>
                <w:szCs w:val="24"/>
              </w:rPr>
              <w:t>910</w:t>
            </w:r>
          </w:p>
        </w:tc>
      </w:tr>
    </w:tbl>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Графічне відображення показників, вміщених у наведеній таблиці показано на рисунку 8.2.</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Результати багаторічних досліджень звіробою свідчать, що у природних умовах проективне покриття звіробою варіює переважно у межах 20%, лише в окремих агрегаціях воно може сягати 80%, а середні показники на великих за площею масивах найчастіше складають до 5%. Однак визначити точно проективне покриття звіробою у межах 1% складно. Тому ми пропонуємо у таких випадках, коли проективне покриття звіробою менше </w:t>
      </w:r>
    </w:p>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1754AC" w:rsidP="007870D5">
      <w:pPr>
        <w:tabs>
          <w:tab w:val="left" w:pos="8931"/>
        </w:tabs>
        <w:spacing w:line="360" w:lineRule="auto"/>
        <w:jc w:val="both"/>
        <w:rPr>
          <w:rFonts w:ascii="Times New Roman" w:hAnsi="Times New Roman"/>
          <w:sz w:val="28"/>
          <w:szCs w:val="28"/>
        </w:rPr>
      </w:pPr>
      <w:r>
        <w:rPr>
          <w:rFonts w:ascii="Times New Roman" w:hAnsi="Times New Roman"/>
        </w:rPr>
        <w:lastRenderedPageBreak/>
        <w:object w:dxaOrig="1440" w:dyaOrig="1440">
          <v:shape id="_x0000_s1039" type="#_x0000_t75" style="position:absolute;left:0;text-align:left;margin-left:55.55pt;margin-top:15.3pt;width:356.15pt;height:239.05pt;z-index:251672576;visibility:visible;mso-wrap-distance-left:46.92pt;mso-wrap-distance-top:10.08pt;mso-wrap-distance-right:11.37pt;mso-wrap-distance-bottom:11.28pt">
            <v:imagedata r:id="rId69" o:title=""/>
            <w10:wrap type="square"/>
          </v:shape>
          <o:OLEObject Type="Embed" ProgID="Excel.Sheet.8" ShapeID="_x0000_s1039" DrawAspect="Content" ObjectID="_1636375633" r:id="rId70"/>
        </w:object>
      </w:r>
    </w:p>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jc w:val="both"/>
        <w:rPr>
          <w:rFonts w:ascii="Times New Roman" w:hAnsi="Times New Roman"/>
          <w:sz w:val="28"/>
          <w:szCs w:val="28"/>
        </w:rPr>
      </w:pPr>
    </w:p>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Рисунок 8.2. Щільність запасу сировини звіробою звичайного</w:t>
      </w:r>
      <w:r w:rsidRPr="00801520">
        <w:rPr>
          <w:rFonts w:ascii="Times New Roman" w:hAnsi="Times New Roman"/>
          <w:i/>
          <w:sz w:val="28"/>
          <w:szCs w:val="28"/>
        </w:rPr>
        <w:t xml:space="preserve"> </w:t>
      </w:r>
      <w:r w:rsidRPr="00801520">
        <w:rPr>
          <w:rFonts w:ascii="Times New Roman" w:hAnsi="Times New Roman"/>
          <w:sz w:val="28"/>
          <w:szCs w:val="28"/>
        </w:rPr>
        <w:t xml:space="preserve">за різного проективного покриття </w:t>
      </w:r>
    </w:p>
    <w:p w:rsidR="007870D5" w:rsidRPr="00801520" w:rsidRDefault="007870D5" w:rsidP="007870D5">
      <w:pPr>
        <w:tabs>
          <w:tab w:val="left" w:pos="8931"/>
        </w:tabs>
        <w:spacing w:line="360" w:lineRule="auto"/>
        <w:jc w:val="both"/>
        <w:rPr>
          <w:rFonts w:ascii="Times New Roman" w:hAnsi="Times New Roman"/>
          <w:sz w:val="28"/>
          <w:szCs w:val="28"/>
        </w:rPr>
      </w:pPr>
      <w:r w:rsidRPr="00801520">
        <w:rPr>
          <w:rFonts w:ascii="Times New Roman" w:hAnsi="Times New Roman"/>
          <w:sz w:val="28"/>
          <w:szCs w:val="28"/>
        </w:rPr>
        <w:t>5%, щільність запасу сировини визначати як добуток маси одного сировинного пагона на щільність пагонів. Маса одного сировинного пагона визначається за таблицею 8.5 з урахуванням висоти сировинної частини і діаметру його суцвіття. Відбір зразків для вимірювання діаметра суцвіття звіробою здійснюється довільно з розрахунку 20–30% сировинних екземплярів (але не менше 10 шт.) на досліджуваному масиві. Діаметр визначається візуально охоплюючи колом близько 90% окружності суцвіття.</w:t>
      </w:r>
    </w:p>
    <w:p w:rsidR="007870D5" w:rsidRPr="00801520" w:rsidRDefault="007870D5" w:rsidP="007870D5">
      <w:pPr>
        <w:tabs>
          <w:tab w:val="left" w:pos="8931"/>
        </w:tabs>
        <w:spacing w:line="360" w:lineRule="auto"/>
        <w:ind w:firstLine="709"/>
        <w:jc w:val="center"/>
        <w:rPr>
          <w:rFonts w:ascii="Times New Roman" w:hAnsi="Times New Roman"/>
          <w:b/>
          <w:sz w:val="28"/>
          <w:szCs w:val="28"/>
        </w:rPr>
      </w:pPr>
    </w:p>
    <w:p w:rsidR="007870D5" w:rsidRPr="00801520" w:rsidRDefault="007870D5" w:rsidP="007870D5">
      <w:pPr>
        <w:tabs>
          <w:tab w:val="left" w:pos="8931"/>
        </w:tabs>
        <w:spacing w:line="360" w:lineRule="auto"/>
        <w:ind w:firstLine="709"/>
        <w:jc w:val="center"/>
        <w:rPr>
          <w:rFonts w:ascii="Times New Roman" w:hAnsi="Times New Roman"/>
          <w:b/>
          <w:sz w:val="28"/>
          <w:szCs w:val="28"/>
        </w:rPr>
      </w:pPr>
      <w:r w:rsidRPr="00801520">
        <w:rPr>
          <w:rFonts w:ascii="Times New Roman" w:hAnsi="Times New Roman"/>
          <w:b/>
          <w:sz w:val="28"/>
          <w:szCs w:val="28"/>
        </w:rPr>
        <w:t>Методика експрес-обліку ресурсів кропиви дводомної</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Для визначення щільності запасу сировини кропиви дводомної найбільшу статистичну значущість має проективне покриття, що дало змогу розробити розрахункову таблицю для експрес-обліку її ресурсів у польових умовах (табл. 8.6). </w:t>
      </w:r>
    </w:p>
    <w:p w:rsidR="007870D5" w:rsidRPr="00801520" w:rsidRDefault="007870D5" w:rsidP="00CD3FC4">
      <w:pPr>
        <w:keepNext/>
        <w:tabs>
          <w:tab w:val="left" w:pos="9356"/>
        </w:tabs>
        <w:spacing w:line="360" w:lineRule="auto"/>
        <w:ind w:firstLine="709"/>
        <w:jc w:val="both"/>
        <w:rPr>
          <w:rFonts w:ascii="Times New Roman" w:hAnsi="Times New Roman"/>
          <w:sz w:val="28"/>
          <w:szCs w:val="28"/>
        </w:rPr>
      </w:pPr>
      <w:r w:rsidRPr="00801520">
        <w:rPr>
          <w:rFonts w:ascii="Times New Roman" w:hAnsi="Times New Roman"/>
          <w:sz w:val="28"/>
          <w:szCs w:val="28"/>
        </w:rPr>
        <w:lastRenderedPageBreak/>
        <w:t>Таблиця 8.6. Розрахункова таблиця визначення щільності запасу свіжозібраної сировини листків кропиви дводомної</w:t>
      </w:r>
      <w:r w:rsidRPr="00801520">
        <w:rPr>
          <w:rFonts w:ascii="Times New Roman" w:hAnsi="Times New Roman"/>
          <w:i/>
          <w:sz w:val="28"/>
          <w:szCs w:val="28"/>
        </w:rPr>
        <w:t xml:space="preserve"> </w:t>
      </w:r>
      <w:r w:rsidRPr="00801520">
        <w:rPr>
          <w:rFonts w:ascii="Times New Roman" w:hAnsi="Times New Roman"/>
          <w:sz w:val="28"/>
          <w:szCs w:val="28"/>
        </w:rPr>
        <w:t xml:space="preserve">за проективним покриттям </w:t>
      </w:r>
    </w:p>
    <w:tbl>
      <w:tblPr>
        <w:tblW w:w="852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629"/>
        <w:gridCol w:w="26"/>
        <w:gridCol w:w="847"/>
        <w:gridCol w:w="741"/>
        <w:gridCol w:w="738"/>
        <w:gridCol w:w="30"/>
        <w:gridCol w:w="741"/>
        <w:gridCol w:w="711"/>
        <w:gridCol w:w="27"/>
        <w:gridCol w:w="714"/>
        <w:gridCol w:w="801"/>
        <w:gridCol w:w="798"/>
        <w:gridCol w:w="717"/>
      </w:tblGrid>
      <w:tr w:rsidR="007870D5" w:rsidRPr="00801520" w:rsidTr="007870D5">
        <w:trPr>
          <w:trHeight w:val="357"/>
          <w:jc w:val="center"/>
        </w:trPr>
        <w:tc>
          <w:tcPr>
            <w:tcW w:w="1655" w:type="dxa"/>
            <w:gridSpan w:val="2"/>
            <w:tcBorders>
              <w:top w:val="single" w:sz="4" w:space="0" w:color="auto"/>
              <w:left w:val="single" w:sz="4"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Проективне покриття, %</w:t>
            </w:r>
          </w:p>
        </w:tc>
        <w:tc>
          <w:tcPr>
            <w:tcW w:w="847"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5–10</w:t>
            </w:r>
          </w:p>
        </w:tc>
        <w:tc>
          <w:tcPr>
            <w:tcW w:w="741"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11–15</w:t>
            </w:r>
          </w:p>
        </w:tc>
        <w:tc>
          <w:tcPr>
            <w:tcW w:w="738"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16–20</w:t>
            </w:r>
          </w:p>
        </w:tc>
        <w:tc>
          <w:tcPr>
            <w:tcW w:w="771" w:type="dxa"/>
            <w:gridSpan w:val="2"/>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21–25</w:t>
            </w:r>
          </w:p>
        </w:tc>
        <w:tc>
          <w:tcPr>
            <w:tcW w:w="738" w:type="dxa"/>
            <w:gridSpan w:val="2"/>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26–30</w:t>
            </w:r>
          </w:p>
        </w:tc>
        <w:tc>
          <w:tcPr>
            <w:tcW w:w="714"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31–35</w:t>
            </w:r>
          </w:p>
        </w:tc>
        <w:tc>
          <w:tcPr>
            <w:tcW w:w="801"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36–40</w:t>
            </w:r>
          </w:p>
        </w:tc>
        <w:tc>
          <w:tcPr>
            <w:tcW w:w="798"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41–45</w:t>
            </w:r>
          </w:p>
        </w:tc>
        <w:tc>
          <w:tcPr>
            <w:tcW w:w="717" w:type="dxa"/>
            <w:tcBorders>
              <w:top w:val="single" w:sz="4" w:space="0" w:color="auto"/>
              <w:left w:val="single" w:sz="6" w:space="0" w:color="auto"/>
              <w:bottom w:val="single" w:sz="6"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46–50</w:t>
            </w:r>
          </w:p>
        </w:tc>
      </w:tr>
      <w:tr w:rsidR="007870D5" w:rsidRPr="00801520" w:rsidTr="007870D5">
        <w:trPr>
          <w:trHeight w:val="964"/>
          <w:jc w:val="center"/>
        </w:trPr>
        <w:tc>
          <w:tcPr>
            <w:tcW w:w="1655" w:type="dxa"/>
            <w:gridSpan w:val="2"/>
            <w:tcBorders>
              <w:top w:val="single" w:sz="6" w:space="0" w:color="auto"/>
              <w:left w:val="single" w:sz="4"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Щільність запасу, г/м</w:t>
            </w:r>
            <w:r w:rsidRPr="00801520">
              <w:rPr>
                <w:rFonts w:ascii="Times New Roman" w:hAnsi="Times New Roman"/>
                <w:sz w:val="24"/>
                <w:szCs w:val="24"/>
                <w:vertAlign w:val="superscript"/>
              </w:rPr>
              <w:t>2</w:t>
            </w:r>
          </w:p>
        </w:tc>
        <w:tc>
          <w:tcPr>
            <w:tcW w:w="847"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85–120</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125–154</w:t>
            </w:r>
          </w:p>
        </w:tc>
        <w:tc>
          <w:tcPr>
            <w:tcW w:w="738"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160 –188</w:t>
            </w:r>
          </w:p>
        </w:tc>
        <w:tc>
          <w:tcPr>
            <w:tcW w:w="771" w:type="dxa"/>
            <w:gridSpan w:val="2"/>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194– 222</w:t>
            </w:r>
          </w:p>
        </w:tc>
        <w:tc>
          <w:tcPr>
            <w:tcW w:w="738" w:type="dxa"/>
            <w:gridSpan w:val="2"/>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229––257</w:t>
            </w:r>
          </w:p>
        </w:tc>
        <w:tc>
          <w:tcPr>
            <w:tcW w:w="714"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264––291</w:t>
            </w:r>
          </w:p>
        </w:tc>
        <w:tc>
          <w:tcPr>
            <w:tcW w:w="80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298–325</w:t>
            </w:r>
          </w:p>
        </w:tc>
        <w:tc>
          <w:tcPr>
            <w:tcW w:w="798"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332–359</w:t>
            </w:r>
          </w:p>
        </w:tc>
        <w:tc>
          <w:tcPr>
            <w:tcW w:w="717" w:type="dxa"/>
            <w:tcBorders>
              <w:top w:val="single" w:sz="6" w:space="0" w:color="auto"/>
              <w:left w:val="single" w:sz="6" w:space="0" w:color="auto"/>
              <w:bottom w:val="single" w:sz="6"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366–394</w:t>
            </w:r>
          </w:p>
        </w:tc>
      </w:tr>
      <w:tr w:rsidR="007870D5" w:rsidRPr="00801520" w:rsidTr="007870D5">
        <w:trPr>
          <w:trHeight w:val="357"/>
          <w:jc w:val="center"/>
        </w:trPr>
        <w:tc>
          <w:tcPr>
            <w:tcW w:w="1629" w:type="dxa"/>
            <w:tcBorders>
              <w:top w:val="single" w:sz="6" w:space="0" w:color="auto"/>
              <w:left w:val="single" w:sz="4"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Проективне покриття, %</w:t>
            </w:r>
          </w:p>
        </w:tc>
        <w:tc>
          <w:tcPr>
            <w:tcW w:w="873" w:type="dxa"/>
            <w:gridSpan w:val="2"/>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51–55</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56–60</w:t>
            </w:r>
          </w:p>
        </w:tc>
        <w:tc>
          <w:tcPr>
            <w:tcW w:w="768" w:type="dxa"/>
            <w:gridSpan w:val="2"/>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61–65</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66–70</w:t>
            </w:r>
          </w:p>
        </w:tc>
        <w:tc>
          <w:tcPr>
            <w:tcW w:w="71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71–75</w:t>
            </w:r>
          </w:p>
        </w:tc>
        <w:tc>
          <w:tcPr>
            <w:tcW w:w="741" w:type="dxa"/>
            <w:gridSpan w:val="2"/>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76–80</w:t>
            </w:r>
          </w:p>
        </w:tc>
        <w:tc>
          <w:tcPr>
            <w:tcW w:w="80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81–85</w:t>
            </w:r>
          </w:p>
        </w:tc>
        <w:tc>
          <w:tcPr>
            <w:tcW w:w="798"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86–90</w:t>
            </w:r>
          </w:p>
        </w:tc>
        <w:tc>
          <w:tcPr>
            <w:tcW w:w="717" w:type="dxa"/>
            <w:tcBorders>
              <w:top w:val="single" w:sz="6" w:space="0" w:color="auto"/>
              <w:left w:val="single" w:sz="6" w:space="0" w:color="auto"/>
              <w:bottom w:val="single" w:sz="6"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91–95</w:t>
            </w:r>
          </w:p>
        </w:tc>
      </w:tr>
      <w:tr w:rsidR="007870D5" w:rsidRPr="00801520" w:rsidTr="007870D5">
        <w:trPr>
          <w:trHeight w:val="864"/>
          <w:jc w:val="center"/>
        </w:trPr>
        <w:tc>
          <w:tcPr>
            <w:tcW w:w="1629" w:type="dxa"/>
            <w:tcBorders>
              <w:top w:val="single" w:sz="6" w:space="0" w:color="auto"/>
              <w:left w:val="single" w:sz="4"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Щільність запасу, г/м</w:t>
            </w:r>
            <w:r w:rsidRPr="00801520">
              <w:rPr>
                <w:rFonts w:ascii="Times New Roman" w:hAnsi="Times New Roman"/>
                <w:sz w:val="24"/>
                <w:szCs w:val="24"/>
                <w:vertAlign w:val="superscript"/>
              </w:rPr>
              <w:t>2</w:t>
            </w:r>
          </w:p>
        </w:tc>
        <w:tc>
          <w:tcPr>
            <w:tcW w:w="873" w:type="dxa"/>
            <w:gridSpan w:val="2"/>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401–428</w:t>
            </w:r>
          </w:p>
        </w:tc>
        <w:tc>
          <w:tcPr>
            <w:tcW w:w="741"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435–462</w:t>
            </w:r>
          </w:p>
        </w:tc>
        <w:tc>
          <w:tcPr>
            <w:tcW w:w="768" w:type="dxa"/>
            <w:gridSpan w:val="2"/>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469–497</w:t>
            </w:r>
          </w:p>
        </w:tc>
        <w:tc>
          <w:tcPr>
            <w:tcW w:w="741"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504–531</w:t>
            </w:r>
          </w:p>
        </w:tc>
        <w:tc>
          <w:tcPr>
            <w:tcW w:w="711"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538–565</w:t>
            </w:r>
          </w:p>
        </w:tc>
        <w:tc>
          <w:tcPr>
            <w:tcW w:w="741" w:type="dxa"/>
            <w:gridSpan w:val="2"/>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572–600</w:t>
            </w:r>
          </w:p>
        </w:tc>
        <w:tc>
          <w:tcPr>
            <w:tcW w:w="801"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607– 634</w:t>
            </w:r>
          </w:p>
        </w:tc>
        <w:tc>
          <w:tcPr>
            <w:tcW w:w="798"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641–668</w:t>
            </w:r>
          </w:p>
        </w:tc>
        <w:tc>
          <w:tcPr>
            <w:tcW w:w="717" w:type="dxa"/>
            <w:tcBorders>
              <w:top w:val="single" w:sz="6" w:space="0" w:color="auto"/>
              <w:left w:val="single" w:sz="6" w:space="0" w:color="auto"/>
              <w:bottom w:val="single" w:sz="4"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sz w:val="24"/>
                <w:szCs w:val="24"/>
              </w:rPr>
            </w:pPr>
            <w:r w:rsidRPr="00801520">
              <w:rPr>
                <w:rFonts w:ascii="Times New Roman" w:hAnsi="Times New Roman"/>
                <w:sz w:val="24"/>
                <w:szCs w:val="24"/>
              </w:rPr>
              <w:t>675–703</w:t>
            </w:r>
          </w:p>
        </w:tc>
      </w:tr>
    </w:tbl>
    <w:p w:rsidR="007870D5" w:rsidRPr="00801520" w:rsidRDefault="007870D5" w:rsidP="007870D5">
      <w:pPr>
        <w:tabs>
          <w:tab w:val="left" w:pos="8931"/>
        </w:tabs>
        <w:spacing w:line="360" w:lineRule="auto"/>
        <w:jc w:val="center"/>
        <w:rPr>
          <w:rFonts w:ascii="Times New Roman" w:hAnsi="Times New Roman"/>
          <w:b/>
          <w:sz w:val="28"/>
          <w:szCs w:val="28"/>
        </w:rPr>
      </w:pPr>
    </w:p>
    <w:p w:rsidR="007870D5" w:rsidRPr="00801520" w:rsidRDefault="007870D5" w:rsidP="007870D5">
      <w:pPr>
        <w:tabs>
          <w:tab w:val="left" w:pos="8931"/>
        </w:tabs>
        <w:spacing w:line="360" w:lineRule="auto"/>
        <w:jc w:val="center"/>
        <w:rPr>
          <w:rFonts w:ascii="Times New Roman" w:hAnsi="Times New Roman"/>
          <w:b/>
          <w:sz w:val="28"/>
          <w:szCs w:val="28"/>
        </w:rPr>
      </w:pPr>
      <w:r w:rsidRPr="00801520">
        <w:rPr>
          <w:rFonts w:ascii="Times New Roman" w:hAnsi="Times New Roman"/>
          <w:b/>
          <w:sz w:val="28"/>
          <w:szCs w:val="28"/>
        </w:rPr>
        <w:t>Методика експрес-обліку ресурсів пижма звичайного</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Серед ресурсних характеристик пижма звичайного</w:t>
      </w:r>
      <w:r w:rsidRPr="00801520">
        <w:rPr>
          <w:rFonts w:ascii="Times New Roman" w:hAnsi="Times New Roman"/>
          <w:i/>
          <w:sz w:val="28"/>
          <w:szCs w:val="28"/>
        </w:rPr>
        <w:t xml:space="preserve"> </w:t>
      </w:r>
      <w:r w:rsidRPr="00801520">
        <w:rPr>
          <w:rFonts w:ascii="Times New Roman" w:hAnsi="Times New Roman"/>
          <w:sz w:val="28"/>
          <w:szCs w:val="28"/>
        </w:rPr>
        <w:t xml:space="preserve">найтісніше пов’язані між собою показники діаметра суцвіття (маємо на увазі щиток кошиків) та маси суцвіть одного пагона, щільності пагонів та проективного покриття. На основі статистичного аналізу значень цих характеристик розроблені і пропонуються до використання відповідні експрес-методики обліку його ресурсів. </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Відбір зразків для вимірювання діаметра і визначення маси складного суцвіття одного пагона пижма здійснюється на облікових ділянках довільно з розрахунку 20-30% модельних екземплярів (але не менше 10 шт.) на кожній з них. Оскільки складне суцвіття пижма відрізняється від форми кола, діаметр визначають уявно охоплюючи колом близько 90% окружності суцвіття. Для точного визначення щільності запасу сировини пижма звичайного пропонується визначити середній показник діаметра суцвіття одного пагона. Алгоритм визначення маси складного суцвіття пижма (з 1 пагона) має наступний вигляд: </w:t>
      </w:r>
    </w:p>
    <w:p w:rsidR="007870D5" w:rsidRPr="00801520" w:rsidRDefault="007870D5" w:rsidP="007870D5">
      <w:pPr>
        <w:tabs>
          <w:tab w:val="left" w:pos="8931"/>
        </w:tabs>
        <w:spacing w:line="360" w:lineRule="auto"/>
        <w:ind w:firstLine="709"/>
        <w:jc w:val="both"/>
        <w:rPr>
          <w:rFonts w:ascii="Times New Roman" w:hAnsi="Times New Roman"/>
          <w:color w:val="000000"/>
          <w:kern w:val="2"/>
          <w:sz w:val="28"/>
          <w:szCs w:val="28"/>
        </w:rPr>
      </w:pPr>
      <w:r w:rsidRPr="00801520">
        <w:rPr>
          <w:rFonts w:ascii="Times New Roman" w:hAnsi="Times New Roman"/>
          <w:i/>
          <w:color w:val="000000"/>
          <w:kern w:val="2"/>
          <w:sz w:val="28"/>
          <w:szCs w:val="28"/>
        </w:rPr>
        <w:t>m</w:t>
      </w:r>
      <w:r w:rsidRPr="00801520">
        <w:rPr>
          <w:rFonts w:ascii="Times New Roman" w:hAnsi="Times New Roman"/>
          <w:color w:val="000000"/>
          <w:kern w:val="2"/>
          <w:sz w:val="28"/>
          <w:szCs w:val="28"/>
          <w:vertAlign w:val="subscript"/>
        </w:rPr>
        <w:t>1</w:t>
      </w:r>
      <w:r w:rsidRPr="00801520">
        <w:rPr>
          <w:rFonts w:ascii="Times New Roman" w:hAnsi="Times New Roman"/>
          <w:color w:val="000000"/>
          <w:kern w:val="2"/>
          <w:sz w:val="28"/>
          <w:szCs w:val="28"/>
        </w:rPr>
        <w:t xml:space="preserve"> = </w:t>
      </w:r>
      <w:r w:rsidRPr="00801520">
        <w:rPr>
          <w:rFonts w:ascii="Times New Roman" w:hAnsi="Times New Roman"/>
          <w:sz w:val="28"/>
          <w:szCs w:val="28"/>
        </w:rPr>
        <w:t xml:space="preserve">– </w:t>
      </w:r>
      <w:r w:rsidRPr="00801520">
        <w:rPr>
          <w:rFonts w:ascii="Times New Roman" w:hAnsi="Times New Roman"/>
          <w:color w:val="000000"/>
          <w:kern w:val="2"/>
          <w:sz w:val="28"/>
          <w:szCs w:val="28"/>
        </w:rPr>
        <w:t>2,76+1,40*</w:t>
      </w:r>
      <w:r w:rsidRPr="00801520">
        <w:rPr>
          <w:rFonts w:ascii="Times New Roman" w:hAnsi="Times New Roman"/>
          <w:i/>
          <w:color w:val="000000"/>
          <w:kern w:val="2"/>
          <w:sz w:val="28"/>
          <w:szCs w:val="28"/>
        </w:rPr>
        <w:t xml:space="preserve">Dm,  </w:t>
      </w:r>
      <w:r w:rsidRPr="00801520">
        <w:rPr>
          <w:rFonts w:ascii="Times New Roman" w:hAnsi="Times New Roman"/>
          <w:color w:val="000000"/>
          <w:kern w:val="2"/>
          <w:sz w:val="28"/>
          <w:szCs w:val="28"/>
        </w:rPr>
        <w:t xml:space="preserve">де </w:t>
      </w:r>
      <w:r w:rsidRPr="00801520">
        <w:rPr>
          <w:rFonts w:ascii="Times New Roman" w:hAnsi="Times New Roman"/>
          <w:i/>
          <w:color w:val="000000"/>
          <w:kern w:val="2"/>
          <w:sz w:val="28"/>
          <w:szCs w:val="28"/>
        </w:rPr>
        <w:t>m</w:t>
      </w:r>
      <w:r w:rsidRPr="00801520">
        <w:rPr>
          <w:rFonts w:ascii="Times New Roman" w:hAnsi="Times New Roman"/>
          <w:color w:val="000000"/>
          <w:kern w:val="2"/>
          <w:sz w:val="28"/>
          <w:szCs w:val="28"/>
          <w:vertAlign w:val="subscript"/>
        </w:rPr>
        <w:t>1</w:t>
      </w:r>
      <w:r w:rsidRPr="00801520">
        <w:rPr>
          <w:rFonts w:ascii="Times New Roman" w:hAnsi="Times New Roman"/>
          <w:color w:val="000000"/>
          <w:kern w:val="2"/>
          <w:sz w:val="28"/>
          <w:szCs w:val="28"/>
        </w:rPr>
        <w:t xml:space="preserve"> – маса складного суцвіття з одного пагона; </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i/>
          <w:color w:val="000000"/>
          <w:kern w:val="2"/>
          <w:sz w:val="28"/>
          <w:szCs w:val="28"/>
        </w:rPr>
        <w:t>Dm</w:t>
      </w:r>
      <w:r w:rsidRPr="00801520">
        <w:rPr>
          <w:rFonts w:ascii="Times New Roman" w:hAnsi="Times New Roman"/>
          <w:color w:val="000000"/>
          <w:kern w:val="2"/>
          <w:sz w:val="28"/>
          <w:szCs w:val="28"/>
        </w:rPr>
        <w:t xml:space="preserve"> – середнє значення діаметра суцвіть пижма на обліковій площі</w:t>
      </w:r>
      <w:r w:rsidRPr="00801520">
        <w:rPr>
          <w:rFonts w:ascii="Times New Roman" w:hAnsi="Times New Roman"/>
          <w:i/>
          <w:color w:val="000000"/>
          <w:kern w:val="2"/>
          <w:sz w:val="28"/>
          <w:szCs w:val="28"/>
        </w:rPr>
        <w:t>.</w:t>
      </w:r>
    </w:p>
    <w:p w:rsidR="007870D5" w:rsidRPr="00801520" w:rsidRDefault="007870D5" w:rsidP="007870D5">
      <w:pPr>
        <w:spacing w:line="360" w:lineRule="auto"/>
        <w:rPr>
          <w:rFonts w:ascii="Times New Roman" w:hAnsi="Times New Roman"/>
          <w:sz w:val="28"/>
          <w:szCs w:val="28"/>
        </w:rPr>
        <w:sectPr w:rsidR="007870D5" w:rsidRPr="00801520" w:rsidSect="003C0DA9">
          <w:pgSz w:w="11906" w:h="16838"/>
          <w:pgMar w:top="1134" w:right="851" w:bottom="1134" w:left="1701" w:header="680" w:footer="680" w:gutter="0"/>
          <w:cols w:space="720"/>
        </w:sectPr>
      </w:pPr>
    </w:p>
    <w:p w:rsidR="007870D5" w:rsidRPr="00801520" w:rsidRDefault="007870D5" w:rsidP="007870D5">
      <w:pPr>
        <w:tabs>
          <w:tab w:val="left" w:pos="8931"/>
        </w:tabs>
        <w:spacing w:line="360" w:lineRule="auto"/>
        <w:ind w:firstLine="709"/>
        <w:jc w:val="center"/>
        <w:rPr>
          <w:rFonts w:ascii="Times New Roman" w:hAnsi="Times New Roman"/>
          <w:sz w:val="28"/>
          <w:szCs w:val="28"/>
        </w:rPr>
      </w:pPr>
      <w:r w:rsidRPr="00801520">
        <w:rPr>
          <w:rFonts w:ascii="Times New Roman" w:hAnsi="Times New Roman"/>
          <w:sz w:val="28"/>
          <w:szCs w:val="28"/>
        </w:rPr>
        <w:lastRenderedPageBreak/>
        <w:t>Таблиця 8.7.  Розрахункова таблиця визначення маси свіжозібраного сировинного пагона звіробою за показниками висоти та діаметру його сировинної частини</w:t>
      </w:r>
    </w:p>
    <w:tbl>
      <w:tblPr>
        <w:tblW w:w="1515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97"/>
        <w:gridCol w:w="720"/>
        <w:gridCol w:w="741"/>
        <w:gridCol w:w="741"/>
        <w:gridCol w:w="1056"/>
        <w:gridCol w:w="1056"/>
        <w:gridCol w:w="936"/>
        <w:gridCol w:w="1116"/>
        <w:gridCol w:w="1476"/>
        <w:gridCol w:w="1056"/>
        <w:gridCol w:w="1187"/>
        <w:gridCol w:w="1056"/>
        <w:gridCol w:w="1056"/>
        <w:gridCol w:w="1056"/>
      </w:tblGrid>
      <w:tr w:rsidR="007870D5" w:rsidRPr="00801520" w:rsidTr="007870D5">
        <w:trPr>
          <w:jc w:val="center"/>
        </w:trPr>
        <w:tc>
          <w:tcPr>
            <w:tcW w:w="1896" w:type="dxa"/>
            <w:tcBorders>
              <w:top w:val="single" w:sz="4" w:space="0" w:color="auto"/>
              <w:left w:val="single" w:sz="4"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Діаметр суцвіття, см</w:t>
            </w:r>
          </w:p>
        </w:tc>
        <w:tc>
          <w:tcPr>
            <w:tcW w:w="13253" w:type="dxa"/>
            <w:gridSpan w:val="13"/>
            <w:tcBorders>
              <w:top w:val="single" w:sz="4" w:space="0" w:color="auto"/>
              <w:left w:val="single" w:sz="6" w:space="0" w:color="auto"/>
              <w:bottom w:val="single" w:sz="6" w:space="0" w:color="auto"/>
              <w:right w:val="single" w:sz="4" w:space="0" w:color="auto"/>
            </w:tcBorders>
            <w:hideMark/>
          </w:tcPr>
          <w:p w:rsidR="007870D5" w:rsidRPr="00801520" w:rsidRDefault="007870D5">
            <w:pPr>
              <w:tabs>
                <w:tab w:val="left" w:pos="8931"/>
              </w:tabs>
              <w:spacing w:line="360" w:lineRule="auto"/>
              <w:ind w:firstLine="709"/>
              <w:jc w:val="center"/>
              <w:rPr>
                <w:rFonts w:ascii="Times New Roman" w:hAnsi="Times New Roman"/>
                <w:sz w:val="26"/>
                <w:szCs w:val="26"/>
              </w:rPr>
            </w:pPr>
            <w:r w:rsidRPr="00801520">
              <w:rPr>
                <w:rFonts w:ascii="Times New Roman" w:hAnsi="Times New Roman"/>
                <w:sz w:val="26"/>
                <w:szCs w:val="26"/>
              </w:rPr>
              <w:t>Маса сировини пагона, г</w:t>
            </w:r>
          </w:p>
        </w:tc>
      </w:tr>
      <w:tr w:rsidR="007870D5" w:rsidRPr="00801520" w:rsidTr="007870D5">
        <w:trPr>
          <w:jc w:val="center"/>
        </w:trPr>
        <w:tc>
          <w:tcPr>
            <w:tcW w:w="1896" w:type="dxa"/>
            <w:tcBorders>
              <w:top w:val="single" w:sz="6" w:space="0" w:color="auto"/>
              <w:left w:val="single" w:sz="4"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16,0-17</w:t>
            </w:r>
          </w:p>
        </w:tc>
        <w:tc>
          <w:tcPr>
            <w:tcW w:w="720"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7,6</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8,3</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9,1</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10,2</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11,2</w:t>
            </w:r>
          </w:p>
        </w:tc>
        <w:tc>
          <w:tcPr>
            <w:tcW w:w="93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12,1</w:t>
            </w:r>
          </w:p>
        </w:tc>
        <w:tc>
          <w:tcPr>
            <w:tcW w:w="111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12,9</w:t>
            </w:r>
          </w:p>
        </w:tc>
        <w:tc>
          <w:tcPr>
            <w:tcW w:w="147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rPr>
                <w:rFonts w:ascii="Times New Roman" w:hAnsi="Times New Roman"/>
                <w:sz w:val="26"/>
                <w:szCs w:val="26"/>
              </w:rPr>
            </w:pPr>
            <w:r w:rsidRPr="00801520">
              <w:rPr>
                <w:rFonts w:ascii="Times New Roman" w:hAnsi="Times New Roman"/>
                <w:sz w:val="26"/>
                <w:szCs w:val="26"/>
              </w:rPr>
              <w:t>13,</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14,5</w:t>
            </w:r>
          </w:p>
        </w:tc>
        <w:tc>
          <w:tcPr>
            <w:tcW w:w="1187"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15,1</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15,7</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16,1</w:t>
            </w:r>
          </w:p>
        </w:tc>
        <w:tc>
          <w:tcPr>
            <w:tcW w:w="1056" w:type="dxa"/>
            <w:tcBorders>
              <w:top w:val="single" w:sz="6" w:space="0" w:color="auto"/>
              <w:left w:val="single" w:sz="6" w:space="0" w:color="auto"/>
              <w:bottom w:val="single" w:sz="6"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16,5</w:t>
            </w:r>
          </w:p>
        </w:tc>
      </w:tr>
      <w:tr w:rsidR="007870D5" w:rsidRPr="00801520" w:rsidTr="007870D5">
        <w:trPr>
          <w:jc w:val="center"/>
        </w:trPr>
        <w:tc>
          <w:tcPr>
            <w:tcW w:w="1896" w:type="dxa"/>
            <w:tcBorders>
              <w:top w:val="single" w:sz="6" w:space="0" w:color="auto"/>
              <w:left w:val="single" w:sz="4"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15,0-15,9</w:t>
            </w:r>
          </w:p>
        </w:tc>
        <w:tc>
          <w:tcPr>
            <w:tcW w:w="720"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6,8</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7,4</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8,2</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8,9</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9,8</w:t>
            </w:r>
          </w:p>
        </w:tc>
        <w:tc>
          <w:tcPr>
            <w:tcW w:w="93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10,8</w:t>
            </w:r>
          </w:p>
        </w:tc>
        <w:tc>
          <w:tcPr>
            <w:tcW w:w="111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11,9</w:t>
            </w:r>
          </w:p>
        </w:tc>
        <w:tc>
          <w:tcPr>
            <w:tcW w:w="147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rPr>
                <w:rFonts w:ascii="Times New Roman" w:hAnsi="Times New Roman"/>
                <w:sz w:val="26"/>
                <w:szCs w:val="26"/>
              </w:rPr>
            </w:pPr>
            <w:r w:rsidRPr="00801520">
              <w:rPr>
                <w:rFonts w:ascii="Times New Roman" w:hAnsi="Times New Roman"/>
                <w:sz w:val="26"/>
                <w:szCs w:val="26"/>
              </w:rPr>
              <w:t>12,6</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13,3</w:t>
            </w:r>
          </w:p>
        </w:tc>
        <w:tc>
          <w:tcPr>
            <w:tcW w:w="1187"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13,8</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14,4</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14,9</w:t>
            </w:r>
          </w:p>
        </w:tc>
        <w:tc>
          <w:tcPr>
            <w:tcW w:w="1056" w:type="dxa"/>
            <w:tcBorders>
              <w:top w:val="single" w:sz="6" w:space="0" w:color="auto"/>
              <w:left w:val="single" w:sz="6" w:space="0" w:color="auto"/>
              <w:bottom w:val="single" w:sz="6"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15,4</w:t>
            </w:r>
          </w:p>
        </w:tc>
      </w:tr>
      <w:tr w:rsidR="007870D5" w:rsidRPr="00801520" w:rsidTr="007870D5">
        <w:trPr>
          <w:jc w:val="center"/>
        </w:trPr>
        <w:tc>
          <w:tcPr>
            <w:tcW w:w="1896" w:type="dxa"/>
            <w:tcBorders>
              <w:top w:val="single" w:sz="6" w:space="0" w:color="auto"/>
              <w:left w:val="single" w:sz="4"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14,0-14,9</w:t>
            </w:r>
          </w:p>
        </w:tc>
        <w:tc>
          <w:tcPr>
            <w:tcW w:w="720"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6,2</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6,6</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7,3</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8,0</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8,7</w:t>
            </w:r>
          </w:p>
        </w:tc>
        <w:tc>
          <w:tcPr>
            <w:tcW w:w="93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9,5</w:t>
            </w:r>
          </w:p>
        </w:tc>
        <w:tc>
          <w:tcPr>
            <w:tcW w:w="111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10,5</w:t>
            </w:r>
          </w:p>
        </w:tc>
        <w:tc>
          <w:tcPr>
            <w:tcW w:w="147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rPr>
                <w:rFonts w:ascii="Times New Roman" w:hAnsi="Times New Roman"/>
                <w:sz w:val="26"/>
                <w:szCs w:val="26"/>
              </w:rPr>
            </w:pPr>
            <w:r w:rsidRPr="00801520">
              <w:rPr>
                <w:rFonts w:ascii="Times New Roman" w:hAnsi="Times New Roman"/>
                <w:sz w:val="26"/>
                <w:szCs w:val="26"/>
              </w:rPr>
              <w:t>11,4</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12,0</w:t>
            </w:r>
          </w:p>
        </w:tc>
        <w:tc>
          <w:tcPr>
            <w:tcW w:w="1187"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12,4</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13,0</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13,6</w:t>
            </w:r>
          </w:p>
        </w:tc>
        <w:tc>
          <w:tcPr>
            <w:tcW w:w="1056" w:type="dxa"/>
            <w:tcBorders>
              <w:top w:val="single" w:sz="6" w:space="0" w:color="auto"/>
              <w:left w:val="single" w:sz="6" w:space="0" w:color="auto"/>
              <w:bottom w:val="single" w:sz="6"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14,1</w:t>
            </w:r>
          </w:p>
        </w:tc>
      </w:tr>
      <w:tr w:rsidR="007870D5" w:rsidRPr="00801520" w:rsidTr="007870D5">
        <w:trPr>
          <w:trHeight w:val="204"/>
          <w:jc w:val="center"/>
        </w:trPr>
        <w:tc>
          <w:tcPr>
            <w:tcW w:w="1896" w:type="dxa"/>
            <w:tcBorders>
              <w:top w:val="single" w:sz="6" w:space="0" w:color="auto"/>
              <w:left w:val="single" w:sz="4"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13,0-13,9</w:t>
            </w:r>
          </w:p>
        </w:tc>
        <w:tc>
          <w:tcPr>
            <w:tcW w:w="720"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5,9</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6,1</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6,5</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7,1</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7,9</w:t>
            </w:r>
          </w:p>
        </w:tc>
        <w:tc>
          <w:tcPr>
            <w:tcW w:w="93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8,6</w:t>
            </w:r>
          </w:p>
        </w:tc>
        <w:tc>
          <w:tcPr>
            <w:tcW w:w="111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9,2</w:t>
            </w:r>
          </w:p>
        </w:tc>
        <w:tc>
          <w:tcPr>
            <w:tcW w:w="147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rPr>
                <w:rFonts w:ascii="Times New Roman" w:hAnsi="Times New Roman"/>
                <w:sz w:val="26"/>
                <w:szCs w:val="26"/>
              </w:rPr>
            </w:pPr>
            <w:r w:rsidRPr="00801520">
              <w:rPr>
                <w:rFonts w:ascii="Times New Roman" w:hAnsi="Times New Roman"/>
                <w:sz w:val="26"/>
                <w:szCs w:val="26"/>
              </w:rPr>
              <w:t>9,8</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10,5</w:t>
            </w:r>
          </w:p>
        </w:tc>
        <w:tc>
          <w:tcPr>
            <w:tcW w:w="1187"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11,2</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11,7</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12,1</w:t>
            </w:r>
          </w:p>
        </w:tc>
        <w:tc>
          <w:tcPr>
            <w:tcW w:w="1056" w:type="dxa"/>
            <w:tcBorders>
              <w:top w:val="single" w:sz="6" w:space="0" w:color="auto"/>
              <w:left w:val="single" w:sz="6" w:space="0" w:color="auto"/>
              <w:bottom w:val="single" w:sz="6"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12,5</w:t>
            </w:r>
          </w:p>
        </w:tc>
      </w:tr>
      <w:tr w:rsidR="007870D5" w:rsidRPr="00801520" w:rsidTr="007870D5">
        <w:trPr>
          <w:jc w:val="center"/>
        </w:trPr>
        <w:tc>
          <w:tcPr>
            <w:tcW w:w="1896" w:type="dxa"/>
            <w:tcBorders>
              <w:top w:val="single" w:sz="6" w:space="0" w:color="auto"/>
              <w:left w:val="single" w:sz="4"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12,0-12,9</w:t>
            </w:r>
          </w:p>
        </w:tc>
        <w:tc>
          <w:tcPr>
            <w:tcW w:w="720"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5,6</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5,8</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6,0</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6,4</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6,8</w:t>
            </w:r>
          </w:p>
        </w:tc>
        <w:tc>
          <w:tcPr>
            <w:tcW w:w="93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7,6</w:t>
            </w:r>
          </w:p>
        </w:tc>
        <w:tc>
          <w:tcPr>
            <w:tcW w:w="111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8,2</w:t>
            </w:r>
          </w:p>
        </w:tc>
        <w:tc>
          <w:tcPr>
            <w:tcW w:w="147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rPr>
                <w:rFonts w:ascii="Times New Roman" w:hAnsi="Times New Roman"/>
                <w:sz w:val="26"/>
                <w:szCs w:val="26"/>
              </w:rPr>
            </w:pPr>
            <w:r w:rsidRPr="00801520">
              <w:rPr>
                <w:rFonts w:ascii="Times New Roman" w:hAnsi="Times New Roman"/>
                <w:sz w:val="26"/>
                <w:szCs w:val="26"/>
              </w:rPr>
              <w:t>8,7</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9,1</w:t>
            </w:r>
          </w:p>
        </w:tc>
        <w:tc>
          <w:tcPr>
            <w:tcW w:w="1187"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9,7</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10,1</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10,7</w:t>
            </w:r>
          </w:p>
        </w:tc>
        <w:tc>
          <w:tcPr>
            <w:tcW w:w="1056" w:type="dxa"/>
            <w:tcBorders>
              <w:top w:val="single" w:sz="6" w:space="0" w:color="auto"/>
              <w:left w:val="single" w:sz="6" w:space="0" w:color="auto"/>
              <w:bottom w:val="single" w:sz="6"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11,2</w:t>
            </w:r>
          </w:p>
        </w:tc>
      </w:tr>
      <w:tr w:rsidR="007870D5" w:rsidRPr="00801520" w:rsidTr="007870D5">
        <w:trPr>
          <w:jc w:val="center"/>
        </w:trPr>
        <w:tc>
          <w:tcPr>
            <w:tcW w:w="1896" w:type="dxa"/>
            <w:tcBorders>
              <w:top w:val="single" w:sz="6" w:space="0" w:color="auto"/>
              <w:left w:val="single" w:sz="4"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11,0-11,9</w:t>
            </w:r>
          </w:p>
        </w:tc>
        <w:tc>
          <w:tcPr>
            <w:tcW w:w="720"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5,1</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5,4</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5,7</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5,9</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6,4</w:t>
            </w:r>
          </w:p>
        </w:tc>
        <w:tc>
          <w:tcPr>
            <w:tcW w:w="93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6,8</w:t>
            </w:r>
          </w:p>
        </w:tc>
        <w:tc>
          <w:tcPr>
            <w:tcW w:w="111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7,4</w:t>
            </w:r>
          </w:p>
        </w:tc>
        <w:tc>
          <w:tcPr>
            <w:tcW w:w="147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rPr>
                <w:rFonts w:ascii="Times New Roman" w:hAnsi="Times New Roman"/>
                <w:sz w:val="26"/>
                <w:szCs w:val="26"/>
              </w:rPr>
            </w:pPr>
            <w:r w:rsidRPr="00801520">
              <w:rPr>
                <w:rFonts w:ascii="Times New Roman" w:hAnsi="Times New Roman"/>
                <w:sz w:val="26"/>
                <w:szCs w:val="26"/>
              </w:rPr>
              <w:t>7,8</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8,3</w:t>
            </w:r>
          </w:p>
        </w:tc>
        <w:tc>
          <w:tcPr>
            <w:tcW w:w="1187"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8,7</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9,0</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9,5</w:t>
            </w:r>
          </w:p>
        </w:tc>
        <w:tc>
          <w:tcPr>
            <w:tcW w:w="1056" w:type="dxa"/>
            <w:tcBorders>
              <w:top w:val="single" w:sz="6" w:space="0" w:color="auto"/>
              <w:left w:val="single" w:sz="6" w:space="0" w:color="auto"/>
              <w:bottom w:val="single" w:sz="6"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9,9</w:t>
            </w:r>
          </w:p>
        </w:tc>
      </w:tr>
      <w:tr w:rsidR="007870D5" w:rsidRPr="00801520" w:rsidTr="007870D5">
        <w:trPr>
          <w:jc w:val="center"/>
        </w:trPr>
        <w:tc>
          <w:tcPr>
            <w:tcW w:w="1896" w:type="dxa"/>
            <w:tcBorders>
              <w:top w:val="single" w:sz="6" w:space="0" w:color="auto"/>
              <w:left w:val="single" w:sz="4"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10,0-10,9</w:t>
            </w:r>
          </w:p>
        </w:tc>
        <w:tc>
          <w:tcPr>
            <w:tcW w:w="720"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4,6</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4,9</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5,3</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5,6</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5,9</w:t>
            </w:r>
          </w:p>
        </w:tc>
        <w:tc>
          <w:tcPr>
            <w:tcW w:w="93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6,3</w:t>
            </w:r>
          </w:p>
        </w:tc>
        <w:tc>
          <w:tcPr>
            <w:tcW w:w="111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6,8</w:t>
            </w:r>
          </w:p>
        </w:tc>
        <w:tc>
          <w:tcPr>
            <w:tcW w:w="147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7,2</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7,5</w:t>
            </w:r>
          </w:p>
        </w:tc>
        <w:tc>
          <w:tcPr>
            <w:tcW w:w="1187"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7,9</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8,2</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8,6</w:t>
            </w:r>
          </w:p>
        </w:tc>
        <w:tc>
          <w:tcPr>
            <w:tcW w:w="1056" w:type="dxa"/>
            <w:tcBorders>
              <w:top w:val="single" w:sz="6" w:space="0" w:color="auto"/>
              <w:left w:val="single" w:sz="6" w:space="0" w:color="auto"/>
              <w:bottom w:val="single" w:sz="6"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8,9</w:t>
            </w:r>
          </w:p>
        </w:tc>
      </w:tr>
      <w:tr w:rsidR="007870D5" w:rsidRPr="00801520" w:rsidTr="007870D5">
        <w:trPr>
          <w:jc w:val="center"/>
        </w:trPr>
        <w:tc>
          <w:tcPr>
            <w:tcW w:w="1896" w:type="dxa"/>
            <w:tcBorders>
              <w:top w:val="single" w:sz="6" w:space="0" w:color="auto"/>
              <w:left w:val="single" w:sz="4"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9,0-9,9</w:t>
            </w:r>
          </w:p>
        </w:tc>
        <w:tc>
          <w:tcPr>
            <w:tcW w:w="720"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4,1</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4,4</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4,7</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5,0</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5,4</w:t>
            </w:r>
          </w:p>
        </w:tc>
        <w:tc>
          <w:tcPr>
            <w:tcW w:w="93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5,8</w:t>
            </w:r>
          </w:p>
        </w:tc>
        <w:tc>
          <w:tcPr>
            <w:tcW w:w="111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6,2</w:t>
            </w:r>
          </w:p>
        </w:tc>
        <w:tc>
          <w:tcPr>
            <w:tcW w:w="147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6,5</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6,7</w:t>
            </w:r>
          </w:p>
        </w:tc>
        <w:tc>
          <w:tcPr>
            <w:tcW w:w="1187"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7,0</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7,4</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7,9</w:t>
            </w:r>
          </w:p>
        </w:tc>
        <w:tc>
          <w:tcPr>
            <w:tcW w:w="1056" w:type="dxa"/>
            <w:tcBorders>
              <w:top w:val="single" w:sz="6" w:space="0" w:color="auto"/>
              <w:left w:val="single" w:sz="6" w:space="0" w:color="auto"/>
              <w:bottom w:val="single" w:sz="6"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8,2</w:t>
            </w:r>
          </w:p>
        </w:tc>
      </w:tr>
      <w:tr w:rsidR="007870D5" w:rsidRPr="00801520" w:rsidTr="007870D5">
        <w:trPr>
          <w:trHeight w:val="283"/>
          <w:jc w:val="center"/>
        </w:trPr>
        <w:tc>
          <w:tcPr>
            <w:tcW w:w="1896" w:type="dxa"/>
            <w:tcBorders>
              <w:top w:val="single" w:sz="6" w:space="0" w:color="auto"/>
              <w:left w:val="single" w:sz="4"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8,0-8,9</w:t>
            </w:r>
          </w:p>
        </w:tc>
        <w:tc>
          <w:tcPr>
            <w:tcW w:w="720"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3,8</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4,1</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4,4</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4,6</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4,8</w:t>
            </w:r>
          </w:p>
        </w:tc>
        <w:tc>
          <w:tcPr>
            <w:tcW w:w="93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5,1</w:t>
            </w:r>
          </w:p>
        </w:tc>
        <w:tc>
          <w:tcPr>
            <w:tcW w:w="111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5,5</w:t>
            </w:r>
          </w:p>
        </w:tc>
        <w:tc>
          <w:tcPr>
            <w:tcW w:w="147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5,9</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6,2</w:t>
            </w:r>
          </w:p>
        </w:tc>
        <w:tc>
          <w:tcPr>
            <w:tcW w:w="1187"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6,4</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6,8</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7,2</w:t>
            </w:r>
          </w:p>
        </w:tc>
        <w:tc>
          <w:tcPr>
            <w:tcW w:w="1056" w:type="dxa"/>
            <w:tcBorders>
              <w:top w:val="single" w:sz="6" w:space="0" w:color="auto"/>
              <w:left w:val="single" w:sz="6" w:space="0" w:color="auto"/>
              <w:bottom w:val="single" w:sz="6"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7,5</w:t>
            </w:r>
          </w:p>
        </w:tc>
      </w:tr>
      <w:tr w:rsidR="007870D5" w:rsidRPr="00801520" w:rsidTr="007870D5">
        <w:trPr>
          <w:jc w:val="center"/>
        </w:trPr>
        <w:tc>
          <w:tcPr>
            <w:tcW w:w="1896" w:type="dxa"/>
            <w:tcBorders>
              <w:top w:val="single" w:sz="6" w:space="0" w:color="auto"/>
              <w:left w:val="single" w:sz="4"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7,0-7,9</w:t>
            </w:r>
          </w:p>
        </w:tc>
        <w:tc>
          <w:tcPr>
            <w:tcW w:w="720"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3,3</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3,5</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3,7</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4,0</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4,3</w:t>
            </w:r>
          </w:p>
        </w:tc>
        <w:tc>
          <w:tcPr>
            <w:tcW w:w="93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4,6</w:t>
            </w:r>
          </w:p>
        </w:tc>
        <w:tc>
          <w:tcPr>
            <w:tcW w:w="111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4,9</w:t>
            </w:r>
          </w:p>
        </w:tc>
        <w:tc>
          <w:tcPr>
            <w:tcW w:w="147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5,3</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5,7</w:t>
            </w:r>
          </w:p>
        </w:tc>
        <w:tc>
          <w:tcPr>
            <w:tcW w:w="1187"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5,9</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6,2</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6,4</w:t>
            </w:r>
          </w:p>
        </w:tc>
        <w:tc>
          <w:tcPr>
            <w:tcW w:w="1056" w:type="dxa"/>
            <w:tcBorders>
              <w:top w:val="single" w:sz="6" w:space="0" w:color="auto"/>
              <w:left w:val="single" w:sz="6" w:space="0" w:color="auto"/>
              <w:bottom w:val="single" w:sz="6"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6,6</w:t>
            </w:r>
          </w:p>
        </w:tc>
      </w:tr>
      <w:tr w:rsidR="007870D5" w:rsidRPr="00801520" w:rsidTr="007870D5">
        <w:trPr>
          <w:jc w:val="center"/>
        </w:trPr>
        <w:tc>
          <w:tcPr>
            <w:tcW w:w="1896" w:type="dxa"/>
            <w:tcBorders>
              <w:top w:val="single" w:sz="6" w:space="0" w:color="auto"/>
              <w:left w:val="single" w:sz="4"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6,0-6,9</w:t>
            </w:r>
          </w:p>
        </w:tc>
        <w:tc>
          <w:tcPr>
            <w:tcW w:w="720"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2,9</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3,3</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3,5</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3,8</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4,0</w:t>
            </w:r>
          </w:p>
        </w:tc>
        <w:tc>
          <w:tcPr>
            <w:tcW w:w="93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4,2</w:t>
            </w:r>
          </w:p>
        </w:tc>
        <w:tc>
          <w:tcPr>
            <w:tcW w:w="111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4,4</w:t>
            </w:r>
          </w:p>
        </w:tc>
        <w:tc>
          <w:tcPr>
            <w:tcW w:w="147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4,7</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5,0</w:t>
            </w:r>
          </w:p>
        </w:tc>
        <w:tc>
          <w:tcPr>
            <w:tcW w:w="1187"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5,3</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5,4</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5,6</w:t>
            </w:r>
          </w:p>
        </w:tc>
        <w:tc>
          <w:tcPr>
            <w:tcW w:w="1056" w:type="dxa"/>
            <w:tcBorders>
              <w:top w:val="single" w:sz="6" w:space="0" w:color="auto"/>
              <w:left w:val="single" w:sz="6" w:space="0" w:color="auto"/>
              <w:bottom w:val="single" w:sz="6"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5,9</w:t>
            </w:r>
          </w:p>
        </w:tc>
      </w:tr>
      <w:tr w:rsidR="007870D5" w:rsidRPr="00801520" w:rsidTr="007870D5">
        <w:trPr>
          <w:jc w:val="center"/>
        </w:trPr>
        <w:tc>
          <w:tcPr>
            <w:tcW w:w="1896" w:type="dxa"/>
            <w:tcBorders>
              <w:top w:val="single" w:sz="6" w:space="0" w:color="auto"/>
              <w:left w:val="single" w:sz="4"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5,0-5,9</w:t>
            </w:r>
          </w:p>
        </w:tc>
        <w:tc>
          <w:tcPr>
            <w:tcW w:w="720"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2,4</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2,8</w:t>
            </w:r>
          </w:p>
        </w:tc>
        <w:tc>
          <w:tcPr>
            <w:tcW w:w="741"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3,1</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3,4</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3,7</w:t>
            </w:r>
          </w:p>
        </w:tc>
        <w:tc>
          <w:tcPr>
            <w:tcW w:w="93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3,9</w:t>
            </w:r>
          </w:p>
        </w:tc>
        <w:tc>
          <w:tcPr>
            <w:tcW w:w="111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4,1</w:t>
            </w:r>
          </w:p>
        </w:tc>
        <w:tc>
          <w:tcPr>
            <w:tcW w:w="147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4,3</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4,5</w:t>
            </w:r>
          </w:p>
        </w:tc>
        <w:tc>
          <w:tcPr>
            <w:tcW w:w="1187"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4,7</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4,8</w:t>
            </w:r>
          </w:p>
        </w:tc>
        <w:tc>
          <w:tcPr>
            <w:tcW w:w="1056"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5,0</w:t>
            </w:r>
          </w:p>
        </w:tc>
        <w:tc>
          <w:tcPr>
            <w:tcW w:w="1056" w:type="dxa"/>
            <w:tcBorders>
              <w:top w:val="single" w:sz="6" w:space="0" w:color="auto"/>
              <w:left w:val="single" w:sz="6" w:space="0" w:color="auto"/>
              <w:bottom w:val="single" w:sz="6"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sz w:val="26"/>
                <w:szCs w:val="26"/>
              </w:rPr>
            </w:pPr>
            <w:r w:rsidRPr="00801520">
              <w:rPr>
                <w:rFonts w:ascii="Times New Roman" w:hAnsi="Times New Roman"/>
                <w:sz w:val="26"/>
                <w:szCs w:val="26"/>
              </w:rPr>
              <w:t>5,2</w:t>
            </w:r>
          </w:p>
        </w:tc>
      </w:tr>
      <w:tr w:rsidR="007870D5" w:rsidRPr="00801520" w:rsidTr="007870D5">
        <w:trPr>
          <w:jc w:val="center"/>
        </w:trPr>
        <w:tc>
          <w:tcPr>
            <w:tcW w:w="1896" w:type="dxa"/>
            <w:tcBorders>
              <w:top w:val="single" w:sz="6" w:space="0" w:color="auto"/>
              <w:left w:val="single" w:sz="4"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6"/>
                <w:szCs w:val="26"/>
              </w:rPr>
            </w:pPr>
            <w:r w:rsidRPr="00801520">
              <w:rPr>
                <w:rFonts w:ascii="Times New Roman" w:hAnsi="Times New Roman"/>
                <w:sz w:val="26"/>
                <w:szCs w:val="26"/>
              </w:rPr>
              <w:t>Висота сировинної частини, см</w:t>
            </w:r>
          </w:p>
        </w:tc>
        <w:tc>
          <w:tcPr>
            <w:tcW w:w="720"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6"/>
                <w:szCs w:val="26"/>
              </w:rPr>
            </w:pPr>
            <w:r w:rsidRPr="00801520">
              <w:rPr>
                <w:rFonts w:ascii="Times New Roman" w:hAnsi="Times New Roman"/>
                <w:sz w:val="26"/>
                <w:szCs w:val="26"/>
              </w:rPr>
              <w:t>20</w:t>
            </w:r>
          </w:p>
        </w:tc>
        <w:tc>
          <w:tcPr>
            <w:tcW w:w="741"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6"/>
                <w:szCs w:val="26"/>
              </w:rPr>
            </w:pPr>
            <w:r w:rsidRPr="00801520">
              <w:rPr>
                <w:rFonts w:ascii="Times New Roman" w:hAnsi="Times New Roman"/>
                <w:sz w:val="26"/>
                <w:szCs w:val="26"/>
              </w:rPr>
              <w:t>21</w:t>
            </w:r>
          </w:p>
        </w:tc>
        <w:tc>
          <w:tcPr>
            <w:tcW w:w="741"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6"/>
                <w:szCs w:val="26"/>
              </w:rPr>
            </w:pPr>
            <w:r w:rsidRPr="00801520">
              <w:rPr>
                <w:rFonts w:ascii="Times New Roman" w:hAnsi="Times New Roman"/>
                <w:sz w:val="26"/>
                <w:szCs w:val="26"/>
              </w:rPr>
              <w:t>22</w:t>
            </w:r>
          </w:p>
        </w:tc>
        <w:tc>
          <w:tcPr>
            <w:tcW w:w="1056"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6"/>
                <w:szCs w:val="26"/>
              </w:rPr>
            </w:pPr>
            <w:r w:rsidRPr="00801520">
              <w:rPr>
                <w:rFonts w:ascii="Times New Roman" w:hAnsi="Times New Roman"/>
                <w:sz w:val="26"/>
                <w:szCs w:val="26"/>
              </w:rPr>
              <w:t>23</w:t>
            </w:r>
          </w:p>
        </w:tc>
        <w:tc>
          <w:tcPr>
            <w:tcW w:w="1056"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6"/>
                <w:szCs w:val="26"/>
              </w:rPr>
            </w:pPr>
            <w:r w:rsidRPr="00801520">
              <w:rPr>
                <w:rFonts w:ascii="Times New Roman" w:hAnsi="Times New Roman"/>
                <w:sz w:val="26"/>
                <w:szCs w:val="26"/>
              </w:rPr>
              <w:t>24</w:t>
            </w:r>
          </w:p>
        </w:tc>
        <w:tc>
          <w:tcPr>
            <w:tcW w:w="936"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6"/>
                <w:szCs w:val="26"/>
              </w:rPr>
            </w:pPr>
            <w:r w:rsidRPr="00801520">
              <w:rPr>
                <w:rFonts w:ascii="Times New Roman" w:hAnsi="Times New Roman"/>
                <w:sz w:val="26"/>
                <w:szCs w:val="26"/>
              </w:rPr>
              <w:t>25</w:t>
            </w:r>
          </w:p>
        </w:tc>
        <w:tc>
          <w:tcPr>
            <w:tcW w:w="1116"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6"/>
                <w:szCs w:val="26"/>
              </w:rPr>
            </w:pPr>
            <w:r w:rsidRPr="00801520">
              <w:rPr>
                <w:rFonts w:ascii="Times New Roman" w:hAnsi="Times New Roman"/>
                <w:sz w:val="26"/>
                <w:szCs w:val="26"/>
              </w:rPr>
              <w:t>26</w:t>
            </w:r>
          </w:p>
        </w:tc>
        <w:tc>
          <w:tcPr>
            <w:tcW w:w="1476"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6"/>
                <w:szCs w:val="26"/>
              </w:rPr>
            </w:pPr>
            <w:r w:rsidRPr="00801520">
              <w:rPr>
                <w:rFonts w:ascii="Times New Roman" w:hAnsi="Times New Roman"/>
                <w:sz w:val="26"/>
                <w:szCs w:val="26"/>
              </w:rPr>
              <w:t>27</w:t>
            </w:r>
          </w:p>
        </w:tc>
        <w:tc>
          <w:tcPr>
            <w:tcW w:w="1056"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6"/>
                <w:szCs w:val="26"/>
              </w:rPr>
            </w:pPr>
            <w:r w:rsidRPr="00801520">
              <w:rPr>
                <w:rFonts w:ascii="Times New Roman" w:hAnsi="Times New Roman"/>
                <w:sz w:val="26"/>
                <w:szCs w:val="26"/>
              </w:rPr>
              <w:t xml:space="preserve">28 </w:t>
            </w:r>
          </w:p>
        </w:tc>
        <w:tc>
          <w:tcPr>
            <w:tcW w:w="1187"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6"/>
                <w:szCs w:val="26"/>
              </w:rPr>
            </w:pPr>
            <w:r w:rsidRPr="00801520">
              <w:rPr>
                <w:rFonts w:ascii="Times New Roman" w:hAnsi="Times New Roman"/>
                <w:sz w:val="26"/>
                <w:szCs w:val="26"/>
              </w:rPr>
              <w:t xml:space="preserve">29 </w:t>
            </w:r>
          </w:p>
        </w:tc>
        <w:tc>
          <w:tcPr>
            <w:tcW w:w="1056"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6"/>
                <w:szCs w:val="26"/>
              </w:rPr>
            </w:pPr>
            <w:r w:rsidRPr="00801520">
              <w:rPr>
                <w:rFonts w:ascii="Times New Roman" w:hAnsi="Times New Roman"/>
                <w:sz w:val="26"/>
                <w:szCs w:val="26"/>
              </w:rPr>
              <w:t xml:space="preserve">30 </w:t>
            </w:r>
          </w:p>
        </w:tc>
        <w:tc>
          <w:tcPr>
            <w:tcW w:w="1056"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6"/>
                <w:szCs w:val="26"/>
              </w:rPr>
            </w:pPr>
            <w:r w:rsidRPr="00801520">
              <w:rPr>
                <w:rFonts w:ascii="Times New Roman" w:hAnsi="Times New Roman"/>
                <w:sz w:val="26"/>
                <w:szCs w:val="26"/>
              </w:rPr>
              <w:t xml:space="preserve">31 </w:t>
            </w:r>
          </w:p>
        </w:tc>
        <w:tc>
          <w:tcPr>
            <w:tcW w:w="1056" w:type="dxa"/>
            <w:tcBorders>
              <w:top w:val="single" w:sz="6" w:space="0" w:color="auto"/>
              <w:left w:val="single" w:sz="6" w:space="0" w:color="auto"/>
              <w:bottom w:val="single" w:sz="4" w:space="0" w:color="auto"/>
              <w:right w:val="single" w:sz="4" w:space="0" w:color="auto"/>
            </w:tcBorders>
            <w:hideMark/>
          </w:tcPr>
          <w:p w:rsidR="007870D5" w:rsidRPr="00801520" w:rsidRDefault="007870D5">
            <w:pPr>
              <w:tabs>
                <w:tab w:val="left" w:pos="8931"/>
              </w:tabs>
              <w:jc w:val="both"/>
              <w:rPr>
                <w:rFonts w:ascii="Times New Roman" w:hAnsi="Times New Roman"/>
                <w:sz w:val="26"/>
                <w:szCs w:val="26"/>
              </w:rPr>
            </w:pPr>
            <w:r w:rsidRPr="00801520">
              <w:rPr>
                <w:rFonts w:ascii="Times New Roman" w:hAnsi="Times New Roman"/>
                <w:sz w:val="26"/>
                <w:szCs w:val="26"/>
              </w:rPr>
              <w:t>32</w:t>
            </w:r>
          </w:p>
        </w:tc>
      </w:tr>
    </w:tbl>
    <w:p w:rsidR="007870D5" w:rsidRPr="00801520" w:rsidRDefault="007870D5" w:rsidP="007870D5">
      <w:pPr>
        <w:spacing w:line="360" w:lineRule="auto"/>
        <w:rPr>
          <w:rFonts w:ascii="Times New Roman" w:hAnsi="Times New Roman"/>
          <w:b/>
          <w:sz w:val="28"/>
          <w:szCs w:val="28"/>
        </w:rPr>
        <w:sectPr w:rsidR="007870D5" w:rsidRPr="00801520" w:rsidSect="00CD3FC4">
          <w:pgSz w:w="16838" w:h="11906" w:orient="landscape"/>
          <w:pgMar w:top="1701" w:right="1134" w:bottom="851" w:left="1134" w:header="680" w:footer="680" w:gutter="0"/>
          <w:cols w:space="720"/>
        </w:sectPr>
      </w:pP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lastRenderedPageBreak/>
        <w:t>За цим алгоритмом складено розрахункову таблицю визначення маси суцвіть пижма з 1 пагона (табл. 8.8) у діапазоні значень діаметра 2-10 см.</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Таблиця 8.8. Розрахункова таблиця визначення свіжозібраної сировини суцвіть з одного пагона пижма звичайного у залежності від діаметру</w:t>
      </w:r>
    </w:p>
    <w:tbl>
      <w:tblPr>
        <w:tblW w:w="922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48"/>
        <w:gridCol w:w="971"/>
        <w:gridCol w:w="995"/>
        <w:gridCol w:w="1018"/>
        <w:gridCol w:w="995"/>
        <w:gridCol w:w="1028"/>
        <w:gridCol w:w="1136"/>
        <w:gridCol w:w="996"/>
        <w:gridCol w:w="841"/>
      </w:tblGrid>
      <w:tr w:rsidR="007870D5" w:rsidRPr="00801520" w:rsidTr="007870D5">
        <w:trPr>
          <w:trHeight w:val="511"/>
          <w:jc w:val="center"/>
        </w:trPr>
        <w:tc>
          <w:tcPr>
            <w:tcW w:w="1248" w:type="dxa"/>
            <w:tcBorders>
              <w:top w:val="single" w:sz="4" w:space="0" w:color="auto"/>
              <w:left w:val="single" w:sz="4"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color w:val="000000"/>
                <w:sz w:val="28"/>
                <w:szCs w:val="28"/>
              </w:rPr>
            </w:pPr>
            <w:r w:rsidRPr="00801520">
              <w:rPr>
                <w:rFonts w:ascii="Times New Roman" w:hAnsi="Times New Roman"/>
                <w:color w:val="000000"/>
                <w:sz w:val="28"/>
                <w:szCs w:val="28"/>
              </w:rPr>
              <w:t>Діаметр, см</w:t>
            </w:r>
          </w:p>
        </w:tc>
        <w:tc>
          <w:tcPr>
            <w:tcW w:w="971"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color w:val="000000"/>
                <w:sz w:val="28"/>
                <w:szCs w:val="28"/>
              </w:rPr>
            </w:pPr>
            <w:r w:rsidRPr="00801520">
              <w:rPr>
                <w:rFonts w:ascii="Times New Roman" w:hAnsi="Times New Roman"/>
                <w:color w:val="000000"/>
                <w:sz w:val="28"/>
                <w:szCs w:val="28"/>
              </w:rPr>
              <w:t>2</w:t>
            </w:r>
            <w:r w:rsidRPr="00801520">
              <w:rPr>
                <w:rFonts w:ascii="Times New Roman" w:hAnsi="Times New Roman"/>
                <w:sz w:val="28"/>
                <w:szCs w:val="28"/>
              </w:rPr>
              <w:t>–</w:t>
            </w:r>
            <w:r w:rsidRPr="00801520">
              <w:rPr>
                <w:rFonts w:ascii="Times New Roman" w:hAnsi="Times New Roman"/>
                <w:color w:val="000000"/>
                <w:sz w:val="28"/>
                <w:szCs w:val="28"/>
              </w:rPr>
              <w:t>2,9</w:t>
            </w:r>
          </w:p>
        </w:tc>
        <w:tc>
          <w:tcPr>
            <w:tcW w:w="995"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color w:val="000000"/>
                <w:sz w:val="28"/>
                <w:szCs w:val="28"/>
              </w:rPr>
            </w:pPr>
            <w:r w:rsidRPr="00801520">
              <w:rPr>
                <w:rFonts w:ascii="Times New Roman" w:hAnsi="Times New Roman"/>
                <w:color w:val="000000"/>
                <w:sz w:val="28"/>
                <w:szCs w:val="28"/>
              </w:rPr>
              <w:t>3</w:t>
            </w:r>
            <w:r w:rsidRPr="00801520">
              <w:rPr>
                <w:rFonts w:ascii="Times New Roman" w:hAnsi="Times New Roman"/>
                <w:sz w:val="28"/>
                <w:szCs w:val="28"/>
              </w:rPr>
              <w:t>–</w:t>
            </w:r>
            <w:r w:rsidRPr="00801520">
              <w:rPr>
                <w:rFonts w:ascii="Times New Roman" w:hAnsi="Times New Roman"/>
                <w:color w:val="000000"/>
                <w:sz w:val="28"/>
                <w:szCs w:val="28"/>
              </w:rPr>
              <w:t>3,9</w:t>
            </w:r>
          </w:p>
        </w:tc>
        <w:tc>
          <w:tcPr>
            <w:tcW w:w="1018"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color w:val="000000"/>
                <w:sz w:val="28"/>
                <w:szCs w:val="28"/>
              </w:rPr>
            </w:pPr>
            <w:r w:rsidRPr="00801520">
              <w:rPr>
                <w:rFonts w:ascii="Times New Roman" w:hAnsi="Times New Roman"/>
                <w:color w:val="000000"/>
                <w:sz w:val="28"/>
                <w:szCs w:val="28"/>
              </w:rPr>
              <w:t>4</w:t>
            </w:r>
            <w:r w:rsidRPr="00801520">
              <w:rPr>
                <w:rFonts w:ascii="Times New Roman" w:hAnsi="Times New Roman"/>
                <w:sz w:val="28"/>
                <w:szCs w:val="28"/>
              </w:rPr>
              <w:t>–</w:t>
            </w:r>
            <w:r w:rsidRPr="00801520">
              <w:rPr>
                <w:rFonts w:ascii="Times New Roman" w:hAnsi="Times New Roman"/>
                <w:color w:val="000000"/>
                <w:sz w:val="28"/>
                <w:szCs w:val="28"/>
              </w:rPr>
              <w:t>4,9</w:t>
            </w:r>
          </w:p>
        </w:tc>
        <w:tc>
          <w:tcPr>
            <w:tcW w:w="995"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color w:val="000000"/>
                <w:sz w:val="28"/>
                <w:szCs w:val="28"/>
              </w:rPr>
            </w:pPr>
            <w:r w:rsidRPr="00801520">
              <w:rPr>
                <w:rFonts w:ascii="Times New Roman" w:hAnsi="Times New Roman"/>
                <w:color w:val="000000"/>
                <w:sz w:val="28"/>
                <w:szCs w:val="28"/>
              </w:rPr>
              <w:t>5</w:t>
            </w:r>
            <w:r w:rsidRPr="00801520">
              <w:rPr>
                <w:rFonts w:ascii="Times New Roman" w:hAnsi="Times New Roman"/>
                <w:sz w:val="28"/>
                <w:szCs w:val="28"/>
              </w:rPr>
              <w:t>–</w:t>
            </w:r>
            <w:r w:rsidRPr="00801520">
              <w:rPr>
                <w:rFonts w:ascii="Times New Roman" w:hAnsi="Times New Roman"/>
                <w:color w:val="000000"/>
                <w:sz w:val="28"/>
                <w:szCs w:val="28"/>
              </w:rPr>
              <w:t>5,9</w:t>
            </w:r>
          </w:p>
        </w:tc>
        <w:tc>
          <w:tcPr>
            <w:tcW w:w="1028"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color w:val="000000"/>
                <w:sz w:val="28"/>
                <w:szCs w:val="28"/>
              </w:rPr>
            </w:pPr>
            <w:r w:rsidRPr="00801520">
              <w:rPr>
                <w:rFonts w:ascii="Times New Roman" w:hAnsi="Times New Roman"/>
                <w:color w:val="000000"/>
                <w:sz w:val="28"/>
                <w:szCs w:val="28"/>
              </w:rPr>
              <w:t>6</w:t>
            </w:r>
            <w:r w:rsidRPr="00801520">
              <w:rPr>
                <w:rFonts w:ascii="Times New Roman" w:hAnsi="Times New Roman"/>
                <w:sz w:val="28"/>
                <w:szCs w:val="28"/>
              </w:rPr>
              <w:t>–</w:t>
            </w:r>
            <w:r w:rsidRPr="00801520">
              <w:rPr>
                <w:rFonts w:ascii="Times New Roman" w:hAnsi="Times New Roman"/>
                <w:color w:val="000000"/>
                <w:sz w:val="28"/>
                <w:szCs w:val="28"/>
              </w:rPr>
              <w:t>6,9</w:t>
            </w:r>
          </w:p>
        </w:tc>
        <w:tc>
          <w:tcPr>
            <w:tcW w:w="1136"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color w:val="000000"/>
                <w:sz w:val="28"/>
                <w:szCs w:val="28"/>
              </w:rPr>
            </w:pPr>
            <w:r w:rsidRPr="00801520">
              <w:rPr>
                <w:rFonts w:ascii="Times New Roman" w:hAnsi="Times New Roman"/>
                <w:color w:val="000000"/>
                <w:sz w:val="28"/>
                <w:szCs w:val="28"/>
              </w:rPr>
              <w:t>7</w:t>
            </w:r>
            <w:r w:rsidRPr="00801520">
              <w:rPr>
                <w:rFonts w:ascii="Times New Roman" w:hAnsi="Times New Roman"/>
                <w:sz w:val="28"/>
                <w:szCs w:val="28"/>
              </w:rPr>
              <w:t>–</w:t>
            </w:r>
            <w:r w:rsidRPr="00801520">
              <w:rPr>
                <w:rFonts w:ascii="Times New Roman" w:hAnsi="Times New Roman"/>
                <w:color w:val="000000"/>
                <w:sz w:val="28"/>
                <w:szCs w:val="28"/>
              </w:rPr>
              <w:t>7,9</w:t>
            </w:r>
          </w:p>
        </w:tc>
        <w:tc>
          <w:tcPr>
            <w:tcW w:w="996"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color w:val="000000"/>
                <w:sz w:val="28"/>
                <w:szCs w:val="28"/>
              </w:rPr>
            </w:pPr>
            <w:r w:rsidRPr="00801520">
              <w:rPr>
                <w:rFonts w:ascii="Times New Roman" w:hAnsi="Times New Roman"/>
                <w:color w:val="000000"/>
                <w:sz w:val="28"/>
                <w:szCs w:val="28"/>
              </w:rPr>
              <w:t>8</w:t>
            </w:r>
            <w:r w:rsidRPr="00801520">
              <w:rPr>
                <w:rFonts w:ascii="Times New Roman" w:hAnsi="Times New Roman"/>
                <w:sz w:val="28"/>
                <w:szCs w:val="28"/>
              </w:rPr>
              <w:t>–</w:t>
            </w:r>
            <w:r w:rsidRPr="00801520">
              <w:rPr>
                <w:rFonts w:ascii="Times New Roman" w:hAnsi="Times New Roman"/>
                <w:color w:val="000000"/>
                <w:sz w:val="28"/>
                <w:szCs w:val="28"/>
              </w:rPr>
              <w:t>8,9</w:t>
            </w:r>
          </w:p>
        </w:tc>
        <w:tc>
          <w:tcPr>
            <w:tcW w:w="841" w:type="dxa"/>
            <w:tcBorders>
              <w:top w:val="single" w:sz="4" w:space="0" w:color="auto"/>
              <w:left w:val="single" w:sz="6" w:space="0" w:color="auto"/>
              <w:bottom w:val="single" w:sz="6"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color w:val="000000"/>
                <w:sz w:val="28"/>
                <w:szCs w:val="28"/>
              </w:rPr>
            </w:pPr>
            <w:r w:rsidRPr="00801520">
              <w:rPr>
                <w:rFonts w:ascii="Times New Roman" w:hAnsi="Times New Roman"/>
                <w:color w:val="000000"/>
                <w:sz w:val="28"/>
                <w:szCs w:val="28"/>
              </w:rPr>
              <w:t>9</w:t>
            </w:r>
            <w:r w:rsidRPr="00801520">
              <w:rPr>
                <w:rFonts w:ascii="Times New Roman" w:hAnsi="Times New Roman"/>
                <w:sz w:val="28"/>
                <w:szCs w:val="28"/>
              </w:rPr>
              <w:t>–</w:t>
            </w:r>
            <w:r w:rsidRPr="00801520">
              <w:rPr>
                <w:rFonts w:ascii="Times New Roman" w:hAnsi="Times New Roman"/>
                <w:color w:val="000000"/>
                <w:sz w:val="28"/>
                <w:szCs w:val="28"/>
              </w:rPr>
              <w:t>10</w:t>
            </w:r>
          </w:p>
        </w:tc>
      </w:tr>
      <w:tr w:rsidR="007870D5" w:rsidRPr="00801520" w:rsidTr="007870D5">
        <w:trPr>
          <w:trHeight w:val="511"/>
          <w:jc w:val="center"/>
        </w:trPr>
        <w:tc>
          <w:tcPr>
            <w:tcW w:w="1248" w:type="dxa"/>
            <w:tcBorders>
              <w:top w:val="single" w:sz="6" w:space="0" w:color="auto"/>
              <w:left w:val="single" w:sz="4"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color w:val="000000"/>
                <w:sz w:val="28"/>
                <w:szCs w:val="28"/>
              </w:rPr>
            </w:pPr>
            <w:r w:rsidRPr="00801520">
              <w:rPr>
                <w:rFonts w:ascii="Times New Roman" w:hAnsi="Times New Roman"/>
                <w:color w:val="000000"/>
                <w:sz w:val="28"/>
                <w:szCs w:val="28"/>
              </w:rPr>
              <w:t>Маса, г</w:t>
            </w:r>
          </w:p>
        </w:tc>
        <w:tc>
          <w:tcPr>
            <w:tcW w:w="971"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color w:val="000000"/>
                <w:sz w:val="28"/>
                <w:szCs w:val="28"/>
              </w:rPr>
            </w:pPr>
            <w:r w:rsidRPr="00801520">
              <w:rPr>
                <w:rFonts w:ascii="Times New Roman" w:hAnsi="Times New Roman"/>
                <w:color w:val="000000"/>
                <w:sz w:val="28"/>
                <w:szCs w:val="28"/>
              </w:rPr>
              <w:t>0,1</w:t>
            </w:r>
            <w:r w:rsidRPr="00801520">
              <w:rPr>
                <w:rFonts w:ascii="Times New Roman" w:hAnsi="Times New Roman"/>
                <w:sz w:val="28"/>
                <w:szCs w:val="28"/>
              </w:rPr>
              <w:t>–</w:t>
            </w:r>
            <w:r w:rsidRPr="00801520">
              <w:rPr>
                <w:rFonts w:ascii="Times New Roman" w:hAnsi="Times New Roman"/>
                <w:color w:val="000000"/>
                <w:sz w:val="28"/>
                <w:szCs w:val="28"/>
              </w:rPr>
              <w:t>0,4</w:t>
            </w:r>
          </w:p>
        </w:tc>
        <w:tc>
          <w:tcPr>
            <w:tcW w:w="995"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color w:val="000000"/>
                <w:sz w:val="28"/>
                <w:szCs w:val="28"/>
              </w:rPr>
            </w:pPr>
            <w:r w:rsidRPr="00801520">
              <w:rPr>
                <w:rFonts w:ascii="Times New Roman" w:hAnsi="Times New Roman"/>
                <w:color w:val="000000"/>
                <w:sz w:val="28"/>
                <w:szCs w:val="28"/>
              </w:rPr>
              <w:t>1,5</w:t>
            </w:r>
            <w:r w:rsidRPr="00801520">
              <w:rPr>
                <w:rFonts w:ascii="Times New Roman" w:hAnsi="Times New Roman"/>
                <w:sz w:val="28"/>
                <w:szCs w:val="28"/>
              </w:rPr>
              <w:t>–</w:t>
            </w:r>
            <w:r w:rsidRPr="00801520">
              <w:rPr>
                <w:rFonts w:ascii="Times New Roman" w:hAnsi="Times New Roman"/>
                <w:color w:val="000000"/>
                <w:sz w:val="28"/>
                <w:szCs w:val="28"/>
              </w:rPr>
              <w:t>0,8</w:t>
            </w:r>
          </w:p>
        </w:tc>
        <w:tc>
          <w:tcPr>
            <w:tcW w:w="1018"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color w:val="000000"/>
                <w:sz w:val="28"/>
                <w:szCs w:val="28"/>
              </w:rPr>
            </w:pPr>
            <w:r w:rsidRPr="00801520">
              <w:rPr>
                <w:rFonts w:ascii="Times New Roman" w:hAnsi="Times New Roman"/>
                <w:color w:val="000000"/>
                <w:sz w:val="28"/>
                <w:szCs w:val="28"/>
              </w:rPr>
              <w:t>2,9</w:t>
            </w:r>
            <w:r w:rsidRPr="00801520">
              <w:rPr>
                <w:rFonts w:ascii="Times New Roman" w:hAnsi="Times New Roman"/>
                <w:sz w:val="28"/>
                <w:szCs w:val="28"/>
              </w:rPr>
              <w:t>–</w:t>
            </w:r>
            <w:r w:rsidRPr="00801520">
              <w:rPr>
                <w:rFonts w:ascii="Times New Roman" w:hAnsi="Times New Roman"/>
                <w:color w:val="000000"/>
                <w:sz w:val="28"/>
                <w:szCs w:val="28"/>
              </w:rPr>
              <w:t>4,2</w:t>
            </w:r>
          </w:p>
        </w:tc>
        <w:tc>
          <w:tcPr>
            <w:tcW w:w="995"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color w:val="000000"/>
                <w:sz w:val="28"/>
                <w:szCs w:val="28"/>
              </w:rPr>
            </w:pPr>
            <w:r w:rsidRPr="00801520">
              <w:rPr>
                <w:rFonts w:ascii="Times New Roman" w:hAnsi="Times New Roman"/>
                <w:color w:val="000000"/>
                <w:sz w:val="28"/>
                <w:szCs w:val="28"/>
              </w:rPr>
              <w:t>4,3</w:t>
            </w:r>
            <w:r w:rsidRPr="00801520">
              <w:rPr>
                <w:rFonts w:ascii="Times New Roman" w:hAnsi="Times New Roman"/>
                <w:sz w:val="28"/>
                <w:szCs w:val="28"/>
              </w:rPr>
              <w:t>–</w:t>
            </w:r>
            <w:r w:rsidRPr="00801520">
              <w:rPr>
                <w:rFonts w:ascii="Times New Roman" w:hAnsi="Times New Roman"/>
                <w:color w:val="000000"/>
                <w:sz w:val="28"/>
                <w:szCs w:val="28"/>
              </w:rPr>
              <w:t>5,6</w:t>
            </w:r>
          </w:p>
        </w:tc>
        <w:tc>
          <w:tcPr>
            <w:tcW w:w="1028"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color w:val="000000"/>
                <w:sz w:val="28"/>
                <w:szCs w:val="28"/>
              </w:rPr>
            </w:pPr>
            <w:r w:rsidRPr="00801520">
              <w:rPr>
                <w:rFonts w:ascii="Times New Roman" w:hAnsi="Times New Roman"/>
                <w:color w:val="000000"/>
                <w:sz w:val="28"/>
                <w:szCs w:val="28"/>
              </w:rPr>
              <w:t>5,7</w:t>
            </w:r>
            <w:r w:rsidRPr="00801520">
              <w:rPr>
                <w:rFonts w:ascii="Times New Roman" w:hAnsi="Times New Roman"/>
                <w:sz w:val="28"/>
                <w:szCs w:val="28"/>
              </w:rPr>
              <w:t>–</w:t>
            </w:r>
            <w:r w:rsidRPr="00801520">
              <w:rPr>
                <w:rFonts w:ascii="Times New Roman" w:hAnsi="Times New Roman"/>
                <w:color w:val="000000"/>
                <w:sz w:val="28"/>
                <w:szCs w:val="28"/>
              </w:rPr>
              <w:t>7,0</w:t>
            </w:r>
          </w:p>
        </w:tc>
        <w:tc>
          <w:tcPr>
            <w:tcW w:w="1136"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color w:val="000000"/>
                <w:sz w:val="28"/>
                <w:szCs w:val="28"/>
              </w:rPr>
            </w:pPr>
            <w:r w:rsidRPr="00801520">
              <w:rPr>
                <w:rFonts w:ascii="Times New Roman" w:hAnsi="Times New Roman"/>
                <w:color w:val="000000"/>
                <w:sz w:val="28"/>
                <w:szCs w:val="28"/>
              </w:rPr>
              <w:t>7,1</w:t>
            </w:r>
            <w:r w:rsidRPr="00801520">
              <w:rPr>
                <w:rFonts w:ascii="Times New Roman" w:hAnsi="Times New Roman"/>
                <w:sz w:val="28"/>
                <w:szCs w:val="28"/>
              </w:rPr>
              <w:t>–</w:t>
            </w:r>
            <w:r w:rsidRPr="00801520">
              <w:rPr>
                <w:rFonts w:ascii="Times New Roman" w:hAnsi="Times New Roman"/>
                <w:color w:val="000000"/>
                <w:sz w:val="28"/>
                <w:szCs w:val="28"/>
              </w:rPr>
              <w:t>8,4</w:t>
            </w:r>
          </w:p>
        </w:tc>
        <w:tc>
          <w:tcPr>
            <w:tcW w:w="996"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color w:val="000000"/>
                <w:sz w:val="28"/>
                <w:szCs w:val="28"/>
              </w:rPr>
            </w:pPr>
            <w:r w:rsidRPr="00801520">
              <w:rPr>
                <w:rFonts w:ascii="Times New Roman" w:hAnsi="Times New Roman"/>
                <w:color w:val="000000"/>
                <w:sz w:val="28"/>
                <w:szCs w:val="28"/>
              </w:rPr>
              <w:t>8,5</w:t>
            </w:r>
            <w:r w:rsidRPr="00801520">
              <w:rPr>
                <w:rFonts w:ascii="Times New Roman" w:hAnsi="Times New Roman"/>
                <w:sz w:val="28"/>
                <w:szCs w:val="28"/>
              </w:rPr>
              <w:t>–</w:t>
            </w:r>
            <w:r w:rsidRPr="00801520">
              <w:rPr>
                <w:rFonts w:ascii="Times New Roman" w:hAnsi="Times New Roman"/>
                <w:color w:val="000000"/>
                <w:sz w:val="28"/>
                <w:szCs w:val="28"/>
              </w:rPr>
              <w:t>9,8</w:t>
            </w:r>
          </w:p>
        </w:tc>
        <w:tc>
          <w:tcPr>
            <w:tcW w:w="841" w:type="dxa"/>
            <w:tcBorders>
              <w:top w:val="single" w:sz="6" w:space="0" w:color="auto"/>
              <w:left w:val="single" w:sz="6" w:space="0" w:color="auto"/>
              <w:bottom w:val="single" w:sz="4" w:space="0" w:color="auto"/>
              <w:right w:val="single" w:sz="4" w:space="0" w:color="auto"/>
            </w:tcBorders>
            <w:hideMark/>
          </w:tcPr>
          <w:p w:rsidR="007870D5" w:rsidRPr="00801520" w:rsidRDefault="007870D5">
            <w:pPr>
              <w:tabs>
                <w:tab w:val="left" w:pos="8931"/>
              </w:tabs>
              <w:spacing w:line="360" w:lineRule="auto"/>
              <w:ind w:right="-31"/>
              <w:jc w:val="both"/>
              <w:rPr>
                <w:rFonts w:ascii="Times New Roman" w:hAnsi="Times New Roman"/>
                <w:color w:val="000000"/>
                <w:sz w:val="28"/>
                <w:szCs w:val="28"/>
              </w:rPr>
            </w:pPr>
            <w:r w:rsidRPr="00801520">
              <w:rPr>
                <w:rFonts w:ascii="Times New Roman" w:hAnsi="Times New Roman"/>
                <w:color w:val="000000"/>
                <w:sz w:val="28"/>
                <w:szCs w:val="28"/>
              </w:rPr>
              <w:t>9,9</w:t>
            </w:r>
            <w:r w:rsidRPr="00801520">
              <w:rPr>
                <w:rFonts w:ascii="Times New Roman" w:hAnsi="Times New Roman"/>
                <w:sz w:val="28"/>
                <w:szCs w:val="28"/>
              </w:rPr>
              <w:t>–</w:t>
            </w:r>
            <w:r w:rsidRPr="00801520">
              <w:rPr>
                <w:rFonts w:ascii="Times New Roman" w:hAnsi="Times New Roman"/>
                <w:color w:val="000000"/>
                <w:sz w:val="28"/>
                <w:szCs w:val="28"/>
              </w:rPr>
              <w:t>11,3</w:t>
            </w:r>
          </w:p>
        </w:tc>
      </w:tr>
    </w:tbl>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У польових дослідженнях достатньо визначити середні показники діаметра складного суцвіття пижма звичайного і порахувати щільність пагонів на обліковій ділянці. Добуток цих значень є щільністю запасу сировини. Біологічний запас розраховується як добуток показників щільності запасу на площу масиву.</w:t>
      </w:r>
    </w:p>
    <w:p w:rsidR="007870D5" w:rsidRPr="00801520" w:rsidRDefault="007870D5" w:rsidP="007870D5">
      <w:pPr>
        <w:tabs>
          <w:tab w:val="left" w:pos="8931"/>
        </w:tabs>
        <w:spacing w:line="360" w:lineRule="auto"/>
        <w:ind w:firstLine="709"/>
        <w:jc w:val="both"/>
        <w:rPr>
          <w:rFonts w:ascii="Times New Roman" w:hAnsi="Times New Roman"/>
          <w:color w:val="000000"/>
          <w:kern w:val="2"/>
          <w:sz w:val="28"/>
          <w:szCs w:val="28"/>
        </w:rPr>
      </w:pPr>
      <w:r w:rsidRPr="00801520">
        <w:rPr>
          <w:rFonts w:ascii="Times New Roman" w:hAnsi="Times New Roman"/>
          <w:color w:val="000000"/>
          <w:kern w:val="2"/>
          <w:sz w:val="28"/>
          <w:szCs w:val="28"/>
        </w:rPr>
        <w:t xml:space="preserve">Для визначення </w:t>
      </w:r>
      <w:r w:rsidRPr="00801520">
        <w:rPr>
          <w:rFonts w:ascii="Times New Roman" w:hAnsi="Times New Roman"/>
          <w:color w:val="000000"/>
          <w:sz w:val="28"/>
          <w:szCs w:val="28"/>
        </w:rPr>
        <w:t xml:space="preserve">щільності запасу сировини </w:t>
      </w:r>
      <w:r w:rsidRPr="00801520">
        <w:rPr>
          <w:rFonts w:ascii="Times New Roman" w:hAnsi="Times New Roman"/>
          <w:sz w:val="28"/>
          <w:szCs w:val="28"/>
        </w:rPr>
        <w:t xml:space="preserve">пижма звичайного </w:t>
      </w:r>
      <w:r w:rsidRPr="00801520">
        <w:rPr>
          <w:rFonts w:ascii="Times New Roman" w:hAnsi="Times New Roman"/>
          <w:color w:val="000000"/>
          <w:sz w:val="28"/>
          <w:szCs w:val="28"/>
        </w:rPr>
        <w:t>за показниками проективного покриття у діапазоні 5</w:t>
      </w:r>
      <w:r w:rsidRPr="00801520">
        <w:rPr>
          <w:rFonts w:ascii="Times New Roman" w:hAnsi="Times New Roman"/>
          <w:sz w:val="28"/>
          <w:szCs w:val="28"/>
        </w:rPr>
        <w:t>–</w:t>
      </w:r>
      <w:r w:rsidRPr="00801520">
        <w:rPr>
          <w:rFonts w:ascii="Times New Roman" w:hAnsi="Times New Roman"/>
          <w:color w:val="000000"/>
          <w:sz w:val="28"/>
          <w:szCs w:val="28"/>
        </w:rPr>
        <w:t xml:space="preserve">70% з покроковим інтервалом 5% </w:t>
      </w:r>
      <w:r w:rsidRPr="00801520">
        <w:rPr>
          <w:rFonts w:ascii="Times New Roman" w:hAnsi="Times New Roman"/>
          <w:color w:val="000000"/>
          <w:kern w:val="2"/>
          <w:sz w:val="28"/>
          <w:szCs w:val="28"/>
        </w:rPr>
        <w:t xml:space="preserve">пропонується розрахункова таблиця </w:t>
      </w:r>
      <w:r w:rsidRPr="00801520">
        <w:rPr>
          <w:rFonts w:ascii="Times New Roman" w:hAnsi="Times New Roman"/>
          <w:color w:val="000000"/>
          <w:sz w:val="28"/>
          <w:szCs w:val="28"/>
        </w:rPr>
        <w:t>(табл. 8.9)</w:t>
      </w:r>
      <w:r w:rsidRPr="00801520">
        <w:rPr>
          <w:rFonts w:ascii="Times New Roman" w:hAnsi="Times New Roman"/>
          <w:color w:val="000000"/>
          <w:kern w:val="2"/>
          <w:sz w:val="28"/>
          <w:szCs w:val="28"/>
        </w:rPr>
        <w:t xml:space="preserve">. </w:t>
      </w:r>
    </w:p>
    <w:p w:rsidR="007870D5" w:rsidRPr="00801520" w:rsidRDefault="007870D5" w:rsidP="007870D5">
      <w:pPr>
        <w:tabs>
          <w:tab w:val="left" w:pos="8931"/>
        </w:tabs>
        <w:spacing w:line="360" w:lineRule="auto"/>
        <w:ind w:firstLine="709"/>
        <w:jc w:val="both"/>
        <w:rPr>
          <w:rFonts w:ascii="Times New Roman" w:hAnsi="Times New Roman"/>
          <w:noProof/>
          <w:sz w:val="28"/>
          <w:szCs w:val="28"/>
        </w:rPr>
      </w:pPr>
      <w:r w:rsidRPr="00801520">
        <w:rPr>
          <w:rFonts w:ascii="Times New Roman" w:hAnsi="Times New Roman"/>
          <w:sz w:val="28"/>
          <w:szCs w:val="28"/>
        </w:rPr>
        <w:t xml:space="preserve">Таблиця 8.9. Розрахункова таблиця визначення щільності запасу свіжозібраної сировини пижма звичайного за проективним покриттям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506"/>
        <w:gridCol w:w="506"/>
        <w:gridCol w:w="506"/>
        <w:gridCol w:w="506"/>
        <w:gridCol w:w="506"/>
        <w:gridCol w:w="506"/>
        <w:gridCol w:w="506"/>
        <w:gridCol w:w="506"/>
        <w:gridCol w:w="506"/>
        <w:gridCol w:w="506"/>
        <w:gridCol w:w="506"/>
        <w:gridCol w:w="506"/>
        <w:gridCol w:w="506"/>
        <w:gridCol w:w="506"/>
      </w:tblGrid>
      <w:tr w:rsidR="007870D5" w:rsidRPr="00801520" w:rsidTr="007870D5">
        <w:trPr>
          <w:cantSplit/>
          <w:trHeight w:val="820"/>
          <w:jc w:val="center"/>
        </w:trPr>
        <w:tc>
          <w:tcPr>
            <w:tcW w:w="0" w:type="auto"/>
            <w:tcBorders>
              <w:top w:val="single" w:sz="4" w:space="0" w:color="auto"/>
              <w:left w:val="single" w:sz="4" w:space="0" w:color="auto"/>
              <w:bottom w:val="single" w:sz="4" w:space="0" w:color="auto"/>
              <w:right w:val="single" w:sz="4" w:space="0" w:color="auto"/>
            </w:tcBorders>
            <w:hideMark/>
          </w:tcPr>
          <w:p w:rsidR="007870D5" w:rsidRPr="00801520" w:rsidRDefault="007870D5">
            <w:pPr>
              <w:tabs>
                <w:tab w:val="left" w:pos="8931"/>
              </w:tabs>
              <w:ind w:left="131" w:hanging="131"/>
              <w:jc w:val="both"/>
              <w:rPr>
                <w:rFonts w:ascii="Times New Roman" w:hAnsi="Times New Roman"/>
                <w:sz w:val="24"/>
                <w:szCs w:val="24"/>
                <w:vertAlign w:val="superscript"/>
              </w:rPr>
            </w:pPr>
            <w:r w:rsidRPr="00801520">
              <w:rPr>
                <w:rFonts w:ascii="Times New Roman" w:hAnsi="Times New Roman"/>
                <w:sz w:val="24"/>
                <w:szCs w:val="24"/>
              </w:rPr>
              <w:t>Проективне покриття, %</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10</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15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20</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25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35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40</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45</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50</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55</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60</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65</w:t>
            </w:r>
          </w:p>
        </w:tc>
        <w:tc>
          <w:tcPr>
            <w:tcW w:w="467"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70</w:t>
            </w:r>
          </w:p>
        </w:tc>
      </w:tr>
      <w:tr w:rsidR="007870D5" w:rsidRPr="00801520" w:rsidTr="007870D5">
        <w:trPr>
          <w:cantSplit/>
          <w:trHeight w:val="833"/>
          <w:jc w:val="center"/>
        </w:trPr>
        <w:tc>
          <w:tcPr>
            <w:tcW w:w="0" w:type="auto"/>
            <w:tcBorders>
              <w:top w:val="single" w:sz="4" w:space="0" w:color="auto"/>
              <w:left w:val="single" w:sz="4" w:space="0" w:color="auto"/>
              <w:bottom w:val="single" w:sz="4" w:space="0" w:color="auto"/>
              <w:right w:val="single" w:sz="4" w:space="0" w:color="auto"/>
            </w:tcBorders>
            <w:hideMark/>
          </w:tcPr>
          <w:p w:rsidR="007870D5" w:rsidRPr="00801520" w:rsidRDefault="007870D5">
            <w:pPr>
              <w:tabs>
                <w:tab w:val="left" w:pos="8931"/>
              </w:tabs>
              <w:ind w:left="131" w:hanging="131"/>
              <w:jc w:val="both"/>
              <w:rPr>
                <w:rFonts w:ascii="Times New Roman" w:hAnsi="Times New Roman"/>
                <w:sz w:val="24"/>
                <w:szCs w:val="24"/>
                <w:vertAlign w:val="superscript"/>
              </w:rPr>
            </w:pPr>
            <w:r w:rsidRPr="00801520">
              <w:rPr>
                <w:rFonts w:ascii="Times New Roman" w:hAnsi="Times New Roman"/>
                <w:color w:val="000000"/>
                <w:sz w:val="24"/>
                <w:szCs w:val="24"/>
              </w:rPr>
              <w:t>Щільність запасу, г/м</w:t>
            </w:r>
            <w:r w:rsidRPr="00801520">
              <w:rPr>
                <w:rFonts w:ascii="Times New Roman" w:hAnsi="Times New Roman"/>
                <w:color w:val="000000"/>
                <w:sz w:val="24"/>
                <w:szCs w:val="24"/>
                <w:vertAlign w:val="superscript"/>
              </w:rPr>
              <w:t>2</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34</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56</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79</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101</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124</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146</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169</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191</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214</w:t>
            </w:r>
          </w:p>
        </w:tc>
        <w:tc>
          <w:tcPr>
            <w:tcW w:w="0" w:type="auto"/>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236</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259</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281</w:t>
            </w:r>
          </w:p>
        </w:tc>
        <w:tc>
          <w:tcPr>
            <w:tcW w:w="0" w:type="auto"/>
            <w:tcBorders>
              <w:top w:val="single" w:sz="4" w:space="0" w:color="auto"/>
              <w:left w:val="single" w:sz="4" w:space="0" w:color="auto"/>
              <w:bottom w:val="single" w:sz="4" w:space="0" w:color="auto"/>
              <w:right w:val="single" w:sz="4" w:space="0" w:color="auto"/>
            </w:tcBorders>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304</w:t>
            </w:r>
          </w:p>
        </w:tc>
        <w:tc>
          <w:tcPr>
            <w:tcW w:w="467"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588"/>
              </w:tabs>
              <w:jc w:val="center"/>
              <w:rPr>
                <w:rFonts w:ascii="Times New Roman" w:hAnsi="Times New Roman"/>
                <w:sz w:val="24"/>
                <w:szCs w:val="24"/>
              </w:rPr>
            </w:pPr>
            <w:r w:rsidRPr="00801520">
              <w:rPr>
                <w:rFonts w:ascii="Times New Roman" w:hAnsi="Times New Roman"/>
                <w:sz w:val="24"/>
                <w:szCs w:val="24"/>
              </w:rPr>
              <w:t>326</w:t>
            </w:r>
          </w:p>
        </w:tc>
      </w:tr>
    </w:tbl>
    <w:p w:rsidR="007870D5" w:rsidRPr="00801520" w:rsidRDefault="007870D5" w:rsidP="007870D5">
      <w:pPr>
        <w:tabs>
          <w:tab w:val="left" w:pos="8931"/>
        </w:tabs>
        <w:spacing w:line="360" w:lineRule="auto"/>
        <w:ind w:firstLine="709"/>
        <w:jc w:val="both"/>
        <w:rPr>
          <w:rFonts w:ascii="Times New Roman" w:hAnsi="Times New Roman"/>
          <w:sz w:val="24"/>
          <w:szCs w:val="24"/>
        </w:rPr>
      </w:pPr>
      <w:r w:rsidRPr="00801520">
        <w:rPr>
          <w:rFonts w:ascii="Times New Roman" w:hAnsi="Times New Roman"/>
          <w:sz w:val="24"/>
          <w:szCs w:val="24"/>
        </w:rPr>
        <w:t xml:space="preserve"> </w:t>
      </w:r>
    </w:p>
    <w:p w:rsidR="007870D5" w:rsidRPr="00801520" w:rsidRDefault="007870D5" w:rsidP="007870D5">
      <w:pPr>
        <w:tabs>
          <w:tab w:val="left" w:pos="8931"/>
        </w:tabs>
        <w:spacing w:line="360" w:lineRule="auto"/>
        <w:ind w:firstLine="709"/>
        <w:jc w:val="center"/>
        <w:rPr>
          <w:rFonts w:ascii="Times New Roman" w:hAnsi="Times New Roman"/>
          <w:b/>
          <w:sz w:val="28"/>
          <w:szCs w:val="28"/>
        </w:rPr>
      </w:pPr>
      <w:r w:rsidRPr="00801520">
        <w:rPr>
          <w:rFonts w:ascii="Times New Roman" w:hAnsi="Times New Roman"/>
          <w:b/>
          <w:sz w:val="28"/>
          <w:szCs w:val="28"/>
        </w:rPr>
        <w:t>Методика експрес-обліку ресурсів цмину піскового</w:t>
      </w:r>
    </w:p>
    <w:p w:rsidR="007870D5" w:rsidRPr="00801520" w:rsidRDefault="007870D5" w:rsidP="007870D5">
      <w:pPr>
        <w:tabs>
          <w:tab w:val="left" w:pos="8931"/>
        </w:tabs>
        <w:spacing w:line="360" w:lineRule="auto"/>
        <w:ind w:firstLine="709"/>
        <w:jc w:val="both"/>
        <w:rPr>
          <w:rFonts w:ascii="Times New Roman" w:hAnsi="Times New Roman"/>
          <w:color w:val="000000"/>
          <w:kern w:val="2"/>
          <w:sz w:val="28"/>
          <w:szCs w:val="28"/>
        </w:rPr>
      </w:pPr>
      <w:r w:rsidRPr="00801520">
        <w:rPr>
          <w:rFonts w:ascii="Times New Roman" w:hAnsi="Times New Roman"/>
          <w:sz w:val="28"/>
          <w:szCs w:val="28"/>
        </w:rPr>
        <w:t xml:space="preserve">Статистично значимими для визначення щільності запасу сировини цмину піскового (суцвіть) виділені: проективне покриття, щільність пагонів та маса суцвіть з пагона. Звертаємо увагу, що </w:t>
      </w:r>
      <w:r w:rsidRPr="00801520">
        <w:rPr>
          <w:rFonts w:ascii="Times New Roman" w:hAnsi="Times New Roman"/>
          <w:color w:val="000000"/>
          <w:sz w:val="28"/>
          <w:szCs w:val="28"/>
        </w:rPr>
        <w:t xml:space="preserve">за показниками проективного покриття </w:t>
      </w:r>
      <w:r w:rsidRPr="00801520">
        <w:rPr>
          <w:rFonts w:ascii="Times New Roman" w:hAnsi="Times New Roman"/>
          <w:color w:val="000000"/>
          <w:kern w:val="2"/>
          <w:sz w:val="28"/>
          <w:szCs w:val="28"/>
        </w:rPr>
        <w:t xml:space="preserve">розроблено розрахункову таблицю для визначення </w:t>
      </w:r>
      <w:r w:rsidRPr="00801520">
        <w:rPr>
          <w:rFonts w:ascii="Times New Roman" w:hAnsi="Times New Roman"/>
          <w:color w:val="000000"/>
          <w:sz w:val="28"/>
          <w:szCs w:val="28"/>
        </w:rPr>
        <w:t xml:space="preserve">щільності запасу сировини </w:t>
      </w:r>
      <w:r w:rsidRPr="00801520">
        <w:rPr>
          <w:rFonts w:ascii="Times New Roman" w:hAnsi="Times New Roman"/>
          <w:sz w:val="28"/>
          <w:szCs w:val="28"/>
        </w:rPr>
        <w:t>цмину піскового</w:t>
      </w:r>
      <w:r w:rsidRPr="00801520">
        <w:rPr>
          <w:rFonts w:ascii="Times New Roman" w:hAnsi="Times New Roman"/>
          <w:color w:val="000000"/>
          <w:sz w:val="28"/>
          <w:szCs w:val="28"/>
        </w:rPr>
        <w:t xml:space="preserve"> у діапазоні 5</w:t>
      </w:r>
      <w:r w:rsidRPr="00801520">
        <w:rPr>
          <w:rFonts w:ascii="Times New Roman" w:hAnsi="Times New Roman"/>
          <w:sz w:val="28"/>
          <w:szCs w:val="28"/>
        </w:rPr>
        <w:t>–</w:t>
      </w:r>
      <w:r w:rsidRPr="00801520">
        <w:rPr>
          <w:rFonts w:ascii="Times New Roman" w:hAnsi="Times New Roman"/>
          <w:color w:val="000000"/>
          <w:sz w:val="28"/>
          <w:szCs w:val="28"/>
        </w:rPr>
        <w:t>70% з покроковим інтервалом 5% (табл. 8.10)</w:t>
      </w:r>
      <w:r w:rsidRPr="00801520">
        <w:rPr>
          <w:rFonts w:ascii="Times New Roman" w:hAnsi="Times New Roman"/>
          <w:color w:val="000000"/>
          <w:kern w:val="2"/>
          <w:sz w:val="28"/>
          <w:szCs w:val="28"/>
        </w:rPr>
        <w:t xml:space="preserve">. </w:t>
      </w:r>
    </w:p>
    <w:p w:rsidR="007870D5" w:rsidRPr="00801520" w:rsidRDefault="007870D5" w:rsidP="007870D5">
      <w:pPr>
        <w:tabs>
          <w:tab w:val="left" w:pos="8931"/>
        </w:tabs>
        <w:spacing w:line="360" w:lineRule="auto"/>
        <w:ind w:firstLine="709"/>
        <w:jc w:val="both"/>
        <w:rPr>
          <w:rFonts w:ascii="Times New Roman" w:hAnsi="Times New Roman"/>
          <w:noProof/>
          <w:sz w:val="28"/>
          <w:szCs w:val="28"/>
        </w:rPr>
      </w:pPr>
      <w:r w:rsidRPr="00801520">
        <w:rPr>
          <w:rFonts w:ascii="Times New Roman" w:hAnsi="Times New Roman"/>
          <w:sz w:val="28"/>
          <w:szCs w:val="28"/>
        </w:rPr>
        <w:lastRenderedPageBreak/>
        <w:t xml:space="preserve">Таблиця 8.10. Розрахункова таблиця визначення щільності запасу свіжозібраної сировини цмину піскового за проективним покриттям </w:t>
      </w:r>
    </w:p>
    <w:tbl>
      <w:tblPr>
        <w:tblpPr w:leftFromText="180" w:rightFromText="180" w:vertAnchor="text" w:horzAnchor="margin" w:tblpXSpec="center" w:tblpY="204"/>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568"/>
        <w:gridCol w:w="568"/>
        <w:gridCol w:w="516"/>
        <w:gridCol w:w="627"/>
        <w:gridCol w:w="619"/>
        <w:gridCol w:w="727"/>
        <w:gridCol w:w="649"/>
        <w:gridCol w:w="608"/>
        <w:gridCol w:w="589"/>
        <w:gridCol w:w="523"/>
        <w:gridCol w:w="540"/>
        <w:gridCol w:w="570"/>
        <w:gridCol w:w="570"/>
        <w:gridCol w:w="570"/>
      </w:tblGrid>
      <w:tr w:rsidR="007870D5" w:rsidRPr="00801520" w:rsidTr="007870D5">
        <w:trPr>
          <w:cantSplit/>
          <w:trHeight w:val="1134"/>
        </w:trPr>
        <w:tc>
          <w:tcPr>
            <w:tcW w:w="1384" w:type="dxa"/>
            <w:tcBorders>
              <w:top w:val="single" w:sz="4" w:space="0" w:color="auto"/>
              <w:left w:val="single" w:sz="4" w:space="0" w:color="auto"/>
              <w:bottom w:val="single" w:sz="4" w:space="0" w:color="auto"/>
              <w:right w:val="single" w:sz="4" w:space="0" w:color="auto"/>
            </w:tcBorders>
            <w:hideMark/>
          </w:tcPr>
          <w:p w:rsidR="007870D5" w:rsidRPr="00801520" w:rsidRDefault="007870D5">
            <w:pPr>
              <w:tabs>
                <w:tab w:val="left" w:pos="8931"/>
              </w:tabs>
              <w:rPr>
                <w:rFonts w:ascii="Times New Roman" w:hAnsi="Times New Roman"/>
                <w:sz w:val="24"/>
                <w:szCs w:val="24"/>
                <w:vertAlign w:val="superscript"/>
              </w:rPr>
            </w:pPr>
            <w:r w:rsidRPr="00801520">
              <w:rPr>
                <w:rFonts w:ascii="Times New Roman" w:hAnsi="Times New Roman"/>
                <w:sz w:val="24"/>
                <w:szCs w:val="24"/>
              </w:rPr>
              <w:t>Проектив-не покриття, %</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10</w:t>
            </w:r>
          </w:p>
        </w:tc>
        <w:tc>
          <w:tcPr>
            <w:tcW w:w="516"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15</w:t>
            </w:r>
          </w:p>
        </w:tc>
        <w:tc>
          <w:tcPr>
            <w:tcW w:w="627"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20</w:t>
            </w:r>
          </w:p>
        </w:tc>
        <w:tc>
          <w:tcPr>
            <w:tcW w:w="619"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25</w:t>
            </w:r>
          </w:p>
        </w:tc>
        <w:tc>
          <w:tcPr>
            <w:tcW w:w="727"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30</w:t>
            </w:r>
          </w:p>
        </w:tc>
        <w:tc>
          <w:tcPr>
            <w:tcW w:w="649"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35</w:t>
            </w:r>
          </w:p>
        </w:tc>
        <w:tc>
          <w:tcPr>
            <w:tcW w:w="608"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40</w:t>
            </w:r>
          </w:p>
        </w:tc>
        <w:tc>
          <w:tcPr>
            <w:tcW w:w="589"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45</w:t>
            </w:r>
          </w:p>
        </w:tc>
        <w:tc>
          <w:tcPr>
            <w:tcW w:w="523"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50</w:t>
            </w:r>
          </w:p>
        </w:tc>
        <w:tc>
          <w:tcPr>
            <w:tcW w:w="540" w:type="dxa"/>
            <w:tcBorders>
              <w:top w:val="single" w:sz="4" w:space="0" w:color="auto"/>
              <w:left w:val="single" w:sz="4" w:space="0" w:color="auto"/>
              <w:bottom w:val="single" w:sz="4" w:space="0" w:color="auto"/>
              <w:right w:val="single" w:sz="4" w:space="0" w:color="auto"/>
            </w:tcBorders>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55</w:t>
            </w:r>
          </w:p>
        </w:tc>
        <w:tc>
          <w:tcPr>
            <w:tcW w:w="570" w:type="dxa"/>
            <w:tcBorders>
              <w:top w:val="single" w:sz="4" w:space="0" w:color="auto"/>
              <w:left w:val="single" w:sz="4" w:space="0" w:color="auto"/>
              <w:bottom w:val="single" w:sz="4" w:space="0" w:color="auto"/>
              <w:right w:val="single" w:sz="4" w:space="0" w:color="auto"/>
            </w:tcBorders>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60</w:t>
            </w:r>
          </w:p>
        </w:tc>
        <w:tc>
          <w:tcPr>
            <w:tcW w:w="570" w:type="dxa"/>
            <w:tcBorders>
              <w:top w:val="single" w:sz="4" w:space="0" w:color="auto"/>
              <w:left w:val="single" w:sz="4" w:space="0" w:color="auto"/>
              <w:bottom w:val="single" w:sz="4" w:space="0" w:color="auto"/>
              <w:right w:val="single" w:sz="4" w:space="0" w:color="auto"/>
            </w:tcBorders>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65</w:t>
            </w:r>
          </w:p>
        </w:tc>
        <w:tc>
          <w:tcPr>
            <w:tcW w:w="570"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70</w:t>
            </w:r>
          </w:p>
        </w:tc>
      </w:tr>
      <w:tr w:rsidR="007870D5" w:rsidRPr="00801520" w:rsidTr="007870D5">
        <w:trPr>
          <w:cantSplit/>
          <w:trHeight w:val="1134"/>
        </w:trPr>
        <w:tc>
          <w:tcPr>
            <w:tcW w:w="1384" w:type="dxa"/>
            <w:tcBorders>
              <w:top w:val="single" w:sz="4" w:space="0" w:color="auto"/>
              <w:left w:val="single" w:sz="4" w:space="0" w:color="auto"/>
              <w:bottom w:val="single" w:sz="4" w:space="0" w:color="auto"/>
              <w:right w:val="single" w:sz="4" w:space="0" w:color="auto"/>
            </w:tcBorders>
            <w:hideMark/>
          </w:tcPr>
          <w:p w:rsidR="007870D5" w:rsidRPr="00801520" w:rsidRDefault="007870D5">
            <w:pPr>
              <w:tabs>
                <w:tab w:val="left" w:pos="8931"/>
              </w:tabs>
              <w:rPr>
                <w:rFonts w:ascii="Times New Roman" w:hAnsi="Times New Roman"/>
                <w:sz w:val="24"/>
                <w:szCs w:val="24"/>
                <w:vertAlign w:val="superscript"/>
              </w:rPr>
            </w:pPr>
            <w:r w:rsidRPr="00801520">
              <w:rPr>
                <w:rFonts w:ascii="Times New Roman" w:hAnsi="Times New Roman"/>
                <w:color w:val="000000"/>
                <w:sz w:val="24"/>
                <w:szCs w:val="24"/>
              </w:rPr>
              <w:t>Щільність запасу сировини, г/м</w:t>
            </w:r>
            <w:r w:rsidRPr="00801520">
              <w:rPr>
                <w:rFonts w:ascii="Times New Roman" w:hAnsi="Times New Roman"/>
                <w:color w:val="000000"/>
                <w:sz w:val="24"/>
                <w:szCs w:val="24"/>
                <w:vertAlign w:val="superscript"/>
              </w:rPr>
              <w:t>2</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29</w:t>
            </w:r>
          </w:p>
        </w:tc>
        <w:tc>
          <w:tcPr>
            <w:tcW w:w="567"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47</w:t>
            </w:r>
          </w:p>
        </w:tc>
        <w:tc>
          <w:tcPr>
            <w:tcW w:w="516"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64</w:t>
            </w:r>
          </w:p>
        </w:tc>
        <w:tc>
          <w:tcPr>
            <w:tcW w:w="627"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82</w:t>
            </w:r>
          </w:p>
        </w:tc>
        <w:tc>
          <w:tcPr>
            <w:tcW w:w="619"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99</w:t>
            </w:r>
          </w:p>
        </w:tc>
        <w:tc>
          <w:tcPr>
            <w:tcW w:w="727"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117</w:t>
            </w:r>
          </w:p>
        </w:tc>
        <w:tc>
          <w:tcPr>
            <w:tcW w:w="649"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134</w:t>
            </w:r>
          </w:p>
        </w:tc>
        <w:tc>
          <w:tcPr>
            <w:tcW w:w="608"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152</w:t>
            </w:r>
          </w:p>
        </w:tc>
        <w:tc>
          <w:tcPr>
            <w:tcW w:w="589"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169</w:t>
            </w:r>
          </w:p>
        </w:tc>
        <w:tc>
          <w:tcPr>
            <w:tcW w:w="523"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187</w:t>
            </w:r>
          </w:p>
        </w:tc>
        <w:tc>
          <w:tcPr>
            <w:tcW w:w="540" w:type="dxa"/>
            <w:tcBorders>
              <w:top w:val="single" w:sz="4" w:space="0" w:color="auto"/>
              <w:left w:val="single" w:sz="4" w:space="0" w:color="auto"/>
              <w:bottom w:val="single" w:sz="4" w:space="0" w:color="auto"/>
              <w:right w:val="single" w:sz="4" w:space="0" w:color="auto"/>
            </w:tcBorders>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204</w:t>
            </w:r>
          </w:p>
        </w:tc>
        <w:tc>
          <w:tcPr>
            <w:tcW w:w="570" w:type="dxa"/>
            <w:tcBorders>
              <w:top w:val="single" w:sz="4" w:space="0" w:color="auto"/>
              <w:left w:val="single" w:sz="4" w:space="0" w:color="auto"/>
              <w:bottom w:val="single" w:sz="4" w:space="0" w:color="auto"/>
              <w:right w:val="single" w:sz="4" w:space="0" w:color="auto"/>
            </w:tcBorders>
            <w:textDirection w:val="btLr"/>
            <w:hideMark/>
          </w:tcPr>
          <w:p w:rsidR="007870D5" w:rsidRPr="00801520" w:rsidRDefault="007870D5">
            <w:pPr>
              <w:tabs>
                <w:tab w:val="left" w:pos="508"/>
                <w:tab w:val="left" w:pos="8931"/>
              </w:tabs>
              <w:jc w:val="center"/>
              <w:rPr>
                <w:rFonts w:ascii="Times New Roman" w:hAnsi="Times New Roman"/>
                <w:sz w:val="24"/>
                <w:szCs w:val="24"/>
              </w:rPr>
            </w:pPr>
            <w:r w:rsidRPr="00801520">
              <w:rPr>
                <w:rFonts w:ascii="Times New Roman" w:hAnsi="Times New Roman"/>
                <w:sz w:val="24"/>
                <w:szCs w:val="24"/>
              </w:rPr>
              <w:t>222</w:t>
            </w:r>
          </w:p>
        </w:tc>
        <w:tc>
          <w:tcPr>
            <w:tcW w:w="570" w:type="dxa"/>
            <w:tcBorders>
              <w:top w:val="single" w:sz="4" w:space="0" w:color="auto"/>
              <w:left w:val="single" w:sz="4" w:space="0" w:color="auto"/>
              <w:bottom w:val="single" w:sz="4" w:space="0" w:color="auto"/>
              <w:right w:val="single" w:sz="4" w:space="0" w:color="auto"/>
            </w:tcBorders>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239</w:t>
            </w:r>
          </w:p>
        </w:tc>
        <w:tc>
          <w:tcPr>
            <w:tcW w:w="570" w:type="dxa"/>
            <w:tcBorders>
              <w:top w:val="single" w:sz="4" w:space="0" w:color="auto"/>
              <w:left w:val="single" w:sz="4" w:space="0" w:color="auto"/>
              <w:bottom w:val="single" w:sz="4" w:space="0" w:color="auto"/>
              <w:right w:val="single" w:sz="4" w:space="0" w:color="auto"/>
            </w:tcBorders>
            <w:noWrap/>
            <w:textDirection w:val="btLr"/>
            <w:hideMark/>
          </w:tcPr>
          <w:p w:rsidR="007870D5" w:rsidRPr="00801520" w:rsidRDefault="007870D5">
            <w:pPr>
              <w:tabs>
                <w:tab w:val="left" w:pos="8931"/>
              </w:tabs>
              <w:jc w:val="center"/>
              <w:rPr>
                <w:rFonts w:ascii="Times New Roman" w:hAnsi="Times New Roman"/>
                <w:sz w:val="24"/>
                <w:szCs w:val="24"/>
              </w:rPr>
            </w:pPr>
            <w:r w:rsidRPr="00801520">
              <w:rPr>
                <w:rFonts w:ascii="Times New Roman" w:hAnsi="Times New Roman"/>
                <w:sz w:val="24"/>
                <w:szCs w:val="24"/>
              </w:rPr>
              <w:t>257</w:t>
            </w:r>
          </w:p>
        </w:tc>
      </w:tr>
    </w:tbl>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При потребі точнішого визначення ресурсів цмину піскового визначається середнє проективне покриття на масиві і для розрахунків щільності запасу його сировини використовується формула: </w:t>
      </w:r>
    </w:p>
    <w:p w:rsidR="007870D5" w:rsidRPr="00801520" w:rsidRDefault="007870D5" w:rsidP="007870D5">
      <w:pPr>
        <w:tabs>
          <w:tab w:val="left" w:pos="8931"/>
        </w:tabs>
        <w:spacing w:line="360" w:lineRule="auto"/>
        <w:ind w:firstLine="709"/>
        <w:jc w:val="both"/>
        <w:rPr>
          <w:rFonts w:ascii="Times New Roman" w:hAnsi="Times New Roman"/>
          <w:i/>
          <w:color w:val="000000"/>
          <w:sz w:val="28"/>
          <w:szCs w:val="28"/>
        </w:rPr>
      </w:pPr>
      <w:r w:rsidRPr="00801520">
        <w:rPr>
          <w:rFonts w:ascii="Times New Roman" w:hAnsi="Times New Roman"/>
          <w:i/>
          <w:color w:val="000000"/>
          <w:sz w:val="28"/>
          <w:szCs w:val="28"/>
        </w:rPr>
        <w:t>M</w:t>
      </w:r>
      <w:r w:rsidRPr="00801520">
        <w:rPr>
          <w:rFonts w:ascii="Times New Roman" w:hAnsi="Times New Roman"/>
          <w:color w:val="000000"/>
          <w:sz w:val="28"/>
          <w:szCs w:val="28"/>
        </w:rPr>
        <w:t xml:space="preserve"> = 11,69+3,50*</w:t>
      </w:r>
      <w:r w:rsidRPr="00801520">
        <w:rPr>
          <w:rFonts w:ascii="Times New Roman" w:hAnsi="Times New Roman"/>
          <w:i/>
          <w:color w:val="000000"/>
          <w:sz w:val="28"/>
          <w:szCs w:val="28"/>
        </w:rPr>
        <w:t>Р/р,</w:t>
      </w:r>
    </w:p>
    <w:p w:rsidR="007870D5" w:rsidRPr="00801520" w:rsidRDefault="007870D5" w:rsidP="007870D5">
      <w:pPr>
        <w:tabs>
          <w:tab w:val="left" w:pos="8931"/>
        </w:tabs>
        <w:spacing w:line="360" w:lineRule="auto"/>
        <w:ind w:firstLine="709"/>
        <w:jc w:val="both"/>
        <w:rPr>
          <w:rFonts w:ascii="Times New Roman" w:hAnsi="Times New Roman"/>
          <w:color w:val="000000"/>
          <w:sz w:val="28"/>
          <w:szCs w:val="28"/>
        </w:rPr>
      </w:pPr>
      <w:r w:rsidRPr="00801520">
        <w:rPr>
          <w:rFonts w:ascii="Times New Roman" w:hAnsi="Times New Roman"/>
          <w:color w:val="000000"/>
          <w:sz w:val="28"/>
          <w:szCs w:val="28"/>
        </w:rPr>
        <w:t xml:space="preserve">де </w:t>
      </w:r>
      <w:r w:rsidRPr="00801520">
        <w:rPr>
          <w:rFonts w:ascii="Times New Roman" w:hAnsi="Times New Roman"/>
          <w:i/>
          <w:color w:val="000000"/>
          <w:sz w:val="28"/>
          <w:szCs w:val="28"/>
        </w:rPr>
        <w:t>М</w:t>
      </w:r>
      <w:r w:rsidRPr="00801520">
        <w:rPr>
          <w:rFonts w:ascii="Times New Roman" w:hAnsi="Times New Roman"/>
          <w:color w:val="000000"/>
          <w:sz w:val="28"/>
          <w:szCs w:val="28"/>
        </w:rPr>
        <w:t xml:space="preserve"> – щільність запасу сировини; </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i/>
          <w:color w:val="000000"/>
          <w:sz w:val="28"/>
          <w:szCs w:val="28"/>
        </w:rPr>
        <w:t>Р/р</w:t>
      </w:r>
      <w:r w:rsidRPr="00801520">
        <w:rPr>
          <w:rFonts w:ascii="Times New Roman" w:hAnsi="Times New Roman"/>
          <w:color w:val="000000"/>
          <w:sz w:val="28"/>
          <w:szCs w:val="28"/>
        </w:rPr>
        <w:t xml:space="preserve"> – проективне покриття.</w:t>
      </w:r>
      <w:r w:rsidRPr="00801520">
        <w:rPr>
          <w:rFonts w:ascii="Times New Roman" w:hAnsi="Times New Roman"/>
          <w:sz w:val="28"/>
          <w:szCs w:val="28"/>
        </w:rPr>
        <w:t xml:space="preserve"> </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Біологічний запас розраховується як добуток показників щільності запасу на площу масиву.</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Щільність запасу сировини цмину можна також визначати за масою сировини з одного пагона. Маса сировини складного суцвіття (з 1 пагона) цмину характеризується значною варіабельністю у залежності від його діаметра. На основі статистичного аналізу даних виведено формулу цієї залежності: </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i/>
          <w:sz w:val="28"/>
          <w:szCs w:val="28"/>
        </w:rPr>
        <w:t>m</w:t>
      </w:r>
      <w:r w:rsidRPr="00801520">
        <w:rPr>
          <w:rFonts w:ascii="Times New Roman" w:hAnsi="Times New Roman"/>
          <w:i/>
          <w:sz w:val="28"/>
          <w:szCs w:val="28"/>
          <w:vertAlign w:val="subscript"/>
        </w:rPr>
        <w:t>1</w:t>
      </w:r>
      <w:r w:rsidRPr="00801520">
        <w:rPr>
          <w:rFonts w:ascii="Times New Roman" w:hAnsi="Times New Roman"/>
          <w:sz w:val="28"/>
          <w:szCs w:val="28"/>
        </w:rPr>
        <w:t xml:space="preserve"> = – 0,1+0,2*</w:t>
      </w:r>
      <w:r w:rsidRPr="00801520">
        <w:rPr>
          <w:rFonts w:ascii="Times New Roman" w:hAnsi="Times New Roman"/>
          <w:i/>
          <w:sz w:val="28"/>
          <w:szCs w:val="28"/>
        </w:rPr>
        <w:t>Dm</w:t>
      </w:r>
      <w:r w:rsidRPr="00801520">
        <w:rPr>
          <w:rFonts w:ascii="Times New Roman" w:hAnsi="Times New Roman"/>
          <w:sz w:val="28"/>
          <w:szCs w:val="28"/>
        </w:rPr>
        <w:t>,</w:t>
      </w:r>
    </w:p>
    <w:p w:rsidR="007870D5" w:rsidRPr="00801520" w:rsidRDefault="007870D5" w:rsidP="007870D5">
      <w:pPr>
        <w:tabs>
          <w:tab w:val="left" w:pos="8931"/>
        </w:tabs>
        <w:spacing w:line="360" w:lineRule="auto"/>
        <w:ind w:firstLine="709"/>
        <w:jc w:val="both"/>
        <w:rPr>
          <w:rFonts w:ascii="Times New Roman" w:hAnsi="Times New Roman"/>
          <w:color w:val="000000"/>
          <w:kern w:val="2"/>
          <w:sz w:val="28"/>
          <w:szCs w:val="28"/>
        </w:rPr>
      </w:pPr>
      <w:r w:rsidRPr="00801520">
        <w:rPr>
          <w:rFonts w:ascii="Times New Roman" w:hAnsi="Times New Roman"/>
          <w:color w:val="000000"/>
          <w:kern w:val="2"/>
          <w:sz w:val="28"/>
          <w:szCs w:val="28"/>
        </w:rPr>
        <w:t xml:space="preserve">де </w:t>
      </w:r>
      <w:r w:rsidRPr="00801520">
        <w:rPr>
          <w:rFonts w:ascii="Times New Roman" w:hAnsi="Times New Roman"/>
          <w:i/>
          <w:sz w:val="28"/>
          <w:szCs w:val="28"/>
        </w:rPr>
        <w:t>m</w:t>
      </w:r>
      <w:r w:rsidRPr="00801520">
        <w:rPr>
          <w:rFonts w:ascii="Times New Roman" w:hAnsi="Times New Roman"/>
          <w:i/>
          <w:sz w:val="28"/>
          <w:szCs w:val="28"/>
          <w:vertAlign w:val="subscript"/>
        </w:rPr>
        <w:t xml:space="preserve">1 </w:t>
      </w:r>
      <w:r w:rsidRPr="00801520">
        <w:rPr>
          <w:rFonts w:ascii="Times New Roman" w:hAnsi="Times New Roman"/>
          <w:color w:val="000000"/>
          <w:kern w:val="2"/>
          <w:sz w:val="28"/>
          <w:szCs w:val="28"/>
        </w:rPr>
        <w:t>– маса сировини складного суцвіття (з одного пагона);</w:t>
      </w:r>
    </w:p>
    <w:p w:rsidR="007870D5" w:rsidRPr="00801520" w:rsidRDefault="007870D5" w:rsidP="007870D5">
      <w:pPr>
        <w:tabs>
          <w:tab w:val="left" w:pos="8931"/>
        </w:tabs>
        <w:spacing w:line="360" w:lineRule="auto"/>
        <w:ind w:firstLine="709"/>
        <w:jc w:val="both"/>
        <w:rPr>
          <w:rFonts w:ascii="Times New Roman" w:hAnsi="Times New Roman"/>
          <w:i/>
          <w:color w:val="000000"/>
          <w:kern w:val="2"/>
          <w:sz w:val="28"/>
          <w:szCs w:val="28"/>
        </w:rPr>
      </w:pPr>
      <w:r w:rsidRPr="00801520">
        <w:rPr>
          <w:rFonts w:ascii="Times New Roman" w:hAnsi="Times New Roman"/>
          <w:i/>
          <w:color w:val="000000"/>
          <w:kern w:val="2"/>
          <w:sz w:val="28"/>
          <w:szCs w:val="28"/>
        </w:rPr>
        <w:t>Dm</w:t>
      </w:r>
      <w:r w:rsidRPr="00801520">
        <w:rPr>
          <w:rFonts w:ascii="Times New Roman" w:hAnsi="Times New Roman"/>
          <w:color w:val="000000"/>
          <w:kern w:val="2"/>
          <w:sz w:val="28"/>
          <w:szCs w:val="28"/>
        </w:rPr>
        <w:t xml:space="preserve"> – середнє значення діаметра суцвіть цмину на обліковій площі (визначається, як і для пижма)</w:t>
      </w:r>
      <w:r w:rsidRPr="00801520">
        <w:rPr>
          <w:rFonts w:ascii="Times New Roman" w:hAnsi="Times New Roman"/>
          <w:i/>
          <w:color w:val="000000"/>
          <w:kern w:val="2"/>
          <w:sz w:val="28"/>
          <w:szCs w:val="28"/>
        </w:rPr>
        <w:t>.</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color w:val="000000"/>
          <w:sz w:val="28"/>
          <w:szCs w:val="28"/>
        </w:rPr>
        <w:t xml:space="preserve">За цією формулою розроблено </w:t>
      </w:r>
      <w:r w:rsidRPr="00801520">
        <w:rPr>
          <w:rFonts w:ascii="Times New Roman" w:hAnsi="Times New Roman"/>
          <w:sz w:val="28"/>
          <w:szCs w:val="28"/>
        </w:rPr>
        <w:t xml:space="preserve">розрахункову таблицю визначення маси сировини суцвіття з одного пагона цмину піскового. </w:t>
      </w:r>
      <w:r w:rsidRPr="00801520">
        <w:rPr>
          <w:rFonts w:ascii="Times New Roman" w:hAnsi="Times New Roman"/>
          <w:color w:val="000000"/>
          <w:sz w:val="28"/>
          <w:szCs w:val="28"/>
        </w:rPr>
        <w:t xml:space="preserve">Для спрощення користування </w:t>
      </w:r>
      <w:r w:rsidRPr="00801520">
        <w:rPr>
          <w:rFonts w:ascii="Times New Roman" w:hAnsi="Times New Roman"/>
          <w:sz w:val="28"/>
          <w:szCs w:val="28"/>
        </w:rPr>
        <w:t xml:space="preserve">сукупність даних </w:t>
      </w:r>
      <w:r w:rsidRPr="00801520">
        <w:rPr>
          <w:rFonts w:ascii="Times New Roman" w:hAnsi="Times New Roman"/>
          <w:color w:val="000000"/>
          <w:sz w:val="28"/>
          <w:szCs w:val="28"/>
        </w:rPr>
        <w:t xml:space="preserve">розподілено </w:t>
      </w:r>
      <w:r w:rsidRPr="00801520">
        <w:rPr>
          <w:rFonts w:ascii="Times New Roman" w:hAnsi="Times New Roman"/>
          <w:sz w:val="28"/>
          <w:szCs w:val="28"/>
        </w:rPr>
        <w:t xml:space="preserve">на </w:t>
      </w:r>
      <w:r w:rsidRPr="00801520">
        <w:rPr>
          <w:rFonts w:ascii="Times New Roman" w:hAnsi="Times New Roman"/>
          <w:color w:val="000000"/>
          <w:sz w:val="28"/>
          <w:szCs w:val="28"/>
        </w:rPr>
        <w:t xml:space="preserve">8 груп </w:t>
      </w:r>
      <w:r w:rsidRPr="00801520">
        <w:rPr>
          <w:rFonts w:ascii="Times New Roman" w:hAnsi="Times New Roman"/>
          <w:sz w:val="28"/>
          <w:szCs w:val="28"/>
        </w:rPr>
        <w:t xml:space="preserve">у залежності </w:t>
      </w:r>
      <w:r w:rsidRPr="00801520">
        <w:rPr>
          <w:rFonts w:ascii="Times New Roman" w:hAnsi="Times New Roman"/>
          <w:color w:val="000000"/>
          <w:sz w:val="28"/>
          <w:szCs w:val="28"/>
        </w:rPr>
        <w:t xml:space="preserve">від діаметра суцвіть з покроковими значеннями 0,05 см і визначено середню масу суцвіття у кожному діапазоні (табл. 8.11). </w:t>
      </w:r>
      <w:r w:rsidRPr="00801520">
        <w:rPr>
          <w:rFonts w:ascii="Times New Roman" w:hAnsi="Times New Roman"/>
          <w:sz w:val="28"/>
          <w:szCs w:val="28"/>
        </w:rPr>
        <w:t xml:space="preserve">Біологічний запас розраховується як </w:t>
      </w:r>
      <w:r w:rsidRPr="00801520">
        <w:rPr>
          <w:rFonts w:ascii="Times New Roman" w:hAnsi="Times New Roman"/>
          <w:sz w:val="28"/>
          <w:szCs w:val="28"/>
        </w:rPr>
        <w:lastRenderedPageBreak/>
        <w:t>добуток усереднених показників маси сировини суцвіття з одного пагона на їхню кількість на досліджуваному масиві. Такий підхід при обліку ресурсів цмину піскового рекомендується застосовувати при низьких показниках його проективного покриття.</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Таблиця 8.11. Розрахункова таблиця визначення маси свіжозібраної </w:t>
      </w:r>
      <w:r w:rsidRPr="00801520">
        <w:rPr>
          <w:rFonts w:ascii="Times New Roman" w:hAnsi="Times New Roman"/>
          <w:color w:val="000000"/>
          <w:kern w:val="2"/>
          <w:sz w:val="28"/>
          <w:szCs w:val="28"/>
        </w:rPr>
        <w:t xml:space="preserve">сировини суцвіть </w:t>
      </w:r>
      <w:r w:rsidRPr="00801520">
        <w:rPr>
          <w:rFonts w:ascii="Times New Roman" w:hAnsi="Times New Roman"/>
          <w:sz w:val="28"/>
          <w:szCs w:val="28"/>
        </w:rPr>
        <w:t>цмину піскового</w:t>
      </w:r>
      <w:r w:rsidRPr="00801520">
        <w:rPr>
          <w:rFonts w:ascii="Times New Roman" w:hAnsi="Times New Roman"/>
          <w:color w:val="000000"/>
          <w:kern w:val="2"/>
          <w:sz w:val="28"/>
          <w:szCs w:val="28"/>
        </w:rPr>
        <w:t xml:space="preserve"> з </w:t>
      </w:r>
      <w:r w:rsidRPr="00801520">
        <w:rPr>
          <w:rFonts w:ascii="Times New Roman" w:hAnsi="Times New Roman"/>
          <w:sz w:val="28"/>
          <w:szCs w:val="28"/>
        </w:rPr>
        <w:t xml:space="preserve">одного пагона </w:t>
      </w:r>
    </w:p>
    <w:tbl>
      <w:tblPr>
        <w:tblW w:w="919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339"/>
        <w:gridCol w:w="894"/>
        <w:gridCol w:w="912"/>
        <w:gridCol w:w="1033"/>
        <w:gridCol w:w="820"/>
        <w:gridCol w:w="1033"/>
        <w:gridCol w:w="967"/>
        <w:gridCol w:w="967"/>
        <w:gridCol w:w="1230"/>
      </w:tblGrid>
      <w:tr w:rsidR="007870D5" w:rsidRPr="00801520" w:rsidTr="007870D5">
        <w:trPr>
          <w:trHeight w:val="550"/>
          <w:jc w:val="center"/>
        </w:trPr>
        <w:tc>
          <w:tcPr>
            <w:tcW w:w="1340" w:type="dxa"/>
            <w:tcBorders>
              <w:top w:val="single" w:sz="4" w:space="0" w:color="auto"/>
              <w:left w:val="single" w:sz="4" w:space="0" w:color="auto"/>
              <w:bottom w:val="single" w:sz="6" w:space="0" w:color="auto"/>
              <w:right w:val="single" w:sz="6" w:space="0" w:color="auto"/>
            </w:tcBorders>
            <w:hideMark/>
          </w:tcPr>
          <w:p w:rsidR="007870D5" w:rsidRPr="00801520" w:rsidRDefault="007870D5">
            <w:pPr>
              <w:tabs>
                <w:tab w:val="left" w:pos="8931"/>
              </w:tabs>
              <w:rPr>
                <w:rFonts w:ascii="Times New Roman" w:hAnsi="Times New Roman"/>
                <w:color w:val="000000"/>
                <w:sz w:val="24"/>
                <w:szCs w:val="24"/>
              </w:rPr>
            </w:pPr>
            <w:r w:rsidRPr="00801520">
              <w:rPr>
                <w:rFonts w:ascii="Times New Roman" w:hAnsi="Times New Roman"/>
                <w:color w:val="000000"/>
                <w:sz w:val="24"/>
                <w:szCs w:val="24"/>
              </w:rPr>
              <w:t>Діаметр складного суцвіття, см</w:t>
            </w:r>
          </w:p>
        </w:tc>
        <w:tc>
          <w:tcPr>
            <w:tcW w:w="895"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center"/>
              <w:rPr>
                <w:rFonts w:ascii="Times New Roman" w:hAnsi="Times New Roman"/>
                <w:color w:val="000000"/>
                <w:sz w:val="24"/>
                <w:szCs w:val="24"/>
              </w:rPr>
            </w:pPr>
            <w:r w:rsidRPr="00801520">
              <w:rPr>
                <w:rFonts w:ascii="Times New Roman" w:hAnsi="Times New Roman"/>
                <w:color w:val="000000"/>
                <w:sz w:val="24"/>
                <w:szCs w:val="24"/>
              </w:rPr>
              <w:t>2,5</w:t>
            </w:r>
            <w:r w:rsidRPr="00801520">
              <w:rPr>
                <w:rFonts w:ascii="Times New Roman" w:hAnsi="Times New Roman"/>
                <w:sz w:val="24"/>
                <w:szCs w:val="24"/>
              </w:rPr>
              <w:t>–</w:t>
            </w:r>
            <w:r w:rsidRPr="00801520">
              <w:rPr>
                <w:rFonts w:ascii="Times New Roman" w:hAnsi="Times New Roman"/>
                <w:color w:val="000000"/>
                <w:sz w:val="24"/>
                <w:szCs w:val="24"/>
              </w:rPr>
              <w:t>2,9</w:t>
            </w:r>
          </w:p>
        </w:tc>
        <w:tc>
          <w:tcPr>
            <w:tcW w:w="913"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center"/>
              <w:rPr>
                <w:rFonts w:ascii="Times New Roman" w:hAnsi="Times New Roman"/>
                <w:color w:val="000000"/>
                <w:sz w:val="24"/>
                <w:szCs w:val="24"/>
              </w:rPr>
            </w:pPr>
            <w:r w:rsidRPr="00801520">
              <w:rPr>
                <w:rFonts w:ascii="Times New Roman" w:hAnsi="Times New Roman"/>
                <w:color w:val="000000"/>
                <w:sz w:val="24"/>
                <w:szCs w:val="24"/>
              </w:rPr>
              <w:t>3,0</w:t>
            </w:r>
            <w:r w:rsidRPr="00801520">
              <w:rPr>
                <w:rFonts w:ascii="Times New Roman" w:hAnsi="Times New Roman"/>
                <w:sz w:val="24"/>
                <w:szCs w:val="24"/>
              </w:rPr>
              <w:t>–</w:t>
            </w:r>
            <w:r w:rsidRPr="00801520">
              <w:rPr>
                <w:rFonts w:ascii="Times New Roman" w:hAnsi="Times New Roman"/>
                <w:color w:val="000000"/>
                <w:sz w:val="24"/>
                <w:szCs w:val="24"/>
              </w:rPr>
              <w:t>3,4</w:t>
            </w:r>
          </w:p>
        </w:tc>
        <w:tc>
          <w:tcPr>
            <w:tcW w:w="1033"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center"/>
              <w:rPr>
                <w:rFonts w:ascii="Times New Roman" w:hAnsi="Times New Roman"/>
                <w:color w:val="000000"/>
                <w:sz w:val="24"/>
                <w:szCs w:val="24"/>
              </w:rPr>
            </w:pPr>
            <w:r w:rsidRPr="00801520">
              <w:rPr>
                <w:rFonts w:ascii="Times New Roman" w:hAnsi="Times New Roman"/>
                <w:color w:val="000000"/>
                <w:sz w:val="24"/>
                <w:szCs w:val="24"/>
              </w:rPr>
              <w:t>3,5</w:t>
            </w:r>
            <w:r w:rsidRPr="00801520">
              <w:rPr>
                <w:rFonts w:ascii="Times New Roman" w:hAnsi="Times New Roman"/>
                <w:sz w:val="24"/>
                <w:szCs w:val="24"/>
              </w:rPr>
              <w:t>–</w:t>
            </w:r>
            <w:r w:rsidRPr="00801520">
              <w:rPr>
                <w:rFonts w:ascii="Times New Roman" w:hAnsi="Times New Roman"/>
                <w:color w:val="000000"/>
                <w:sz w:val="24"/>
                <w:szCs w:val="24"/>
              </w:rPr>
              <w:t>3,9</w:t>
            </w:r>
          </w:p>
        </w:tc>
        <w:tc>
          <w:tcPr>
            <w:tcW w:w="820"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center"/>
              <w:rPr>
                <w:rFonts w:ascii="Times New Roman" w:hAnsi="Times New Roman"/>
                <w:color w:val="000000"/>
                <w:sz w:val="24"/>
                <w:szCs w:val="24"/>
              </w:rPr>
            </w:pPr>
            <w:r w:rsidRPr="00801520">
              <w:rPr>
                <w:rFonts w:ascii="Times New Roman" w:hAnsi="Times New Roman"/>
                <w:color w:val="000000"/>
                <w:sz w:val="24"/>
                <w:szCs w:val="24"/>
              </w:rPr>
              <w:t>4,0</w:t>
            </w:r>
            <w:r w:rsidRPr="00801520">
              <w:rPr>
                <w:rFonts w:ascii="Times New Roman" w:hAnsi="Times New Roman"/>
                <w:sz w:val="24"/>
                <w:szCs w:val="24"/>
              </w:rPr>
              <w:t>–</w:t>
            </w:r>
            <w:r w:rsidRPr="00801520">
              <w:rPr>
                <w:rFonts w:ascii="Times New Roman" w:hAnsi="Times New Roman"/>
                <w:color w:val="000000"/>
                <w:sz w:val="24"/>
                <w:szCs w:val="24"/>
              </w:rPr>
              <w:t>4,4</w:t>
            </w:r>
          </w:p>
        </w:tc>
        <w:tc>
          <w:tcPr>
            <w:tcW w:w="1033"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center"/>
              <w:rPr>
                <w:rFonts w:ascii="Times New Roman" w:hAnsi="Times New Roman"/>
                <w:color w:val="000000"/>
                <w:sz w:val="24"/>
                <w:szCs w:val="24"/>
              </w:rPr>
            </w:pPr>
            <w:r w:rsidRPr="00801520">
              <w:rPr>
                <w:rFonts w:ascii="Times New Roman" w:hAnsi="Times New Roman"/>
                <w:color w:val="000000"/>
                <w:sz w:val="24"/>
                <w:szCs w:val="24"/>
              </w:rPr>
              <w:t>4,5</w:t>
            </w:r>
            <w:r w:rsidRPr="00801520">
              <w:rPr>
                <w:rFonts w:ascii="Times New Roman" w:hAnsi="Times New Roman"/>
                <w:sz w:val="24"/>
                <w:szCs w:val="24"/>
              </w:rPr>
              <w:t>–</w:t>
            </w:r>
            <w:r w:rsidRPr="00801520">
              <w:rPr>
                <w:rFonts w:ascii="Times New Roman" w:hAnsi="Times New Roman"/>
                <w:color w:val="000000"/>
                <w:sz w:val="24"/>
                <w:szCs w:val="24"/>
              </w:rPr>
              <w:t>4,9</w:t>
            </w:r>
          </w:p>
        </w:tc>
        <w:tc>
          <w:tcPr>
            <w:tcW w:w="967"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center"/>
              <w:rPr>
                <w:rFonts w:ascii="Times New Roman" w:hAnsi="Times New Roman"/>
                <w:color w:val="000000"/>
                <w:sz w:val="24"/>
                <w:szCs w:val="24"/>
              </w:rPr>
            </w:pPr>
            <w:r w:rsidRPr="00801520">
              <w:rPr>
                <w:rFonts w:ascii="Times New Roman" w:hAnsi="Times New Roman"/>
                <w:color w:val="000000"/>
                <w:sz w:val="24"/>
                <w:szCs w:val="24"/>
              </w:rPr>
              <w:t>5,0</w:t>
            </w:r>
            <w:r w:rsidRPr="00801520">
              <w:rPr>
                <w:rFonts w:ascii="Times New Roman" w:hAnsi="Times New Roman"/>
                <w:sz w:val="24"/>
                <w:szCs w:val="24"/>
              </w:rPr>
              <w:t>–</w:t>
            </w:r>
            <w:r w:rsidRPr="00801520">
              <w:rPr>
                <w:rFonts w:ascii="Times New Roman" w:hAnsi="Times New Roman"/>
                <w:color w:val="000000"/>
                <w:sz w:val="24"/>
                <w:szCs w:val="24"/>
              </w:rPr>
              <w:t>5,4</w:t>
            </w:r>
          </w:p>
        </w:tc>
        <w:tc>
          <w:tcPr>
            <w:tcW w:w="967"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center"/>
              <w:rPr>
                <w:rFonts w:ascii="Times New Roman" w:hAnsi="Times New Roman"/>
                <w:color w:val="000000"/>
                <w:sz w:val="24"/>
                <w:szCs w:val="24"/>
              </w:rPr>
            </w:pPr>
            <w:r w:rsidRPr="00801520">
              <w:rPr>
                <w:rFonts w:ascii="Times New Roman" w:hAnsi="Times New Roman"/>
                <w:color w:val="000000"/>
                <w:sz w:val="24"/>
                <w:szCs w:val="24"/>
              </w:rPr>
              <w:t>5,5</w:t>
            </w:r>
            <w:r w:rsidRPr="00801520">
              <w:rPr>
                <w:rFonts w:ascii="Times New Roman" w:hAnsi="Times New Roman"/>
                <w:sz w:val="24"/>
                <w:szCs w:val="24"/>
              </w:rPr>
              <w:t>–</w:t>
            </w:r>
            <w:r w:rsidRPr="00801520">
              <w:rPr>
                <w:rFonts w:ascii="Times New Roman" w:hAnsi="Times New Roman"/>
                <w:color w:val="000000"/>
                <w:sz w:val="24"/>
                <w:szCs w:val="24"/>
              </w:rPr>
              <w:t>5,9</w:t>
            </w:r>
          </w:p>
        </w:tc>
        <w:tc>
          <w:tcPr>
            <w:tcW w:w="1230" w:type="dxa"/>
            <w:tcBorders>
              <w:top w:val="single" w:sz="4" w:space="0" w:color="auto"/>
              <w:left w:val="single" w:sz="6" w:space="0" w:color="auto"/>
              <w:bottom w:val="single" w:sz="6" w:space="0" w:color="auto"/>
              <w:right w:val="single" w:sz="4" w:space="0" w:color="auto"/>
            </w:tcBorders>
            <w:hideMark/>
          </w:tcPr>
          <w:p w:rsidR="007870D5" w:rsidRPr="00801520" w:rsidRDefault="007870D5">
            <w:pPr>
              <w:tabs>
                <w:tab w:val="left" w:pos="8931"/>
              </w:tabs>
              <w:jc w:val="center"/>
              <w:rPr>
                <w:rFonts w:ascii="Times New Roman" w:hAnsi="Times New Roman"/>
                <w:color w:val="000000"/>
                <w:sz w:val="24"/>
                <w:szCs w:val="24"/>
              </w:rPr>
            </w:pPr>
            <w:r w:rsidRPr="00801520">
              <w:rPr>
                <w:rFonts w:ascii="Times New Roman" w:hAnsi="Times New Roman"/>
                <w:color w:val="000000"/>
                <w:sz w:val="24"/>
                <w:szCs w:val="24"/>
              </w:rPr>
              <w:t>6,0</w:t>
            </w:r>
            <w:r w:rsidRPr="00801520">
              <w:rPr>
                <w:rFonts w:ascii="Times New Roman" w:hAnsi="Times New Roman"/>
                <w:sz w:val="24"/>
                <w:szCs w:val="24"/>
              </w:rPr>
              <w:t>–</w:t>
            </w:r>
            <w:r w:rsidRPr="00801520">
              <w:rPr>
                <w:rFonts w:ascii="Times New Roman" w:hAnsi="Times New Roman"/>
                <w:color w:val="000000"/>
                <w:sz w:val="24"/>
                <w:szCs w:val="24"/>
              </w:rPr>
              <w:t>6,4</w:t>
            </w:r>
          </w:p>
        </w:tc>
      </w:tr>
      <w:tr w:rsidR="007870D5" w:rsidRPr="00801520" w:rsidTr="007870D5">
        <w:trPr>
          <w:trHeight w:val="550"/>
          <w:jc w:val="center"/>
        </w:trPr>
        <w:tc>
          <w:tcPr>
            <w:tcW w:w="1340" w:type="dxa"/>
            <w:tcBorders>
              <w:top w:val="single" w:sz="6" w:space="0" w:color="auto"/>
              <w:left w:val="single" w:sz="4" w:space="0" w:color="auto"/>
              <w:bottom w:val="single" w:sz="6" w:space="0" w:color="auto"/>
              <w:right w:val="single" w:sz="6" w:space="0" w:color="auto"/>
            </w:tcBorders>
            <w:hideMark/>
          </w:tcPr>
          <w:p w:rsidR="007870D5" w:rsidRPr="00801520" w:rsidRDefault="007870D5">
            <w:pPr>
              <w:tabs>
                <w:tab w:val="left" w:pos="8931"/>
              </w:tabs>
              <w:rPr>
                <w:rFonts w:ascii="Times New Roman" w:hAnsi="Times New Roman"/>
                <w:color w:val="000000"/>
                <w:sz w:val="24"/>
                <w:szCs w:val="24"/>
              </w:rPr>
            </w:pPr>
            <w:r w:rsidRPr="00801520">
              <w:rPr>
                <w:rFonts w:ascii="Times New Roman" w:hAnsi="Times New Roman"/>
                <w:color w:val="000000"/>
                <w:sz w:val="24"/>
                <w:szCs w:val="24"/>
              </w:rPr>
              <w:t>Маса, г</w:t>
            </w:r>
          </w:p>
        </w:tc>
        <w:tc>
          <w:tcPr>
            <w:tcW w:w="895"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jc w:val="center"/>
              <w:rPr>
                <w:rFonts w:ascii="Times New Roman" w:hAnsi="Times New Roman"/>
                <w:color w:val="000000"/>
                <w:sz w:val="24"/>
                <w:szCs w:val="24"/>
              </w:rPr>
            </w:pPr>
            <w:r w:rsidRPr="00801520">
              <w:rPr>
                <w:rFonts w:ascii="Times New Roman" w:hAnsi="Times New Roman"/>
                <w:color w:val="000000"/>
                <w:sz w:val="24"/>
                <w:szCs w:val="24"/>
              </w:rPr>
              <w:t>0,4</w:t>
            </w:r>
            <w:r w:rsidRPr="00801520">
              <w:rPr>
                <w:rFonts w:ascii="Times New Roman" w:hAnsi="Times New Roman"/>
                <w:sz w:val="24"/>
                <w:szCs w:val="24"/>
              </w:rPr>
              <w:t>–</w:t>
            </w:r>
            <w:r w:rsidRPr="00801520">
              <w:rPr>
                <w:rFonts w:ascii="Times New Roman" w:hAnsi="Times New Roman"/>
                <w:color w:val="000000"/>
                <w:sz w:val="24"/>
                <w:szCs w:val="24"/>
              </w:rPr>
              <w:t>0,48</w:t>
            </w:r>
          </w:p>
        </w:tc>
        <w:tc>
          <w:tcPr>
            <w:tcW w:w="913"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jc w:val="center"/>
              <w:rPr>
                <w:rFonts w:ascii="Times New Roman" w:hAnsi="Times New Roman"/>
                <w:color w:val="000000"/>
                <w:sz w:val="24"/>
                <w:szCs w:val="24"/>
              </w:rPr>
            </w:pPr>
            <w:r w:rsidRPr="00801520">
              <w:rPr>
                <w:rFonts w:ascii="Times New Roman" w:hAnsi="Times New Roman"/>
                <w:color w:val="000000"/>
                <w:sz w:val="24"/>
                <w:szCs w:val="24"/>
              </w:rPr>
              <w:t>0,5</w:t>
            </w:r>
            <w:r w:rsidRPr="00801520">
              <w:rPr>
                <w:rFonts w:ascii="Times New Roman" w:hAnsi="Times New Roman"/>
                <w:sz w:val="24"/>
                <w:szCs w:val="24"/>
              </w:rPr>
              <w:t>–</w:t>
            </w:r>
            <w:r w:rsidRPr="00801520">
              <w:rPr>
                <w:rFonts w:ascii="Times New Roman" w:hAnsi="Times New Roman"/>
                <w:color w:val="000000"/>
                <w:sz w:val="24"/>
                <w:szCs w:val="24"/>
              </w:rPr>
              <w:t>0,58</w:t>
            </w:r>
          </w:p>
        </w:tc>
        <w:tc>
          <w:tcPr>
            <w:tcW w:w="1033"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jc w:val="center"/>
              <w:rPr>
                <w:rFonts w:ascii="Times New Roman" w:hAnsi="Times New Roman"/>
                <w:color w:val="000000"/>
                <w:sz w:val="24"/>
                <w:szCs w:val="24"/>
              </w:rPr>
            </w:pPr>
            <w:r w:rsidRPr="00801520">
              <w:rPr>
                <w:rFonts w:ascii="Times New Roman" w:hAnsi="Times New Roman"/>
                <w:color w:val="000000"/>
                <w:sz w:val="24"/>
                <w:szCs w:val="24"/>
              </w:rPr>
              <w:t>0,6</w:t>
            </w:r>
            <w:r w:rsidRPr="00801520">
              <w:rPr>
                <w:rFonts w:ascii="Times New Roman" w:hAnsi="Times New Roman"/>
                <w:sz w:val="24"/>
                <w:szCs w:val="24"/>
              </w:rPr>
              <w:t>–</w:t>
            </w:r>
            <w:r w:rsidRPr="00801520">
              <w:rPr>
                <w:rFonts w:ascii="Times New Roman" w:hAnsi="Times New Roman"/>
                <w:color w:val="000000"/>
                <w:sz w:val="24"/>
                <w:szCs w:val="24"/>
              </w:rPr>
              <w:t>0,68</w:t>
            </w:r>
          </w:p>
        </w:tc>
        <w:tc>
          <w:tcPr>
            <w:tcW w:w="820"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jc w:val="center"/>
              <w:rPr>
                <w:rFonts w:ascii="Times New Roman" w:hAnsi="Times New Roman"/>
                <w:color w:val="000000"/>
                <w:sz w:val="24"/>
                <w:szCs w:val="24"/>
              </w:rPr>
            </w:pPr>
            <w:r w:rsidRPr="00801520">
              <w:rPr>
                <w:rFonts w:ascii="Times New Roman" w:hAnsi="Times New Roman"/>
                <w:color w:val="000000"/>
                <w:sz w:val="24"/>
                <w:szCs w:val="24"/>
              </w:rPr>
              <w:t>0,7</w:t>
            </w:r>
            <w:r w:rsidRPr="00801520">
              <w:rPr>
                <w:rFonts w:ascii="Times New Roman" w:hAnsi="Times New Roman"/>
                <w:sz w:val="24"/>
                <w:szCs w:val="24"/>
              </w:rPr>
              <w:t>–</w:t>
            </w:r>
            <w:r w:rsidRPr="00801520">
              <w:rPr>
                <w:rFonts w:ascii="Times New Roman" w:hAnsi="Times New Roman"/>
                <w:color w:val="000000"/>
                <w:sz w:val="24"/>
                <w:szCs w:val="24"/>
              </w:rPr>
              <w:t>0,78</w:t>
            </w:r>
          </w:p>
        </w:tc>
        <w:tc>
          <w:tcPr>
            <w:tcW w:w="1033"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jc w:val="center"/>
              <w:rPr>
                <w:rFonts w:ascii="Times New Roman" w:hAnsi="Times New Roman"/>
                <w:color w:val="000000"/>
                <w:sz w:val="24"/>
                <w:szCs w:val="24"/>
              </w:rPr>
            </w:pPr>
            <w:r w:rsidRPr="00801520">
              <w:rPr>
                <w:rFonts w:ascii="Times New Roman" w:hAnsi="Times New Roman"/>
                <w:color w:val="000000"/>
                <w:sz w:val="24"/>
                <w:szCs w:val="24"/>
              </w:rPr>
              <w:t>0,8</w:t>
            </w:r>
            <w:r w:rsidRPr="00801520">
              <w:rPr>
                <w:rFonts w:ascii="Times New Roman" w:hAnsi="Times New Roman"/>
                <w:sz w:val="24"/>
                <w:szCs w:val="24"/>
              </w:rPr>
              <w:t>–</w:t>
            </w:r>
            <w:r w:rsidRPr="00801520">
              <w:rPr>
                <w:rFonts w:ascii="Times New Roman" w:hAnsi="Times New Roman"/>
                <w:color w:val="000000"/>
                <w:sz w:val="24"/>
                <w:szCs w:val="24"/>
              </w:rPr>
              <w:t>0,88</w:t>
            </w:r>
          </w:p>
        </w:tc>
        <w:tc>
          <w:tcPr>
            <w:tcW w:w="967"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jc w:val="center"/>
              <w:rPr>
                <w:rFonts w:ascii="Times New Roman" w:hAnsi="Times New Roman"/>
                <w:color w:val="000000"/>
                <w:sz w:val="24"/>
                <w:szCs w:val="24"/>
              </w:rPr>
            </w:pPr>
            <w:r w:rsidRPr="00801520">
              <w:rPr>
                <w:rFonts w:ascii="Times New Roman" w:hAnsi="Times New Roman"/>
                <w:color w:val="000000"/>
                <w:sz w:val="24"/>
                <w:szCs w:val="24"/>
              </w:rPr>
              <w:t>0,9</w:t>
            </w:r>
            <w:r w:rsidRPr="00801520">
              <w:rPr>
                <w:rFonts w:ascii="Times New Roman" w:hAnsi="Times New Roman"/>
                <w:sz w:val="24"/>
                <w:szCs w:val="24"/>
              </w:rPr>
              <w:t>–</w:t>
            </w:r>
            <w:r w:rsidRPr="00801520">
              <w:rPr>
                <w:rFonts w:ascii="Times New Roman" w:hAnsi="Times New Roman"/>
                <w:color w:val="000000"/>
                <w:sz w:val="24"/>
                <w:szCs w:val="24"/>
              </w:rPr>
              <w:t>0,98</w:t>
            </w:r>
          </w:p>
        </w:tc>
        <w:tc>
          <w:tcPr>
            <w:tcW w:w="967" w:type="dxa"/>
            <w:tcBorders>
              <w:top w:val="single" w:sz="6" w:space="0" w:color="auto"/>
              <w:left w:val="single" w:sz="6" w:space="0" w:color="auto"/>
              <w:bottom w:val="single" w:sz="6" w:space="0" w:color="auto"/>
              <w:right w:val="single" w:sz="6" w:space="0" w:color="auto"/>
            </w:tcBorders>
            <w:hideMark/>
          </w:tcPr>
          <w:p w:rsidR="007870D5" w:rsidRPr="00801520" w:rsidRDefault="007870D5">
            <w:pPr>
              <w:tabs>
                <w:tab w:val="left" w:pos="8931"/>
              </w:tabs>
              <w:jc w:val="center"/>
              <w:rPr>
                <w:rFonts w:ascii="Times New Roman" w:hAnsi="Times New Roman"/>
                <w:color w:val="000000"/>
                <w:sz w:val="24"/>
                <w:szCs w:val="24"/>
              </w:rPr>
            </w:pPr>
            <w:r w:rsidRPr="00801520">
              <w:rPr>
                <w:rFonts w:ascii="Times New Roman" w:hAnsi="Times New Roman"/>
                <w:color w:val="000000"/>
                <w:sz w:val="24"/>
                <w:szCs w:val="24"/>
              </w:rPr>
              <w:t>1,0</w:t>
            </w:r>
            <w:r w:rsidRPr="00801520">
              <w:rPr>
                <w:rFonts w:ascii="Times New Roman" w:hAnsi="Times New Roman"/>
                <w:sz w:val="24"/>
                <w:szCs w:val="24"/>
              </w:rPr>
              <w:t>–</w:t>
            </w:r>
            <w:r w:rsidRPr="00801520">
              <w:rPr>
                <w:rFonts w:ascii="Times New Roman" w:hAnsi="Times New Roman"/>
                <w:color w:val="000000"/>
                <w:sz w:val="24"/>
                <w:szCs w:val="24"/>
              </w:rPr>
              <w:t>1,08</w:t>
            </w:r>
          </w:p>
        </w:tc>
        <w:tc>
          <w:tcPr>
            <w:tcW w:w="1230" w:type="dxa"/>
            <w:tcBorders>
              <w:top w:val="single" w:sz="6" w:space="0" w:color="auto"/>
              <w:left w:val="single" w:sz="6" w:space="0" w:color="auto"/>
              <w:bottom w:val="single" w:sz="6" w:space="0" w:color="auto"/>
              <w:right w:val="single" w:sz="4" w:space="0" w:color="auto"/>
            </w:tcBorders>
            <w:hideMark/>
          </w:tcPr>
          <w:p w:rsidR="007870D5" w:rsidRPr="00801520" w:rsidRDefault="007870D5">
            <w:pPr>
              <w:tabs>
                <w:tab w:val="left" w:pos="8931"/>
              </w:tabs>
              <w:jc w:val="center"/>
              <w:rPr>
                <w:rFonts w:ascii="Times New Roman" w:hAnsi="Times New Roman"/>
                <w:color w:val="000000"/>
                <w:sz w:val="24"/>
                <w:szCs w:val="24"/>
              </w:rPr>
            </w:pPr>
            <w:r w:rsidRPr="00801520">
              <w:rPr>
                <w:rFonts w:ascii="Times New Roman" w:hAnsi="Times New Roman"/>
                <w:color w:val="000000"/>
                <w:sz w:val="24"/>
                <w:szCs w:val="24"/>
              </w:rPr>
              <w:t>1,1</w:t>
            </w:r>
            <w:r w:rsidRPr="00801520">
              <w:rPr>
                <w:rFonts w:ascii="Times New Roman" w:hAnsi="Times New Roman"/>
                <w:sz w:val="24"/>
                <w:szCs w:val="24"/>
              </w:rPr>
              <w:t>–</w:t>
            </w:r>
            <w:r w:rsidRPr="00801520">
              <w:rPr>
                <w:rFonts w:ascii="Times New Roman" w:hAnsi="Times New Roman"/>
                <w:color w:val="000000"/>
                <w:sz w:val="24"/>
                <w:szCs w:val="24"/>
              </w:rPr>
              <w:t>1,18</w:t>
            </w:r>
          </w:p>
        </w:tc>
      </w:tr>
      <w:tr w:rsidR="007870D5" w:rsidRPr="00801520" w:rsidTr="007870D5">
        <w:trPr>
          <w:trHeight w:val="550"/>
          <w:jc w:val="center"/>
        </w:trPr>
        <w:tc>
          <w:tcPr>
            <w:tcW w:w="1340" w:type="dxa"/>
            <w:tcBorders>
              <w:top w:val="single" w:sz="6" w:space="0" w:color="auto"/>
              <w:left w:val="single" w:sz="4" w:space="0" w:color="auto"/>
              <w:bottom w:val="single" w:sz="4" w:space="0" w:color="auto"/>
              <w:right w:val="single" w:sz="6" w:space="0" w:color="auto"/>
            </w:tcBorders>
            <w:hideMark/>
          </w:tcPr>
          <w:p w:rsidR="007870D5" w:rsidRPr="00801520" w:rsidRDefault="007870D5">
            <w:pPr>
              <w:tabs>
                <w:tab w:val="left" w:pos="8931"/>
              </w:tabs>
              <w:rPr>
                <w:rFonts w:ascii="Times New Roman" w:hAnsi="Times New Roman"/>
                <w:color w:val="000000"/>
                <w:sz w:val="24"/>
                <w:szCs w:val="24"/>
              </w:rPr>
            </w:pPr>
            <w:r w:rsidRPr="00801520">
              <w:rPr>
                <w:rFonts w:ascii="Times New Roman" w:hAnsi="Times New Roman"/>
                <w:color w:val="000000"/>
                <w:sz w:val="24"/>
                <w:szCs w:val="24"/>
              </w:rPr>
              <w:t>Середня маса, г</w:t>
            </w:r>
          </w:p>
        </w:tc>
        <w:tc>
          <w:tcPr>
            <w:tcW w:w="895"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center"/>
              <w:rPr>
                <w:rFonts w:ascii="Times New Roman" w:hAnsi="Times New Roman"/>
                <w:color w:val="000000"/>
                <w:sz w:val="24"/>
                <w:szCs w:val="24"/>
                <w:u w:val="single"/>
              </w:rPr>
            </w:pPr>
            <w:r w:rsidRPr="00801520">
              <w:rPr>
                <w:rFonts w:ascii="Times New Roman" w:hAnsi="Times New Roman"/>
                <w:color w:val="000000"/>
                <w:sz w:val="24"/>
                <w:szCs w:val="24"/>
              </w:rPr>
              <w:t>0,44</w:t>
            </w:r>
            <w:r w:rsidRPr="00801520">
              <w:rPr>
                <w:rFonts w:ascii="Times New Roman" w:hAnsi="Times New Roman"/>
                <w:color w:val="000000"/>
                <w:sz w:val="24"/>
                <w:szCs w:val="24"/>
                <w:u w:val="single"/>
              </w:rPr>
              <w:t>+</w:t>
            </w:r>
          </w:p>
          <w:p w:rsidR="007870D5" w:rsidRPr="00801520" w:rsidRDefault="007870D5">
            <w:pPr>
              <w:tabs>
                <w:tab w:val="left" w:pos="8931"/>
              </w:tabs>
              <w:jc w:val="center"/>
              <w:rPr>
                <w:rFonts w:ascii="Times New Roman" w:hAnsi="Times New Roman"/>
                <w:color w:val="000000"/>
                <w:sz w:val="24"/>
                <w:szCs w:val="24"/>
                <w:u w:val="single"/>
              </w:rPr>
            </w:pPr>
            <w:r w:rsidRPr="00801520">
              <w:rPr>
                <w:rFonts w:ascii="Times New Roman" w:hAnsi="Times New Roman"/>
                <w:color w:val="000000"/>
                <w:sz w:val="24"/>
                <w:szCs w:val="24"/>
              </w:rPr>
              <w:t>0,04</w:t>
            </w:r>
          </w:p>
        </w:tc>
        <w:tc>
          <w:tcPr>
            <w:tcW w:w="913"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center"/>
              <w:rPr>
                <w:rFonts w:ascii="Times New Roman" w:hAnsi="Times New Roman"/>
                <w:color w:val="000000"/>
                <w:sz w:val="24"/>
                <w:szCs w:val="24"/>
                <w:u w:val="single"/>
              </w:rPr>
            </w:pPr>
            <w:r w:rsidRPr="00801520">
              <w:rPr>
                <w:rFonts w:ascii="Times New Roman" w:hAnsi="Times New Roman"/>
                <w:color w:val="000000"/>
                <w:sz w:val="24"/>
                <w:szCs w:val="24"/>
              </w:rPr>
              <w:t>0,54</w:t>
            </w:r>
            <w:r w:rsidRPr="00801520">
              <w:rPr>
                <w:rFonts w:ascii="Times New Roman" w:hAnsi="Times New Roman"/>
                <w:color w:val="000000"/>
                <w:sz w:val="24"/>
                <w:szCs w:val="24"/>
                <w:u w:val="single"/>
              </w:rPr>
              <w:t>+</w:t>
            </w:r>
          </w:p>
          <w:p w:rsidR="007870D5" w:rsidRPr="00801520" w:rsidRDefault="007870D5">
            <w:pPr>
              <w:tabs>
                <w:tab w:val="left" w:pos="8931"/>
              </w:tabs>
              <w:jc w:val="center"/>
              <w:rPr>
                <w:rFonts w:ascii="Times New Roman" w:hAnsi="Times New Roman"/>
                <w:color w:val="000000"/>
                <w:sz w:val="24"/>
                <w:szCs w:val="24"/>
              </w:rPr>
            </w:pPr>
            <w:r w:rsidRPr="00801520">
              <w:rPr>
                <w:rFonts w:ascii="Times New Roman" w:hAnsi="Times New Roman"/>
                <w:color w:val="000000"/>
                <w:sz w:val="24"/>
                <w:szCs w:val="24"/>
              </w:rPr>
              <w:t>0,05</w:t>
            </w:r>
          </w:p>
        </w:tc>
        <w:tc>
          <w:tcPr>
            <w:tcW w:w="1033"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center"/>
              <w:rPr>
                <w:rFonts w:ascii="Times New Roman" w:hAnsi="Times New Roman"/>
                <w:color w:val="000000"/>
                <w:sz w:val="24"/>
                <w:szCs w:val="24"/>
                <w:u w:val="single"/>
              </w:rPr>
            </w:pPr>
            <w:r w:rsidRPr="00801520">
              <w:rPr>
                <w:rFonts w:ascii="Times New Roman" w:hAnsi="Times New Roman"/>
                <w:color w:val="000000"/>
                <w:sz w:val="24"/>
                <w:szCs w:val="24"/>
              </w:rPr>
              <w:t>0,64</w:t>
            </w:r>
            <w:r w:rsidRPr="00801520">
              <w:rPr>
                <w:rFonts w:ascii="Times New Roman" w:hAnsi="Times New Roman"/>
                <w:color w:val="000000"/>
                <w:sz w:val="24"/>
                <w:szCs w:val="24"/>
                <w:u w:val="single"/>
              </w:rPr>
              <w:t>+</w:t>
            </w:r>
          </w:p>
          <w:p w:rsidR="007870D5" w:rsidRPr="00801520" w:rsidRDefault="007870D5">
            <w:pPr>
              <w:tabs>
                <w:tab w:val="left" w:pos="8931"/>
              </w:tabs>
              <w:jc w:val="center"/>
              <w:rPr>
                <w:rFonts w:ascii="Times New Roman" w:hAnsi="Times New Roman"/>
                <w:color w:val="000000"/>
                <w:sz w:val="24"/>
                <w:szCs w:val="24"/>
              </w:rPr>
            </w:pPr>
            <w:r w:rsidRPr="00801520">
              <w:rPr>
                <w:rFonts w:ascii="Times New Roman" w:hAnsi="Times New Roman"/>
                <w:color w:val="000000"/>
                <w:sz w:val="24"/>
                <w:szCs w:val="24"/>
              </w:rPr>
              <w:t>0,05</w:t>
            </w:r>
          </w:p>
        </w:tc>
        <w:tc>
          <w:tcPr>
            <w:tcW w:w="820"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center"/>
              <w:rPr>
                <w:rFonts w:ascii="Times New Roman" w:hAnsi="Times New Roman"/>
                <w:color w:val="000000"/>
                <w:sz w:val="24"/>
                <w:szCs w:val="24"/>
                <w:u w:val="single"/>
              </w:rPr>
            </w:pPr>
            <w:r w:rsidRPr="00801520">
              <w:rPr>
                <w:rFonts w:ascii="Times New Roman" w:hAnsi="Times New Roman"/>
                <w:color w:val="000000"/>
                <w:sz w:val="24"/>
                <w:szCs w:val="24"/>
              </w:rPr>
              <w:t>0,74</w:t>
            </w:r>
            <w:r w:rsidRPr="00801520">
              <w:rPr>
                <w:rFonts w:ascii="Times New Roman" w:hAnsi="Times New Roman"/>
                <w:color w:val="000000"/>
                <w:sz w:val="24"/>
                <w:szCs w:val="24"/>
                <w:u w:val="single"/>
              </w:rPr>
              <w:t>+</w:t>
            </w:r>
            <w:r w:rsidRPr="00801520">
              <w:rPr>
                <w:rFonts w:ascii="Times New Roman" w:hAnsi="Times New Roman"/>
                <w:color w:val="000000"/>
                <w:sz w:val="24"/>
                <w:szCs w:val="24"/>
              </w:rPr>
              <w:t>0,05</w:t>
            </w:r>
          </w:p>
        </w:tc>
        <w:tc>
          <w:tcPr>
            <w:tcW w:w="1033"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center"/>
              <w:rPr>
                <w:rFonts w:ascii="Times New Roman" w:hAnsi="Times New Roman"/>
                <w:color w:val="000000"/>
                <w:sz w:val="24"/>
                <w:szCs w:val="24"/>
                <w:u w:val="single"/>
              </w:rPr>
            </w:pPr>
            <w:r w:rsidRPr="00801520">
              <w:rPr>
                <w:rFonts w:ascii="Times New Roman" w:hAnsi="Times New Roman"/>
                <w:color w:val="000000"/>
                <w:sz w:val="24"/>
                <w:szCs w:val="24"/>
              </w:rPr>
              <w:t>0,84</w:t>
            </w:r>
            <w:r w:rsidRPr="00801520">
              <w:rPr>
                <w:rFonts w:ascii="Times New Roman" w:hAnsi="Times New Roman"/>
                <w:color w:val="000000"/>
                <w:sz w:val="24"/>
                <w:szCs w:val="24"/>
                <w:u w:val="single"/>
              </w:rPr>
              <w:t>+</w:t>
            </w:r>
          </w:p>
          <w:p w:rsidR="007870D5" w:rsidRPr="00801520" w:rsidRDefault="007870D5">
            <w:pPr>
              <w:tabs>
                <w:tab w:val="left" w:pos="8931"/>
              </w:tabs>
              <w:jc w:val="center"/>
              <w:rPr>
                <w:rFonts w:ascii="Times New Roman" w:hAnsi="Times New Roman"/>
                <w:color w:val="000000"/>
                <w:sz w:val="24"/>
                <w:szCs w:val="24"/>
              </w:rPr>
            </w:pPr>
            <w:r w:rsidRPr="00801520">
              <w:rPr>
                <w:rFonts w:ascii="Times New Roman" w:hAnsi="Times New Roman"/>
                <w:color w:val="000000"/>
                <w:sz w:val="24"/>
                <w:szCs w:val="24"/>
              </w:rPr>
              <w:t>0,05</w:t>
            </w:r>
          </w:p>
        </w:tc>
        <w:tc>
          <w:tcPr>
            <w:tcW w:w="967"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center"/>
              <w:rPr>
                <w:rFonts w:ascii="Times New Roman" w:hAnsi="Times New Roman"/>
                <w:color w:val="000000"/>
                <w:sz w:val="24"/>
                <w:szCs w:val="24"/>
                <w:u w:val="single"/>
              </w:rPr>
            </w:pPr>
            <w:r w:rsidRPr="00801520">
              <w:rPr>
                <w:rFonts w:ascii="Times New Roman" w:hAnsi="Times New Roman"/>
                <w:color w:val="000000"/>
                <w:sz w:val="24"/>
                <w:szCs w:val="24"/>
              </w:rPr>
              <w:t>0,94</w:t>
            </w:r>
            <w:r w:rsidRPr="00801520">
              <w:rPr>
                <w:rFonts w:ascii="Times New Roman" w:hAnsi="Times New Roman"/>
                <w:color w:val="000000"/>
                <w:sz w:val="24"/>
                <w:szCs w:val="24"/>
                <w:u w:val="single"/>
              </w:rPr>
              <w:t>+</w:t>
            </w:r>
          </w:p>
          <w:p w:rsidR="007870D5" w:rsidRPr="00801520" w:rsidRDefault="007870D5">
            <w:pPr>
              <w:tabs>
                <w:tab w:val="left" w:pos="8931"/>
              </w:tabs>
              <w:jc w:val="center"/>
              <w:rPr>
                <w:rFonts w:ascii="Times New Roman" w:hAnsi="Times New Roman"/>
                <w:color w:val="000000"/>
                <w:sz w:val="24"/>
                <w:szCs w:val="24"/>
              </w:rPr>
            </w:pPr>
            <w:r w:rsidRPr="00801520">
              <w:rPr>
                <w:rFonts w:ascii="Times New Roman" w:hAnsi="Times New Roman"/>
                <w:color w:val="000000"/>
                <w:sz w:val="24"/>
                <w:szCs w:val="24"/>
              </w:rPr>
              <w:t>0,06</w:t>
            </w:r>
          </w:p>
        </w:tc>
        <w:tc>
          <w:tcPr>
            <w:tcW w:w="967"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center"/>
              <w:rPr>
                <w:rFonts w:ascii="Times New Roman" w:hAnsi="Times New Roman"/>
                <w:color w:val="000000"/>
                <w:sz w:val="24"/>
                <w:szCs w:val="24"/>
                <w:u w:val="single"/>
              </w:rPr>
            </w:pPr>
            <w:r w:rsidRPr="00801520">
              <w:rPr>
                <w:rFonts w:ascii="Times New Roman" w:hAnsi="Times New Roman"/>
                <w:color w:val="000000"/>
                <w:sz w:val="24"/>
                <w:szCs w:val="24"/>
              </w:rPr>
              <w:t>1,04</w:t>
            </w:r>
            <w:r w:rsidRPr="00801520">
              <w:rPr>
                <w:rFonts w:ascii="Times New Roman" w:hAnsi="Times New Roman"/>
                <w:color w:val="000000"/>
                <w:sz w:val="24"/>
                <w:szCs w:val="24"/>
                <w:u w:val="single"/>
              </w:rPr>
              <w:t>+</w:t>
            </w:r>
          </w:p>
          <w:p w:rsidR="007870D5" w:rsidRPr="00801520" w:rsidRDefault="007870D5">
            <w:pPr>
              <w:tabs>
                <w:tab w:val="left" w:pos="8931"/>
              </w:tabs>
              <w:jc w:val="center"/>
              <w:rPr>
                <w:rFonts w:ascii="Times New Roman" w:hAnsi="Times New Roman"/>
                <w:color w:val="000000"/>
                <w:sz w:val="24"/>
                <w:szCs w:val="24"/>
              </w:rPr>
            </w:pPr>
            <w:r w:rsidRPr="00801520">
              <w:rPr>
                <w:rFonts w:ascii="Times New Roman" w:hAnsi="Times New Roman"/>
                <w:color w:val="000000"/>
                <w:sz w:val="24"/>
                <w:szCs w:val="24"/>
              </w:rPr>
              <w:t>0,06</w:t>
            </w:r>
          </w:p>
        </w:tc>
        <w:tc>
          <w:tcPr>
            <w:tcW w:w="1230" w:type="dxa"/>
            <w:tcBorders>
              <w:top w:val="single" w:sz="6" w:space="0" w:color="auto"/>
              <w:left w:val="single" w:sz="6" w:space="0" w:color="auto"/>
              <w:bottom w:val="single" w:sz="4" w:space="0" w:color="auto"/>
              <w:right w:val="single" w:sz="4" w:space="0" w:color="auto"/>
            </w:tcBorders>
            <w:hideMark/>
          </w:tcPr>
          <w:p w:rsidR="007870D5" w:rsidRPr="00801520" w:rsidRDefault="007870D5">
            <w:pPr>
              <w:tabs>
                <w:tab w:val="left" w:pos="8931"/>
              </w:tabs>
              <w:jc w:val="center"/>
              <w:rPr>
                <w:rFonts w:ascii="Times New Roman" w:hAnsi="Times New Roman"/>
                <w:color w:val="000000"/>
                <w:sz w:val="24"/>
                <w:szCs w:val="24"/>
                <w:u w:val="single"/>
              </w:rPr>
            </w:pPr>
            <w:r w:rsidRPr="00801520">
              <w:rPr>
                <w:rFonts w:ascii="Times New Roman" w:hAnsi="Times New Roman"/>
                <w:color w:val="000000"/>
                <w:sz w:val="24"/>
                <w:szCs w:val="24"/>
              </w:rPr>
              <w:t>1,14</w:t>
            </w:r>
            <w:r w:rsidRPr="00801520">
              <w:rPr>
                <w:rFonts w:ascii="Times New Roman" w:hAnsi="Times New Roman"/>
                <w:color w:val="000000"/>
                <w:sz w:val="24"/>
                <w:szCs w:val="24"/>
                <w:u w:val="single"/>
              </w:rPr>
              <w:t>+</w:t>
            </w:r>
          </w:p>
          <w:p w:rsidR="007870D5" w:rsidRPr="00801520" w:rsidRDefault="007870D5">
            <w:pPr>
              <w:tabs>
                <w:tab w:val="left" w:pos="8931"/>
              </w:tabs>
              <w:jc w:val="center"/>
              <w:rPr>
                <w:rFonts w:ascii="Times New Roman" w:hAnsi="Times New Roman"/>
                <w:color w:val="000000"/>
                <w:sz w:val="24"/>
                <w:szCs w:val="24"/>
              </w:rPr>
            </w:pPr>
            <w:r w:rsidRPr="00801520">
              <w:rPr>
                <w:rFonts w:ascii="Times New Roman" w:hAnsi="Times New Roman"/>
                <w:color w:val="000000"/>
                <w:sz w:val="24"/>
                <w:szCs w:val="24"/>
              </w:rPr>
              <w:t>0,05</w:t>
            </w:r>
          </w:p>
        </w:tc>
      </w:tr>
    </w:tbl>
    <w:p w:rsidR="00CD3FC4" w:rsidRDefault="00CD3FC4"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Графічне відображення значень щільності запасу сировини цмину піскового за різної щільності пагонів у межах визначених діапазонів діаметра</w:t>
      </w:r>
    </w:p>
    <w:p w:rsidR="007870D5" w:rsidRPr="00801520" w:rsidRDefault="007870D5" w:rsidP="007870D5">
      <w:pPr>
        <w:tabs>
          <w:tab w:val="left" w:pos="8931"/>
        </w:tabs>
        <w:spacing w:line="360" w:lineRule="auto"/>
        <w:jc w:val="both"/>
        <w:rPr>
          <w:rFonts w:ascii="Times New Roman" w:hAnsi="Times New Roman"/>
          <w:sz w:val="28"/>
          <w:szCs w:val="28"/>
        </w:rPr>
      </w:pPr>
      <w:r w:rsidRPr="00801520">
        <w:rPr>
          <w:rFonts w:ascii="Times New Roman" w:hAnsi="Times New Roman"/>
          <w:sz w:val="28"/>
          <w:szCs w:val="28"/>
        </w:rPr>
        <w:t>складного суцвіття має наступний вигляд (рис. 8.3).</w:t>
      </w:r>
      <w:r w:rsidRPr="00801520">
        <w:rPr>
          <w:rFonts w:ascii="Times New Roman" w:hAnsi="Times New Roman"/>
          <w:noProof/>
          <w:lang w:val="uk-UA" w:eastAsia="uk-UA"/>
        </w:rPr>
        <mc:AlternateContent>
          <mc:Choice Requires="wps">
            <w:drawing>
              <wp:anchor distT="0" distB="0" distL="114300" distR="114300" simplePos="0" relativeHeight="251673600" behindDoc="0" locked="0" layoutInCell="1" allowOverlap="1">
                <wp:simplePos x="0" y="0"/>
                <wp:positionH relativeFrom="column">
                  <wp:posOffset>4690745</wp:posOffset>
                </wp:positionH>
                <wp:positionV relativeFrom="paragraph">
                  <wp:posOffset>718820</wp:posOffset>
                </wp:positionV>
                <wp:extent cx="693420" cy="459740"/>
                <wp:effectExtent l="0" t="0" r="0" b="0"/>
                <wp:wrapNone/>
                <wp:docPr id="93"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459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0806" w:rsidRDefault="005E0806" w:rsidP="007870D5">
                            <w:r>
                              <w:rPr>
                                <w:lang w:val="en-US"/>
                              </w:rPr>
                              <w:t>Dm,</w:t>
                            </w:r>
                            <w:r>
                              <w:t>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3" o:spid="_x0000_s1026" type="#_x0000_t202" style="position:absolute;left:0;text-align:left;margin-left:369.35pt;margin-top:56.6pt;width:54.6pt;height:3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" stroked="f">
                <v:textbox>
                  <w:txbxContent>
                    <w:p w:rsidR="005E0806" w:rsidRDefault="005E0806" w:rsidP="007870D5">
                      <w:r>
                        <w:rPr>
                          <w:lang w:val="en-US"/>
                        </w:rPr>
                        <w:t>Dm,</w:t>
                      </w:r>
                      <w:r>
                        <w:t>см</w:t>
                      </w:r>
                    </w:p>
                  </w:txbxContent>
                </v:textbox>
              </v:shape>
            </w:pict>
          </mc:Fallback>
        </mc:AlternateContent>
      </w:r>
      <w:r w:rsidR="001754AC">
        <w:rPr>
          <w:rFonts w:ascii="Times New Roman" w:hAnsi="Times New Roman"/>
        </w:rPr>
        <w:object w:dxaOrig="1440" w:dyaOrig="1440">
          <v:shape id="_x0000_s1038" type="#_x0000_t75" style="position:absolute;left:0;text-align:left;margin-left:37.8pt;margin-top:22.8pt;width:385.8pt;height:251.4pt;z-index:251671552;mso-position-horizontal-relative:text;mso-position-vertical-relative:text" wrapcoords="-42 0 -42 21471 21600 21471 21600 0 -42 0">
            <v:imagedata r:id="rId71" o:title=""/>
            <w10:wrap type="tight"/>
          </v:shape>
          <o:OLEObject Type="Embed" ProgID="STATISTICA.Graph" ShapeID="_x0000_s1038" DrawAspect="Content" ObjectID="_1636375634" r:id="rId72">
            <o:FieldCodes>\s</o:FieldCodes>
          </o:OLEObject>
        </w:objec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color w:val="000000"/>
          <w:sz w:val="28"/>
          <w:szCs w:val="28"/>
        </w:rPr>
        <w:t xml:space="preserve">Рисунок 8.3. Графік визначення показників </w:t>
      </w:r>
      <w:r w:rsidRPr="00801520">
        <w:rPr>
          <w:rFonts w:ascii="Times New Roman" w:hAnsi="Times New Roman"/>
          <w:sz w:val="28"/>
          <w:szCs w:val="28"/>
        </w:rPr>
        <w:t>щільності запасу сировини цмину піскового за щільністю генеративних пагонів та діаметром складного суцвіття</w:t>
      </w:r>
    </w:p>
    <w:p w:rsidR="00CD3FC4" w:rsidRDefault="00CD3FC4" w:rsidP="007870D5">
      <w:pPr>
        <w:tabs>
          <w:tab w:val="left" w:pos="8931"/>
        </w:tabs>
        <w:spacing w:line="360" w:lineRule="auto"/>
        <w:ind w:firstLine="709"/>
        <w:jc w:val="center"/>
        <w:rPr>
          <w:rFonts w:ascii="Times New Roman" w:hAnsi="Times New Roman"/>
          <w:b/>
          <w:sz w:val="28"/>
          <w:szCs w:val="28"/>
        </w:rPr>
      </w:pPr>
    </w:p>
    <w:p w:rsidR="00CD3FC4" w:rsidRDefault="00CD3FC4" w:rsidP="007870D5">
      <w:pPr>
        <w:tabs>
          <w:tab w:val="left" w:pos="8931"/>
        </w:tabs>
        <w:spacing w:line="360" w:lineRule="auto"/>
        <w:ind w:firstLine="709"/>
        <w:jc w:val="center"/>
        <w:rPr>
          <w:rFonts w:ascii="Times New Roman" w:hAnsi="Times New Roman"/>
          <w:b/>
          <w:sz w:val="28"/>
          <w:szCs w:val="28"/>
        </w:rPr>
      </w:pPr>
    </w:p>
    <w:p w:rsidR="007870D5" w:rsidRPr="00801520" w:rsidRDefault="007870D5" w:rsidP="007870D5">
      <w:pPr>
        <w:tabs>
          <w:tab w:val="left" w:pos="8931"/>
        </w:tabs>
        <w:spacing w:line="360" w:lineRule="auto"/>
        <w:ind w:firstLine="709"/>
        <w:jc w:val="center"/>
        <w:rPr>
          <w:rFonts w:ascii="Times New Roman" w:hAnsi="Times New Roman"/>
          <w:b/>
          <w:color w:val="000000"/>
          <w:kern w:val="2"/>
          <w:sz w:val="28"/>
          <w:szCs w:val="28"/>
        </w:rPr>
      </w:pPr>
      <w:r w:rsidRPr="00801520">
        <w:rPr>
          <w:rFonts w:ascii="Times New Roman" w:hAnsi="Times New Roman"/>
          <w:b/>
          <w:sz w:val="28"/>
          <w:szCs w:val="28"/>
        </w:rPr>
        <w:lastRenderedPageBreak/>
        <w:t>Методика експрес-обліку ресурсів чорниці</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Для визначення показників щільності запасу сировини (пагонів) чорниці найвизначальнішим є проективне покриття. На основі статистичного опрацювання даних розроблена розрахункова таблиця визначення щільності запасу пагонів чорниці у польових умовах (табл. 8.12). </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Щільність запасу ягід чорниці найтісніше корелює з щільністю ягід (кількістю ягід на 1 м</w:t>
      </w:r>
      <w:r w:rsidRPr="00801520">
        <w:rPr>
          <w:rFonts w:ascii="Times New Roman" w:hAnsi="Times New Roman"/>
          <w:sz w:val="28"/>
          <w:szCs w:val="28"/>
          <w:vertAlign w:val="superscript"/>
        </w:rPr>
        <w:t>2</w:t>
      </w:r>
      <w:r w:rsidRPr="00801520">
        <w:rPr>
          <w:rFonts w:ascii="Times New Roman" w:hAnsi="Times New Roman"/>
          <w:sz w:val="28"/>
          <w:szCs w:val="28"/>
        </w:rPr>
        <w:t>) і залежить від маси ягоди, яку можна визначити за її діаметром. За нашими даними середня вага однієї ягоди варіює в межах 0,14–0,5 г, діаметр ягоди – 0,5–1,2 см. Для зручності користування ці показники розподілено на три групи за масою і величиною ягід: 1) дрібні – середня маса 1 ягоди становить 0,2 г, діаметр ягоди &lt;0,7 см; 2) середні – середня маса 0,32 г, діаметр – 0,7–0,9 см; 3) великі – середня маса 0,44 г, діаметр &gt;0,9см) і розроблено відповідні розрахункові таблиці (табл. 8.13–8.15).</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Таблиця 8.12. Розрахункова таблиця визначення щільності запасу пагонів чорниці за проективним</w:t>
      </w:r>
      <w:r w:rsidRPr="00801520">
        <w:rPr>
          <w:rFonts w:ascii="Times New Roman" w:hAnsi="Times New Roman"/>
          <w:i/>
          <w:sz w:val="28"/>
          <w:szCs w:val="28"/>
        </w:rPr>
        <w:t xml:space="preserve"> </w:t>
      </w:r>
      <w:r w:rsidRPr="00801520">
        <w:rPr>
          <w:rFonts w:ascii="Times New Roman" w:hAnsi="Times New Roman"/>
          <w:sz w:val="28"/>
          <w:szCs w:val="28"/>
        </w:rPr>
        <w:t xml:space="preserve"> покриттям в свіжозібраному стані</w:t>
      </w:r>
    </w:p>
    <w:tbl>
      <w:tblPr>
        <w:tblW w:w="925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230"/>
        <w:gridCol w:w="812"/>
        <w:gridCol w:w="891"/>
        <w:gridCol w:w="890"/>
        <w:gridCol w:w="891"/>
        <w:gridCol w:w="891"/>
        <w:gridCol w:w="891"/>
        <w:gridCol w:w="894"/>
        <w:gridCol w:w="972"/>
        <w:gridCol w:w="893"/>
      </w:tblGrid>
      <w:tr w:rsidR="007870D5" w:rsidRPr="00801520" w:rsidTr="007870D5">
        <w:trPr>
          <w:jc w:val="center"/>
        </w:trPr>
        <w:tc>
          <w:tcPr>
            <w:tcW w:w="1230" w:type="dxa"/>
            <w:tcBorders>
              <w:top w:val="single" w:sz="4" w:space="0" w:color="auto"/>
              <w:left w:val="single" w:sz="4"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Проекти-вне покриття, %</w:t>
            </w:r>
          </w:p>
        </w:tc>
        <w:tc>
          <w:tcPr>
            <w:tcW w:w="812"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10–19</w:t>
            </w:r>
          </w:p>
        </w:tc>
        <w:tc>
          <w:tcPr>
            <w:tcW w:w="891"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20–29</w:t>
            </w:r>
          </w:p>
        </w:tc>
        <w:tc>
          <w:tcPr>
            <w:tcW w:w="891"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30–39</w:t>
            </w:r>
          </w:p>
        </w:tc>
        <w:tc>
          <w:tcPr>
            <w:tcW w:w="892"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40–49</w:t>
            </w:r>
          </w:p>
        </w:tc>
        <w:tc>
          <w:tcPr>
            <w:tcW w:w="892"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50–59</w:t>
            </w:r>
          </w:p>
        </w:tc>
        <w:tc>
          <w:tcPr>
            <w:tcW w:w="892"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60–69</w:t>
            </w:r>
          </w:p>
        </w:tc>
        <w:tc>
          <w:tcPr>
            <w:tcW w:w="895"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70–79</w:t>
            </w:r>
          </w:p>
        </w:tc>
        <w:tc>
          <w:tcPr>
            <w:tcW w:w="973"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80–89</w:t>
            </w:r>
          </w:p>
        </w:tc>
        <w:tc>
          <w:tcPr>
            <w:tcW w:w="894" w:type="dxa"/>
            <w:tcBorders>
              <w:top w:val="single" w:sz="4" w:space="0" w:color="auto"/>
              <w:left w:val="single" w:sz="6" w:space="0" w:color="auto"/>
              <w:bottom w:val="single" w:sz="6" w:space="0" w:color="auto"/>
              <w:right w:val="single" w:sz="4"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90–100</w:t>
            </w:r>
          </w:p>
        </w:tc>
      </w:tr>
      <w:tr w:rsidR="007870D5" w:rsidRPr="00801520" w:rsidTr="007870D5">
        <w:trPr>
          <w:jc w:val="center"/>
        </w:trPr>
        <w:tc>
          <w:tcPr>
            <w:tcW w:w="1230" w:type="dxa"/>
            <w:tcBorders>
              <w:top w:val="single" w:sz="6" w:space="0" w:color="auto"/>
              <w:left w:val="single" w:sz="4"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Щіль-ність запасу, г/м</w:t>
            </w:r>
            <w:r w:rsidRPr="00801520">
              <w:rPr>
                <w:rFonts w:ascii="Times New Roman" w:hAnsi="Times New Roman"/>
                <w:sz w:val="24"/>
                <w:szCs w:val="24"/>
                <w:vertAlign w:val="superscript"/>
              </w:rPr>
              <w:t>2</w:t>
            </w:r>
          </w:p>
        </w:tc>
        <w:tc>
          <w:tcPr>
            <w:tcW w:w="812"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70–110</w:t>
            </w:r>
          </w:p>
        </w:tc>
        <w:tc>
          <w:tcPr>
            <w:tcW w:w="891"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114–154</w:t>
            </w:r>
          </w:p>
        </w:tc>
        <w:tc>
          <w:tcPr>
            <w:tcW w:w="891"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158–198</w:t>
            </w:r>
          </w:p>
        </w:tc>
        <w:tc>
          <w:tcPr>
            <w:tcW w:w="892"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202–242</w:t>
            </w:r>
          </w:p>
        </w:tc>
        <w:tc>
          <w:tcPr>
            <w:tcW w:w="892"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246–286</w:t>
            </w:r>
          </w:p>
        </w:tc>
        <w:tc>
          <w:tcPr>
            <w:tcW w:w="892"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290–330</w:t>
            </w:r>
          </w:p>
        </w:tc>
        <w:tc>
          <w:tcPr>
            <w:tcW w:w="895"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334–374</w:t>
            </w:r>
          </w:p>
        </w:tc>
        <w:tc>
          <w:tcPr>
            <w:tcW w:w="973"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378–418</w:t>
            </w:r>
          </w:p>
        </w:tc>
        <w:tc>
          <w:tcPr>
            <w:tcW w:w="894" w:type="dxa"/>
            <w:tcBorders>
              <w:top w:val="single" w:sz="6" w:space="0" w:color="auto"/>
              <w:left w:val="single" w:sz="6" w:space="0" w:color="auto"/>
              <w:bottom w:val="single" w:sz="4" w:space="0" w:color="auto"/>
              <w:right w:val="single" w:sz="4"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422–466</w:t>
            </w:r>
          </w:p>
        </w:tc>
      </w:tr>
    </w:tbl>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Таблиця 8.13. Розрахункова таблиця визначення щільності запасу дрібних ягід чорниці за їх щільністю в свіжозібраному стані</w:t>
      </w:r>
    </w:p>
    <w:tbl>
      <w:tblPr>
        <w:tblW w:w="929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70"/>
        <w:gridCol w:w="827"/>
        <w:gridCol w:w="900"/>
        <w:gridCol w:w="900"/>
        <w:gridCol w:w="900"/>
        <w:gridCol w:w="900"/>
        <w:gridCol w:w="900"/>
        <w:gridCol w:w="900"/>
        <w:gridCol w:w="900"/>
        <w:gridCol w:w="900"/>
      </w:tblGrid>
      <w:tr w:rsidR="007870D5" w:rsidRPr="00801520" w:rsidTr="007870D5">
        <w:trPr>
          <w:jc w:val="center"/>
        </w:trPr>
        <w:tc>
          <w:tcPr>
            <w:tcW w:w="1270" w:type="dxa"/>
            <w:tcBorders>
              <w:top w:val="single" w:sz="4" w:space="0" w:color="auto"/>
              <w:left w:val="single" w:sz="4"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Щільність ягід, шт./м</w:t>
            </w:r>
            <w:r w:rsidRPr="00801520">
              <w:rPr>
                <w:vertAlign w:val="superscript"/>
                <w:lang w:val="uk-UA"/>
              </w:rPr>
              <w:t>2</w:t>
            </w:r>
          </w:p>
        </w:tc>
        <w:tc>
          <w:tcPr>
            <w:tcW w:w="827" w:type="dxa"/>
            <w:tcBorders>
              <w:top w:val="single" w:sz="4" w:space="0" w:color="auto"/>
              <w:left w:val="single" w:sz="6"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10–20</w:t>
            </w:r>
          </w:p>
        </w:tc>
        <w:tc>
          <w:tcPr>
            <w:tcW w:w="900" w:type="dxa"/>
            <w:tcBorders>
              <w:top w:val="single" w:sz="4" w:space="0" w:color="auto"/>
              <w:left w:val="single" w:sz="6"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21–30</w:t>
            </w:r>
          </w:p>
        </w:tc>
        <w:tc>
          <w:tcPr>
            <w:tcW w:w="900" w:type="dxa"/>
            <w:tcBorders>
              <w:top w:val="single" w:sz="4" w:space="0" w:color="auto"/>
              <w:left w:val="single" w:sz="6"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31–40</w:t>
            </w:r>
          </w:p>
        </w:tc>
        <w:tc>
          <w:tcPr>
            <w:tcW w:w="900" w:type="dxa"/>
            <w:tcBorders>
              <w:top w:val="single" w:sz="4" w:space="0" w:color="auto"/>
              <w:left w:val="single" w:sz="6"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41–50</w:t>
            </w:r>
          </w:p>
        </w:tc>
        <w:tc>
          <w:tcPr>
            <w:tcW w:w="900" w:type="dxa"/>
            <w:tcBorders>
              <w:top w:val="single" w:sz="4" w:space="0" w:color="auto"/>
              <w:left w:val="single" w:sz="6"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51–60</w:t>
            </w:r>
          </w:p>
        </w:tc>
        <w:tc>
          <w:tcPr>
            <w:tcW w:w="900" w:type="dxa"/>
            <w:tcBorders>
              <w:top w:val="single" w:sz="4" w:space="0" w:color="auto"/>
              <w:left w:val="single" w:sz="6"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61–70</w:t>
            </w:r>
          </w:p>
        </w:tc>
        <w:tc>
          <w:tcPr>
            <w:tcW w:w="900" w:type="dxa"/>
            <w:tcBorders>
              <w:top w:val="single" w:sz="4" w:space="0" w:color="auto"/>
              <w:left w:val="single" w:sz="6"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71–80</w:t>
            </w:r>
          </w:p>
        </w:tc>
        <w:tc>
          <w:tcPr>
            <w:tcW w:w="900" w:type="dxa"/>
            <w:tcBorders>
              <w:top w:val="single" w:sz="4" w:space="0" w:color="auto"/>
              <w:left w:val="single" w:sz="6"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81–90</w:t>
            </w:r>
          </w:p>
        </w:tc>
        <w:tc>
          <w:tcPr>
            <w:tcW w:w="900" w:type="dxa"/>
            <w:tcBorders>
              <w:top w:val="single" w:sz="4" w:space="0" w:color="auto"/>
              <w:left w:val="single" w:sz="6" w:space="0" w:color="auto"/>
              <w:bottom w:val="single" w:sz="6" w:space="0" w:color="auto"/>
              <w:right w:val="single" w:sz="4"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91–100</w:t>
            </w:r>
          </w:p>
        </w:tc>
      </w:tr>
      <w:tr w:rsidR="007870D5" w:rsidRPr="00801520" w:rsidTr="007870D5">
        <w:trPr>
          <w:jc w:val="center"/>
        </w:trPr>
        <w:tc>
          <w:tcPr>
            <w:tcW w:w="1270" w:type="dxa"/>
            <w:tcBorders>
              <w:top w:val="single" w:sz="6" w:space="0" w:color="auto"/>
              <w:left w:val="single" w:sz="4"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Щільність запасу ягід, г/м</w:t>
            </w:r>
            <w:r w:rsidRPr="00801520">
              <w:rPr>
                <w:vertAlign w:val="superscript"/>
                <w:lang w:val="uk-UA"/>
              </w:rPr>
              <w:t>2</w:t>
            </w:r>
          </w:p>
        </w:tc>
        <w:tc>
          <w:tcPr>
            <w:tcW w:w="827" w:type="dxa"/>
            <w:tcBorders>
              <w:top w:val="single" w:sz="6" w:space="0" w:color="auto"/>
              <w:left w:val="single" w:sz="6"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2,0–4,0</w:t>
            </w:r>
          </w:p>
        </w:tc>
        <w:tc>
          <w:tcPr>
            <w:tcW w:w="900" w:type="dxa"/>
            <w:tcBorders>
              <w:top w:val="single" w:sz="6" w:space="0" w:color="auto"/>
              <w:left w:val="single" w:sz="6"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4,2–6,0</w:t>
            </w:r>
          </w:p>
        </w:tc>
        <w:tc>
          <w:tcPr>
            <w:tcW w:w="900" w:type="dxa"/>
            <w:tcBorders>
              <w:top w:val="single" w:sz="6" w:space="0" w:color="auto"/>
              <w:left w:val="single" w:sz="6"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6,2–8,0</w:t>
            </w:r>
          </w:p>
        </w:tc>
        <w:tc>
          <w:tcPr>
            <w:tcW w:w="900" w:type="dxa"/>
            <w:tcBorders>
              <w:top w:val="single" w:sz="6" w:space="0" w:color="auto"/>
              <w:left w:val="single" w:sz="6"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8,2–10,0</w:t>
            </w:r>
          </w:p>
        </w:tc>
        <w:tc>
          <w:tcPr>
            <w:tcW w:w="900" w:type="dxa"/>
            <w:tcBorders>
              <w:top w:val="single" w:sz="6" w:space="0" w:color="auto"/>
              <w:left w:val="single" w:sz="6"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10,2–12,0</w:t>
            </w:r>
          </w:p>
        </w:tc>
        <w:tc>
          <w:tcPr>
            <w:tcW w:w="900" w:type="dxa"/>
            <w:tcBorders>
              <w:top w:val="single" w:sz="6" w:space="0" w:color="auto"/>
              <w:left w:val="single" w:sz="6"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12,2–14,0</w:t>
            </w:r>
          </w:p>
        </w:tc>
        <w:tc>
          <w:tcPr>
            <w:tcW w:w="900" w:type="dxa"/>
            <w:tcBorders>
              <w:top w:val="single" w:sz="6" w:space="0" w:color="auto"/>
              <w:left w:val="single" w:sz="6"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14,2–16,0</w:t>
            </w:r>
          </w:p>
        </w:tc>
        <w:tc>
          <w:tcPr>
            <w:tcW w:w="900" w:type="dxa"/>
            <w:tcBorders>
              <w:top w:val="single" w:sz="6" w:space="0" w:color="auto"/>
              <w:left w:val="single" w:sz="6"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16,2–18,0</w:t>
            </w:r>
          </w:p>
        </w:tc>
        <w:tc>
          <w:tcPr>
            <w:tcW w:w="900" w:type="dxa"/>
            <w:tcBorders>
              <w:top w:val="single" w:sz="6" w:space="0" w:color="auto"/>
              <w:left w:val="single" w:sz="6" w:space="0" w:color="auto"/>
              <w:bottom w:val="single" w:sz="4" w:space="0" w:color="auto"/>
              <w:right w:val="single" w:sz="4"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18,2–20,0</w:t>
            </w:r>
          </w:p>
        </w:tc>
      </w:tr>
    </w:tbl>
    <w:p w:rsidR="007870D5" w:rsidRPr="00801520" w:rsidRDefault="007870D5" w:rsidP="007870D5">
      <w:pPr>
        <w:pStyle w:val="af7"/>
        <w:tabs>
          <w:tab w:val="left" w:pos="360"/>
          <w:tab w:val="left" w:pos="8931"/>
        </w:tabs>
        <w:spacing w:before="0" w:beforeAutospacing="0" w:after="0" w:afterAutospacing="0" w:line="360" w:lineRule="auto"/>
        <w:jc w:val="both"/>
        <w:rPr>
          <w:sz w:val="28"/>
          <w:szCs w:val="28"/>
          <w:lang w:val="uk-UA"/>
        </w:rPr>
      </w:pPr>
    </w:p>
    <w:p w:rsidR="007870D5" w:rsidRPr="00801520" w:rsidRDefault="007870D5" w:rsidP="007870D5">
      <w:pPr>
        <w:pStyle w:val="af7"/>
        <w:tabs>
          <w:tab w:val="left" w:pos="360"/>
          <w:tab w:val="left" w:pos="8931"/>
        </w:tabs>
        <w:spacing w:before="0" w:beforeAutospacing="0" w:after="0" w:afterAutospacing="0" w:line="360" w:lineRule="auto"/>
        <w:ind w:firstLine="709"/>
        <w:jc w:val="both"/>
        <w:rPr>
          <w:sz w:val="28"/>
          <w:szCs w:val="28"/>
          <w:lang w:val="uk-UA"/>
        </w:rPr>
      </w:pPr>
      <w:r w:rsidRPr="00801520">
        <w:rPr>
          <w:sz w:val="28"/>
          <w:szCs w:val="28"/>
          <w:lang w:val="uk-UA"/>
        </w:rPr>
        <w:lastRenderedPageBreak/>
        <w:t>Таблиця 8.14</w:t>
      </w:r>
      <w:r w:rsidRPr="00801520">
        <w:rPr>
          <w:b/>
          <w:sz w:val="28"/>
          <w:szCs w:val="28"/>
          <w:lang w:val="uk-UA"/>
        </w:rPr>
        <w:t>.</w:t>
      </w:r>
      <w:r w:rsidRPr="00801520">
        <w:rPr>
          <w:sz w:val="28"/>
          <w:szCs w:val="28"/>
          <w:lang w:val="uk-UA"/>
        </w:rPr>
        <w:t xml:space="preserve"> Розрахункова таблиця визначення щільності запасу середніх ягід чорниці за їх щільністю в свіжозібраному стані</w:t>
      </w:r>
    </w:p>
    <w:tbl>
      <w:tblPr>
        <w:tblW w:w="92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70"/>
        <w:gridCol w:w="827"/>
        <w:gridCol w:w="900"/>
        <w:gridCol w:w="900"/>
        <w:gridCol w:w="900"/>
        <w:gridCol w:w="900"/>
        <w:gridCol w:w="900"/>
        <w:gridCol w:w="900"/>
        <w:gridCol w:w="900"/>
        <w:gridCol w:w="900"/>
      </w:tblGrid>
      <w:tr w:rsidR="007870D5" w:rsidRPr="00801520" w:rsidTr="007870D5">
        <w:tc>
          <w:tcPr>
            <w:tcW w:w="1270" w:type="dxa"/>
            <w:tcBorders>
              <w:top w:val="single" w:sz="4" w:space="0" w:color="auto"/>
              <w:left w:val="single" w:sz="4"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center"/>
              <w:rPr>
                <w:lang w:val="uk-UA"/>
              </w:rPr>
            </w:pPr>
            <w:r w:rsidRPr="00801520">
              <w:rPr>
                <w:lang w:val="uk-UA"/>
              </w:rPr>
              <w:t>Щільність ягід, шт./м</w:t>
            </w:r>
            <w:r w:rsidRPr="00801520">
              <w:rPr>
                <w:vertAlign w:val="superscript"/>
                <w:lang w:val="uk-UA"/>
              </w:rPr>
              <w:t>2</w:t>
            </w:r>
          </w:p>
        </w:tc>
        <w:tc>
          <w:tcPr>
            <w:tcW w:w="827" w:type="dxa"/>
            <w:tcBorders>
              <w:top w:val="single" w:sz="4" w:space="0" w:color="auto"/>
              <w:left w:val="single" w:sz="6"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center"/>
              <w:rPr>
                <w:lang w:val="uk-UA"/>
              </w:rPr>
            </w:pPr>
            <w:r w:rsidRPr="00801520">
              <w:rPr>
                <w:lang w:val="uk-UA"/>
              </w:rPr>
              <w:t>10–20</w:t>
            </w:r>
          </w:p>
        </w:tc>
        <w:tc>
          <w:tcPr>
            <w:tcW w:w="900" w:type="dxa"/>
            <w:tcBorders>
              <w:top w:val="single" w:sz="4" w:space="0" w:color="auto"/>
              <w:left w:val="single" w:sz="6"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center"/>
              <w:rPr>
                <w:lang w:val="uk-UA"/>
              </w:rPr>
            </w:pPr>
            <w:r w:rsidRPr="00801520">
              <w:rPr>
                <w:lang w:val="uk-UA"/>
              </w:rPr>
              <w:t>21–30</w:t>
            </w:r>
          </w:p>
        </w:tc>
        <w:tc>
          <w:tcPr>
            <w:tcW w:w="900" w:type="dxa"/>
            <w:tcBorders>
              <w:top w:val="single" w:sz="4" w:space="0" w:color="auto"/>
              <w:left w:val="single" w:sz="6"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center"/>
              <w:rPr>
                <w:lang w:val="uk-UA"/>
              </w:rPr>
            </w:pPr>
            <w:r w:rsidRPr="00801520">
              <w:rPr>
                <w:lang w:val="uk-UA"/>
              </w:rPr>
              <w:t>31–40</w:t>
            </w:r>
          </w:p>
        </w:tc>
        <w:tc>
          <w:tcPr>
            <w:tcW w:w="900" w:type="dxa"/>
            <w:tcBorders>
              <w:top w:val="single" w:sz="4" w:space="0" w:color="auto"/>
              <w:left w:val="single" w:sz="6"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center"/>
              <w:rPr>
                <w:lang w:val="uk-UA"/>
              </w:rPr>
            </w:pPr>
            <w:r w:rsidRPr="00801520">
              <w:rPr>
                <w:lang w:val="uk-UA"/>
              </w:rPr>
              <w:t>41–50</w:t>
            </w:r>
          </w:p>
        </w:tc>
        <w:tc>
          <w:tcPr>
            <w:tcW w:w="900" w:type="dxa"/>
            <w:tcBorders>
              <w:top w:val="single" w:sz="4" w:space="0" w:color="auto"/>
              <w:left w:val="single" w:sz="6"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center"/>
              <w:rPr>
                <w:lang w:val="uk-UA"/>
              </w:rPr>
            </w:pPr>
            <w:r w:rsidRPr="00801520">
              <w:rPr>
                <w:lang w:val="uk-UA"/>
              </w:rPr>
              <w:t>51–60</w:t>
            </w:r>
          </w:p>
        </w:tc>
        <w:tc>
          <w:tcPr>
            <w:tcW w:w="900" w:type="dxa"/>
            <w:tcBorders>
              <w:top w:val="single" w:sz="4" w:space="0" w:color="auto"/>
              <w:left w:val="single" w:sz="6"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center"/>
              <w:rPr>
                <w:lang w:val="uk-UA"/>
              </w:rPr>
            </w:pPr>
            <w:r w:rsidRPr="00801520">
              <w:rPr>
                <w:lang w:val="uk-UA"/>
              </w:rPr>
              <w:t>61–70</w:t>
            </w:r>
          </w:p>
        </w:tc>
        <w:tc>
          <w:tcPr>
            <w:tcW w:w="900" w:type="dxa"/>
            <w:tcBorders>
              <w:top w:val="single" w:sz="4" w:space="0" w:color="auto"/>
              <w:left w:val="single" w:sz="6"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center"/>
              <w:rPr>
                <w:lang w:val="uk-UA"/>
              </w:rPr>
            </w:pPr>
            <w:r w:rsidRPr="00801520">
              <w:rPr>
                <w:lang w:val="uk-UA"/>
              </w:rPr>
              <w:t>71–80</w:t>
            </w:r>
          </w:p>
        </w:tc>
        <w:tc>
          <w:tcPr>
            <w:tcW w:w="900" w:type="dxa"/>
            <w:tcBorders>
              <w:top w:val="single" w:sz="4" w:space="0" w:color="auto"/>
              <w:left w:val="single" w:sz="6"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center"/>
              <w:rPr>
                <w:lang w:val="uk-UA"/>
              </w:rPr>
            </w:pPr>
            <w:r w:rsidRPr="00801520">
              <w:rPr>
                <w:lang w:val="uk-UA"/>
              </w:rPr>
              <w:t>81–90</w:t>
            </w:r>
          </w:p>
        </w:tc>
        <w:tc>
          <w:tcPr>
            <w:tcW w:w="900" w:type="dxa"/>
            <w:tcBorders>
              <w:top w:val="single" w:sz="4" w:space="0" w:color="auto"/>
              <w:left w:val="single" w:sz="6" w:space="0" w:color="auto"/>
              <w:bottom w:val="single" w:sz="6" w:space="0" w:color="auto"/>
              <w:right w:val="single" w:sz="4" w:space="0" w:color="auto"/>
            </w:tcBorders>
            <w:hideMark/>
          </w:tcPr>
          <w:p w:rsidR="007870D5" w:rsidRPr="00801520" w:rsidRDefault="007870D5">
            <w:pPr>
              <w:pStyle w:val="af7"/>
              <w:tabs>
                <w:tab w:val="left" w:pos="360"/>
                <w:tab w:val="left" w:pos="8931"/>
              </w:tabs>
              <w:spacing w:before="0" w:beforeAutospacing="0" w:after="0" w:afterAutospacing="0" w:line="360" w:lineRule="auto"/>
              <w:jc w:val="center"/>
              <w:rPr>
                <w:lang w:val="uk-UA"/>
              </w:rPr>
            </w:pPr>
            <w:r w:rsidRPr="00801520">
              <w:rPr>
                <w:lang w:val="uk-UA"/>
              </w:rPr>
              <w:t>91–100</w:t>
            </w:r>
          </w:p>
        </w:tc>
      </w:tr>
      <w:tr w:rsidR="007870D5" w:rsidRPr="00801520" w:rsidTr="007870D5">
        <w:tc>
          <w:tcPr>
            <w:tcW w:w="1270" w:type="dxa"/>
            <w:tcBorders>
              <w:top w:val="single" w:sz="6" w:space="0" w:color="auto"/>
              <w:left w:val="single" w:sz="4"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center"/>
              <w:rPr>
                <w:lang w:val="uk-UA"/>
              </w:rPr>
            </w:pPr>
            <w:r w:rsidRPr="00801520">
              <w:rPr>
                <w:lang w:val="uk-UA"/>
              </w:rPr>
              <w:t>Щільність запасу ягід, г/м</w:t>
            </w:r>
            <w:r w:rsidRPr="00801520">
              <w:rPr>
                <w:vertAlign w:val="superscript"/>
                <w:lang w:val="uk-UA"/>
              </w:rPr>
              <w:t>2</w:t>
            </w:r>
          </w:p>
        </w:tc>
        <w:tc>
          <w:tcPr>
            <w:tcW w:w="827" w:type="dxa"/>
            <w:tcBorders>
              <w:top w:val="single" w:sz="6" w:space="0" w:color="auto"/>
              <w:left w:val="single" w:sz="6"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center"/>
              <w:rPr>
                <w:lang w:val="uk-UA"/>
              </w:rPr>
            </w:pPr>
            <w:r w:rsidRPr="00801520">
              <w:rPr>
                <w:lang w:val="uk-UA"/>
              </w:rPr>
              <w:t>3,2–6,4</w:t>
            </w:r>
          </w:p>
        </w:tc>
        <w:tc>
          <w:tcPr>
            <w:tcW w:w="900" w:type="dxa"/>
            <w:tcBorders>
              <w:top w:val="single" w:sz="6" w:space="0" w:color="auto"/>
              <w:left w:val="single" w:sz="6"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center"/>
              <w:rPr>
                <w:lang w:val="uk-UA"/>
              </w:rPr>
            </w:pPr>
            <w:r w:rsidRPr="00801520">
              <w:rPr>
                <w:lang w:val="uk-UA"/>
              </w:rPr>
              <w:t>6,7–9,6</w:t>
            </w:r>
          </w:p>
        </w:tc>
        <w:tc>
          <w:tcPr>
            <w:tcW w:w="900" w:type="dxa"/>
            <w:tcBorders>
              <w:top w:val="single" w:sz="6" w:space="0" w:color="auto"/>
              <w:left w:val="single" w:sz="6"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center"/>
              <w:rPr>
                <w:lang w:val="uk-UA"/>
              </w:rPr>
            </w:pPr>
            <w:r w:rsidRPr="00801520">
              <w:rPr>
                <w:lang w:val="uk-UA"/>
              </w:rPr>
              <w:t>9,9–12,8</w:t>
            </w:r>
          </w:p>
        </w:tc>
        <w:tc>
          <w:tcPr>
            <w:tcW w:w="900" w:type="dxa"/>
            <w:tcBorders>
              <w:top w:val="single" w:sz="6" w:space="0" w:color="auto"/>
              <w:left w:val="single" w:sz="6"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center"/>
              <w:rPr>
                <w:lang w:val="uk-UA"/>
              </w:rPr>
            </w:pPr>
            <w:r w:rsidRPr="00801520">
              <w:rPr>
                <w:lang w:val="uk-UA"/>
              </w:rPr>
              <w:t>13,1–16,0</w:t>
            </w:r>
          </w:p>
        </w:tc>
        <w:tc>
          <w:tcPr>
            <w:tcW w:w="900" w:type="dxa"/>
            <w:tcBorders>
              <w:top w:val="single" w:sz="6" w:space="0" w:color="auto"/>
              <w:left w:val="single" w:sz="6"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center"/>
              <w:rPr>
                <w:lang w:val="uk-UA"/>
              </w:rPr>
            </w:pPr>
            <w:r w:rsidRPr="00801520">
              <w:rPr>
                <w:lang w:val="uk-UA"/>
              </w:rPr>
              <w:t>16,3–19,2</w:t>
            </w:r>
          </w:p>
        </w:tc>
        <w:tc>
          <w:tcPr>
            <w:tcW w:w="900" w:type="dxa"/>
            <w:tcBorders>
              <w:top w:val="single" w:sz="6" w:space="0" w:color="auto"/>
              <w:left w:val="single" w:sz="6"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center"/>
              <w:rPr>
                <w:lang w:val="uk-UA"/>
              </w:rPr>
            </w:pPr>
            <w:r w:rsidRPr="00801520">
              <w:rPr>
                <w:lang w:val="uk-UA"/>
              </w:rPr>
              <w:t>19,5–22,4</w:t>
            </w:r>
          </w:p>
        </w:tc>
        <w:tc>
          <w:tcPr>
            <w:tcW w:w="900" w:type="dxa"/>
            <w:tcBorders>
              <w:top w:val="single" w:sz="6" w:space="0" w:color="auto"/>
              <w:left w:val="single" w:sz="6"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center"/>
              <w:rPr>
                <w:lang w:val="uk-UA"/>
              </w:rPr>
            </w:pPr>
            <w:r w:rsidRPr="00801520">
              <w:rPr>
                <w:lang w:val="uk-UA"/>
              </w:rPr>
              <w:t>22,7–25,6</w:t>
            </w:r>
          </w:p>
        </w:tc>
        <w:tc>
          <w:tcPr>
            <w:tcW w:w="900" w:type="dxa"/>
            <w:tcBorders>
              <w:top w:val="single" w:sz="6" w:space="0" w:color="auto"/>
              <w:left w:val="single" w:sz="6"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center"/>
              <w:rPr>
                <w:lang w:val="uk-UA"/>
              </w:rPr>
            </w:pPr>
            <w:r w:rsidRPr="00801520">
              <w:rPr>
                <w:lang w:val="uk-UA"/>
              </w:rPr>
              <w:t>25,9–28,8</w:t>
            </w:r>
          </w:p>
        </w:tc>
        <w:tc>
          <w:tcPr>
            <w:tcW w:w="900" w:type="dxa"/>
            <w:tcBorders>
              <w:top w:val="single" w:sz="6" w:space="0" w:color="auto"/>
              <w:left w:val="single" w:sz="6" w:space="0" w:color="auto"/>
              <w:bottom w:val="single" w:sz="4" w:space="0" w:color="auto"/>
              <w:right w:val="single" w:sz="4" w:space="0" w:color="auto"/>
            </w:tcBorders>
            <w:hideMark/>
          </w:tcPr>
          <w:p w:rsidR="007870D5" w:rsidRPr="00801520" w:rsidRDefault="007870D5">
            <w:pPr>
              <w:pStyle w:val="af7"/>
              <w:tabs>
                <w:tab w:val="left" w:pos="360"/>
                <w:tab w:val="left" w:pos="8931"/>
              </w:tabs>
              <w:spacing w:before="0" w:beforeAutospacing="0" w:after="0" w:afterAutospacing="0" w:line="360" w:lineRule="auto"/>
              <w:jc w:val="center"/>
              <w:rPr>
                <w:lang w:val="uk-UA"/>
              </w:rPr>
            </w:pPr>
            <w:r w:rsidRPr="00801520">
              <w:rPr>
                <w:lang w:val="uk-UA"/>
              </w:rPr>
              <w:t>29,1–32,0</w:t>
            </w:r>
          </w:p>
        </w:tc>
      </w:tr>
    </w:tbl>
    <w:p w:rsidR="007870D5" w:rsidRPr="00801520" w:rsidRDefault="007870D5" w:rsidP="007870D5">
      <w:pPr>
        <w:pStyle w:val="af7"/>
        <w:tabs>
          <w:tab w:val="left" w:pos="360"/>
          <w:tab w:val="left" w:pos="8931"/>
        </w:tabs>
        <w:spacing w:before="0" w:beforeAutospacing="0" w:after="0" w:afterAutospacing="0" w:line="360" w:lineRule="auto"/>
        <w:ind w:firstLine="709"/>
        <w:jc w:val="both"/>
        <w:rPr>
          <w:sz w:val="28"/>
          <w:szCs w:val="28"/>
          <w:lang w:val="uk-UA"/>
        </w:rPr>
      </w:pPr>
    </w:p>
    <w:p w:rsidR="007870D5" w:rsidRPr="00801520" w:rsidRDefault="007870D5" w:rsidP="007870D5">
      <w:pPr>
        <w:pStyle w:val="af7"/>
        <w:tabs>
          <w:tab w:val="left" w:pos="360"/>
          <w:tab w:val="left" w:pos="8931"/>
        </w:tabs>
        <w:spacing w:before="0" w:beforeAutospacing="0" w:after="0" w:afterAutospacing="0" w:line="360" w:lineRule="auto"/>
        <w:ind w:firstLine="709"/>
        <w:jc w:val="both"/>
        <w:rPr>
          <w:sz w:val="28"/>
          <w:szCs w:val="28"/>
          <w:lang w:val="uk-UA"/>
        </w:rPr>
      </w:pPr>
      <w:r w:rsidRPr="00801520">
        <w:rPr>
          <w:sz w:val="28"/>
          <w:szCs w:val="28"/>
          <w:lang w:val="uk-UA"/>
        </w:rPr>
        <w:t>Таблиця 8.15. Розрахункова таблиця визначення щільності запасу великих ягід чорниці за їх щільністю в свіжозібраному стані</w:t>
      </w:r>
    </w:p>
    <w:tbl>
      <w:tblPr>
        <w:tblW w:w="917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41"/>
        <w:gridCol w:w="792"/>
        <w:gridCol w:w="851"/>
        <w:gridCol w:w="870"/>
        <w:gridCol w:w="870"/>
        <w:gridCol w:w="870"/>
        <w:gridCol w:w="870"/>
        <w:gridCol w:w="870"/>
        <w:gridCol w:w="870"/>
        <w:gridCol w:w="870"/>
      </w:tblGrid>
      <w:tr w:rsidR="007870D5" w:rsidRPr="00801520" w:rsidTr="007870D5">
        <w:trPr>
          <w:jc w:val="center"/>
        </w:trPr>
        <w:tc>
          <w:tcPr>
            <w:tcW w:w="1441" w:type="dxa"/>
            <w:tcBorders>
              <w:top w:val="single" w:sz="4" w:space="0" w:color="auto"/>
              <w:left w:val="single" w:sz="4"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Щільність ягід, шт./м</w:t>
            </w:r>
            <w:r w:rsidRPr="00801520">
              <w:rPr>
                <w:vertAlign w:val="superscript"/>
                <w:lang w:val="uk-UA"/>
              </w:rPr>
              <w:t>2</w:t>
            </w:r>
          </w:p>
        </w:tc>
        <w:tc>
          <w:tcPr>
            <w:tcW w:w="792" w:type="dxa"/>
            <w:tcBorders>
              <w:top w:val="single" w:sz="4" w:space="0" w:color="auto"/>
              <w:left w:val="single" w:sz="6"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10–20</w:t>
            </w:r>
          </w:p>
        </w:tc>
        <w:tc>
          <w:tcPr>
            <w:tcW w:w="851" w:type="dxa"/>
            <w:tcBorders>
              <w:top w:val="single" w:sz="4" w:space="0" w:color="auto"/>
              <w:left w:val="single" w:sz="6"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21–30</w:t>
            </w:r>
          </w:p>
        </w:tc>
        <w:tc>
          <w:tcPr>
            <w:tcW w:w="870" w:type="dxa"/>
            <w:tcBorders>
              <w:top w:val="single" w:sz="4" w:space="0" w:color="auto"/>
              <w:left w:val="single" w:sz="6"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31–40</w:t>
            </w:r>
          </w:p>
        </w:tc>
        <w:tc>
          <w:tcPr>
            <w:tcW w:w="870" w:type="dxa"/>
            <w:tcBorders>
              <w:top w:val="single" w:sz="4" w:space="0" w:color="auto"/>
              <w:left w:val="single" w:sz="6"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41–50</w:t>
            </w:r>
          </w:p>
        </w:tc>
        <w:tc>
          <w:tcPr>
            <w:tcW w:w="870" w:type="dxa"/>
            <w:tcBorders>
              <w:top w:val="single" w:sz="4" w:space="0" w:color="auto"/>
              <w:left w:val="single" w:sz="6"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51–60</w:t>
            </w:r>
          </w:p>
        </w:tc>
        <w:tc>
          <w:tcPr>
            <w:tcW w:w="870" w:type="dxa"/>
            <w:tcBorders>
              <w:top w:val="single" w:sz="4" w:space="0" w:color="auto"/>
              <w:left w:val="single" w:sz="6"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61–70</w:t>
            </w:r>
          </w:p>
        </w:tc>
        <w:tc>
          <w:tcPr>
            <w:tcW w:w="870" w:type="dxa"/>
            <w:tcBorders>
              <w:top w:val="single" w:sz="4" w:space="0" w:color="auto"/>
              <w:left w:val="single" w:sz="6"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71–80</w:t>
            </w:r>
          </w:p>
        </w:tc>
        <w:tc>
          <w:tcPr>
            <w:tcW w:w="870" w:type="dxa"/>
            <w:tcBorders>
              <w:top w:val="single" w:sz="4" w:space="0" w:color="auto"/>
              <w:left w:val="single" w:sz="6" w:space="0" w:color="auto"/>
              <w:bottom w:val="single" w:sz="6"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81–90</w:t>
            </w:r>
          </w:p>
        </w:tc>
        <w:tc>
          <w:tcPr>
            <w:tcW w:w="870" w:type="dxa"/>
            <w:tcBorders>
              <w:top w:val="single" w:sz="4" w:space="0" w:color="auto"/>
              <w:left w:val="single" w:sz="6" w:space="0" w:color="auto"/>
              <w:bottom w:val="single" w:sz="6" w:space="0" w:color="auto"/>
              <w:right w:val="single" w:sz="4"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91–100</w:t>
            </w:r>
          </w:p>
        </w:tc>
      </w:tr>
      <w:tr w:rsidR="007870D5" w:rsidRPr="00801520" w:rsidTr="007870D5">
        <w:trPr>
          <w:jc w:val="center"/>
        </w:trPr>
        <w:tc>
          <w:tcPr>
            <w:tcW w:w="1441" w:type="dxa"/>
            <w:tcBorders>
              <w:top w:val="single" w:sz="6" w:space="0" w:color="auto"/>
              <w:left w:val="single" w:sz="4"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Щільність запасу ягід, г/м</w:t>
            </w:r>
            <w:r w:rsidRPr="00801520">
              <w:rPr>
                <w:vertAlign w:val="superscript"/>
                <w:lang w:val="uk-UA"/>
              </w:rPr>
              <w:t>2</w:t>
            </w:r>
          </w:p>
        </w:tc>
        <w:tc>
          <w:tcPr>
            <w:tcW w:w="792" w:type="dxa"/>
            <w:tcBorders>
              <w:top w:val="single" w:sz="6" w:space="0" w:color="auto"/>
              <w:left w:val="single" w:sz="6"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4,4–8,8</w:t>
            </w:r>
          </w:p>
        </w:tc>
        <w:tc>
          <w:tcPr>
            <w:tcW w:w="851" w:type="dxa"/>
            <w:tcBorders>
              <w:top w:val="single" w:sz="6" w:space="0" w:color="auto"/>
              <w:left w:val="single" w:sz="6"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9,2–13,2</w:t>
            </w:r>
          </w:p>
        </w:tc>
        <w:tc>
          <w:tcPr>
            <w:tcW w:w="870" w:type="dxa"/>
            <w:tcBorders>
              <w:top w:val="single" w:sz="6" w:space="0" w:color="auto"/>
              <w:left w:val="single" w:sz="6"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13,6–17,6</w:t>
            </w:r>
          </w:p>
        </w:tc>
        <w:tc>
          <w:tcPr>
            <w:tcW w:w="870" w:type="dxa"/>
            <w:tcBorders>
              <w:top w:val="single" w:sz="6" w:space="0" w:color="auto"/>
              <w:left w:val="single" w:sz="6"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18,0–22,0</w:t>
            </w:r>
          </w:p>
        </w:tc>
        <w:tc>
          <w:tcPr>
            <w:tcW w:w="870" w:type="dxa"/>
            <w:tcBorders>
              <w:top w:val="single" w:sz="6" w:space="0" w:color="auto"/>
              <w:left w:val="single" w:sz="6"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22,4–26,4</w:t>
            </w:r>
          </w:p>
        </w:tc>
        <w:tc>
          <w:tcPr>
            <w:tcW w:w="870" w:type="dxa"/>
            <w:tcBorders>
              <w:top w:val="single" w:sz="6" w:space="0" w:color="auto"/>
              <w:left w:val="single" w:sz="6"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26,8–30,8</w:t>
            </w:r>
          </w:p>
        </w:tc>
        <w:tc>
          <w:tcPr>
            <w:tcW w:w="870" w:type="dxa"/>
            <w:tcBorders>
              <w:top w:val="single" w:sz="6" w:space="0" w:color="auto"/>
              <w:left w:val="single" w:sz="6"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31,2–35,2</w:t>
            </w:r>
          </w:p>
        </w:tc>
        <w:tc>
          <w:tcPr>
            <w:tcW w:w="870" w:type="dxa"/>
            <w:tcBorders>
              <w:top w:val="single" w:sz="6" w:space="0" w:color="auto"/>
              <w:left w:val="single" w:sz="6" w:space="0" w:color="auto"/>
              <w:bottom w:val="single" w:sz="4" w:space="0" w:color="auto"/>
              <w:right w:val="single" w:sz="6"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35,6–39,6</w:t>
            </w:r>
          </w:p>
        </w:tc>
        <w:tc>
          <w:tcPr>
            <w:tcW w:w="870" w:type="dxa"/>
            <w:tcBorders>
              <w:top w:val="single" w:sz="6" w:space="0" w:color="auto"/>
              <w:left w:val="single" w:sz="6" w:space="0" w:color="auto"/>
              <w:bottom w:val="single" w:sz="4" w:space="0" w:color="auto"/>
              <w:right w:val="single" w:sz="4" w:space="0" w:color="auto"/>
            </w:tcBorders>
            <w:hideMark/>
          </w:tcPr>
          <w:p w:rsidR="007870D5" w:rsidRPr="00801520" w:rsidRDefault="007870D5">
            <w:pPr>
              <w:pStyle w:val="af7"/>
              <w:tabs>
                <w:tab w:val="left" w:pos="360"/>
                <w:tab w:val="left" w:pos="8931"/>
              </w:tabs>
              <w:spacing w:before="0" w:beforeAutospacing="0" w:after="0" w:afterAutospacing="0" w:line="360" w:lineRule="auto"/>
              <w:jc w:val="both"/>
              <w:rPr>
                <w:lang w:val="uk-UA"/>
              </w:rPr>
            </w:pPr>
            <w:r w:rsidRPr="00801520">
              <w:rPr>
                <w:lang w:val="uk-UA"/>
              </w:rPr>
              <w:t>40,0–44,0</w:t>
            </w:r>
          </w:p>
        </w:tc>
      </w:tr>
    </w:tbl>
    <w:p w:rsidR="007870D5" w:rsidRPr="00801520" w:rsidRDefault="007870D5" w:rsidP="007870D5">
      <w:pPr>
        <w:tabs>
          <w:tab w:val="left" w:pos="8931"/>
        </w:tabs>
        <w:spacing w:line="360" w:lineRule="auto"/>
        <w:ind w:firstLine="709"/>
        <w:jc w:val="both"/>
        <w:rPr>
          <w:rFonts w:ascii="Times New Roman" w:hAnsi="Times New Roman"/>
          <w:sz w:val="28"/>
          <w:szCs w:val="28"/>
          <w:lang w:val="uk-UA"/>
        </w:rPr>
      </w:pP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Для орієнтовного визначення щільності запасу ягід чорниці чи прогнозування поточного врожаю пропонується застосовувати формулу:</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position w:val="-12"/>
          <w:sz w:val="28"/>
          <w:szCs w:val="28"/>
          <w:lang w:val="uk-UA"/>
        </w:rPr>
        <w:object w:dxaOrig="2475" w:dyaOrig="435">
          <v:shape id="_x0000_i1028" type="#_x0000_t75" style="width:123.75pt;height:21.75pt" o:ole="">
            <v:imagedata r:id="rId73" o:title=""/>
          </v:shape>
          <o:OLEObject Type="Embed" ProgID="Equation.3" ShapeID="_x0000_i1028" DrawAspect="Content" ObjectID="_1636375630" r:id="rId74"/>
        </w:object>
      </w:r>
    </w:p>
    <w:p w:rsidR="007870D5" w:rsidRPr="00801520" w:rsidRDefault="007870D5" w:rsidP="007870D5">
      <w:pPr>
        <w:tabs>
          <w:tab w:val="left" w:pos="8931"/>
        </w:tabs>
        <w:spacing w:line="360" w:lineRule="auto"/>
        <w:ind w:firstLine="709"/>
        <w:jc w:val="both"/>
        <w:rPr>
          <w:rFonts w:ascii="Times New Roman" w:hAnsi="Times New Roman"/>
          <w:i/>
          <w:sz w:val="28"/>
          <w:szCs w:val="28"/>
        </w:rPr>
      </w:pPr>
      <w:r w:rsidRPr="00801520">
        <w:rPr>
          <w:rFonts w:ascii="Times New Roman" w:hAnsi="Times New Roman"/>
          <w:sz w:val="28"/>
          <w:szCs w:val="28"/>
        </w:rPr>
        <w:t xml:space="preserve">де </w:t>
      </w:r>
      <w:r w:rsidRPr="00801520">
        <w:rPr>
          <w:rFonts w:ascii="Times New Roman" w:hAnsi="Times New Roman"/>
          <w:i/>
          <w:sz w:val="28"/>
          <w:szCs w:val="28"/>
        </w:rPr>
        <w:t xml:space="preserve">М – </w:t>
      </w:r>
      <w:r w:rsidRPr="00801520">
        <w:rPr>
          <w:rFonts w:ascii="Times New Roman" w:hAnsi="Times New Roman"/>
          <w:sz w:val="28"/>
          <w:szCs w:val="28"/>
        </w:rPr>
        <w:t>щільність запасу ягід;</w:t>
      </w:r>
      <w:r w:rsidRPr="00801520">
        <w:rPr>
          <w:rFonts w:ascii="Times New Roman" w:hAnsi="Times New Roman"/>
          <w:i/>
          <w:sz w:val="28"/>
          <w:szCs w:val="28"/>
        </w:rPr>
        <w:t xml:space="preserve"> </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i/>
          <w:sz w:val="28"/>
          <w:szCs w:val="28"/>
        </w:rPr>
        <w:t>n</w:t>
      </w:r>
      <w:r w:rsidRPr="00801520">
        <w:rPr>
          <w:rFonts w:ascii="Times New Roman" w:hAnsi="Times New Roman"/>
          <w:i/>
          <w:sz w:val="28"/>
          <w:szCs w:val="28"/>
          <w:vertAlign w:val="subscript"/>
        </w:rPr>
        <w:t xml:space="preserve">b </w:t>
      </w:r>
      <w:r w:rsidRPr="00801520">
        <w:rPr>
          <w:rFonts w:ascii="Times New Roman" w:hAnsi="Times New Roman"/>
          <w:i/>
          <w:sz w:val="28"/>
          <w:szCs w:val="28"/>
        </w:rPr>
        <w:t>–</w:t>
      </w:r>
      <w:r w:rsidRPr="00801520">
        <w:rPr>
          <w:rFonts w:ascii="Times New Roman" w:hAnsi="Times New Roman"/>
          <w:sz w:val="28"/>
          <w:szCs w:val="28"/>
        </w:rPr>
        <w:t xml:space="preserve"> щільність ягід (кількість ягід з 1 м</w:t>
      </w:r>
      <w:r w:rsidRPr="00801520">
        <w:rPr>
          <w:rFonts w:ascii="Times New Roman" w:hAnsi="Times New Roman"/>
          <w:sz w:val="28"/>
          <w:szCs w:val="28"/>
          <w:vertAlign w:val="superscript"/>
        </w:rPr>
        <w:t>2</w:t>
      </w:r>
      <w:r w:rsidRPr="00801520">
        <w:rPr>
          <w:rFonts w:ascii="Times New Roman" w:hAnsi="Times New Roman"/>
          <w:sz w:val="28"/>
          <w:szCs w:val="28"/>
        </w:rPr>
        <w:t>).</w:t>
      </w:r>
    </w:p>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ind w:firstLine="709"/>
        <w:jc w:val="center"/>
        <w:rPr>
          <w:rFonts w:ascii="Times New Roman" w:hAnsi="Times New Roman"/>
          <w:b/>
          <w:i/>
          <w:sz w:val="28"/>
          <w:szCs w:val="28"/>
        </w:rPr>
      </w:pPr>
      <w:r w:rsidRPr="00801520">
        <w:rPr>
          <w:rFonts w:ascii="Times New Roman" w:hAnsi="Times New Roman"/>
          <w:b/>
          <w:sz w:val="28"/>
          <w:szCs w:val="28"/>
        </w:rPr>
        <w:t>Методика експрес-обліку ресурсів глоду</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Особливу групу рослин, які потребують удосконалення методів обліку ресурсів складають дерева і кущі, сировиною яких є генеративні органи. Так, на облік ресурсів квіток видів глоду традиційним методом модельних екземплярів потрібно затратити у середньому 0,5–1 годину на одну особину, заввишки до 5 м. Зважаючи, що цвітіння глодів триває досить короткий період (4–5 днів), визначення ресурсів глодів цим методом на значній території є складним. </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lastRenderedPageBreak/>
        <w:t xml:space="preserve">За результатами регресійного аналізу, індикаторними ресурсними характеристиками (щодо квіток) видів роду глід є кількість квіток у суцвітті та маса суцвіття. Середнє значення маси квітки складає 0,055 </w:t>
      </w:r>
      <w:r w:rsidRPr="00801520">
        <w:rPr>
          <w:rFonts w:ascii="Times New Roman" w:hAnsi="Times New Roman"/>
          <w:sz w:val="28"/>
          <w:szCs w:val="28"/>
          <w:u w:val="single"/>
        </w:rPr>
        <w:t>+</w:t>
      </w:r>
      <w:r w:rsidRPr="00801520">
        <w:rPr>
          <w:rFonts w:ascii="Times New Roman" w:hAnsi="Times New Roman"/>
          <w:sz w:val="28"/>
          <w:szCs w:val="28"/>
        </w:rPr>
        <w:t xml:space="preserve"> 0,001 г, максимальне – 0,079 г, мінімальне – 0,038 г. Середні значення маси квітки наявні у 65% досліджених зразків; близькі до максимального (зі значеннями &gt; 0,07) – 17%, до мінімального – 1%. Високі вагові показники маси квітки переважно у суцвіттях молодих рослин, причому маса квітки не залежить від кількості квіток у суцвітті. Тому при застосуванні експрес-обліку квіток глоду можна брати за основу середнє значення маси квітки. </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Значущість аналізованих показників для обліку ресурсів глоду (суцвіть) має вигляд наступної схеми: ресурсні показники суцвіття (маса і кількість квіток) → кількість і маса суцвіть на гілці → кількість та довжина сировинних гілок на особині → маса сировини особини. Тобто масу суцвіть глоду з рослини можна визначити за формулою:</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position w:val="-12"/>
          <w:sz w:val="28"/>
          <w:szCs w:val="28"/>
          <w:lang w:val="uk-UA"/>
        </w:rPr>
        <w:object w:dxaOrig="2130" w:dyaOrig="450">
          <v:shape id="_x0000_i1029" type="#_x0000_t75" style="width:106.5pt;height:22.5pt" o:ole="">
            <v:imagedata r:id="rId75" o:title=""/>
          </v:shape>
          <o:OLEObject Type="Embed" ProgID="Equation.3" ShapeID="_x0000_i1029" DrawAspect="Content" ObjectID="_1636375631" r:id="rId76"/>
        </w:object>
      </w:r>
      <w:r w:rsidRPr="00801520">
        <w:rPr>
          <w:rFonts w:ascii="Times New Roman" w:hAnsi="Times New Roman"/>
          <w:sz w:val="28"/>
          <w:szCs w:val="28"/>
        </w:rPr>
        <w:t>,</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де </w:t>
      </w:r>
      <w:r w:rsidRPr="00801520">
        <w:rPr>
          <w:rFonts w:ascii="Times New Roman" w:hAnsi="Times New Roman"/>
          <w:i/>
          <w:sz w:val="28"/>
          <w:szCs w:val="28"/>
        </w:rPr>
        <w:t>m</w:t>
      </w:r>
      <w:r w:rsidRPr="00801520">
        <w:rPr>
          <w:rFonts w:ascii="Times New Roman" w:hAnsi="Times New Roman"/>
          <w:sz w:val="28"/>
          <w:szCs w:val="28"/>
          <w:vertAlign w:val="subscript"/>
        </w:rPr>
        <w:t>i</w:t>
      </w:r>
      <w:r w:rsidRPr="00801520">
        <w:rPr>
          <w:rFonts w:ascii="Times New Roman" w:hAnsi="Times New Roman"/>
          <w:i/>
          <w:sz w:val="28"/>
          <w:szCs w:val="28"/>
        </w:rPr>
        <w:t xml:space="preserve"> </w:t>
      </w:r>
      <w:r w:rsidRPr="00801520">
        <w:rPr>
          <w:rFonts w:ascii="Times New Roman" w:hAnsi="Times New Roman"/>
          <w:sz w:val="28"/>
          <w:szCs w:val="28"/>
        </w:rPr>
        <w:t>– маса суцвіття;</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i/>
          <w:sz w:val="28"/>
          <w:szCs w:val="28"/>
        </w:rPr>
        <w:t>n</w:t>
      </w:r>
      <w:r w:rsidRPr="00801520">
        <w:rPr>
          <w:rFonts w:ascii="Times New Roman" w:hAnsi="Times New Roman"/>
          <w:i/>
          <w:sz w:val="28"/>
          <w:szCs w:val="28"/>
          <w:vertAlign w:val="subscript"/>
        </w:rPr>
        <w:t>i</w:t>
      </w:r>
      <w:r w:rsidRPr="00801520">
        <w:rPr>
          <w:rFonts w:ascii="Times New Roman" w:hAnsi="Times New Roman"/>
          <w:sz w:val="28"/>
          <w:szCs w:val="28"/>
        </w:rPr>
        <w:t xml:space="preserve"> – кількість суцвіть з гілки; </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i/>
          <w:sz w:val="28"/>
          <w:szCs w:val="28"/>
        </w:rPr>
        <w:t xml:space="preserve">Nb - </w:t>
      </w:r>
      <w:r w:rsidRPr="00801520">
        <w:rPr>
          <w:rFonts w:ascii="Times New Roman" w:hAnsi="Times New Roman"/>
          <w:sz w:val="28"/>
          <w:szCs w:val="28"/>
        </w:rPr>
        <w:t xml:space="preserve">кількість сировинних гілок на особині. </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Масу суцвіття пропонується визначати за таблицею 8.16.</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CD3FC4">
        <w:rPr>
          <w:rFonts w:ascii="Times New Roman" w:hAnsi="Times New Roman"/>
          <w:sz w:val="28"/>
          <w:szCs w:val="28"/>
        </w:rPr>
        <w:t>Таблиця 8.16. Маса свіжозібраного суцвіття глоду у залежності від</w:t>
      </w:r>
      <w:r w:rsidRPr="00801520">
        <w:rPr>
          <w:rFonts w:ascii="Times New Roman" w:hAnsi="Times New Roman"/>
          <w:sz w:val="28"/>
          <w:szCs w:val="28"/>
        </w:rPr>
        <w:t xml:space="preserve"> кількості квіток</w:t>
      </w:r>
    </w:p>
    <w:tbl>
      <w:tblPr>
        <w:tblW w:w="88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307"/>
        <w:gridCol w:w="742"/>
        <w:gridCol w:w="885"/>
        <w:gridCol w:w="948"/>
        <w:gridCol w:w="912"/>
        <w:gridCol w:w="953"/>
        <w:gridCol w:w="1020"/>
        <w:gridCol w:w="872"/>
        <w:gridCol w:w="1166"/>
      </w:tblGrid>
      <w:tr w:rsidR="007870D5" w:rsidRPr="00801520" w:rsidTr="007870D5">
        <w:trPr>
          <w:jc w:val="center"/>
        </w:trPr>
        <w:tc>
          <w:tcPr>
            <w:tcW w:w="1305" w:type="dxa"/>
            <w:tcBorders>
              <w:top w:val="single" w:sz="4" w:space="0" w:color="auto"/>
              <w:left w:val="single" w:sz="4"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8"/>
                <w:szCs w:val="28"/>
              </w:rPr>
            </w:pPr>
            <w:r w:rsidRPr="00801520">
              <w:rPr>
                <w:rFonts w:ascii="Times New Roman" w:hAnsi="Times New Roman"/>
                <w:sz w:val="28"/>
                <w:szCs w:val="28"/>
              </w:rPr>
              <w:t>Середня кількість квіток/ суцвіття, шт.</w:t>
            </w:r>
          </w:p>
        </w:tc>
        <w:tc>
          <w:tcPr>
            <w:tcW w:w="741"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8"/>
                <w:szCs w:val="28"/>
              </w:rPr>
            </w:pPr>
            <w:r w:rsidRPr="00801520">
              <w:rPr>
                <w:rFonts w:ascii="Times New Roman" w:hAnsi="Times New Roman"/>
                <w:sz w:val="28"/>
                <w:szCs w:val="28"/>
              </w:rPr>
              <w:t>6,9–10</w:t>
            </w:r>
          </w:p>
        </w:tc>
        <w:tc>
          <w:tcPr>
            <w:tcW w:w="885"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8"/>
                <w:szCs w:val="28"/>
              </w:rPr>
            </w:pPr>
            <w:r w:rsidRPr="00801520">
              <w:rPr>
                <w:rFonts w:ascii="Times New Roman" w:hAnsi="Times New Roman"/>
                <w:sz w:val="28"/>
                <w:szCs w:val="28"/>
              </w:rPr>
              <w:t>10,1–11,0</w:t>
            </w:r>
          </w:p>
        </w:tc>
        <w:tc>
          <w:tcPr>
            <w:tcW w:w="948"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8"/>
                <w:szCs w:val="28"/>
              </w:rPr>
            </w:pPr>
            <w:r w:rsidRPr="00801520">
              <w:rPr>
                <w:rFonts w:ascii="Times New Roman" w:hAnsi="Times New Roman"/>
                <w:sz w:val="28"/>
                <w:szCs w:val="28"/>
              </w:rPr>
              <w:t>11,1–12,0</w:t>
            </w:r>
          </w:p>
        </w:tc>
        <w:tc>
          <w:tcPr>
            <w:tcW w:w="912"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8"/>
                <w:szCs w:val="28"/>
              </w:rPr>
            </w:pPr>
            <w:r w:rsidRPr="00801520">
              <w:rPr>
                <w:rFonts w:ascii="Times New Roman" w:hAnsi="Times New Roman"/>
                <w:sz w:val="28"/>
                <w:szCs w:val="28"/>
              </w:rPr>
              <w:t>12,1–13,0</w:t>
            </w:r>
          </w:p>
        </w:tc>
        <w:tc>
          <w:tcPr>
            <w:tcW w:w="953"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8"/>
                <w:szCs w:val="28"/>
              </w:rPr>
            </w:pPr>
            <w:r w:rsidRPr="00801520">
              <w:rPr>
                <w:rFonts w:ascii="Times New Roman" w:hAnsi="Times New Roman"/>
                <w:sz w:val="28"/>
                <w:szCs w:val="28"/>
              </w:rPr>
              <w:t>13,1–14,0</w:t>
            </w:r>
          </w:p>
        </w:tc>
        <w:tc>
          <w:tcPr>
            <w:tcW w:w="1020"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8"/>
                <w:szCs w:val="28"/>
              </w:rPr>
            </w:pPr>
            <w:r w:rsidRPr="00801520">
              <w:rPr>
                <w:rFonts w:ascii="Times New Roman" w:hAnsi="Times New Roman"/>
                <w:sz w:val="28"/>
                <w:szCs w:val="28"/>
              </w:rPr>
              <w:t>14,1–15,0</w:t>
            </w:r>
          </w:p>
        </w:tc>
        <w:tc>
          <w:tcPr>
            <w:tcW w:w="872"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8"/>
                <w:szCs w:val="28"/>
              </w:rPr>
            </w:pPr>
            <w:r w:rsidRPr="00801520">
              <w:rPr>
                <w:rFonts w:ascii="Times New Roman" w:hAnsi="Times New Roman"/>
                <w:sz w:val="28"/>
                <w:szCs w:val="28"/>
              </w:rPr>
              <w:t>15,1–16,0</w:t>
            </w:r>
          </w:p>
        </w:tc>
        <w:tc>
          <w:tcPr>
            <w:tcW w:w="1165" w:type="dxa"/>
            <w:tcBorders>
              <w:top w:val="single" w:sz="4" w:space="0" w:color="auto"/>
              <w:left w:val="single" w:sz="6" w:space="0" w:color="auto"/>
              <w:bottom w:val="single" w:sz="6" w:space="0" w:color="auto"/>
              <w:right w:val="single" w:sz="4" w:space="0" w:color="auto"/>
            </w:tcBorders>
            <w:hideMark/>
          </w:tcPr>
          <w:p w:rsidR="007870D5" w:rsidRPr="00801520" w:rsidRDefault="007870D5">
            <w:pPr>
              <w:tabs>
                <w:tab w:val="left" w:pos="8931"/>
              </w:tabs>
              <w:jc w:val="both"/>
              <w:rPr>
                <w:rFonts w:ascii="Times New Roman" w:hAnsi="Times New Roman"/>
                <w:sz w:val="28"/>
                <w:szCs w:val="28"/>
              </w:rPr>
            </w:pPr>
            <w:r w:rsidRPr="00801520">
              <w:rPr>
                <w:rFonts w:ascii="Times New Roman" w:hAnsi="Times New Roman"/>
                <w:sz w:val="28"/>
                <w:szCs w:val="28"/>
              </w:rPr>
              <w:t>16,1–17,0</w:t>
            </w:r>
          </w:p>
        </w:tc>
      </w:tr>
      <w:tr w:rsidR="007870D5" w:rsidRPr="00801520" w:rsidTr="007870D5">
        <w:trPr>
          <w:jc w:val="center"/>
        </w:trPr>
        <w:tc>
          <w:tcPr>
            <w:tcW w:w="1305" w:type="dxa"/>
            <w:tcBorders>
              <w:top w:val="single" w:sz="6" w:space="0" w:color="auto"/>
              <w:left w:val="single" w:sz="4"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8"/>
                <w:szCs w:val="28"/>
              </w:rPr>
            </w:pPr>
            <w:r w:rsidRPr="00801520">
              <w:rPr>
                <w:rFonts w:ascii="Times New Roman" w:hAnsi="Times New Roman"/>
                <w:sz w:val="28"/>
                <w:szCs w:val="28"/>
              </w:rPr>
              <w:t>Маса суцвіття, г</w:t>
            </w:r>
          </w:p>
        </w:tc>
        <w:tc>
          <w:tcPr>
            <w:tcW w:w="741"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8"/>
                <w:szCs w:val="28"/>
              </w:rPr>
            </w:pPr>
            <w:r w:rsidRPr="00801520">
              <w:rPr>
                <w:rFonts w:ascii="Times New Roman" w:hAnsi="Times New Roman"/>
                <w:sz w:val="28"/>
                <w:szCs w:val="28"/>
              </w:rPr>
              <w:t>0,38</w:t>
            </w:r>
            <w:r w:rsidRPr="00801520">
              <w:rPr>
                <w:rFonts w:ascii="Times New Roman" w:hAnsi="Times New Roman"/>
                <w:sz w:val="28"/>
                <w:szCs w:val="28"/>
                <w:u w:val="single"/>
              </w:rPr>
              <w:t>+</w:t>
            </w:r>
            <w:r w:rsidRPr="00801520">
              <w:rPr>
                <w:rFonts w:ascii="Times New Roman" w:hAnsi="Times New Roman"/>
                <w:sz w:val="28"/>
                <w:szCs w:val="28"/>
              </w:rPr>
              <w:t>0,07</w:t>
            </w:r>
          </w:p>
        </w:tc>
        <w:tc>
          <w:tcPr>
            <w:tcW w:w="885"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8"/>
                <w:szCs w:val="28"/>
              </w:rPr>
            </w:pPr>
            <w:r w:rsidRPr="00801520">
              <w:rPr>
                <w:rFonts w:ascii="Times New Roman" w:hAnsi="Times New Roman"/>
                <w:sz w:val="28"/>
                <w:szCs w:val="28"/>
              </w:rPr>
              <w:t>0,50</w:t>
            </w:r>
            <w:r w:rsidRPr="00801520">
              <w:rPr>
                <w:rFonts w:ascii="Times New Roman" w:hAnsi="Times New Roman"/>
                <w:sz w:val="28"/>
                <w:szCs w:val="28"/>
                <w:u w:val="single"/>
              </w:rPr>
              <w:t>+</w:t>
            </w:r>
            <w:r w:rsidRPr="00801520">
              <w:rPr>
                <w:rFonts w:ascii="Times New Roman" w:hAnsi="Times New Roman"/>
                <w:sz w:val="28"/>
                <w:szCs w:val="28"/>
              </w:rPr>
              <w:t>0,03</w:t>
            </w:r>
          </w:p>
        </w:tc>
        <w:tc>
          <w:tcPr>
            <w:tcW w:w="948"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8"/>
                <w:szCs w:val="28"/>
              </w:rPr>
            </w:pPr>
            <w:r w:rsidRPr="00801520">
              <w:rPr>
                <w:rFonts w:ascii="Times New Roman" w:hAnsi="Times New Roman"/>
                <w:sz w:val="28"/>
                <w:szCs w:val="28"/>
              </w:rPr>
              <w:t>0,59</w:t>
            </w:r>
            <w:r w:rsidRPr="00801520">
              <w:rPr>
                <w:rFonts w:ascii="Times New Roman" w:hAnsi="Times New Roman"/>
                <w:sz w:val="28"/>
                <w:szCs w:val="28"/>
                <w:u w:val="single"/>
              </w:rPr>
              <w:t>+</w:t>
            </w:r>
            <w:r w:rsidRPr="00801520">
              <w:rPr>
                <w:rFonts w:ascii="Times New Roman" w:hAnsi="Times New Roman"/>
                <w:sz w:val="28"/>
                <w:szCs w:val="28"/>
              </w:rPr>
              <w:t>0,04</w:t>
            </w:r>
          </w:p>
        </w:tc>
        <w:tc>
          <w:tcPr>
            <w:tcW w:w="912"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8"/>
                <w:szCs w:val="28"/>
              </w:rPr>
            </w:pPr>
            <w:r w:rsidRPr="00801520">
              <w:rPr>
                <w:rFonts w:ascii="Times New Roman" w:hAnsi="Times New Roman"/>
                <w:sz w:val="28"/>
                <w:szCs w:val="28"/>
              </w:rPr>
              <w:t>0,68</w:t>
            </w:r>
            <w:r w:rsidRPr="00801520">
              <w:rPr>
                <w:rFonts w:ascii="Times New Roman" w:hAnsi="Times New Roman"/>
                <w:sz w:val="28"/>
                <w:szCs w:val="28"/>
                <w:u w:val="single"/>
              </w:rPr>
              <w:t>+</w:t>
            </w:r>
            <w:r w:rsidRPr="00801520">
              <w:rPr>
                <w:rFonts w:ascii="Times New Roman" w:hAnsi="Times New Roman"/>
                <w:sz w:val="28"/>
                <w:szCs w:val="28"/>
              </w:rPr>
              <w:t>0,04</w:t>
            </w:r>
          </w:p>
        </w:tc>
        <w:tc>
          <w:tcPr>
            <w:tcW w:w="953"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8"/>
                <w:szCs w:val="28"/>
              </w:rPr>
            </w:pPr>
            <w:r w:rsidRPr="00801520">
              <w:rPr>
                <w:rFonts w:ascii="Times New Roman" w:hAnsi="Times New Roman"/>
                <w:sz w:val="28"/>
                <w:szCs w:val="28"/>
              </w:rPr>
              <w:t>0,84</w:t>
            </w:r>
            <w:r w:rsidRPr="00801520">
              <w:rPr>
                <w:rFonts w:ascii="Times New Roman" w:hAnsi="Times New Roman"/>
                <w:sz w:val="28"/>
                <w:szCs w:val="28"/>
                <w:u w:val="single"/>
              </w:rPr>
              <w:t>+</w:t>
            </w:r>
            <w:r w:rsidRPr="00801520">
              <w:rPr>
                <w:rFonts w:ascii="Times New Roman" w:hAnsi="Times New Roman"/>
                <w:sz w:val="28"/>
                <w:szCs w:val="28"/>
              </w:rPr>
              <w:t>0,08</w:t>
            </w:r>
          </w:p>
        </w:tc>
        <w:tc>
          <w:tcPr>
            <w:tcW w:w="1020"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8"/>
                <w:szCs w:val="28"/>
              </w:rPr>
            </w:pPr>
            <w:r w:rsidRPr="00801520">
              <w:rPr>
                <w:rFonts w:ascii="Times New Roman" w:hAnsi="Times New Roman"/>
                <w:sz w:val="28"/>
                <w:szCs w:val="28"/>
              </w:rPr>
              <w:t>1,00</w:t>
            </w:r>
            <w:r w:rsidRPr="00801520">
              <w:rPr>
                <w:rFonts w:ascii="Times New Roman" w:hAnsi="Times New Roman"/>
                <w:sz w:val="28"/>
                <w:szCs w:val="28"/>
                <w:u w:val="single"/>
              </w:rPr>
              <w:t>+</w:t>
            </w:r>
            <w:r w:rsidRPr="00801520">
              <w:rPr>
                <w:rFonts w:ascii="Times New Roman" w:hAnsi="Times New Roman"/>
                <w:sz w:val="28"/>
                <w:szCs w:val="28"/>
              </w:rPr>
              <w:t>0,10</w:t>
            </w:r>
          </w:p>
        </w:tc>
        <w:tc>
          <w:tcPr>
            <w:tcW w:w="872"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8"/>
                <w:szCs w:val="28"/>
              </w:rPr>
            </w:pPr>
            <w:r w:rsidRPr="00801520">
              <w:rPr>
                <w:rFonts w:ascii="Times New Roman" w:hAnsi="Times New Roman"/>
                <w:sz w:val="28"/>
                <w:szCs w:val="28"/>
              </w:rPr>
              <w:t>1,17</w:t>
            </w:r>
            <w:r w:rsidRPr="00801520">
              <w:rPr>
                <w:rFonts w:ascii="Times New Roman" w:hAnsi="Times New Roman"/>
                <w:sz w:val="28"/>
                <w:szCs w:val="28"/>
                <w:u w:val="single"/>
              </w:rPr>
              <w:t>+</w:t>
            </w:r>
            <w:r w:rsidRPr="00801520">
              <w:rPr>
                <w:rFonts w:ascii="Times New Roman" w:hAnsi="Times New Roman"/>
                <w:sz w:val="28"/>
                <w:szCs w:val="28"/>
              </w:rPr>
              <w:t>0,04</w:t>
            </w:r>
          </w:p>
        </w:tc>
        <w:tc>
          <w:tcPr>
            <w:tcW w:w="1165" w:type="dxa"/>
            <w:tcBorders>
              <w:top w:val="single" w:sz="6" w:space="0" w:color="auto"/>
              <w:left w:val="single" w:sz="6" w:space="0" w:color="auto"/>
              <w:bottom w:val="single" w:sz="4" w:space="0" w:color="auto"/>
              <w:right w:val="single" w:sz="4" w:space="0" w:color="auto"/>
            </w:tcBorders>
            <w:hideMark/>
          </w:tcPr>
          <w:p w:rsidR="007870D5" w:rsidRPr="00801520" w:rsidRDefault="007870D5">
            <w:pPr>
              <w:tabs>
                <w:tab w:val="left" w:pos="8931"/>
              </w:tabs>
              <w:jc w:val="both"/>
              <w:rPr>
                <w:rFonts w:ascii="Times New Roman" w:hAnsi="Times New Roman"/>
                <w:sz w:val="28"/>
                <w:szCs w:val="28"/>
              </w:rPr>
            </w:pPr>
            <w:r w:rsidRPr="00801520">
              <w:rPr>
                <w:rFonts w:ascii="Times New Roman" w:hAnsi="Times New Roman"/>
                <w:sz w:val="28"/>
                <w:szCs w:val="28"/>
              </w:rPr>
              <w:t>1,21</w:t>
            </w:r>
            <w:r w:rsidRPr="00801520">
              <w:rPr>
                <w:rFonts w:ascii="Times New Roman" w:hAnsi="Times New Roman"/>
                <w:sz w:val="28"/>
                <w:szCs w:val="28"/>
                <w:u w:val="single"/>
              </w:rPr>
              <w:t>+</w:t>
            </w:r>
            <w:r w:rsidRPr="00801520">
              <w:rPr>
                <w:rFonts w:ascii="Times New Roman" w:hAnsi="Times New Roman"/>
                <w:sz w:val="28"/>
                <w:szCs w:val="28"/>
              </w:rPr>
              <w:t>0,04</w:t>
            </w:r>
          </w:p>
        </w:tc>
      </w:tr>
    </w:tbl>
    <w:p w:rsidR="00CD3FC4" w:rsidRDefault="00CD3FC4"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Для отримання максимально наближених даних щодо маси сировини з однієї рослини глоду слід:</w:t>
      </w:r>
    </w:p>
    <w:p w:rsidR="007870D5" w:rsidRPr="00801520" w:rsidRDefault="007870D5" w:rsidP="007870D5">
      <w:pPr>
        <w:numPr>
          <w:ilvl w:val="0"/>
          <w:numId w:val="7"/>
        </w:numPr>
        <w:tabs>
          <w:tab w:val="left" w:pos="8931"/>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lastRenderedPageBreak/>
        <w:t xml:space="preserve">вирахувати середню кількість квіток у суцвітті; </w:t>
      </w:r>
    </w:p>
    <w:p w:rsidR="007870D5" w:rsidRPr="00801520" w:rsidRDefault="007870D5" w:rsidP="007870D5">
      <w:pPr>
        <w:numPr>
          <w:ilvl w:val="0"/>
          <w:numId w:val="7"/>
        </w:numPr>
        <w:tabs>
          <w:tab w:val="left" w:pos="8931"/>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t>за таблицею 16 визначити масу суцвіття;</w:t>
      </w:r>
    </w:p>
    <w:p w:rsidR="007870D5" w:rsidRPr="00801520" w:rsidRDefault="007870D5" w:rsidP="007870D5">
      <w:pPr>
        <w:numPr>
          <w:ilvl w:val="0"/>
          <w:numId w:val="7"/>
        </w:numPr>
        <w:tabs>
          <w:tab w:val="left" w:pos="8931"/>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t xml:space="preserve">перемножити отриманий показник на середню кількість суцвіть на гілці і на кількість сировинних гілок на рослині. </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Біологічний запас розраховується як добуток показників маси сировини з середньої за розмірами особини та їх кількості на площі масиву.</w:t>
      </w:r>
    </w:p>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ind w:firstLine="709"/>
        <w:jc w:val="center"/>
        <w:rPr>
          <w:rFonts w:ascii="Times New Roman" w:hAnsi="Times New Roman"/>
          <w:b/>
          <w:sz w:val="28"/>
          <w:szCs w:val="28"/>
        </w:rPr>
      </w:pPr>
      <w:r w:rsidRPr="00801520">
        <w:rPr>
          <w:rFonts w:ascii="Times New Roman" w:hAnsi="Times New Roman"/>
          <w:b/>
          <w:sz w:val="28"/>
          <w:szCs w:val="28"/>
        </w:rPr>
        <w:t>Методика експрес-обліку ресурсів бузини чорної</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Маса суцвіть бузини чорної з одного куща чи дерева найтісніше пов’язана з діаметром суцвіття, кількістю суцвіть на гілці та кількістю сировинних гілок у кущі. Діаметр суцвіття бузини чорної звичайно варіює у межах 7-20 см. Для визначення маси суцвіття бузини чорної за його діаметром розроблено розрахункову таблицю (табл. 8.17).</w:t>
      </w:r>
    </w:p>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Таблиця 8.17. Розрахункова таблиця визначення маси свіжозібраного суцвіття бузини чорної за його діаметром</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09"/>
        <w:gridCol w:w="972"/>
        <w:gridCol w:w="1058"/>
        <w:gridCol w:w="1281"/>
        <w:gridCol w:w="1104"/>
        <w:gridCol w:w="1236"/>
        <w:gridCol w:w="1104"/>
        <w:gridCol w:w="1081"/>
      </w:tblGrid>
      <w:tr w:rsidR="007870D5" w:rsidRPr="00801520" w:rsidTr="007870D5">
        <w:trPr>
          <w:jc w:val="center"/>
        </w:trPr>
        <w:tc>
          <w:tcPr>
            <w:tcW w:w="1526" w:type="dxa"/>
            <w:tcBorders>
              <w:top w:val="single" w:sz="4" w:space="0" w:color="auto"/>
              <w:left w:val="single" w:sz="4"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8"/>
                <w:szCs w:val="28"/>
              </w:rPr>
            </w:pPr>
            <w:r w:rsidRPr="00801520">
              <w:rPr>
                <w:rFonts w:ascii="Times New Roman" w:hAnsi="Times New Roman"/>
                <w:sz w:val="28"/>
                <w:szCs w:val="28"/>
              </w:rPr>
              <w:t xml:space="preserve">Діаметр суцвіття, </w:t>
            </w:r>
            <w:r w:rsidRPr="00801520">
              <w:rPr>
                <w:rFonts w:ascii="Times New Roman" w:hAnsi="Times New Roman"/>
                <w:i/>
                <w:sz w:val="28"/>
                <w:szCs w:val="28"/>
              </w:rPr>
              <w:t xml:space="preserve">см </w:t>
            </w:r>
          </w:p>
        </w:tc>
        <w:tc>
          <w:tcPr>
            <w:tcW w:w="992"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8"/>
                <w:szCs w:val="28"/>
              </w:rPr>
            </w:pPr>
            <w:r w:rsidRPr="00801520">
              <w:rPr>
                <w:rFonts w:ascii="Times New Roman" w:hAnsi="Times New Roman"/>
                <w:sz w:val="28"/>
                <w:szCs w:val="28"/>
              </w:rPr>
              <w:t>7–8</w:t>
            </w:r>
          </w:p>
        </w:tc>
        <w:tc>
          <w:tcPr>
            <w:tcW w:w="1085"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8"/>
                <w:szCs w:val="28"/>
              </w:rPr>
            </w:pPr>
            <w:r w:rsidRPr="00801520">
              <w:rPr>
                <w:rFonts w:ascii="Times New Roman" w:hAnsi="Times New Roman"/>
                <w:sz w:val="28"/>
                <w:szCs w:val="28"/>
              </w:rPr>
              <w:t>9–10</w:t>
            </w:r>
          </w:p>
        </w:tc>
        <w:tc>
          <w:tcPr>
            <w:tcW w:w="1325"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8"/>
                <w:szCs w:val="28"/>
              </w:rPr>
            </w:pPr>
            <w:r w:rsidRPr="00801520">
              <w:rPr>
                <w:rFonts w:ascii="Times New Roman" w:hAnsi="Times New Roman"/>
                <w:sz w:val="28"/>
                <w:szCs w:val="28"/>
              </w:rPr>
              <w:t>11–12</w:t>
            </w:r>
          </w:p>
        </w:tc>
        <w:tc>
          <w:tcPr>
            <w:tcW w:w="1134"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8"/>
                <w:szCs w:val="28"/>
              </w:rPr>
            </w:pPr>
            <w:r w:rsidRPr="00801520">
              <w:rPr>
                <w:rFonts w:ascii="Times New Roman" w:hAnsi="Times New Roman"/>
                <w:sz w:val="28"/>
                <w:szCs w:val="28"/>
              </w:rPr>
              <w:t>13–14</w:t>
            </w:r>
          </w:p>
        </w:tc>
        <w:tc>
          <w:tcPr>
            <w:tcW w:w="1276"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8"/>
                <w:szCs w:val="28"/>
              </w:rPr>
            </w:pPr>
            <w:r w:rsidRPr="00801520">
              <w:rPr>
                <w:rFonts w:ascii="Times New Roman" w:hAnsi="Times New Roman"/>
                <w:sz w:val="28"/>
                <w:szCs w:val="28"/>
              </w:rPr>
              <w:t>15–16</w:t>
            </w:r>
          </w:p>
        </w:tc>
        <w:tc>
          <w:tcPr>
            <w:tcW w:w="1134"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8"/>
                <w:szCs w:val="28"/>
              </w:rPr>
            </w:pPr>
            <w:r w:rsidRPr="00801520">
              <w:rPr>
                <w:rFonts w:ascii="Times New Roman" w:hAnsi="Times New Roman"/>
                <w:sz w:val="28"/>
                <w:szCs w:val="28"/>
              </w:rPr>
              <w:t>17–18</w:t>
            </w:r>
          </w:p>
        </w:tc>
        <w:tc>
          <w:tcPr>
            <w:tcW w:w="1099" w:type="dxa"/>
            <w:tcBorders>
              <w:top w:val="single" w:sz="4" w:space="0" w:color="auto"/>
              <w:left w:val="single" w:sz="6" w:space="0" w:color="auto"/>
              <w:bottom w:val="single" w:sz="6"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sz w:val="28"/>
                <w:szCs w:val="28"/>
              </w:rPr>
            </w:pPr>
            <w:r w:rsidRPr="00801520">
              <w:rPr>
                <w:rFonts w:ascii="Times New Roman" w:hAnsi="Times New Roman"/>
                <w:sz w:val="28"/>
                <w:szCs w:val="28"/>
              </w:rPr>
              <w:t>19–20</w:t>
            </w:r>
          </w:p>
        </w:tc>
      </w:tr>
      <w:tr w:rsidR="007870D5" w:rsidRPr="00801520" w:rsidTr="007870D5">
        <w:trPr>
          <w:jc w:val="center"/>
        </w:trPr>
        <w:tc>
          <w:tcPr>
            <w:tcW w:w="1526" w:type="dxa"/>
            <w:tcBorders>
              <w:top w:val="single" w:sz="6" w:space="0" w:color="auto"/>
              <w:left w:val="single" w:sz="4"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8"/>
                <w:szCs w:val="28"/>
              </w:rPr>
            </w:pPr>
            <w:r w:rsidRPr="00801520">
              <w:rPr>
                <w:rFonts w:ascii="Times New Roman" w:hAnsi="Times New Roman"/>
                <w:sz w:val="28"/>
                <w:szCs w:val="28"/>
              </w:rPr>
              <w:t xml:space="preserve">Маса </w:t>
            </w:r>
          </w:p>
          <w:p w:rsidR="007870D5" w:rsidRPr="00801520" w:rsidRDefault="007870D5">
            <w:pPr>
              <w:tabs>
                <w:tab w:val="left" w:pos="8931"/>
              </w:tabs>
              <w:jc w:val="both"/>
              <w:rPr>
                <w:rFonts w:ascii="Times New Roman" w:hAnsi="Times New Roman"/>
                <w:sz w:val="28"/>
                <w:szCs w:val="28"/>
              </w:rPr>
            </w:pPr>
            <w:r w:rsidRPr="00801520">
              <w:rPr>
                <w:rFonts w:ascii="Times New Roman" w:hAnsi="Times New Roman"/>
                <w:sz w:val="28"/>
                <w:szCs w:val="28"/>
              </w:rPr>
              <w:t>одного</w:t>
            </w:r>
          </w:p>
          <w:p w:rsidR="007870D5" w:rsidRPr="00801520" w:rsidRDefault="007870D5">
            <w:pPr>
              <w:tabs>
                <w:tab w:val="left" w:pos="8931"/>
              </w:tabs>
              <w:jc w:val="both"/>
              <w:rPr>
                <w:rFonts w:ascii="Times New Roman" w:hAnsi="Times New Roman"/>
                <w:sz w:val="28"/>
                <w:szCs w:val="28"/>
              </w:rPr>
            </w:pPr>
            <w:r w:rsidRPr="00801520">
              <w:rPr>
                <w:rFonts w:ascii="Times New Roman" w:hAnsi="Times New Roman"/>
                <w:sz w:val="28"/>
                <w:szCs w:val="28"/>
              </w:rPr>
              <w:t xml:space="preserve">суцвіття, </w:t>
            </w:r>
            <w:r w:rsidRPr="00801520">
              <w:rPr>
                <w:rFonts w:ascii="Times New Roman" w:hAnsi="Times New Roman"/>
                <w:i/>
                <w:sz w:val="28"/>
                <w:szCs w:val="28"/>
              </w:rPr>
              <w:t>г</w:t>
            </w:r>
          </w:p>
        </w:tc>
        <w:tc>
          <w:tcPr>
            <w:tcW w:w="992"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8"/>
                <w:szCs w:val="28"/>
              </w:rPr>
            </w:pPr>
            <w:r w:rsidRPr="00801520">
              <w:rPr>
                <w:rFonts w:ascii="Times New Roman" w:hAnsi="Times New Roman"/>
                <w:sz w:val="28"/>
                <w:szCs w:val="28"/>
              </w:rPr>
              <w:t>1,2–1,8</w:t>
            </w:r>
          </w:p>
        </w:tc>
        <w:tc>
          <w:tcPr>
            <w:tcW w:w="1085"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8"/>
                <w:szCs w:val="28"/>
              </w:rPr>
            </w:pPr>
            <w:r w:rsidRPr="00801520">
              <w:rPr>
                <w:rFonts w:ascii="Times New Roman" w:hAnsi="Times New Roman"/>
                <w:sz w:val="28"/>
                <w:szCs w:val="28"/>
              </w:rPr>
              <w:t>2,7–3,5</w:t>
            </w:r>
          </w:p>
        </w:tc>
        <w:tc>
          <w:tcPr>
            <w:tcW w:w="1325"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8"/>
                <w:szCs w:val="28"/>
              </w:rPr>
            </w:pPr>
            <w:r w:rsidRPr="00801520">
              <w:rPr>
                <w:rFonts w:ascii="Times New Roman" w:hAnsi="Times New Roman"/>
                <w:sz w:val="28"/>
                <w:szCs w:val="28"/>
              </w:rPr>
              <w:t>4,3–5,0</w:t>
            </w:r>
          </w:p>
        </w:tc>
        <w:tc>
          <w:tcPr>
            <w:tcW w:w="1134"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8"/>
                <w:szCs w:val="28"/>
              </w:rPr>
            </w:pPr>
            <w:r w:rsidRPr="00801520">
              <w:rPr>
                <w:rFonts w:ascii="Times New Roman" w:hAnsi="Times New Roman"/>
                <w:sz w:val="28"/>
                <w:szCs w:val="28"/>
              </w:rPr>
              <w:t>5,8–6,5</w:t>
            </w:r>
          </w:p>
        </w:tc>
        <w:tc>
          <w:tcPr>
            <w:tcW w:w="1276"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8"/>
                <w:szCs w:val="28"/>
              </w:rPr>
            </w:pPr>
            <w:r w:rsidRPr="00801520">
              <w:rPr>
                <w:rFonts w:ascii="Times New Roman" w:hAnsi="Times New Roman"/>
                <w:sz w:val="28"/>
                <w:szCs w:val="28"/>
              </w:rPr>
              <w:t>7,3–8,0</w:t>
            </w:r>
          </w:p>
        </w:tc>
        <w:tc>
          <w:tcPr>
            <w:tcW w:w="1134" w:type="dxa"/>
            <w:tcBorders>
              <w:top w:val="single" w:sz="6" w:space="0" w:color="auto"/>
              <w:left w:val="single" w:sz="6" w:space="0" w:color="auto"/>
              <w:bottom w:val="single" w:sz="4" w:space="0" w:color="auto"/>
              <w:right w:val="single" w:sz="6" w:space="0" w:color="auto"/>
            </w:tcBorders>
            <w:hideMark/>
          </w:tcPr>
          <w:p w:rsidR="007870D5" w:rsidRPr="00801520" w:rsidRDefault="007870D5">
            <w:pPr>
              <w:tabs>
                <w:tab w:val="left" w:pos="8931"/>
              </w:tabs>
              <w:spacing w:line="360" w:lineRule="auto"/>
              <w:jc w:val="both"/>
              <w:rPr>
                <w:rFonts w:ascii="Times New Roman" w:hAnsi="Times New Roman"/>
                <w:sz w:val="28"/>
                <w:szCs w:val="28"/>
              </w:rPr>
            </w:pPr>
            <w:r w:rsidRPr="00801520">
              <w:rPr>
                <w:rFonts w:ascii="Times New Roman" w:hAnsi="Times New Roman"/>
                <w:sz w:val="28"/>
                <w:szCs w:val="28"/>
              </w:rPr>
              <w:t>8,8–9,6</w:t>
            </w:r>
          </w:p>
        </w:tc>
        <w:tc>
          <w:tcPr>
            <w:tcW w:w="1099" w:type="dxa"/>
            <w:tcBorders>
              <w:top w:val="single" w:sz="6" w:space="0" w:color="auto"/>
              <w:left w:val="single" w:sz="6" w:space="0" w:color="auto"/>
              <w:bottom w:val="single" w:sz="4" w:space="0" w:color="auto"/>
              <w:right w:val="single" w:sz="4" w:space="0" w:color="auto"/>
            </w:tcBorders>
            <w:hideMark/>
          </w:tcPr>
          <w:p w:rsidR="007870D5" w:rsidRPr="00801520" w:rsidRDefault="007870D5">
            <w:pPr>
              <w:tabs>
                <w:tab w:val="left" w:pos="8931"/>
              </w:tabs>
              <w:spacing w:line="360" w:lineRule="auto"/>
              <w:jc w:val="both"/>
              <w:rPr>
                <w:rFonts w:ascii="Times New Roman" w:hAnsi="Times New Roman"/>
                <w:sz w:val="28"/>
                <w:szCs w:val="28"/>
              </w:rPr>
            </w:pPr>
            <w:r w:rsidRPr="00801520">
              <w:rPr>
                <w:rFonts w:ascii="Times New Roman" w:hAnsi="Times New Roman"/>
                <w:sz w:val="28"/>
                <w:szCs w:val="28"/>
              </w:rPr>
              <w:t>10,3–11,1</w:t>
            </w:r>
          </w:p>
        </w:tc>
      </w:tr>
    </w:tbl>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Вимірювання діаметра суцвіття здійснюють за допомогою лінійки чи рулетки, уявно охоплюючи колом близько 90% його окружності. Відбір суцвіть для вимірювання діаметра і встановлення середнього його значення здійснюється довільно на особині (але не менше 10 шт.). Для отримання даних щодо маси суцвіть з куща бузини встановлюється середнє значення діаметра суцвіть на рослині; за таблицею 9.17 визначається маса суцвіття за встановленого діаметра, перемножується отриманий показник на середню кількість суцвіть на гілці і на кількість сировинних гілок на рослині. </w:t>
      </w:r>
      <w:r w:rsidRPr="00801520">
        <w:rPr>
          <w:rFonts w:ascii="Times New Roman" w:hAnsi="Times New Roman"/>
          <w:sz w:val="28"/>
          <w:szCs w:val="28"/>
        </w:rPr>
        <w:lastRenderedPageBreak/>
        <w:t xml:space="preserve">Біологічний запас розраховується як добуток показників маси сировини з модельної особини та їхньої кількості на площі масиву. </w:t>
      </w:r>
    </w:p>
    <w:p w:rsidR="007870D5" w:rsidRPr="00801520" w:rsidRDefault="007870D5" w:rsidP="007870D5">
      <w:pPr>
        <w:tabs>
          <w:tab w:val="left" w:pos="8931"/>
        </w:tabs>
        <w:spacing w:line="360" w:lineRule="auto"/>
        <w:ind w:firstLine="709"/>
        <w:jc w:val="both"/>
        <w:rPr>
          <w:rFonts w:ascii="Times New Roman" w:hAnsi="Times New Roman"/>
          <w:sz w:val="28"/>
          <w:szCs w:val="28"/>
        </w:rPr>
      </w:pPr>
    </w:p>
    <w:p w:rsidR="007870D5" w:rsidRPr="00801520" w:rsidRDefault="007870D5" w:rsidP="007870D5">
      <w:pPr>
        <w:tabs>
          <w:tab w:val="left" w:pos="540"/>
          <w:tab w:val="num" w:pos="900"/>
          <w:tab w:val="left" w:pos="9540"/>
        </w:tabs>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Абрутис В. Морфометрические и сырьевые характеристики побегов </w:t>
      </w:r>
      <w:r w:rsidRPr="00801520">
        <w:rPr>
          <w:rFonts w:ascii="Times New Roman" w:hAnsi="Times New Roman"/>
          <w:i/>
          <w:sz w:val="28"/>
          <w:szCs w:val="28"/>
        </w:rPr>
        <w:t>Frangula alnus</w:t>
      </w:r>
      <w:r w:rsidRPr="00801520">
        <w:rPr>
          <w:rFonts w:ascii="Times New Roman" w:hAnsi="Times New Roman"/>
          <w:sz w:val="28"/>
          <w:szCs w:val="28"/>
        </w:rPr>
        <w:t xml:space="preserve"> Mill. в березняках Литвы и возможность использования этих данных для экспресс-метода определения плотности запасов коры. Растит. ресурсы. 1997. 33, вып.3. С. 109 –124.</w:t>
      </w:r>
    </w:p>
    <w:p w:rsidR="007870D5" w:rsidRPr="00801520" w:rsidRDefault="007870D5" w:rsidP="007870D5">
      <w:pPr>
        <w:tabs>
          <w:tab w:val="left" w:pos="540"/>
          <w:tab w:val="num" w:pos="1329"/>
          <w:tab w:val="left" w:pos="9540"/>
        </w:tabs>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Крылова И.Л., Капорова В.И. Урожайность корневищ </w:t>
      </w:r>
      <w:r w:rsidRPr="00801520">
        <w:rPr>
          <w:rFonts w:ascii="Times New Roman" w:hAnsi="Times New Roman"/>
          <w:i/>
          <w:sz w:val="28"/>
          <w:szCs w:val="28"/>
        </w:rPr>
        <w:t>Potentilla erecta</w:t>
      </w:r>
      <w:r w:rsidRPr="00801520">
        <w:rPr>
          <w:rFonts w:ascii="Times New Roman" w:hAnsi="Times New Roman"/>
          <w:sz w:val="28"/>
          <w:szCs w:val="28"/>
        </w:rPr>
        <w:t xml:space="preserve"> (L.) Raeusch. в природных сообществах европейской части СССР и экспресс-методы ее определения. Растит. ресурсы. 1989. 25, вып. 3. С. 339–348.</w:t>
      </w:r>
    </w:p>
    <w:p w:rsidR="007870D5" w:rsidRPr="00801520" w:rsidRDefault="007870D5" w:rsidP="007870D5">
      <w:pPr>
        <w:tabs>
          <w:tab w:val="left" w:pos="540"/>
          <w:tab w:val="num" w:pos="1329"/>
          <w:tab w:val="left" w:pos="9540"/>
        </w:tabs>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Крылова И.Л. Капорова В.И. Урожайность видов р. </w:t>
      </w:r>
      <w:r w:rsidRPr="00801520">
        <w:rPr>
          <w:rFonts w:ascii="Times New Roman" w:hAnsi="Times New Roman"/>
          <w:i/>
          <w:sz w:val="28"/>
          <w:szCs w:val="28"/>
        </w:rPr>
        <w:t>Thymus</w:t>
      </w:r>
      <w:r w:rsidRPr="00801520">
        <w:rPr>
          <w:rFonts w:ascii="Times New Roman" w:hAnsi="Times New Roman"/>
          <w:sz w:val="28"/>
          <w:szCs w:val="28"/>
        </w:rPr>
        <w:t xml:space="preserve"> L. в природных растительных сообществах. Растит. ресурсы. 1992 а. 28, вып. 2. С. 20–27.</w:t>
      </w:r>
    </w:p>
    <w:p w:rsidR="007870D5" w:rsidRPr="00801520" w:rsidRDefault="007870D5" w:rsidP="007870D5">
      <w:pPr>
        <w:tabs>
          <w:tab w:val="left" w:pos="540"/>
          <w:tab w:val="num" w:pos="1329"/>
          <w:tab w:val="left" w:pos="9540"/>
        </w:tabs>
        <w:spacing w:line="360" w:lineRule="auto"/>
        <w:ind w:firstLine="709"/>
        <w:jc w:val="both"/>
        <w:rPr>
          <w:rFonts w:ascii="Times New Roman" w:hAnsi="Times New Roman"/>
          <w:sz w:val="28"/>
          <w:szCs w:val="28"/>
        </w:rPr>
      </w:pPr>
      <w:r w:rsidRPr="00801520">
        <w:rPr>
          <w:rFonts w:ascii="Times New Roman" w:hAnsi="Times New Roman"/>
          <w:sz w:val="28"/>
          <w:szCs w:val="28"/>
        </w:rPr>
        <w:t>Крылова И.Л., Капорова В.И. Составление расчетных таблиц для оценки урожайности лекарственных растений по проективному покрытию. Растит. ресурсы. 1992 б. 28, вып.3. С.141-157.</w:t>
      </w:r>
    </w:p>
    <w:p w:rsidR="007870D5" w:rsidRPr="00801520" w:rsidRDefault="007870D5" w:rsidP="007870D5">
      <w:pPr>
        <w:tabs>
          <w:tab w:val="left" w:pos="540"/>
          <w:tab w:val="num" w:pos="1329"/>
          <w:tab w:val="left" w:pos="9540"/>
        </w:tabs>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Некратова Н.А., Михайлова С.И., Некратов Н.Ф. Экспресс-методы определения массы лекарственного </w:t>
      </w:r>
      <w:proofErr w:type="gramStart"/>
      <w:r w:rsidRPr="00801520">
        <w:rPr>
          <w:rFonts w:ascii="Times New Roman" w:hAnsi="Times New Roman"/>
          <w:sz w:val="28"/>
          <w:szCs w:val="28"/>
        </w:rPr>
        <w:t xml:space="preserve">сырья  </w:t>
      </w:r>
      <w:r w:rsidRPr="00801520">
        <w:rPr>
          <w:rFonts w:ascii="Times New Roman" w:hAnsi="Times New Roman"/>
          <w:i/>
          <w:sz w:val="28"/>
          <w:szCs w:val="28"/>
          <w:lang w:val="en-US"/>
        </w:rPr>
        <w:t>Rhaponticum</w:t>
      </w:r>
      <w:proofErr w:type="gramEnd"/>
      <w:r w:rsidRPr="00FD39B5">
        <w:rPr>
          <w:rFonts w:ascii="Times New Roman" w:hAnsi="Times New Roman"/>
          <w:i/>
          <w:sz w:val="28"/>
          <w:szCs w:val="28"/>
        </w:rPr>
        <w:t xml:space="preserve"> </w:t>
      </w:r>
      <w:r w:rsidRPr="00801520">
        <w:rPr>
          <w:rFonts w:ascii="Times New Roman" w:hAnsi="Times New Roman"/>
          <w:i/>
          <w:sz w:val="28"/>
          <w:szCs w:val="28"/>
          <w:lang w:val="en-US"/>
        </w:rPr>
        <w:t>carthamoides</w:t>
      </w:r>
      <w:r w:rsidRPr="00801520">
        <w:rPr>
          <w:rFonts w:ascii="Times New Roman" w:hAnsi="Times New Roman"/>
          <w:sz w:val="28"/>
          <w:szCs w:val="28"/>
        </w:rPr>
        <w:t xml:space="preserve"> (</w:t>
      </w:r>
      <w:r w:rsidRPr="00801520">
        <w:rPr>
          <w:rFonts w:ascii="Times New Roman" w:hAnsi="Times New Roman"/>
          <w:sz w:val="28"/>
          <w:szCs w:val="28"/>
          <w:lang w:val="en-US"/>
        </w:rPr>
        <w:t>Willd</w:t>
      </w:r>
      <w:r w:rsidRPr="00801520">
        <w:rPr>
          <w:rFonts w:ascii="Times New Roman" w:hAnsi="Times New Roman"/>
          <w:sz w:val="28"/>
          <w:szCs w:val="28"/>
        </w:rPr>
        <w:t xml:space="preserve">.) </w:t>
      </w:r>
      <w:r w:rsidRPr="00801520">
        <w:rPr>
          <w:rFonts w:ascii="Times New Roman" w:hAnsi="Times New Roman"/>
          <w:sz w:val="28"/>
          <w:szCs w:val="28"/>
          <w:lang w:val="en-US"/>
        </w:rPr>
        <w:t>Iljin</w:t>
      </w:r>
      <w:r w:rsidRPr="00801520">
        <w:rPr>
          <w:rFonts w:ascii="Times New Roman" w:hAnsi="Times New Roman"/>
          <w:sz w:val="28"/>
          <w:szCs w:val="28"/>
        </w:rPr>
        <w:t xml:space="preserve"> и </w:t>
      </w:r>
      <w:r w:rsidRPr="00801520">
        <w:rPr>
          <w:rFonts w:ascii="Times New Roman" w:hAnsi="Times New Roman"/>
          <w:i/>
          <w:sz w:val="28"/>
          <w:szCs w:val="28"/>
          <w:lang w:val="en-US"/>
        </w:rPr>
        <w:t>Paeonia</w:t>
      </w:r>
      <w:r w:rsidRPr="00FD39B5">
        <w:rPr>
          <w:rFonts w:ascii="Times New Roman" w:hAnsi="Times New Roman"/>
          <w:i/>
          <w:sz w:val="28"/>
          <w:szCs w:val="28"/>
        </w:rPr>
        <w:t xml:space="preserve"> </w:t>
      </w:r>
      <w:r w:rsidRPr="00801520">
        <w:rPr>
          <w:rFonts w:ascii="Times New Roman" w:hAnsi="Times New Roman"/>
          <w:i/>
          <w:sz w:val="28"/>
          <w:szCs w:val="28"/>
          <w:lang w:val="en-US"/>
        </w:rPr>
        <w:t>anomala</w:t>
      </w:r>
      <w:r w:rsidRPr="00FD39B5">
        <w:rPr>
          <w:rFonts w:ascii="Times New Roman" w:hAnsi="Times New Roman"/>
          <w:sz w:val="28"/>
          <w:szCs w:val="28"/>
        </w:rPr>
        <w:t xml:space="preserve"> </w:t>
      </w:r>
      <w:r w:rsidRPr="00801520">
        <w:rPr>
          <w:rFonts w:ascii="Times New Roman" w:hAnsi="Times New Roman"/>
          <w:sz w:val="28"/>
          <w:szCs w:val="28"/>
          <w:lang w:val="en-US"/>
        </w:rPr>
        <w:t>L</w:t>
      </w:r>
      <w:r w:rsidRPr="00801520">
        <w:rPr>
          <w:rFonts w:ascii="Times New Roman" w:hAnsi="Times New Roman"/>
          <w:sz w:val="28"/>
          <w:szCs w:val="28"/>
        </w:rPr>
        <w:t>. Растит. ресурсы. 1989. 25, вып. 3. С.432–438.</w:t>
      </w:r>
    </w:p>
    <w:p w:rsidR="007870D5" w:rsidRPr="00801520" w:rsidRDefault="007870D5" w:rsidP="007870D5">
      <w:pPr>
        <w:spacing w:after="200" w:line="276" w:lineRule="auto"/>
        <w:jc w:val="center"/>
        <w:rPr>
          <w:rFonts w:ascii="Times New Roman" w:hAnsi="Times New Roman"/>
          <w:b/>
          <w:bCs/>
          <w:sz w:val="28"/>
          <w:szCs w:val="28"/>
        </w:rPr>
      </w:pPr>
      <w:r w:rsidRPr="00801520">
        <w:rPr>
          <w:rFonts w:ascii="Times New Roman" w:hAnsi="Times New Roman"/>
          <w:sz w:val="28"/>
          <w:szCs w:val="28"/>
        </w:rPr>
        <w:br w:type="page"/>
      </w:r>
      <w:r w:rsidRPr="00801520">
        <w:rPr>
          <w:rFonts w:ascii="Times New Roman" w:hAnsi="Times New Roman"/>
          <w:b/>
          <w:bCs/>
          <w:sz w:val="28"/>
          <w:szCs w:val="28"/>
        </w:rPr>
        <w:lastRenderedPageBreak/>
        <w:t>9. Методика моніторингу ресурсів лікарських, харчових, технічних та інших груп корисних рослин на рівні популяцій</w:t>
      </w:r>
    </w:p>
    <w:p w:rsidR="007870D5" w:rsidRPr="00801520" w:rsidRDefault="007870D5" w:rsidP="007870D5">
      <w:pPr>
        <w:shd w:val="clear" w:color="auto" w:fill="FFFFFF"/>
        <w:tabs>
          <w:tab w:val="left" w:pos="955"/>
        </w:tabs>
        <w:spacing w:line="360" w:lineRule="auto"/>
        <w:ind w:firstLine="567"/>
        <w:jc w:val="both"/>
        <w:rPr>
          <w:rFonts w:ascii="Times New Roman" w:hAnsi="Times New Roman"/>
          <w:b/>
          <w:bCs/>
          <w:sz w:val="28"/>
          <w:szCs w:val="28"/>
        </w:rPr>
      </w:pPr>
    </w:p>
    <w:p w:rsidR="007870D5" w:rsidRPr="00801520" w:rsidRDefault="007870D5" w:rsidP="007870D5">
      <w:pPr>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Перехід до збалансованого використання ресурсів біорізноманіття, згідно міжнародних вимог та з огляду на сучасні зміни довкілля в Україні, змінює підходи до вирішення проблем дослідження стану й динаміки цих ресурсів з урахуванням тенденцій зміни рослинних угруповань. В умовах перебудови підходів до використання природних фіторесурсів назріли питання дослідження зв’язку стану та динаміки ресурсів </w:t>
      </w:r>
      <w:r w:rsidRPr="00801520">
        <w:rPr>
          <w:rFonts w:ascii="Times New Roman" w:hAnsi="Times New Roman"/>
          <w:bCs/>
          <w:sz w:val="28"/>
          <w:szCs w:val="28"/>
        </w:rPr>
        <w:t xml:space="preserve">лікарських, харчових, технічних та інших груп корисних </w:t>
      </w:r>
      <w:r w:rsidRPr="00801520">
        <w:rPr>
          <w:rFonts w:ascii="Times New Roman" w:hAnsi="Times New Roman"/>
          <w:sz w:val="28"/>
          <w:szCs w:val="28"/>
        </w:rPr>
        <w:t xml:space="preserve">рослин зі зміною біотопів та розробки науково обґрунтованого прогнозу цих змін. Для цих цілей здійснюється моніторинг ресурсів на рівні популяцій, який включає регулярне чи періодичне стеження за об’єктами та явищами для встановлення причинно-наслідкового зв’язку, як наукової основи прийняття управлінських рішень щодо регулювання використання та збереження фіторесурсів. Дослідження такого зв’язку є новим і важливим для цілей обліку та прогнозування стану ресурсів об’єктів біорізноманіття. Впровадження моніторингу рослинних ресурсів </w:t>
      </w:r>
      <w:r w:rsidRPr="00801520">
        <w:rPr>
          <w:rStyle w:val="Typewriter"/>
          <w:rFonts w:ascii="Times New Roman" w:hAnsi="Times New Roman" w:cs="Times New Roman"/>
          <w:sz w:val="28"/>
          <w:szCs w:val="28"/>
        </w:rPr>
        <w:t xml:space="preserve">потребує розробки інтегральних та диференціальних методів моніторингу, які забезпечують врахування комплексу визначальних характеристик для визначення тенденцій, темпів та особливостей динаміки ресурсів цінних видів рослин. Назріла необхідність підготувати науково-методичний інструментарій для аналізу цих процесів з урахуванням загальних та видоспецифічних критеріїв. </w:t>
      </w:r>
      <w:r w:rsidRPr="00801520">
        <w:rPr>
          <w:rFonts w:ascii="Times New Roman" w:hAnsi="Times New Roman"/>
          <w:sz w:val="28"/>
          <w:szCs w:val="28"/>
        </w:rPr>
        <w:t xml:space="preserve">У відповідності з Конвенцією з біорізноманіття </w:t>
      </w:r>
      <w:r w:rsidRPr="00801520">
        <w:rPr>
          <w:rStyle w:val="Typewriter"/>
          <w:rFonts w:ascii="Times New Roman" w:hAnsi="Times New Roman" w:cs="Times New Roman"/>
          <w:sz w:val="28"/>
          <w:szCs w:val="28"/>
        </w:rPr>
        <w:t xml:space="preserve">(ратифікована Законом України N 257/94-ВР від 29.11.94 р.) в </w:t>
      </w:r>
      <w:r w:rsidRPr="00801520">
        <w:rPr>
          <w:rFonts w:ascii="Times New Roman" w:hAnsi="Times New Roman"/>
          <w:sz w:val="28"/>
          <w:szCs w:val="28"/>
        </w:rPr>
        <w:t xml:space="preserve">Україні формується єдина методологія обліку та моніторингу біорізноманіття на всіх рівнях його існування: популяційному, видовому, ценотичному, ресурсному та екосистемному, з застосуванням основних принципів: єдності, безперервності та пріоритетності (Мінарченко, 2001 а, б, 2002, 2003; Некратова и др., 1989; Пименова и др., 1970; Про затвердження…, 2011; Про схвалення…, 2004). </w:t>
      </w:r>
    </w:p>
    <w:p w:rsidR="007870D5" w:rsidRPr="003C0DA9" w:rsidRDefault="007870D5" w:rsidP="007870D5">
      <w:pPr>
        <w:pStyle w:val="a7"/>
        <w:spacing w:line="360" w:lineRule="auto"/>
        <w:ind w:firstLine="709"/>
        <w:jc w:val="both"/>
        <w:rPr>
          <w:rStyle w:val="Typewriter"/>
          <w:rFonts w:ascii="Times New Roman" w:hAnsi="Times New Roman" w:cs="Times New Roman"/>
          <w:b w:val="0"/>
          <w:sz w:val="28"/>
        </w:rPr>
      </w:pPr>
      <w:r w:rsidRPr="003C0DA9">
        <w:rPr>
          <w:rStyle w:val="Typewriter"/>
          <w:rFonts w:ascii="Times New Roman" w:hAnsi="Times New Roman" w:cs="Times New Roman"/>
          <w:b w:val="0"/>
          <w:sz w:val="28"/>
          <w:szCs w:val="28"/>
        </w:rPr>
        <w:lastRenderedPageBreak/>
        <w:t>Враховуючи, що однією з основних цілей Конвенції про охорону біологічного різноманіття є стале використання його компонентів, актуальною є розробка методичних засад обліку, моніторингу та збалансованого використання фіторізноманіття в аспекті його сировинних ресурсів.</w:t>
      </w:r>
    </w:p>
    <w:p w:rsidR="007870D5" w:rsidRPr="003C0DA9" w:rsidRDefault="007870D5" w:rsidP="007870D5">
      <w:pPr>
        <w:pStyle w:val="a7"/>
        <w:spacing w:line="360" w:lineRule="auto"/>
        <w:ind w:firstLine="709"/>
        <w:jc w:val="both"/>
        <w:rPr>
          <w:b w:val="0"/>
        </w:rPr>
      </w:pPr>
      <w:r w:rsidRPr="003C0DA9">
        <w:rPr>
          <w:b w:val="0"/>
          <w:sz w:val="28"/>
          <w:szCs w:val="28"/>
        </w:rPr>
        <w:t xml:space="preserve">Збір даних, однак, є лише невеликою частиною успішного моніторингу ресурсів рослин. Основну складність має інтерпретація цих даних з подальшим створенням ефективних конкретних рекомендацій щодо оптимізації управління використанням, відтворенням та збереженням цих ресурсів. Ми розробили методичну основу моніторингу ресурсів враховуючи, що ресурси рослин є невід’ємною складовою фіторізноманіття і стеження за ресурсами включає стеження за комплексом характеристик рослин на організмовому і популяційному рівнях для оцінки змін у стані об’єктів і пояснення причин цих змін. У моніторингу ресурсів рослин, загальні причини зміни стану популяцій сировинних рослин і тенденції зміни відомі. Однак важливо встановити просторово-часові якісні і кількісні значення цих змін. Зазначимо, що дані моніторингу, як правило, мають обмежену цінність у визначенні причин зміни, оскільки спостереження здійснюються не безперервно. А у перервах між збором показників можливі різні випадкові впливи. Окрім того, неможливо врахувати усі характеристики, які безпосередньо чи опосередковано можуть вплинути на стан та динаміку ресурсів рослин. Однак, ми можемо встановити визначальні чинники, які найсуттєвіше впливають на стан ресурсів певного виду і визначити ступінь залежності зміни ресурсів від кожного з них. Встановлення змін і їхніх кількісних значень є основною характеристикою моніторингу. Здійснення моніторингу може також визначити, які явища, швидше за все, викликали зміни в ресурсах, а також допомогти виключити з розгляду деякі можливі причини зміни. Доказ причинно-наслідкових зв'язків, виявлених у процесі моніторингу, має важливе значення для розробки рекомендацій щодо прийняття управлінських рішень у сфері регулювання та використання рослинних ресурсів. </w:t>
      </w:r>
    </w:p>
    <w:p w:rsidR="007870D5" w:rsidRPr="003C0DA9" w:rsidRDefault="007870D5" w:rsidP="007870D5">
      <w:pPr>
        <w:pStyle w:val="a7"/>
        <w:spacing w:line="360" w:lineRule="auto"/>
        <w:ind w:firstLine="709"/>
        <w:jc w:val="both"/>
        <w:rPr>
          <w:b w:val="0"/>
          <w:sz w:val="28"/>
          <w:szCs w:val="28"/>
        </w:rPr>
      </w:pPr>
      <w:r w:rsidRPr="003C0DA9">
        <w:rPr>
          <w:b w:val="0"/>
          <w:sz w:val="28"/>
          <w:szCs w:val="28"/>
        </w:rPr>
        <w:lastRenderedPageBreak/>
        <w:t xml:space="preserve">При обліку та моніторингу ресурсів важливим є зосередження уваги на аналізі детермінуючих чинників, які обумовлюють стан і динаміку популяцій сировинних видів. Велику роль має дослідження виду в якості елемента фітоценозу та екосистеми, а саме: ознак, які свідчать про життєвість, самопідтримання і стратегію ценопопуляцій. Відомо, що у цілому стан популяцій є характерним показником стану ресурсів виду, можливостей їхнього використання чи необхідності охорони (Азовский, Чертопруд, 1998; Горшков и др., 1999]. </w:t>
      </w:r>
    </w:p>
    <w:p w:rsidR="007870D5" w:rsidRPr="00801520" w:rsidRDefault="007870D5" w:rsidP="007870D5">
      <w:pPr>
        <w:pStyle w:val="23"/>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 xml:space="preserve">Специфіка моніторингових досліджень у ресурсознавстві визначається, насамперед, метою. Вони проводяться для: </w:t>
      </w:r>
    </w:p>
    <w:p w:rsidR="007870D5" w:rsidRPr="00801520" w:rsidRDefault="007870D5" w:rsidP="007870D5">
      <w:pPr>
        <w:pStyle w:val="23"/>
        <w:numPr>
          <w:ilvl w:val="0"/>
          <w:numId w:val="9"/>
        </w:numPr>
        <w:tabs>
          <w:tab w:val="left" w:pos="561"/>
        </w:tabs>
        <w:overflowPunct/>
        <w:autoSpaceDE/>
        <w:adjustRightInd/>
        <w:spacing w:after="0" w:line="360" w:lineRule="auto"/>
        <w:ind w:left="0" w:firstLine="709"/>
        <w:jc w:val="both"/>
        <w:rPr>
          <w:rFonts w:ascii="Times New Roman" w:hAnsi="Times New Roman"/>
          <w:sz w:val="28"/>
          <w:szCs w:val="28"/>
          <w:lang w:val="uk-UA"/>
        </w:rPr>
      </w:pPr>
      <w:r w:rsidRPr="00801520">
        <w:rPr>
          <w:rFonts w:ascii="Times New Roman" w:hAnsi="Times New Roman"/>
          <w:sz w:val="28"/>
          <w:szCs w:val="28"/>
          <w:lang w:val="uk-UA"/>
        </w:rPr>
        <w:t>стеження за динамікою популяцій раритетних видів;</w:t>
      </w:r>
    </w:p>
    <w:p w:rsidR="007870D5" w:rsidRPr="00801520" w:rsidRDefault="007870D5" w:rsidP="007870D5">
      <w:pPr>
        <w:pStyle w:val="23"/>
        <w:numPr>
          <w:ilvl w:val="0"/>
          <w:numId w:val="9"/>
        </w:numPr>
        <w:tabs>
          <w:tab w:val="left" w:pos="561"/>
        </w:tabs>
        <w:overflowPunct/>
        <w:autoSpaceDE/>
        <w:adjustRightInd/>
        <w:spacing w:after="0" w:line="360" w:lineRule="auto"/>
        <w:ind w:left="0" w:firstLine="709"/>
        <w:jc w:val="both"/>
        <w:rPr>
          <w:rFonts w:ascii="Times New Roman" w:hAnsi="Times New Roman"/>
          <w:sz w:val="28"/>
          <w:szCs w:val="28"/>
          <w:lang w:val="uk-UA"/>
        </w:rPr>
      </w:pPr>
      <w:r w:rsidRPr="00801520">
        <w:rPr>
          <w:rFonts w:ascii="Times New Roman" w:hAnsi="Times New Roman"/>
          <w:sz w:val="28"/>
          <w:szCs w:val="28"/>
          <w:lang w:val="uk-UA"/>
        </w:rPr>
        <w:t>вивчення стресово-адаптивних властивостей популяцій цінних видів та рослинних угруповань;</w:t>
      </w:r>
    </w:p>
    <w:p w:rsidR="007870D5" w:rsidRPr="00801520" w:rsidRDefault="007870D5" w:rsidP="007870D5">
      <w:pPr>
        <w:pStyle w:val="23"/>
        <w:numPr>
          <w:ilvl w:val="0"/>
          <w:numId w:val="9"/>
        </w:numPr>
        <w:tabs>
          <w:tab w:val="left" w:pos="561"/>
        </w:tabs>
        <w:overflowPunct/>
        <w:autoSpaceDE/>
        <w:adjustRightInd/>
        <w:spacing w:after="0" w:line="360" w:lineRule="auto"/>
        <w:ind w:left="0" w:firstLine="709"/>
        <w:jc w:val="both"/>
        <w:rPr>
          <w:rFonts w:ascii="Times New Roman" w:hAnsi="Times New Roman"/>
          <w:sz w:val="28"/>
          <w:szCs w:val="28"/>
          <w:lang w:val="uk-UA"/>
        </w:rPr>
      </w:pPr>
      <w:r w:rsidRPr="00801520">
        <w:rPr>
          <w:rFonts w:ascii="Times New Roman" w:hAnsi="Times New Roman"/>
          <w:sz w:val="28"/>
          <w:szCs w:val="28"/>
          <w:lang w:val="uk-UA"/>
        </w:rPr>
        <w:t>дослідження особливостей впливу окремих факторів на динаміку популяцій і ресурсів;</w:t>
      </w:r>
    </w:p>
    <w:p w:rsidR="007870D5" w:rsidRPr="00801520" w:rsidRDefault="007870D5" w:rsidP="007870D5">
      <w:pPr>
        <w:pStyle w:val="23"/>
        <w:numPr>
          <w:ilvl w:val="0"/>
          <w:numId w:val="9"/>
        </w:numPr>
        <w:tabs>
          <w:tab w:val="left" w:pos="561"/>
        </w:tabs>
        <w:overflowPunct/>
        <w:autoSpaceDE/>
        <w:adjustRightInd/>
        <w:spacing w:after="0" w:line="360" w:lineRule="auto"/>
        <w:ind w:left="0" w:firstLine="709"/>
        <w:jc w:val="both"/>
        <w:rPr>
          <w:rFonts w:ascii="Times New Roman" w:hAnsi="Times New Roman"/>
          <w:sz w:val="28"/>
          <w:szCs w:val="28"/>
          <w:lang w:val="uk-UA"/>
        </w:rPr>
      </w:pPr>
      <w:r w:rsidRPr="00801520">
        <w:rPr>
          <w:rFonts w:ascii="Times New Roman" w:hAnsi="Times New Roman"/>
          <w:sz w:val="28"/>
          <w:szCs w:val="28"/>
          <w:lang w:val="uk-UA"/>
        </w:rPr>
        <w:t>дослідження відновлення популяцій і ресурсів після експлуатаційного навантаження;</w:t>
      </w:r>
    </w:p>
    <w:p w:rsidR="007870D5" w:rsidRPr="00801520" w:rsidRDefault="007870D5" w:rsidP="007870D5">
      <w:pPr>
        <w:pStyle w:val="23"/>
        <w:numPr>
          <w:ilvl w:val="0"/>
          <w:numId w:val="9"/>
        </w:numPr>
        <w:tabs>
          <w:tab w:val="left" w:pos="561"/>
        </w:tabs>
        <w:overflowPunct/>
        <w:autoSpaceDE/>
        <w:adjustRightInd/>
        <w:spacing w:after="0" w:line="360" w:lineRule="auto"/>
        <w:ind w:left="0" w:firstLine="709"/>
        <w:jc w:val="both"/>
        <w:rPr>
          <w:rFonts w:ascii="Times New Roman" w:hAnsi="Times New Roman"/>
          <w:sz w:val="28"/>
          <w:szCs w:val="28"/>
          <w:lang w:val="uk-UA"/>
        </w:rPr>
      </w:pPr>
      <w:r w:rsidRPr="00801520">
        <w:rPr>
          <w:rFonts w:ascii="Times New Roman" w:hAnsi="Times New Roman"/>
          <w:sz w:val="28"/>
          <w:szCs w:val="28"/>
          <w:lang w:val="uk-UA"/>
        </w:rPr>
        <w:t>розробки методів відтворення і збагачення популяцій особливо цінних видів;</w:t>
      </w:r>
    </w:p>
    <w:p w:rsidR="007870D5" w:rsidRPr="00801520" w:rsidRDefault="007870D5" w:rsidP="007870D5">
      <w:pPr>
        <w:pStyle w:val="23"/>
        <w:numPr>
          <w:ilvl w:val="0"/>
          <w:numId w:val="9"/>
        </w:numPr>
        <w:tabs>
          <w:tab w:val="left" w:pos="561"/>
        </w:tabs>
        <w:overflowPunct/>
        <w:autoSpaceDE/>
        <w:adjustRightInd/>
        <w:spacing w:after="0" w:line="360" w:lineRule="auto"/>
        <w:ind w:left="0" w:firstLine="709"/>
        <w:jc w:val="both"/>
        <w:rPr>
          <w:rFonts w:ascii="Times New Roman" w:hAnsi="Times New Roman"/>
          <w:sz w:val="28"/>
          <w:szCs w:val="28"/>
          <w:lang w:val="uk-UA"/>
        </w:rPr>
      </w:pPr>
      <w:r w:rsidRPr="00801520">
        <w:rPr>
          <w:rFonts w:ascii="Times New Roman" w:hAnsi="Times New Roman"/>
          <w:sz w:val="28"/>
          <w:szCs w:val="28"/>
          <w:lang w:val="uk-UA"/>
        </w:rPr>
        <w:t>виявлення інтегральних та диференціальних ознак динаміки ресурсів;</w:t>
      </w:r>
    </w:p>
    <w:p w:rsidR="007870D5" w:rsidRPr="00801520" w:rsidRDefault="007870D5" w:rsidP="007870D5">
      <w:pPr>
        <w:pStyle w:val="23"/>
        <w:numPr>
          <w:ilvl w:val="0"/>
          <w:numId w:val="9"/>
        </w:numPr>
        <w:tabs>
          <w:tab w:val="left" w:pos="561"/>
        </w:tabs>
        <w:overflowPunct/>
        <w:autoSpaceDE/>
        <w:adjustRightInd/>
        <w:spacing w:after="0" w:line="360" w:lineRule="auto"/>
        <w:ind w:left="0" w:firstLine="709"/>
        <w:jc w:val="both"/>
        <w:rPr>
          <w:rFonts w:ascii="Times New Roman" w:hAnsi="Times New Roman"/>
          <w:sz w:val="28"/>
          <w:szCs w:val="28"/>
          <w:lang w:val="uk-UA"/>
        </w:rPr>
      </w:pPr>
      <w:r w:rsidRPr="00801520">
        <w:rPr>
          <w:rFonts w:ascii="Times New Roman" w:hAnsi="Times New Roman"/>
          <w:sz w:val="28"/>
          <w:szCs w:val="28"/>
          <w:lang w:val="uk-UA"/>
        </w:rPr>
        <w:t>розробки заходів щодо регулювання використання та відтворення сировинних ресурсів;</w:t>
      </w:r>
    </w:p>
    <w:p w:rsidR="007870D5" w:rsidRPr="00801520" w:rsidRDefault="007870D5" w:rsidP="007870D5">
      <w:pPr>
        <w:pStyle w:val="23"/>
        <w:numPr>
          <w:ilvl w:val="0"/>
          <w:numId w:val="9"/>
        </w:numPr>
        <w:tabs>
          <w:tab w:val="left" w:pos="561"/>
        </w:tabs>
        <w:overflowPunct/>
        <w:autoSpaceDE/>
        <w:adjustRightInd/>
        <w:spacing w:after="0" w:line="360" w:lineRule="auto"/>
        <w:ind w:left="0" w:firstLine="709"/>
        <w:jc w:val="both"/>
        <w:rPr>
          <w:rFonts w:ascii="Times New Roman" w:hAnsi="Times New Roman"/>
          <w:sz w:val="28"/>
          <w:szCs w:val="28"/>
          <w:lang w:val="uk-UA"/>
        </w:rPr>
      </w:pPr>
      <w:r w:rsidRPr="00801520">
        <w:rPr>
          <w:rFonts w:ascii="Times New Roman" w:hAnsi="Times New Roman"/>
          <w:sz w:val="28"/>
          <w:szCs w:val="28"/>
          <w:lang w:val="uk-UA"/>
        </w:rPr>
        <w:t>забезпечення наукових основ збереження біорізноманіття.</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Вибір мети обумовлює вибір завдань та критеріїв, які можуть мати видоспецифічний характер. Однак послідовність кроків по здійсненню моніторингових робіт має бути, на нашу думку, універсальною. Нижче викладено наше бачення послідовності урахування критеріїв моніторингу ресурсів сировинних видів рослин:</w:t>
      </w:r>
    </w:p>
    <w:p w:rsidR="007870D5" w:rsidRPr="00801520" w:rsidRDefault="007870D5" w:rsidP="007870D5">
      <w:pPr>
        <w:pStyle w:val="23"/>
        <w:numPr>
          <w:ilvl w:val="0"/>
          <w:numId w:val="11"/>
        </w:numPr>
        <w:tabs>
          <w:tab w:val="num" w:pos="0"/>
          <w:tab w:val="left" w:pos="171"/>
        </w:tabs>
        <w:overflowPunct/>
        <w:autoSpaceDE/>
        <w:adjustRightInd/>
        <w:spacing w:after="0" w:line="360" w:lineRule="auto"/>
        <w:ind w:left="0" w:firstLine="709"/>
        <w:jc w:val="both"/>
        <w:rPr>
          <w:rFonts w:ascii="Times New Roman" w:hAnsi="Times New Roman"/>
          <w:sz w:val="28"/>
          <w:szCs w:val="28"/>
          <w:lang w:val="uk-UA"/>
        </w:rPr>
      </w:pPr>
      <w:r w:rsidRPr="00801520">
        <w:rPr>
          <w:rFonts w:ascii="Times New Roman" w:hAnsi="Times New Roman"/>
          <w:sz w:val="28"/>
          <w:szCs w:val="28"/>
          <w:lang w:val="uk-UA"/>
        </w:rPr>
        <w:t xml:space="preserve">Формування мети та базових завдань. Передбачає аналітичний огляд інформації про загрози та тенденції зміни стану ресурсів пріоритетних </w:t>
      </w:r>
      <w:r w:rsidRPr="00801520">
        <w:rPr>
          <w:rFonts w:ascii="Times New Roman" w:hAnsi="Times New Roman"/>
          <w:sz w:val="28"/>
          <w:szCs w:val="28"/>
          <w:lang w:val="uk-UA"/>
        </w:rPr>
        <w:lastRenderedPageBreak/>
        <w:t>видів рослин; про еколого-ценотичну приуроченість, поширення та ресурсну значущість популяцій модельних видів.</w:t>
      </w:r>
    </w:p>
    <w:p w:rsidR="007870D5" w:rsidRPr="00801520" w:rsidRDefault="007870D5" w:rsidP="007870D5">
      <w:pPr>
        <w:pStyle w:val="23"/>
        <w:numPr>
          <w:ilvl w:val="0"/>
          <w:numId w:val="11"/>
        </w:numPr>
        <w:tabs>
          <w:tab w:val="num" w:pos="-57"/>
          <w:tab w:val="left" w:pos="0"/>
          <w:tab w:val="left" w:pos="171"/>
        </w:tabs>
        <w:overflowPunct/>
        <w:autoSpaceDE/>
        <w:adjustRightInd/>
        <w:spacing w:after="0" w:line="360" w:lineRule="auto"/>
        <w:ind w:left="0" w:firstLine="709"/>
        <w:jc w:val="both"/>
        <w:rPr>
          <w:rFonts w:ascii="Times New Roman" w:hAnsi="Times New Roman"/>
          <w:sz w:val="28"/>
          <w:szCs w:val="28"/>
          <w:lang w:val="uk-UA"/>
        </w:rPr>
      </w:pPr>
      <w:r w:rsidRPr="00801520">
        <w:rPr>
          <w:rFonts w:ascii="Times New Roman" w:hAnsi="Times New Roman"/>
          <w:sz w:val="28"/>
          <w:szCs w:val="28"/>
          <w:lang w:val="uk-UA"/>
        </w:rPr>
        <w:t xml:space="preserve"> Визначення індикаторних критеріїв і показників моніторингу. Щодо вибору критеріїв і показників, то тут важливо визначити їхню оптимальну кількість та значущість щодо ресурсної характеристики  певного виду рослин. Слід пам’ятати, що велика кількість показників моніторингу ускладнює збір даних, а мала – обмежує цінність результатів моніторингу. При моніторингу ресурсів оптимальним є виділення 3-5 індикаторних показників і стільки ж допоміжних. Відбір показників і їхня пріоритетність має видоспецифічний характер; перелік їх визначається, насамперед, видом сировини, яка збирається з рослин, життєвою формою та просторовою структурою популяцій модельних видів. </w:t>
      </w:r>
    </w:p>
    <w:p w:rsidR="007870D5" w:rsidRPr="00801520" w:rsidRDefault="007870D5" w:rsidP="007870D5">
      <w:pPr>
        <w:pStyle w:val="23"/>
        <w:numPr>
          <w:ilvl w:val="0"/>
          <w:numId w:val="11"/>
        </w:numPr>
        <w:tabs>
          <w:tab w:val="num" w:pos="-57"/>
          <w:tab w:val="left" w:pos="0"/>
          <w:tab w:val="left" w:pos="171"/>
        </w:tabs>
        <w:overflowPunct/>
        <w:autoSpaceDE/>
        <w:adjustRightInd/>
        <w:spacing w:after="0" w:line="360" w:lineRule="auto"/>
        <w:ind w:left="0" w:firstLine="709"/>
        <w:jc w:val="both"/>
        <w:rPr>
          <w:rFonts w:ascii="Times New Roman" w:hAnsi="Times New Roman"/>
          <w:sz w:val="28"/>
          <w:szCs w:val="28"/>
          <w:lang w:val="uk-UA"/>
        </w:rPr>
      </w:pPr>
      <w:r w:rsidRPr="00801520">
        <w:rPr>
          <w:rFonts w:ascii="Times New Roman" w:hAnsi="Times New Roman"/>
          <w:sz w:val="28"/>
          <w:szCs w:val="28"/>
          <w:lang w:val="uk-UA"/>
        </w:rPr>
        <w:t xml:space="preserve">Вибір території. Головною умовою є вибір ділянок, у межах яких можна сповна проаналізувати стан та зміну ресурсних показників модельного виду рослин з урахуванням загроз. Це мають бути чітко оконтуровані моніторингові площі, де репрезентативно представлений даний вид. Розміри площі визначаються у залежності від мети моніторингу; у т.ч. потреби урахування ступеня дії чинників впливу, точності визначення ресурсних показників тощо, але не менше 0,01 га. Для отримання статистично достовірних даних важливим є створення мережі моніторингових площ, де буде можливість дослідити  зміну ресурсної значущості популяцій виду з урахуванням лімітуючих чи сприятливих впливів й порівняти отримані дані з контрольними. </w:t>
      </w:r>
    </w:p>
    <w:p w:rsidR="007870D5" w:rsidRPr="00801520" w:rsidRDefault="007870D5" w:rsidP="007870D5">
      <w:pPr>
        <w:pStyle w:val="23"/>
        <w:numPr>
          <w:ilvl w:val="0"/>
          <w:numId w:val="11"/>
        </w:numPr>
        <w:tabs>
          <w:tab w:val="num" w:pos="-57"/>
          <w:tab w:val="left" w:pos="0"/>
          <w:tab w:val="left" w:pos="171"/>
        </w:tabs>
        <w:overflowPunct/>
        <w:autoSpaceDE/>
        <w:adjustRightInd/>
        <w:spacing w:after="0" w:line="360" w:lineRule="auto"/>
        <w:ind w:left="0" w:firstLine="709"/>
        <w:jc w:val="both"/>
        <w:rPr>
          <w:rFonts w:ascii="Times New Roman" w:hAnsi="Times New Roman"/>
          <w:sz w:val="28"/>
          <w:szCs w:val="28"/>
          <w:lang w:val="uk-UA"/>
        </w:rPr>
      </w:pPr>
      <w:r w:rsidRPr="00801520">
        <w:rPr>
          <w:rFonts w:ascii="Times New Roman" w:hAnsi="Times New Roman"/>
          <w:sz w:val="28"/>
          <w:szCs w:val="28"/>
          <w:lang w:val="uk-UA"/>
        </w:rPr>
        <w:t xml:space="preserve"> Інтенсивність та тривалість моніторингу. Визначення періодичності збору індикаторних показників і тривалості моніторингу. При визначенні періодичності збору важливо планувати період збору показників, коли ценопопуляції виду набувають сировинної значущості та кількість повторних зборів. Періодичність та тривалість збору даних визначається, насамперед, метою, загрозами та темпами зміни ресурсної значущості популяцій модельних видів рослин.</w:t>
      </w:r>
    </w:p>
    <w:p w:rsidR="007870D5" w:rsidRPr="00801520" w:rsidRDefault="007870D5" w:rsidP="007870D5">
      <w:pPr>
        <w:pStyle w:val="23"/>
        <w:numPr>
          <w:ilvl w:val="0"/>
          <w:numId w:val="11"/>
        </w:numPr>
        <w:tabs>
          <w:tab w:val="num" w:pos="-57"/>
          <w:tab w:val="left" w:pos="0"/>
          <w:tab w:val="left" w:pos="171"/>
        </w:tabs>
        <w:overflowPunct/>
        <w:autoSpaceDE/>
        <w:adjustRightInd/>
        <w:spacing w:after="0" w:line="360" w:lineRule="auto"/>
        <w:ind w:left="0" w:firstLine="709"/>
        <w:jc w:val="both"/>
        <w:rPr>
          <w:rFonts w:ascii="Times New Roman" w:hAnsi="Times New Roman"/>
          <w:sz w:val="28"/>
          <w:szCs w:val="28"/>
          <w:lang w:val="uk-UA"/>
        </w:rPr>
      </w:pPr>
      <w:r w:rsidRPr="00801520">
        <w:rPr>
          <w:rFonts w:ascii="Times New Roman" w:hAnsi="Times New Roman"/>
          <w:sz w:val="28"/>
          <w:szCs w:val="28"/>
          <w:lang w:val="uk-UA"/>
        </w:rPr>
        <w:lastRenderedPageBreak/>
        <w:t xml:space="preserve"> Розробка технічних умов збору показників. Особливістю моніторингу ресурсів є дослідження якісних і кількісних змін ресурсної значущості популяцій сировинних видів; встановлення лімітуючих та стимулюючих чинників, які обумовлюють ці зміни. Тому при розробці технічних умов слід передбачити, яким чином будуть збиратись показники ресурсної значущості популяцій модельних видів і якого рівня точності результатів має бути досягнуто.</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Важливою умовою ефективності результатів моніторингу є:</w:t>
      </w:r>
    </w:p>
    <w:p w:rsidR="007870D5" w:rsidRPr="00801520" w:rsidRDefault="007870D5" w:rsidP="007870D5">
      <w:pPr>
        <w:pStyle w:val="23"/>
        <w:numPr>
          <w:ilvl w:val="0"/>
          <w:numId w:val="13"/>
        </w:numPr>
        <w:tabs>
          <w:tab w:val="left" w:pos="0"/>
          <w:tab w:val="left" w:pos="171"/>
        </w:tabs>
        <w:overflowPunct/>
        <w:autoSpaceDE/>
        <w:adjustRightInd/>
        <w:spacing w:after="0" w:line="360" w:lineRule="auto"/>
        <w:ind w:left="0" w:firstLine="709"/>
        <w:jc w:val="both"/>
        <w:rPr>
          <w:rFonts w:ascii="Times New Roman" w:hAnsi="Times New Roman"/>
          <w:sz w:val="28"/>
          <w:szCs w:val="28"/>
          <w:lang w:val="uk-UA"/>
        </w:rPr>
      </w:pPr>
      <w:r w:rsidRPr="00801520">
        <w:rPr>
          <w:rFonts w:ascii="Times New Roman" w:hAnsi="Times New Roman"/>
          <w:sz w:val="28"/>
          <w:szCs w:val="28"/>
          <w:lang w:val="uk-UA"/>
        </w:rPr>
        <w:t>визначеність мети;</w:t>
      </w:r>
    </w:p>
    <w:p w:rsidR="007870D5" w:rsidRPr="00801520" w:rsidRDefault="007870D5" w:rsidP="007870D5">
      <w:pPr>
        <w:pStyle w:val="23"/>
        <w:numPr>
          <w:ilvl w:val="0"/>
          <w:numId w:val="13"/>
        </w:numPr>
        <w:tabs>
          <w:tab w:val="left" w:pos="0"/>
          <w:tab w:val="left" w:pos="171"/>
        </w:tabs>
        <w:overflowPunct/>
        <w:autoSpaceDE/>
        <w:adjustRightInd/>
        <w:spacing w:after="0" w:line="360" w:lineRule="auto"/>
        <w:ind w:left="0" w:firstLine="709"/>
        <w:jc w:val="both"/>
        <w:rPr>
          <w:rFonts w:ascii="Times New Roman" w:hAnsi="Times New Roman"/>
          <w:sz w:val="28"/>
          <w:szCs w:val="28"/>
          <w:lang w:val="uk-UA"/>
        </w:rPr>
      </w:pPr>
      <w:r w:rsidRPr="00801520">
        <w:rPr>
          <w:rFonts w:ascii="Times New Roman" w:hAnsi="Times New Roman"/>
          <w:sz w:val="28"/>
          <w:szCs w:val="28"/>
          <w:lang w:val="uk-UA"/>
        </w:rPr>
        <w:t>послідовність і точність збору даних;</w:t>
      </w:r>
    </w:p>
    <w:p w:rsidR="007870D5" w:rsidRPr="00801520" w:rsidRDefault="007870D5" w:rsidP="007870D5">
      <w:pPr>
        <w:pStyle w:val="23"/>
        <w:numPr>
          <w:ilvl w:val="0"/>
          <w:numId w:val="13"/>
        </w:numPr>
        <w:tabs>
          <w:tab w:val="left" w:pos="0"/>
          <w:tab w:val="left" w:pos="171"/>
        </w:tabs>
        <w:overflowPunct/>
        <w:autoSpaceDE/>
        <w:adjustRightInd/>
        <w:spacing w:after="0" w:line="360" w:lineRule="auto"/>
        <w:ind w:left="0" w:firstLine="709"/>
        <w:jc w:val="both"/>
        <w:rPr>
          <w:rFonts w:ascii="Times New Roman" w:hAnsi="Times New Roman"/>
          <w:sz w:val="28"/>
          <w:szCs w:val="28"/>
          <w:lang w:val="uk-UA"/>
        </w:rPr>
      </w:pPr>
      <w:r w:rsidRPr="00801520">
        <w:rPr>
          <w:rFonts w:ascii="Times New Roman" w:hAnsi="Times New Roman"/>
          <w:sz w:val="28"/>
          <w:szCs w:val="28"/>
          <w:lang w:val="uk-UA"/>
        </w:rPr>
        <w:t>достатність вибірки;</w:t>
      </w:r>
    </w:p>
    <w:p w:rsidR="007870D5" w:rsidRPr="00801520" w:rsidRDefault="007870D5" w:rsidP="007870D5">
      <w:pPr>
        <w:pStyle w:val="23"/>
        <w:numPr>
          <w:ilvl w:val="0"/>
          <w:numId w:val="13"/>
        </w:numPr>
        <w:tabs>
          <w:tab w:val="left" w:pos="0"/>
          <w:tab w:val="left" w:pos="171"/>
        </w:tabs>
        <w:overflowPunct/>
        <w:autoSpaceDE/>
        <w:adjustRightInd/>
        <w:spacing w:after="0" w:line="360" w:lineRule="auto"/>
        <w:ind w:left="0" w:firstLine="709"/>
        <w:jc w:val="both"/>
        <w:rPr>
          <w:rFonts w:ascii="Times New Roman" w:hAnsi="Times New Roman"/>
          <w:sz w:val="28"/>
          <w:szCs w:val="28"/>
          <w:lang w:val="uk-UA"/>
        </w:rPr>
      </w:pPr>
      <w:r w:rsidRPr="00801520">
        <w:rPr>
          <w:rFonts w:ascii="Times New Roman" w:hAnsi="Times New Roman"/>
          <w:sz w:val="28"/>
          <w:szCs w:val="28"/>
          <w:lang w:val="uk-UA"/>
        </w:rPr>
        <w:t>своєчасність і об’єктивність аналізу даних.</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b/>
          <w:sz w:val="28"/>
          <w:szCs w:val="28"/>
          <w:lang w:val="uk-UA"/>
        </w:rPr>
        <w:t>Встановлення пріоритетів при визначенні мети та завдань моніторингу</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 xml:space="preserve">У процесі визначення пріоритетів моніторингу ресурсів слід враховувати, що людські ресурси і фінансування для моніторингу обмежені. Навряд чи реально забезпечити дієвий контроль для всіх популяцій навіть у межах одного виду. Тому мають бути встановлені пріоритети щодо об’єктів, показників, площі, інтенсивності та тривалості моніторингу. Очевидно, що при визначенні пріоритетів першим кроком є ранжування ресурсоцінних видів рослин за важливістю та рідкісністю. Тобто моніторингу ресурсів, насамперед, підлягають цінні види лікарських, харчових та інших економічно важливих груп рослин, популяціям і ресурсам яких у природі загрожує виснаження (Мінарченко, 2014). Їх нараховується близько 20 видів і головною метою моніторингу є з’ясування методів і можливостей збереження і збагачення ресурсів. Окрему групу пріоритетних видів складають економічно важливі види рослин, чутливі до зміни середовища, які мають обмежене поширення і ресурси. Їх моніторинг здійснюється з метою наукового забезпечення сталого використання та збереження ресурсів. </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lastRenderedPageBreak/>
        <w:t>Комплекс характеристик, за якими можна віднести вид економічно важливих (лікарських, технічних, декоративних та інших груп корисних) рослин до пріоритетних щодо потреби моніторингу ресурсів, ми умовно розділили на 5 груп:</w:t>
      </w:r>
    </w:p>
    <w:p w:rsidR="007870D5" w:rsidRPr="00801520" w:rsidRDefault="007870D5" w:rsidP="007870D5">
      <w:pPr>
        <w:pStyle w:val="23"/>
        <w:numPr>
          <w:ilvl w:val="0"/>
          <w:numId w:val="15"/>
        </w:numPr>
        <w:tabs>
          <w:tab w:val="left" w:pos="0"/>
          <w:tab w:val="left" w:pos="171"/>
        </w:tabs>
        <w:overflowPunct/>
        <w:autoSpaceDE/>
        <w:adjustRightInd/>
        <w:spacing w:after="0" w:line="360" w:lineRule="auto"/>
        <w:ind w:left="0" w:firstLine="709"/>
        <w:jc w:val="both"/>
        <w:rPr>
          <w:rFonts w:ascii="Times New Roman" w:hAnsi="Times New Roman"/>
          <w:sz w:val="28"/>
          <w:szCs w:val="28"/>
          <w:lang w:val="uk-UA"/>
        </w:rPr>
      </w:pPr>
      <w:r w:rsidRPr="00801520">
        <w:rPr>
          <w:rFonts w:ascii="Times New Roman" w:hAnsi="Times New Roman"/>
          <w:sz w:val="28"/>
          <w:szCs w:val="28"/>
          <w:lang w:val="uk-UA"/>
        </w:rPr>
        <w:t>Природні властивості. Природно низька ресурсна значущість популяцій через:</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а) слабку сировинну продуктивність,</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б) тривале досягнення ресурсної значущості,</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в) слабкі конкурентні властивості,</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г) низька репродуктивна здатність,</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д) підвищена чутливість до зміни умов середовища,</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е) мала чисельність особин у популяціях.</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 xml:space="preserve">2. Поширення: </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а) вид належить до рідкісних,</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б) перебуває на межі ареалу,</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в) наявні окремі локалітети,</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г) обмежене поширення.</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 xml:space="preserve">3. Загрози, які спричинюють  дигресію популяцій і зменшення природних сировинних запасів: </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а) антропогенна трансформація середовища, у т.ч. випас,</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б) рубки лісу,</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в) випалювання,</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г) осушення,</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д) рекреація,</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е) природні сукцесії рослинності,</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є) хвороби,</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ж) шкідники.</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4. Унікальні умови місцезростань. Виражена вибагливість до:</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а) зволоження (обводнення),</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б) засолення, кислотності, лужності,</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lastRenderedPageBreak/>
        <w:t>в) висоти над рівнем моря,</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г) механічного складу субстрату (скелі, каменисті осипи тощо).</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5. Передумови. Відсутні чи недостатні дані щодо:</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а) стану і динаміки популяцій та ресурсів;</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б) порогових значень впливу   лімітуючих чинників;</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в) розробки заходів з відтворення і збагачення популяцій та ресурсів.</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Перелік наведених критеріїв не є вичерпним; можуть бути й інші критерії важливі для конкретної ситуації. Вибір критеріїв, які обумовлюють віднесення виду до пріоритетних, часто носить суб’єктивний характер. Оскільки головною потребою моніторингу ресурсів є забезпечення зменшення загроз популяціям видів, сприяння їхньому відновленню та ресурсній значущості. Це може бути один критерій, який критично загрожує популяціям і ресурсам, чи сукупність багатьох негативних впливів. Загалом вибір пріоритетів моніторингу ресурсів сировинних видів базується на двох критеріях: рідкісності й загрози (табл. 9.1).</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Таблиця 9.1. Зразок рейтингового виділення пріоритетних видів економічно важливих рослин для моніторингу популяцій та ресурсів</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0"/>
        <w:gridCol w:w="1538"/>
        <w:gridCol w:w="1798"/>
        <w:gridCol w:w="2409"/>
        <w:gridCol w:w="1274"/>
        <w:gridCol w:w="851"/>
      </w:tblGrid>
      <w:tr w:rsidR="007870D5" w:rsidRPr="00801520" w:rsidTr="007870D5">
        <w:trPr>
          <w:trHeight w:val="414"/>
        </w:trPr>
        <w:tc>
          <w:tcPr>
            <w:tcW w:w="1580" w:type="dxa"/>
            <w:vMerge w:val="restart"/>
            <w:tcBorders>
              <w:top w:val="single" w:sz="4" w:space="0" w:color="auto"/>
              <w:left w:val="single" w:sz="4" w:space="0" w:color="auto"/>
              <w:bottom w:val="single" w:sz="4" w:space="0" w:color="auto"/>
              <w:right w:val="single" w:sz="4" w:space="0" w:color="auto"/>
            </w:tcBorders>
          </w:tcPr>
          <w:p w:rsidR="007870D5" w:rsidRPr="00801520" w:rsidRDefault="007870D5">
            <w:pPr>
              <w:pStyle w:val="23"/>
              <w:tabs>
                <w:tab w:val="left" w:pos="0"/>
                <w:tab w:val="left" w:pos="171"/>
              </w:tabs>
              <w:spacing w:after="0" w:line="240" w:lineRule="auto"/>
              <w:ind w:firstLine="326"/>
              <w:rPr>
                <w:rFonts w:ascii="Times New Roman" w:hAnsi="Times New Roman"/>
                <w:sz w:val="28"/>
                <w:szCs w:val="28"/>
                <w:lang w:val="uk-UA"/>
              </w:rPr>
            </w:pPr>
            <w:r w:rsidRPr="00801520">
              <w:rPr>
                <w:rFonts w:ascii="Times New Roman" w:hAnsi="Times New Roman"/>
                <w:noProof/>
                <w:lang w:val="uk-UA" w:eastAsia="uk-UA"/>
              </w:rPr>
              <mc:AlternateContent>
                <mc:Choice Requires="wps">
                  <w:drawing>
                    <wp:anchor distT="0" distB="0" distL="114300" distR="114300" simplePos="0" relativeHeight="251674624" behindDoc="0" locked="0" layoutInCell="1" allowOverlap="1">
                      <wp:simplePos x="0" y="0"/>
                      <wp:positionH relativeFrom="column">
                        <wp:posOffset>-36195</wp:posOffset>
                      </wp:positionH>
                      <wp:positionV relativeFrom="paragraph">
                        <wp:posOffset>45720</wp:posOffset>
                      </wp:positionV>
                      <wp:extent cx="941070" cy="457200"/>
                      <wp:effectExtent l="0" t="0" r="30480" b="19050"/>
                      <wp:wrapNone/>
                      <wp:docPr id="92" name="Пряма сполучна ліні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107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5B666" id="Пряма сполучна лінія 9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3.6pt" to="71.2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"/>
                  </w:pict>
                </mc:Fallback>
              </mc:AlternateContent>
            </w:r>
            <w:r w:rsidRPr="00801520">
              <w:rPr>
                <w:rFonts w:ascii="Times New Roman" w:hAnsi="Times New Roman"/>
                <w:sz w:val="28"/>
                <w:szCs w:val="28"/>
                <w:lang w:val="uk-UA"/>
              </w:rPr>
              <w:t xml:space="preserve">Критерії </w:t>
            </w:r>
          </w:p>
          <w:p w:rsidR="007870D5" w:rsidRPr="00801520" w:rsidRDefault="007870D5">
            <w:pPr>
              <w:pStyle w:val="23"/>
              <w:tabs>
                <w:tab w:val="left" w:pos="0"/>
                <w:tab w:val="left" w:pos="171"/>
              </w:tabs>
              <w:spacing w:after="0" w:line="240" w:lineRule="auto"/>
              <w:rPr>
                <w:rFonts w:ascii="Times New Roman" w:hAnsi="Times New Roman"/>
                <w:sz w:val="28"/>
                <w:szCs w:val="28"/>
                <w:lang w:val="uk-UA"/>
              </w:rPr>
            </w:pPr>
          </w:p>
          <w:p w:rsidR="007870D5" w:rsidRPr="00801520" w:rsidRDefault="007870D5">
            <w:pPr>
              <w:pStyle w:val="23"/>
              <w:spacing w:after="0" w:line="240" w:lineRule="auto"/>
              <w:rPr>
                <w:rFonts w:ascii="Times New Roman" w:hAnsi="Times New Roman"/>
                <w:sz w:val="28"/>
                <w:szCs w:val="28"/>
                <w:lang w:val="uk-UA"/>
              </w:rPr>
            </w:pPr>
            <w:r w:rsidRPr="00801520">
              <w:rPr>
                <w:rFonts w:ascii="Times New Roman" w:hAnsi="Times New Roman"/>
                <w:sz w:val="28"/>
                <w:szCs w:val="28"/>
                <w:lang w:val="uk-UA"/>
              </w:rPr>
              <w:t>Значущість (за 10-бальною шкалою)</w:t>
            </w:r>
          </w:p>
        </w:tc>
        <w:tc>
          <w:tcPr>
            <w:tcW w:w="1539" w:type="dxa"/>
            <w:vMerge w:val="restart"/>
            <w:tcBorders>
              <w:top w:val="single" w:sz="4" w:space="0" w:color="auto"/>
              <w:left w:val="single" w:sz="4" w:space="0" w:color="auto"/>
              <w:bottom w:val="single" w:sz="4" w:space="0" w:color="auto"/>
              <w:right w:val="single" w:sz="4" w:space="0" w:color="auto"/>
            </w:tcBorders>
            <w:hideMark/>
          </w:tcPr>
          <w:p w:rsidR="007870D5" w:rsidRPr="00801520" w:rsidRDefault="007870D5">
            <w:pPr>
              <w:pStyle w:val="23"/>
              <w:tabs>
                <w:tab w:val="left" w:pos="-93"/>
                <w:tab w:val="left" w:pos="171"/>
              </w:tabs>
              <w:spacing w:after="0" w:line="240" w:lineRule="auto"/>
              <w:ind w:hanging="93"/>
              <w:rPr>
                <w:rFonts w:ascii="Times New Roman" w:hAnsi="Times New Roman"/>
                <w:sz w:val="28"/>
                <w:szCs w:val="28"/>
                <w:lang w:val="uk-UA"/>
              </w:rPr>
            </w:pPr>
            <w:r w:rsidRPr="00801520">
              <w:rPr>
                <w:rFonts w:ascii="Times New Roman" w:hAnsi="Times New Roman"/>
                <w:sz w:val="28"/>
                <w:szCs w:val="28"/>
                <w:lang w:val="uk-UA"/>
              </w:rPr>
              <w:t>Рідкісність</w:t>
            </w:r>
          </w:p>
        </w:tc>
        <w:tc>
          <w:tcPr>
            <w:tcW w:w="4209" w:type="dxa"/>
            <w:gridSpan w:val="2"/>
            <w:tcBorders>
              <w:top w:val="single" w:sz="4" w:space="0" w:color="auto"/>
              <w:left w:val="single" w:sz="4" w:space="0" w:color="auto"/>
              <w:bottom w:val="single" w:sz="4" w:space="0" w:color="auto"/>
              <w:right w:val="single" w:sz="4" w:space="0" w:color="auto"/>
            </w:tcBorders>
            <w:hideMark/>
          </w:tcPr>
          <w:p w:rsidR="007870D5" w:rsidRPr="00801520" w:rsidRDefault="007870D5">
            <w:pPr>
              <w:pStyle w:val="23"/>
              <w:tabs>
                <w:tab w:val="left" w:pos="0"/>
                <w:tab w:val="left" w:pos="171"/>
              </w:tabs>
              <w:spacing w:after="0" w:line="240" w:lineRule="auto"/>
              <w:jc w:val="center"/>
              <w:rPr>
                <w:rFonts w:ascii="Times New Roman" w:hAnsi="Times New Roman"/>
                <w:sz w:val="28"/>
                <w:szCs w:val="28"/>
                <w:lang w:val="uk-UA"/>
              </w:rPr>
            </w:pPr>
            <w:r w:rsidRPr="00801520">
              <w:rPr>
                <w:rFonts w:ascii="Times New Roman" w:hAnsi="Times New Roman"/>
                <w:sz w:val="28"/>
                <w:szCs w:val="28"/>
                <w:lang w:val="uk-UA"/>
              </w:rPr>
              <w:t>Чутливість до</w:t>
            </w:r>
          </w:p>
        </w:tc>
        <w:tc>
          <w:tcPr>
            <w:tcW w:w="1275" w:type="dxa"/>
            <w:vMerge w:val="restart"/>
            <w:tcBorders>
              <w:top w:val="single" w:sz="4" w:space="0" w:color="auto"/>
              <w:left w:val="single" w:sz="4" w:space="0" w:color="auto"/>
              <w:bottom w:val="single" w:sz="4" w:space="0" w:color="auto"/>
              <w:right w:val="single" w:sz="4" w:space="0" w:color="auto"/>
            </w:tcBorders>
          </w:tcPr>
          <w:p w:rsidR="007870D5" w:rsidRPr="00801520" w:rsidRDefault="007870D5">
            <w:pPr>
              <w:pStyle w:val="23"/>
              <w:tabs>
                <w:tab w:val="left" w:pos="0"/>
                <w:tab w:val="left" w:pos="171"/>
              </w:tabs>
              <w:spacing w:after="0" w:line="240" w:lineRule="auto"/>
              <w:rPr>
                <w:rFonts w:ascii="Times New Roman" w:hAnsi="Times New Roman"/>
                <w:sz w:val="28"/>
                <w:szCs w:val="28"/>
                <w:lang w:val="uk-UA"/>
              </w:rPr>
            </w:pPr>
          </w:p>
          <w:p w:rsidR="007870D5" w:rsidRPr="00801520" w:rsidRDefault="007870D5">
            <w:pPr>
              <w:pStyle w:val="23"/>
              <w:tabs>
                <w:tab w:val="left" w:pos="0"/>
                <w:tab w:val="left" w:pos="171"/>
              </w:tabs>
              <w:spacing w:after="0" w:line="240" w:lineRule="auto"/>
              <w:rPr>
                <w:rFonts w:ascii="Times New Roman" w:hAnsi="Times New Roman"/>
                <w:sz w:val="28"/>
                <w:szCs w:val="28"/>
                <w:lang w:val="uk-UA"/>
              </w:rPr>
            </w:pPr>
            <w:r w:rsidRPr="00801520">
              <w:rPr>
                <w:rFonts w:ascii="Times New Roman" w:hAnsi="Times New Roman"/>
                <w:sz w:val="28"/>
                <w:szCs w:val="28"/>
                <w:lang w:val="uk-UA"/>
              </w:rPr>
              <w:t>Ступінь загрози</w:t>
            </w:r>
          </w:p>
        </w:tc>
        <w:tc>
          <w:tcPr>
            <w:tcW w:w="851" w:type="dxa"/>
            <w:vMerge w:val="restart"/>
            <w:tcBorders>
              <w:top w:val="single" w:sz="4" w:space="0" w:color="auto"/>
              <w:left w:val="single" w:sz="4" w:space="0" w:color="auto"/>
              <w:bottom w:val="single" w:sz="4" w:space="0" w:color="auto"/>
              <w:right w:val="single" w:sz="4" w:space="0" w:color="auto"/>
            </w:tcBorders>
          </w:tcPr>
          <w:p w:rsidR="007870D5" w:rsidRPr="00801520" w:rsidRDefault="007870D5">
            <w:pPr>
              <w:pStyle w:val="23"/>
              <w:tabs>
                <w:tab w:val="left" w:pos="0"/>
                <w:tab w:val="left" w:pos="171"/>
              </w:tabs>
              <w:spacing w:after="0" w:line="360" w:lineRule="auto"/>
              <w:ind w:firstLine="709"/>
              <w:rPr>
                <w:rFonts w:ascii="Times New Roman" w:hAnsi="Times New Roman"/>
                <w:sz w:val="28"/>
                <w:szCs w:val="28"/>
                <w:lang w:val="uk-UA"/>
              </w:rPr>
            </w:pPr>
          </w:p>
          <w:p w:rsidR="007870D5" w:rsidRPr="00801520" w:rsidRDefault="007870D5">
            <w:pPr>
              <w:pStyle w:val="23"/>
              <w:tabs>
                <w:tab w:val="left" w:pos="0"/>
                <w:tab w:val="left" w:pos="171"/>
              </w:tabs>
              <w:spacing w:after="0" w:line="360" w:lineRule="auto"/>
              <w:rPr>
                <w:rFonts w:ascii="Times New Roman" w:hAnsi="Times New Roman"/>
                <w:sz w:val="28"/>
                <w:szCs w:val="28"/>
                <w:lang w:val="uk-UA"/>
              </w:rPr>
            </w:pPr>
            <w:r w:rsidRPr="00801520">
              <w:rPr>
                <w:rFonts w:ascii="Times New Roman" w:hAnsi="Times New Roman"/>
                <w:sz w:val="28"/>
                <w:szCs w:val="28"/>
                <w:lang w:val="uk-UA"/>
              </w:rPr>
              <w:t>Сума балів</w:t>
            </w:r>
          </w:p>
        </w:tc>
      </w:tr>
      <w:tr w:rsidR="007870D5" w:rsidRPr="00801520" w:rsidTr="007870D5">
        <w:trPr>
          <w:trHeight w:val="877"/>
        </w:trPr>
        <w:tc>
          <w:tcPr>
            <w:tcW w:w="1580" w:type="dxa"/>
            <w:vMerge/>
            <w:tcBorders>
              <w:top w:val="single" w:sz="4" w:space="0" w:color="auto"/>
              <w:left w:val="single" w:sz="4" w:space="0" w:color="auto"/>
              <w:bottom w:val="single" w:sz="4" w:space="0" w:color="auto"/>
              <w:right w:val="single" w:sz="4" w:space="0" w:color="auto"/>
            </w:tcBorders>
            <w:vAlign w:val="center"/>
            <w:hideMark/>
          </w:tcPr>
          <w:p w:rsidR="007870D5" w:rsidRPr="00801520" w:rsidRDefault="007870D5">
            <w:pPr>
              <w:rPr>
                <w:rFonts w:ascii="Times New Roman" w:hAnsi="Times New Roman"/>
                <w:sz w:val="28"/>
                <w:szCs w:val="28"/>
              </w:rPr>
            </w:pPr>
          </w:p>
        </w:tc>
        <w:tc>
          <w:tcPr>
            <w:tcW w:w="1539" w:type="dxa"/>
            <w:vMerge/>
            <w:tcBorders>
              <w:top w:val="single" w:sz="4" w:space="0" w:color="auto"/>
              <w:left w:val="single" w:sz="4" w:space="0" w:color="auto"/>
              <w:bottom w:val="single" w:sz="4" w:space="0" w:color="auto"/>
              <w:right w:val="single" w:sz="4" w:space="0" w:color="auto"/>
            </w:tcBorders>
            <w:vAlign w:val="center"/>
            <w:hideMark/>
          </w:tcPr>
          <w:p w:rsidR="007870D5" w:rsidRPr="00801520" w:rsidRDefault="007870D5">
            <w:pPr>
              <w:rPr>
                <w:rFonts w:ascii="Times New Roman" w:hAnsi="Times New Roman"/>
                <w:sz w:val="28"/>
                <w:szCs w:val="28"/>
              </w:rPr>
            </w:pPr>
          </w:p>
        </w:tc>
        <w:tc>
          <w:tcPr>
            <w:tcW w:w="1799" w:type="dxa"/>
            <w:tcBorders>
              <w:top w:val="single" w:sz="4" w:space="0" w:color="auto"/>
              <w:left w:val="single" w:sz="4" w:space="0" w:color="auto"/>
              <w:bottom w:val="single" w:sz="4" w:space="0" w:color="auto"/>
              <w:right w:val="single" w:sz="4" w:space="0" w:color="auto"/>
            </w:tcBorders>
            <w:hideMark/>
          </w:tcPr>
          <w:p w:rsidR="007870D5" w:rsidRPr="00801520" w:rsidRDefault="007870D5">
            <w:pPr>
              <w:pStyle w:val="23"/>
              <w:tabs>
                <w:tab w:val="left" w:pos="0"/>
                <w:tab w:val="left" w:pos="171"/>
              </w:tabs>
              <w:spacing w:after="0" w:line="240" w:lineRule="auto"/>
              <w:rPr>
                <w:rFonts w:ascii="Times New Roman" w:hAnsi="Times New Roman"/>
                <w:sz w:val="28"/>
                <w:szCs w:val="28"/>
                <w:lang w:val="uk-UA"/>
              </w:rPr>
            </w:pPr>
            <w:r w:rsidRPr="00801520">
              <w:rPr>
                <w:rFonts w:ascii="Times New Roman" w:hAnsi="Times New Roman"/>
                <w:sz w:val="28"/>
                <w:szCs w:val="28"/>
                <w:lang w:val="uk-UA"/>
              </w:rPr>
              <w:t>зміни середовища</w:t>
            </w:r>
          </w:p>
        </w:tc>
        <w:tc>
          <w:tcPr>
            <w:tcW w:w="2410" w:type="dxa"/>
            <w:tcBorders>
              <w:top w:val="single" w:sz="4" w:space="0" w:color="auto"/>
              <w:left w:val="single" w:sz="4" w:space="0" w:color="auto"/>
              <w:bottom w:val="single" w:sz="4" w:space="0" w:color="auto"/>
              <w:right w:val="single" w:sz="4" w:space="0" w:color="auto"/>
            </w:tcBorders>
            <w:hideMark/>
          </w:tcPr>
          <w:p w:rsidR="007870D5" w:rsidRPr="00801520" w:rsidRDefault="007870D5">
            <w:pPr>
              <w:pStyle w:val="23"/>
              <w:tabs>
                <w:tab w:val="left" w:pos="0"/>
                <w:tab w:val="left" w:pos="171"/>
              </w:tabs>
              <w:spacing w:after="0" w:line="240" w:lineRule="auto"/>
              <w:rPr>
                <w:rFonts w:ascii="Times New Roman" w:hAnsi="Times New Roman"/>
                <w:sz w:val="28"/>
                <w:szCs w:val="28"/>
                <w:lang w:val="uk-UA"/>
              </w:rPr>
            </w:pPr>
            <w:r w:rsidRPr="00801520">
              <w:rPr>
                <w:rFonts w:ascii="Times New Roman" w:hAnsi="Times New Roman"/>
                <w:sz w:val="28"/>
                <w:szCs w:val="28"/>
                <w:lang w:val="uk-UA"/>
              </w:rPr>
              <w:t>експлуатаційного навантаження</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870D5" w:rsidRPr="00801520" w:rsidRDefault="007870D5">
            <w:pPr>
              <w:rPr>
                <w:rFonts w:ascii="Times New Roman" w:hAnsi="Times New Roman"/>
                <w:sz w:val="28"/>
                <w:szCs w:val="2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870D5" w:rsidRPr="00801520" w:rsidRDefault="007870D5">
            <w:pPr>
              <w:rPr>
                <w:rFonts w:ascii="Times New Roman" w:hAnsi="Times New Roman"/>
                <w:sz w:val="28"/>
                <w:szCs w:val="28"/>
              </w:rPr>
            </w:pPr>
          </w:p>
        </w:tc>
      </w:tr>
      <w:tr w:rsidR="007870D5" w:rsidRPr="00801520" w:rsidTr="007870D5">
        <w:tc>
          <w:tcPr>
            <w:tcW w:w="1580" w:type="dxa"/>
            <w:tcBorders>
              <w:top w:val="single" w:sz="4" w:space="0" w:color="auto"/>
              <w:left w:val="single" w:sz="4" w:space="0" w:color="auto"/>
              <w:bottom w:val="single" w:sz="4" w:space="0" w:color="auto"/>
              <w:right w:val="single" w:sz="4" w:space="0" w:color="auto"/>
            </w:tcBorders>
            <w:hideMark/>
          </w:tcPr>
          <w:p w:rsidR="007870D5" w:rsidRPr="00801520" w:rsidRDefault="007870D5">
            <w:pPr>
              <w:pStyle w:val="23"/>
              <w:tabs>
                <w:tab w:val="left" w:pos="0"/>
                <w:tab w:val="left" w:pos="171"/>
              </w:tabs>
              <w:spacing w:after="0" w:line="240" w:lineRule="auto"/>
              <w:rPr>
                <w:rFonts w:ascii="Times New Roman" w:hAnsi="Times New Roman"/>
                <w:sz w:val="28"/>
                <w:szCs w:val="28"/>
                <w:lang w:val="uk-UA"/>
              </w:rPr>
            </w:pPr>
            <w:r w:rsidRPr="00801520">
              <w:rPr>
                <w:rFonts w:ascii="Times New Roman" w:hAnsi="Times New Roman"/>
                <w:sz w:val="28"/>
                <w:szCs w:val="28"/>
                <w:lang w:val="uk-UA"/>
              </w:rPr>
              <w:t>Вид рослин</w:t>
            </w:r>
          </w:p>
        </w:tc>
        <w:tc>
          <w:tcPr>
            <w:tcW w:w="1539" w:type="dxa"/>
            <w:tcBorders>
              <w:top w:val="single" w:sz="4" w:space="0" w:color="auto"/>
              <w:left w:val="single" w:sz="4" w:space="0" w:color="auto"/>
              <w:bottom w:val="single" w:sz="4" w:space="0" w:color="auto"/>
              <w:right w:val="single" w:sz="4" w:space="0" w:color="auto"/>
            </w:tcBorders>
          </w:tcPr>
          <w:p w:rsidR="007870D5" w:rsidRPr="00801520" w:rsidRDefault="007870D5">
            <w:pPr>
              <w:pStyle w:val="23"/>
              <w:tabs>
                <w:tab w:val="left" w:pos="0"/>
                <w:tab w:val="left" w:pos="171"/>
              </w:tabs>
              <w:spacing w:after="0" w:line="240" w:lineRule="auto"/>
              <w:rPr>
                <w:rFonts w:ascii="Times New Roman" w:hAnsi="Times New Roman"/>
                <w:sz w:val="28"/>
                <w:szCs w:val="28"/>
                <w:lang w:val="uk-UA"/>
              </w:rPr>
            </w:pPr>
          </w:p>
        </w:tc>
        <w:tc>
          <w:tcPr>
            <w:tcW w:w="1799" w:type="dxa"/>
            <w:tcBorders>
              <w:top w:val="single" w:sz="4" w:space="0" w:color="auto"/>
              <w:left w:val="single" w:sz="4" w:space="0" w:color="auto"/>
              <w:bottom w:val="single" w:sz="4" w:space="0" w:color="auto"/>
              <w:right w:val="single" w:sz="4" w:space="0" w:color="auto"/>
            </w:tcBorders>
          </w:tcPr>
          <w:p w:rsidR="007870D5" w:rsidRPr="00801520" w:rsidRDefault="007870D5">
            <w:pPr>
              <w:pStyle w:val="23"/>
              <w:tabs>
                <w:tab w:val="left" w:pos="0"/>
                <w:tab w:val="left" w:pos="171"/>
              </w:tabs>
              <w:spacing w:after="0" w:line="240" w:lineRule="auto"/>
              <w:rPr>
                <w:rFonts w:ascii="Times New Roman" w:hAnsi="Times New Roman"/>
                <w:sz w:val="28"/>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7870D5" w:rsidRPr="00801520" w:rsidRDefault="007870D5">
            <w:pPr>
              <w:pStyle w:val="23"/>
              <w:tabs>
                <w:tab w:val="left" w:pos="0"/>
                <w:tab w:val="left" w:pos="171"/>
              </w:tabs>
              <w:spacing w:after="0" w:line="240" w:lineRule="auto"/>
              <w:rPr>
                <w:rFonts w:ascii="Times New Roman" w:hAnsi="Times New Roman"/>
                <w:sz w:val="28"/>
                <w:szCs w:val="28"/>
                <w:lang w:val="uk-UA"/>
              </w:rPr>
            </w:pPr>
          </w:p>
        </w:tc>
        <w:tc>
          <w:tcPr>
            <w:tcW w:w="1275" w:type="dxa"/>
            <w:tcBorders>
              <w:top w:val="single" w:sz="4" w:space="0" w:color="auto"/>
              <w:left w:val="single" w:sz="4" w:space="0" w:color="auto"/>
              <w:bottom w:val="single" w:sz="4" w:space="0" w:color="auto"/>
              <w:right w:val="single" w:sz="4" w:space="0" w:color="auto"/>
            </w:tcBorders>
          </w:tcPr>
          <w:p w:rsidR="007870D5" w:rsidRPr="00801520" w:rsidRDefault="007870D5">
            <w:pPr>
              <w:pStyle w:val="23"/>
              <w:tabs>
                <w:tab w:val="left" w:pos="0"/>
                <w:tab w:val="left" w:pos="171"/>
              </w:tabs>
              <w:spacing w:after="0" w:line="240" w:lineRule="auto"/>
              <w:rPr>
                <w:rFonts w:ascii="Times New Roman" w:hAnsi="Times New Roman"/>
                <w:sz w:val="28"/>
                <w:szCs w:val="28"/>
                <w:lang w:val="uk-UA"/>
              </w:rPr>
            </w:pPr>
          </w:p>
        </w:tc>
        <w:tc>
          <w:tcPr>
            <w:tcW w:w="851" w:type="dxa"/>
            <w:tcBorders>
              <w:top w:val="single" w:sz="4" w:space="0" w:color="auto"/>
              <w:left w:val="single" w:sz="4" w:space="0" w:color="auto"/>
              <w:bottom w:val="single" w:sz="4" w:space="0" w:color="auto"/>
              <w:right w:val="single" w:sz="4" w:space="0" w:color="auto"/>
            </w:tcBorders>
          </w:tcPr>
          <w:p w:rsidR="007870D5" w:rsidRPr="00801520" w:rsidRDefault="007870D5">
            <w:pPr>
              <w:pStyle w:val="23"/>
              <w:tabs>
                <w:tab w:val="left" w:pos="0"/>
                <w:tab w:val="left" w:pos="171"/>
              </w:tabs>
              <w:spacing w:after="0" w:line="360" w:lineRule="auto"/>
              <w:ind w:firstLine="709"/>
              <w:rPr>
                <w:rFonts w:ascii="Times New Roman" w:hAnsi="Times New Roman"/>
                <w:sz w:val="28"/>
                <w:szCs w:val="28"/>
                <w:lang w:val="uk-UA"/>
              </w:rPr>
            </w:pPr>
          </w:p>
        </w:tc>
      </w:tr>
    </w:tbl>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 xml:space="preserve"> </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Важливим фактором також є швидкість і інтенсивність прояву загрози та реакція популяцій досліджуваного виду на цей вплив. Від цього може залежати застосування специфічних методичних  підходів при встановленні періодичності та тривалості збору показників. Необхідно також попередньо з’ясувати який природній потенціал відновлення, притаманний популяціям модельних видів.</w:t>
      </w:r>
    </w:p>
    <w:p w:rsidR="007870D5" w:rsidRPr="00801520" w:rsidRDefault="007870D5" w:rsidP="007870D5">
      <w:pPr>
        <w:spacing w:line="360" w:lineRule="auto"/>
        <w:ind w:firstLine="709"/>
        <w:jc w:val="both"/>
        <w:rPr>
          <w:rFonts w:ascii="Times New Roman" w:hAnsi="Times New Roman"/>
          <w:color w:val="000000"/>
          <w:sz w:val="28"/>
          <w:szCs w:val="28"/>
          <w:lang w:val="uk-UA"/>
        </w:rPr>
      </w:pPr>
      <w:r w:rsidRPr="00FD39B5">
        <w:rPr>
          <w:rFonts w:ascii="Times New Roman" w:hAnsi="Times New Roman"/>
          <w:color w:val="000000"/>
          <w:sz w:val="28"/>
          <w:szCs w:val="28"/>
          <w:lang w:val="uk-UA"/>
        </w:rPr>
        <w:lastRenderedPageBreak/>
        <w:t xml:space="preserve">Для оцінки стану ресурсів видів з обмеженим поширенням враховується ступінь дигресії популяції виду чи фітоценозу у цілому і фактори, які спричинили наявний стан. Комплекс безпосередніх та опосередкованих чинників, які негативно впливають на стан популяцій сировинних видів, може включати: виснаження внаслідок експлуатації, вплив пожеж, осушення, зрошення, випасання худоби, рекреацію; техногенний вплив; зміну едафічних, погодних умов; негативні зміни, викликані патогенними бактеріями, грибами, комахами тощо. Аналіз факторів, які спричинили кризовий стан конкретної популяції чи фітоценозу, ступеня їхньої дії, дасть змогу виділити основні лімітуючі для конкретного виду фактори і розробити первинні рекомендації щодо заходів збалансованого використання його ресурсів чи охорони (Боченек, 1998; </w:t>
      </w:r>
      <w:r w:rsidRPr="00FD39B5">
        <w:rPr>
          <w:rFonts w:ascii="Times New Roman" w:hAnsi="Times New Roman"/>
          <w:sz w:val="28"/>
          <w:szCs w:val="28"/>
          <w:lang w:val="uk-UA"/>
        </w:rPr>
        <w:t>Будрюнене</w:t>
      </w:r>
      <w:r w:rsidRPr="00FD39B5">
        <w:rPr>
          <w:rFonts w:ascii="Times New Roman" w:hAnsi="Times New Roman"/>
          <w:i/>
          <w:sz w:val="28"/>
          <w:szCs w:val="28"/>
          <w:lang w:val="uk-UA"/>
        </w:rPr>
        <w:t xml:space="preserve"> </w:t>
      </w:r>
      <w:r w:rsidRPr="00FD39B5">
        <w:rPr>
          <w:rFonts w:ascii="Times New Roman" w:hAnsi="Times New Roman"/>
          <w:sz w:val="28"/>
          <w:szCs w:val="28"/>
          <w:lang w:val="uk-UA"/>
        </w:rPr>
        <w:t>и др.,</w:t>
      </w:r>
      <w:r w:rsidRPr="00FD39B5">
        <w:rPr>
          <w:rFonts w:ascii="Times New Roman" w:hAnsi="Times New Roman"/>
          <w:i/>
          <w:sz w:val="28"/>
          <w:szCs w:val="28"/>
          <w:lang w:val="uk-UA"/>
        </w:rPr>
        <w:t xml:space="preserve"> </w:t>
      </w:r>
      <w:r w:rsidRPr="00FD39B5">
        <w:rPr>
          <w:rFonts w:ascii="Times New Roman" w:hAnsi="Times New Roman"/>
          <w:sz w:val="28"/>
          <w:szCs w:val="28"/>
          <w:lang w:val="uk-UA"/>
        </w:rPr>
        <w:t>1997</w:t>
      </w:r>
      <w:r w:rsidRPr="00FD39B5">
        <w:rPr>
          <w:rFonts w:ascii="Times New Roman" w:hAnsi="Times New Roman"/>
          <w:color w:val="000000"/>
          <w:sz w:val="28"/>
          <w:szCs w:val="28"/>
          <w:lang w:val="uk-UA"/>
        </w:rPr>
        <w:t xml:space="preserve">; Василевич, 1974). </w:t>
      </w:r>
    </w:p>
    <w:p w:rsidR="007870D5" w:rsidRPr="00801520" w:rsidRDefault="007870D5" w:rsidP="007870D5">
      <w:pPr>
        <w:spacing w:line="360" w:lineRule="auto"/>
        <w:ind w:firstLine="709"/>
        <w:jc w:val="both"/>
        <w:rPr>
          <w:rFonts w:ascii="Times New Roman" w:hAnsi="Times New Roman"/>
          <w:sz w:val="28"/>
          <w:szCs w:val="28"/>
        </w:rPr>
      </w:pPr>
      <w:r w:rsidRPr="00FD39B5">
        <w:rPr>
          <w:rFonts w:ascii="Times New Roman" w:hAnsi="Times New Roman"/>
          <w:color w:val="000000"/>
          <w:sz w:val="28"/>
          <w:szCs w:val="28"/>
          <w:lang w:val="uk-UA"/>
        </w:rPr>
        <w:t xml:space="preserve">Моніторингу підлягають види, які характеризуються критичними показниками стану ресурсів, що необхідно для розробки дієвих заходів по відтворенню життєвості популяцій і ресурсної значущості цих видів. </w:t>
      </w:r>
      <w:r w:rsidRPr="00801520">
        <w:rPr>
          <w:rFonts w:ascii="Times New Roman" w:hAnsi="Times New Roman"/>
          <w:color w:val="000000"/>
          <w:sz w:val="28"/>
          <w:szCs w:val="28"/>
        </w:rPr>
        <w:t xml:space="preserve">У такому разі базовими для моніторингу будуть показники первинного обліку ресурсів, які доповнюються більш детальною характеристикою стану і структури популяцій певних видів, </w:t>
      </w:r>
      <w:r w:rsidRPr="00801520">
        <w:rPr>
          <w:rFonts w:ascii="Times New Roman" w:hAnsi="Times New Roman"/>
          <w:sz w:val="28"/>
          <w:szCs w:val="28"/>
        </w:rPr>
        <w:t>особливостей впливу окремих факторів на динаміку популяцій, особливо їхні віталітетні показники, визначення порогових величин негативної дії певних чинників тощо.</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Головною метою моніторингу його популяцій і ресурсів є забезпечення зменшення загроз популяціям, сприяння їх відновленню та ресурсній значущості. Це може бути один критерій, який критично загрожує популяціям і ресурсам, чи сукупність багатьох негативних впливів. Загалом вибір пріоритетів моніторингу ресурсів сировинних видів базується на двох критеріях: рідкісності і загрози.</w:t>
      </w:r>
    </w:p>
    <w:p w:rsidR="007870D5" w:rsidRPr="00801520" w:rsidRDefault="007870D5" w:rsidP="007870D5">
      <w:pPr>
        <w:spacing w:line="360" w:lineRule="auto"/>
        <w:ind w:firstLine="709"/>
        <w:jc w:val="both"/>
        <w:rPr>
          <w:rFonts w:ascii="Times New Roman" w:hAnsi="Times New Roman"/>
          <w:sz w:val="28"/>
          <w:szCs w:val="28"/>
          <w:lang w:val="uk-UA"/>
        </w:rPr>
      </w:pPr>
      <w:r w:rsidRPr="00FD39B5">
        <w:rPr>
          <w:rFonts w:ascii="Times New Roman" w:hAnsi="Times New Roman"/>
          <w:sz w:val="28"/>
          <w:szCs w:val="28"/>
          <w:lang w:val="uk-UA"/>
        </w:rPr>
        <w:t xml:space="preserve">Застосування популяційного підходу у процесі моніторингу ресурсів дає змогу прогнозувати стан ресурсів виду як елемента фітоценозу за умов визначеного впливу лімітуючого чинника (чинників) і, через застосування </w:t>
      </w:r>
      <w:r w:rsidRPr="00FD39B5">
        <w:rPr>
          <w:rFonts w:ascii="Times New Roman" w:hAnsi="Times New Roman"/>
          <w:sz w:val="28"/>
          <w:szCs w:val="28"/>
          <w:lang w:val="uk-UA"/>
        </w:rPr>
        <w:lastRenderedPageBreak/>
        <w:t>певних адміністративних заходів, збалансовано регулювати використання цих ресурсів (</w:t>
      </w:r>
      <w:r w:rsidRPr="00FD39B5">
        <w:rPr>
          <w:rFonts w:ascii="Times New Roman" w:hAnsi="Times New Roman"/>
          <w:color w:val="000000"/>
          <w:sz w:val="28"/>
          <w:szCs w:val="28"/>
          <w:lang w:val="uk-UA"/>
        </w:rPr>
        <w:t xml:space="preserve">Боченек, 1998; </w:t>
      </w:r>
      <w:r w:rsidRPr="00FD39B5">
        <w:rPr>
          <w:rFonts w:ascii="Times New Roman" w:hAnsi="Times New Roman"/>
          <w:sz w:val="28"/>
          <w:szCs w:val="28"/>
          <w:lang w:val="uk-UA"/>
        </w:rPr>
        <w:t>Будрюнене</w:t>
      </w:r>
      <w:r w:rsidRPr="00FD39B5">
        <w:rPr>
          <w:rFonts w:ascii="Times New Roman" w:hAnsi="Times New Roman"/>
          <w:i/>
          <w:sz w:val="28"/>
          <w:szCs w:val="28"/>
          <w:lang w:val="uk-UA"/>
        </w:rPr>
        <w:t xml:space="preserve"> </w:t>
      </w:r>
      <w:r w:rsidRPr="00FD39B5">
        <w:rPr>
          <w:rFonts w:ascii="Times New Roman" w:hAnsi="Times New Roman"/>
          <w:sz w:val="28"/>
          <w:szCs w:val="28"/>
          <w:lang w:val="uk-UA"/>
        </w:rPr>
        <w:t>и др.,</w:t>
      </w:r>
      <w:r w:rsidRPr="00FD39B5">
        <w:rPr>
          <w:rFonts w:ascii="Times New Roman" w:hAnsi="Times New Roman"/>
          <w:i/>
          <w:sz w:val="28"/>
          <w:szCs w:val="28"/>
          <w:lang w:val="uk-UA"/>
        </w:rPr>
        <w:t xml:space="preserve"> </w:t>
      </w:r>
      <w:r w:rsidRPr="00FD39B5">
        <w:rPr>
          <w:rFonts w:ascii="Times New Roman" w:hAnsi="Times New Roman"/>
          <w:sz w:val="28"/>
          <w:szCs w:val="28"/>
          <w:lang w:val="uk-UA"/>
        </w:rPr>
        <w:t>1997</w:t>
      </w:r>
      <w:r w:rsidRPr="00FD39B5">
        <w:rPr>
          <w:rFonts w:ascii="Times New Roman" w:hAnsi="Times New Roman"/>
          <w:color w:val="000000"/>
          <w:sz w:val="28"/>
          <w:szCs w:val="28"/>
          <w:lang w:val="uk-UA"/>
        </w:rPr>
        <w:t>; Мінарченко, 1996, 2003)</w:t>
      </w:r>
      <w:r w:rsidRPr="00FD39B5">
        <w:rPr>
          <w:rFonts w:ascii="Times New Roman" w:hAnsi="Times New Roman"/>
          <w:sz w:val="28"/>
          <w:szCs w:val="28"/>
          <w:lang w:val="uk-UA"/>
        </w:rPr>
        <w:t xml:space="preserve">. </w:t>
      </w:r>
    </w:p>
    <w:p w:rsidR="007870D5" w:rsidRPr="00FD39B5" w:rsidRDefault="007870D5" w:rsidP="007870D5">
      <w:pPr>
        <w:spacing w:line="360" w:lineRule="auto"/>
        <w:ind w:firstLine="709"/>
        <w:jc w:val="both"/>
        <w:rPr>
          <w:rFonts w:ascii="Times New Roman" w:hAnsi="Times New Roman"/>
          <w:sz w:val="28"/>
          <w:szCs w:val="28"/>
          <w:lang w:val="uk-UA"/>
        </w:rPr>
      </w:pP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b/>
          <w:sz w:val="28"/>
          <w:szCs w:val="28"/>
          <w:lang w:val="uk-UA"/>
        </w:rPr>
      </w:pPr>
      <w:r w:rsidRPr="00801520">
        <w:rPr>
          <w:rFonts w:ascii="Times New Roman" w:hAnsi="Times New Roman"/>
          <w:b/>
          <w:sz w:val="28"/>
          <w:szCs w:val="28"/>
          <w:lang w:val="uk-UA"/>
        </w:rPr>
        <w:t>Критерії для визначення території моніторингу ресурсів</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Планування територіального розміщення моніторингових площ тісно пов’язане з просторовою структурою популяцій досліджуваного виду, здатністю формувати чітко оконтуровані масиви, еколого-ценотичною приуроченістю і роллю у фітоценозі. Для з’ясування закономірностей і особливостей динаміки ресурсів досліджуваного виду важливо щоб моніторингом було охоплено репрезентативні його ценопопуляції у діапазоні їхньої ресурсної значущості. Індикаторним показником для визначення площі моніторингової ділянки є чисельність і щільність особин популяції. Причому пріоритетними можуть бути як ділянки з низькою щільністю особин (для з’ясування природного чи штучного відновлення популяцій), так і з високою щільністю. За умов щільності особин менше 1 шт./м</w:t>
      </w:r>
      <w:r w:rsidRPr="00801520">
        <w:rPr>
          <w:rFonts w:ascii="Times New Roman" w:hAnsi="Times New Roman"/>
          <w:sz w:val="28"/>
          <w:szCs w:val="28"/>
          <w:vertAlign w:val="superscript"/>
          <w:lang w:val="uk-UA"/>
        </w:rPr>
        <w:t>2</w:t>
      </w:r>
      <w:r w:rsidRPr="00801520">
        <w:rPr>
          <w:rFonts w:ascii="Times New Roman" w:hAnsi="Times New Roman"/>
          <w:sz w:val="28"/>
          <w:szCs w:val="28"/>
          <w:lang w:val="uk-UA"/>
        </w:rPr>
        <w:t xml:space="preserve"> площа моніторингової ділянки має бути не менша 0,05 га, контрольної – 0,01 га. Важливо щоб моніторингова площа і контрольна ділянка не мали суттєвих еколого-ценотичних відмінностей, якщо і розміщені на певній відстані. У залежності від ситуації, більш високий пріоритет для моніторингу мають ценопопуляції, приурочені до деградованих або порушених місцезростань (оскільки вони мають більш високий ризик дигресії під впливом дії певних чинників), або у стабільних біотопах (для з’ясування природної динаміки). Популяції цінних видів, приурочені до унікального середовища проживання, ймовірно, важливі для моніторингу в аспекті збереження унікальних біотопів. </w:t>
      </w:r>
    </w:p>
    <w:p w:rsidR="007870D5" w:rsidRPr="00801520" w:rsidRDefault="007870D5" w:rsidP="007870D5">
      <w:pPr>
        <w:pStyle w:val="myText"/>
        <w:spacing w:before="0" w:after="0" w:line="360" w:lineRule="auto"/>
        <w:ind w:firstLine="709"/>
        <w:rPr>
          <w:szCs w:val="28"/>
          <w:lang w:val="uk-UA"/>
        </w:rPr>
      </w:pPr>
      <w:r w:rsidRPr="00801520">
        <w:rPr>
          <w:szCs w:val="28"/>
          <w:lang w:val="uk-UA"/>
        </w:rPr>
        <w:t xml:space="preserve">Щодо режиму охорони у межах ведення моніторингу, то він важливіший для з’ясування природних змін ресурсної значущості ценопопуляцій. Розміщення моніторингових площ для дослідження динаміки ресурсів у антропогенно змінному середовищі має бути приурочене до територій, де наявний певний негативний вплив на популяції модельного виду. Причому у межах однієї моніторингової площі може досліджуватися вплив лише одного </w:t>
      </w:r>
      <w:r w:rsidRPr="00801520">
        <w:rPr>
          <w:szCs w:val="28"/>
          <w:lang w:val="uk-UA"/>
        </w:rPr>
        <w:lastRenderedPageBreak/>
        <w:t>основного лімітуючого чинника. Наприклад, для вивчення динаміки ресурсів певного виду під впливом пасовищного навантаження, моніторингові площі закладаються на ділянках, де присутнє таке навантаження; незалежно чи ці ділянки перебувають на заповідних територіях, чи поза ними. Окрім того, у процесі територіального планування моніторингу слід розмістити площі так, щоб була можливість проаналізувати різні ступені загрози популяціям і ресурсам виду. При розміщенні площ важливішою умовою є можливість оцінки лімітуючого впливу певних чинників, а не рівномірність розташування моніторингових площ у межах масиву чи іншої визначеної території. Однак, для отримання фундаментальних висновків про стан ресурсів та складання прогнозу на перспективу, даних локального моніторингу недостатньо, потрібні спостереження, які охоплюють більш тривалий період і велику територію. Оптимальним для цього є створення репрезентативної мережі моніторингових ділянок – системи моніторингу у різних точках ареалу певного виду, у різних еколого-ценотичних умовах і на територіях з різним ступенем і видами антропогенного навантаження. Водночас, важливим аспектом таких досліджень є спостереження не тільки і не стільки за природною зміною структури популяцій конкретного виду, скільки за його здатністю протистояти антропогенному навантаженню у різних частинах ареалу.</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 xml:space="preserve">Теоретично оптимальним є охоплення моніторингом основної території поширення виду рослин, однак у більшості випадків це неможливо через високу вартість (фінансових та людських ресурсів) таких робіт. Тому традиційно при виборі масштабів моніторингу застосовується локальний підхід з  закладанням моніторингових площ у різних частинах ареалу виду. При моніторингу ресурсів важливо охопити спостереженнями якнайбільше  ценопопуляцій виду з різною ресурсною значущістю. Такий моніторинг забезпечить можливість обґрунтування прогнозу зміни стану ресурсів за дії певних лімітуючих чинників. За умови статистичної достовірності результатів </w:t>
      </w:r>
      <w:r w:rsidRPr="00801520">
        <w:rPr>
          <w:rFonts w:ascii="Times New Roman" w:hAnsi="Times New Roman"/>
          <w:sz w:val="28"/>
          <w:szCs w:val="28"/>
          <w:lang w:val="uk-UA"/>
        </w:rPr>
        <w:lastRenderedPageBreak/>
        <w:t>досліджень, вони будуть важливими для регулювання використання і збереження ресурсів цінних видів рослин на різних адміністративних рівнях.</w:t>
      </w:r>
    </w:p>
    <w:p w:rsidR="007870D5" w:rsidRPr="00801520" w:rsidRDefault="007870D5" w:rsidP="007870D5">
      <w:pPr>
        <w:pStyle w:val="af8"/>
        <w:spacing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 xml:space="preserve">Розміри моніторингових площ залежать від завдань та площі ценопопуляції досліджуваного виду. Сировинно цінні масиви рослин займають переважно значні площі (нерідко десятки гектарів), тому під час дослідження динаміки ресурсів моніторингові площі закладаються у різних частинах масиву. </w:t>
      </w:r>
    </w:p>
    <w:p w:rsidR="007870D5" w:rsidRPr="00801520" w:rsidRDefault="007870D5" w:rsidP="007870D5">
      <w:pPr>
        <w:pStyle w:val="af8"/>
        <w:spacing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Розміри моніторингових площ також значною мірою залежать від просторової структури популяцій виду, хоча загалом мають становити не менше 10% від площі, яку займає ценопопуляція. Для дослідження динаміки ресурсів різних видів лікарських рослин розміри моніторингових площ складали від 500 до 2500 м</w:t>
      </w:r>
      <w:r w:rsidRPr="00801520">
        <w:rPr>
          <w:rFonts w:ascii="Times New Roman" w:hAnsi="Times New Roman"/>
          <w:sz w:val="28"/>
          <w:szCs w:val="28"/>
          <w:vertAlign w:val="superscript"/>
          <w:lang w:val="uk-UA"/>
        </w:rPr>
        <w:t>2</w:t>
      </w:r>
      <w:r w:rsidRPr="00801520">
        <w:rPr>
          <w:rFonts w:ascii="Times New Roman" w:hAnsi="Times New Roman"/>
          <w:sz w:val="28"/>
          <w:szCs w:val="28"/>
          <w:lang w:val="uk-UA"/>
        </w:rPr>
        <w:t xml:space="preserve">. </w:t>
      </w:r>
    </w:p>
    <w:p w:rsidR="007870D5" w:rsidRPr="00801520" w:rsidRDefault="007870D5" w:rsidP="007870D5">
      <w:pPr>
        <w:pStyle w:val="af8"/>
        <w:spacing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У межах моніторингових площ закладаються облікові ділянки. Розміри облікових ділянок для трав`янистих рослин і напівкущів становлять 0,25 – 4 м</w:t>
      </w:r>
      <w:r w:rsidRPr="00801520">
        <w:rPr>
          <w:rFonts w:ascii="Times New Roman" w:hAnsi="Times New Roman"/>
          <w:sz w:val="28"/>
          <w:szCs w:val="28"/>
          <w:vertAlign w:val="superscript"/>
          <w:lang w:val="uk-UA"/>
        </w:rPr>
        <w:t>2</w:t>
      </w:r>
      <w:r w:rsidRPr="00801520">
        <w:rPr>
          <w:rFonts w:ascii="Times New Roman" w:hAnsi="Times New Roman"/>
          <w:sz w:val="28"/>
          <w:szCs w:val="28"/>
          <w:lang w:val="uk-UA"/>
        </w:rPr>
        <w:t>, для кущів та деревних рослин – 25–50 м</w:t>
      </w:r>
      <w:r w:rsidRPr="00801520">
        <w:rPr>
          <w:rFonts w:ascii="Times New Roman" w:hAnsi="Times New Roman"/>
          <w:sz w:val="28"/>
          <w:szCs w:val="28"/>
          <w:vertAlign w:val="superscript"/>
          <w:lang w:val="uk-UA"/>
        </w:rPr>
        <w:t>2</w:t>
      </w:r>
      <w:r w:rsidRPr="00801520">
        <w:rPr>
          <w:rFonts w:ascii="Times New Roman" w:hAnsi="Times New Roman"/>
          <w:sz w:val="28"/>
          <w:szCs w:val="28"/>
          <w:lang w:val="uk-UA"/>
        </w:rPr>
        <w:t>. Мінімальні розміри облікових ділянок визначаються у залежності від розмірів дорослих особин досліджуваного виду. Розміри облікової ділянки мають бути не менше сумарної площі трьох фітогенних полів дорослої особини, розміри мінімального фітогенного поля встановлюються за найбільшою проекцією надземних або підземних частин особини (Крылова, 1973). Кількість облікових ділянок на моніторинговій площі довільна, але не менша 10.</w:t>
      </w:r>
    </w:p>
    <w:p w:rsidR="007870D5" w:rsidRPr="00801520" w:rsidRDefault="007870D5" w:rsidP="007870D5">
      <w:pPr>
        <w:pStyle w:val="23"/>
        <w:spacing w:after="0" w:line="360" w:lineRule="auto"/>
        <w:ind w:firstLine="709"/>
        <w:jc w:val="both"/>
        <w:rPr>
          <w:rFonts w:ascii="Times New Roman" w:hAnsi="Times New Roman"/>
          <w:sz w:val="28"/>
          <w:szCs w:val="28"/>
          <w:lang w:val="uk-UA"/>
        </w:rPr>
      </w:pPr>
      <w:r w:rsidRPr="00801520">
        <w:rPr>
          <w:rFonts w:ascii="Times New Roman" w:hAnsi="Times New Roman"/>
          <w:bCs/>
          <w:sz w:val="28"/>
          <w:szCs w:val="28"/>
          <w:lang w:val="uk-UA"/>
        </w:rPr>
        <w:t xml:space="preserve">Моніторингові площі для встановлення особливостей відтворення угруповань чи популяцій конкретного виду рослин внаслідок дії певних негативних факторів закладаються таким чином, щоб можна було простежити динаміку природного відтворення популяції за різних ступенів впливу цих факторів і отримані дані порівняти з контрольними. Такі площі краще закладати на заповідних територіях, де можна змоделювати різні ступені впливу на ценопопуляції досліджуваних видів і мінімізувати випадкове антропогенне навантаження (Мінарченко, Мінарченко, 2003; Мітка, 1998). </w:t>
      </w:r>
      <w:r w:rsidRPr="00801520">
        <w:rPr>
          <w:rFonts w:ascii="Times New Roman" w:hAnsi="Times New Roman"/>
          <w:sz w:val="28"/>
          <w:szCs w:val="28"/>
          <w:lang w:val="uk-UA"/>
        </w:rPr>
        <w:t xml:space="preserve">Результати таких досліджень можуть бути корисними для встановлення </w:t>
      </w:r>
      <w:r w:rsidRPr="00801520">
        <w:rPr>
          <w:rFonts w:ascii="Times New Roman" w:hAnsi="Times New Roman"/>
          <w:sz w:val="28"/>
          <w:szCs w:val="28"/>
          <w:lang w:val="uk-UA"/>
        </w:rPr>
        <w:lastRenderedPageBreak/>
        <w:t>порогових величин дії різних чинників на популяції сировинних видів з урахуванням природної динаміки цих популяцій в умовах відсутності впливу деструктивних чинників.</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 xml:space="preserve">Важливим фактором також є швидкість і інтенсивність прояву загрози та реакція популяцій досліджуваного виду на цей вплив. Від цього може залежати застосування специфічних методичних  підходів при встановленні періодичності та тривалості збору показників. </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Вибір інтенсивності та тривалості моніторингу залежить від масштабу моніторингу і запланованого обсягу збору якісної та кількісної інформації. Різні типи завдань вимагають різної інтенсивності моніторингу.</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Якісні зміни можна контролювати за допомогою методів, які оцінюють стан популяцій і ресурсів з використанням кількісних оцінок. Контроль за змінами рослинних ресурсів проводиться шляхом оцінки стану, короткотривалого (у межах 5 років) і довготривалого моніторингу (</w:t>
      </w:r>
      <w:r w:rsidRPr="00801520">
        <w:rPr>
          <w:rFonts w:ascii="Times New Roman" w:hAnsi="Times New Roman"/>
          <w:sz w:val="28"/>
          <w:szCs w:val="28"/>
        </w:rPr>
        <w:t>Белоногова</w:t>
      </w:r>
      <w:r w:rsidRPr="00801520">
        <w:rPr>
          <w:rFonts w:ascii="Times New Roman" w:hAnsi="Times New Roman"/>
          <w:i/>
          <w:sz w:val="28"/>
          <w:szCs w:val="28"/>
        </w:rPr>
        <w:t>,</w:t>
      </w:r>
      <w:r w:rsidRPr="00801520">
        <w:rPr>
          <w:rFonts w:ascii="Times New Roman" w:hAnsi="Times New Roman"/>
          <w:sz w:val="28"/>
          <w:szCs w:val="28"/>
        </w:rPr>
        <w:t xml:space="preserve"> Яковлев</w:t>
      </w:r>
      <w:r w:rsidRPr="00801520">
        <w:rPr>
          <w:rFonts w:ascii="Times New Roman" w:hAnsi="Times New Roman"/>
          <w:sz w:val="28"/>
          <w:szCs w:val="28"/>
          <w:lang w:val="uk-UA"/>
        </w:rPr>
        <w:t xml:space="preserve">, 2004). Короткотривалий моніторинг здійснюється щорічно з застосуванням єдиної методики у конкретних локалітетах на стаціонарних ділянках, його результати найбільш репрезентативні для конкретної території. На основі отриманих результатів можна встановити кількісне значення впливу визначальних чинників, від яких залежить стан ресурсів конкретного виду і зробити прогноз цих ресурсів для конкретної території. Такі детальні дослідження потребують максимального збору кількісних значень показників. Причому це може бути кількаразовий збір упродовж вегетаційного періоду (на першій стадії вегетації, у період цвітіння, плодоношення). Така інтенсивність збору показників моніторингу забезпечує високу інформативність результатів короткострокового моніторингу, особливо для видів рослин з коротким життєвим циклом для з’ясування особливостей формування ресурсів трав’янистих рослин упродовж одного сезону. Проте для більшості багаторічних видів рослин результати короткострокового моніторингу мають обмежену цінність. </w:t>
      </w:r>
    </w:p>
    <w:p w:rsidR="007870D5" w:rsidRPr="00801520" w:rsidRDefault="007870D5" w:rsidP="007870D5">
      <w:pPr>
        <w:spacing w:line="360" w:lineRule="auto"/>
        <w:ind w:firstLine="709"/>
        <w:jc w:val="both"/>
        <w:rPr>
          <w:rFonts w:ascii="Times New Roman" w:hAnsi="Times New Roman"/>
          <w:sz w:val="28"/>
          <w:szCs w:val="28"/>
          <w:lang w:val="uk-UA"/>
        </w:rPr>
      </w:pPr>
      <w:r w:rsidRPr="00801520">
        <w:rPr>
          <w:rFonts w:ascii="Times New Roman" w:hAnsi="Times New Roman"/>
          <w:sz w:val="28"/>
          <w:szCs w:val="28"/>
        </w:rPr>
        <w:lastRenderedPageBreak/>
        <w:t>У залежності від мети моніторингу, збір даних довготривалого моніторингу (більше 5 років) здійснюється щорічно чи через визначений період. Моніторинг з визначеним інтервалом збору даних застосовується у випадках, коли зміни ресурсної значущості ценопопуляцій виду впродовж одного вегетаційного періоду слабко виражені і тривалість моніторингу більша 10 років. Довготривалий моніторинг популяцій і ресурсів здійснюється рідко, хоча важливий для забезпечення сталого використання ресурсів економічно важливих рослин (</w:t>
      </w:r>
      <w:r w:rsidRPr="00801520">
        <w:rPr>
          <w:rFonts w:ascii="Times New Roman" w:hAnsi="Times New Roman"/>
          <w:sz w:val="28"/>
          <w:szCs w:val="28"/>
          <w:lang w:val="en-US"/>
        </w:rPr>
        <w:t>Lama</w:t>
      </w:r>
      <w:r w:rsidRPr="00FD39B5">
        <w:rPr>
          <w:rFonts w:ascii="Times New Roman" w:hAnsi="Times New Roman"/>
          <w:sz w:val="28"/>
          <w:szCs w:val="28"/>
        </w:rPr>
        <w:t xml:space="preserve"> </w:t>
      </w:r>
      <w:r w:rsidRPr="00801520">
        <w:rPr>
          <w:rFonts w:ascii="Times New Roman" w:hAnsi="Times New Roman"/>
          <w:sz w:val="28"/>
          <w:szCs w:val="28"/>
          <w:lang w:val="en-US"/>
        </w:rPr>
        <w:t>et</w:t>
      </w:r>
      <w:r w:rsidRPr="00FD39B5">
        <w:rPr>
          <w:rFonts w:ascii="Times New Roman" w:hAnsi="Times New Roman"/>
          <w:sz w:val="28"/>
          <w:szCs w:val="28"/>
        </w:rPr>
        <w:t xml:space="preserve"> </w:t>
      </w:r>
      <w:r w:rsidRPr="00801520">
        <w:rPr>
          <w:rFonts w:ascii="Times New Roman" w:hAnsi="Times New Roman"/>
          <w:sz w:val="28"/>
          <w:szCs w:val="28"/>
          <w:lang w:val="en-US"/>
        </w:rPr>
        <w:t>al</w:t>
      </w:r>
      <w:r w:rsidRPr="00801520">
        <w:rPr>
          <w:rFonts w:ascii="Times New Roman" w:hAnsi="Times New Roman"/>
          <w:sz w:val="28"/>
          <w:szCs w:val="28"/>
        </w:rPr>
        <w:t xml:space="preserve">., 2001; Russell-Smith et al., 2006). </w:t>
      </w: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sz w:val="28"/>
          <w:szCs w:val="28"/>
          <w:lang w:val="uk-UA"/>
        </w:rPr>
      </w:pPr>
    </w:p>
    <w:p w:rsidR="007870D5" w:rsidRPr="00801520" w:rsidRDefault="007870D5" w:rsidP="007870D5">
      <w:pPr>
        <w:pStyle w:val="23"/>
        <w:tabs>
          <w:tab w:val="left" w:pos="0"/>
          <w:tab w:val="left" w:pos="171"/>
        </w:tabs>
        <w:spacing w:after="0" w:line="360" w:lineRule="auto"/>
        <w:ind w:firstLine="709"/>
        <w:jc w:val="both"/>
        <w:rPr>
          <w:rFonts w:ascii="Times New Roman" w:hAnsi="Times New Roman"/>
          <w:b/>
          <w:sz w:val="28"/>
          <w:szCs w:val="28"/>
          <w:lang w:val="uk-UA"/>
        </w:rPr>
      </w:pPr>
      <w:r w:rsidRPr="00801520">
        <w:rPr>
          <w:rFonts w:ascii="Times New Roman" w:hAnsi="Times New Roman"/>
          <w:b/>
          <w:sz w:val="28"/>
          <w:szCs w:val="28"/>
          <w:lang w:val="uk-UA"/>
        </w:rPr>
        <w:t>Розробка технічних умов збору показників</w:t>
      </w:r>
    </w:p>
    <w:p w:rsidR="007870D5" w:rsidRPr="00801520" w:rsidRDefault="007870D5" w:rsidP="007870D5">
      <w:pPr>
        <w:tabs>
          <w:tab w:val="left" w:pos="0"/>
          <w:tab w:val="left" w:pos="57"/>
          <w:tab w:val="left" w:pos="228"/>
        </w:tabs>
        <w:spacing w:line="360" w:lineRule="auto"/>
        <w:ind w:firstLine="709"/>
        <w:jc w:val="both"/>
        <w:rPr>
          <w:rFonts w:ascii="Times New Roman" w:hAnsi="Times New Roman"/>
          <w:sz w:val="28"/>
          <w:szCs w:val="28"/>
          <w:lang w:val="uk-UA"/>
        </w:rPr>
      </w:pPr>
      <w:r w:rsidRPr="00801520">
        <w:rPr>
          <w:rFonts w:ascii="Times New Roman" w:hAnsi="Times New Roman"/>
          <w:sz w:val="28"/>
          <w:szCs w:val="28"/>
        </w:rPr>
        <w:t xml:space="preserve">Моніторинг призначений для з’ясування очевидних і серйозних змін популяцій і ресурсів рослин, які можуть бути виявлені, спираючись на результати спостережень за визначеними показниками. Показники стану або зміни певних ресурсозначущих параметрів мають бути у вигляді вимірюваної величини. Це можуть бути кількісні (кількість особин, висота, діаметр та кількість суцвіть, проективне покриття) чи якісні характеристики (віталітет). При визначенні цих величин або станів необхідно враховувати ряд факторів: </w:t>
      </w:r>
    </w:p>
    <w:p w:rsidR="007870D5" w:rsidRPr="00801520" w:rsidRDefault="007870D5" w:rsidP="007870D5">
      <w:pPr>
        <w:tabs>
          <w:tab w:val="left" w:pos="0"/>
          <w:tab w:val="left" w:pos="57"/>
          <w:tab w:val="left" w:pos="228"/>
        </w:tabs>
        <w:spacing w:line="360" w:lineRule="auto"/>
        <w:ind w:firstLine="709"/>
        <w:jc w:val="both"/>
        <w:rPr>
          <w:rFonts w:ascii="Times New Roman" w:hAnsi="Times New Roman"/>
          <w:sz w:val="28"/>
          <w:szCs w:val="28"/>
        </w:rPr>
      </w:pPr>
      <w:r w:rsidRPr="00801520">
        <w:rPr>
          <w:rFonts w:ascii="Times New Roman" w:hAnsi="Times New Roman"/>
          <w:sz w:val="28"/>
          <w:szCs w:val="28"/>
        </w:rPr>
        <w:t>які показники треба збирати і у який термін?</w:t>
      </w:r>
    </w:p>
    <w:p w:rsidR="007870D5" w:rsidRPr="00801520" w:rsidRDefault="007870D5" w:rsidP="007870D5">
      <w:pPr>
        <w:numPr>
          <w:ilvl w:val="0"/>
          <w:numId w:val="13"/>
        </w:numPr>
        <w:tabs>
          <w:tab w:val="left" w:pos="0"/>
          <w:tab w:val="left" w:pos="57"/>
          <w:tab w:val="left" w:pos="228"/>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t>які показники найбільше характеризують ресурсну значущість популяцій модельного виду?</w:t>
      </w:r>
    </w:p>
    <w:p w:rsidR="007870D5" w:rsidRPr="00801520" w:rsidRDefault="007870D5" w:rsidP="007870D5">
      <w:pPr>
        <w:numPr>
          <w:ilvl w:val="0"/>
          <w:numId w:val="13"/>
        </w:numPr>
        <w:tabs>
          <w:tab w:val="left" w:pos="0"/>
          <w:tab w:val="left" w:pos="57"/>
          <w:tab w:val="left" w:pos="228"/>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t>скільки особин необхідно виміряти? Має бути повний облік чи вибірковий?</w:t>
      </w:r>
    </w:p>
    <w:p w:rsidR="007870D5" w:rsidRPr="00801520" w:rsidRDefault="007870D5" w:rsidP="007870D5">
      <w:pPr>
        <w:numPr>
          <w:ilvl w:val="0"/>
          <w:numId w:val="13"/>
        </w:numPr>
        <w:tabs>
          <w:tab w:val="left" w:pos="0"/>
          <w:tab w:val="left" w:pos="57"/>
          <w:tab w:val="left" w:pos="228"/>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t xml:space="preserve">до якої межі враховувати безпосередні та опосередковані впливи? </w:t>
      </w:r>
    </w:p>
    <w:p w:rsidR="007870D5" w:rsidRPr="00801520" w:rsidRDefault="007870D5" w:rsidP="007870D5">
      <w:pPr>
        <w:numPr>
          <w:ilvl w:val="0"/>
          <w:numId w:val="13"/>
        </w:numPr>
        <w:tabs>
          <w:tab w:val="left" w:pos="0"/>
          <w:tab w:val="left" w:pos="57"/>
          <w:tab w:val="left" w:pos="228"/>
        </w:tabs>
        <w:overflowPunct/>
        <w:autoSpaceDE/>
        <w:autoSpaceDN/>
        <w:adjustRightInd/>
        <w:spacing w:line="360" w:lineRule="auto"/>
        <w:ind w:left="0" w:firstLine="709"/>
        <w:jc w:val="both"/>
        <w:textAlignment w:val="auto"/>
        <w:rPr>
          <w:rFonts w:ascii="Times New Roman" w:hAnsi="Times New Roman"/>
          <w:sz w:val="28"/>
          <w:szCs w:val="28"/>
        </w:rPr>
      </w:pPr>
      <w:r w:rsidRPr="00801520">
        <w:rPr>
          <w:rFonts w:ascii="Times New Roman" w:hAnsi="Times New Roman"/>
          <w:sz w:val="28"/>
          <w:szCs w:val="28"/>
        </w:rPr>
        <w:t>що необхідно для забезпечення відновлення ресурсів? Який період необхідний для цього ?</w:t>
      </w:r>
    </w:p>
    <w:p w:rsidR="007870D5" w:rsidRPr="00801520" w:rsidRDefault="007870D5" w:rsidP="007870D5">
      <w:pPr>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Завдання визначення (вимірювання) величини змін стану, як правило, є складним, оскільки біологія та екологія багатьох видів рослин ще погано вивчена. Передбачити реакцію рослин на мало виражену зміну багатьох екологічних чинників часто буває складно. Багатьом популяціям рослин притаманні природні коливання ресурсної значущості, як реакція на </w:t>
      </w:r>
      <w:r w:rsidRPr="00801520">
        <w:rPr>
          <w:rFonts w:ascii="Times New Roman" w:hAnsi="Times New Roman"/>
          <w:sz w:val="28"/>
          <w:szCs w:val="28"/>
        </w:rPr>
        <w:lastRenderedPageBreak/>
        <w:t>періодичну зміну зволоження, температурного режиму, освітлення, ценотичного впливу. У більшості випадків сировинно значущі популяції економічно важливих видів рослин перебувають під антропогенним впливом різної природи і інтенсивності, вирахувати вплив яких часто неможливо. Тому, формулюючи завдання, необхідно вичленити найбільш значущі і обмежити кількість показників, аналіз яких дозволить контролювати кількісні зміни і визначити тренд. Тобто більш чи менш повно передбачити зміну ресурсної значущості популяцій досліджуваних видів рослин. Ефективність вибору моделі моніторингу ґрунтується на урахуванні простоти збору даних і отриманні максимально повного обґрунтування зв’язку причини з наслідком для розробки дієвих заходів попередження розвитку деструктивних процесів.</w:t>
      </w:r>
    </w:p>
    <w:p w:rsidR="007870D5" w:rsidRPr="00CD3FC4" w:rsidRDefault="007870D5" w:rsidP="007870D5">
      <w:pPr>
        <w:pStyle w:val="a7"/>
        <w:spacing w:line="360" w:lineRule="auto"/>
        <w:ind w:firstLine="709"/>
        <w:jc w:val="both"/>
        <w:rPr>
          <w:b w:val="0"/>
          <w:sz w:val="28"/>
          <w:szCs w:val="28"/>
        </w:rPr>
      </w:pPr>
      <w:r w:rsidRPr="00CD3FC4">
        <w:rPr>
          <w:b w:val="0"/>
          <w:sz w:val="28"/>
          <w:szCs w:val="28"/>
        </w:rPr>
        <w:t xml:space="preserve">Критерії моніторингу можуть бути як універсальними і застосовуються для стеження за змінами ресурсних показників популяцій будь-яких видів (щільність запасу сировини), так і специфічними, важливими для характеристики окремих сировинних видів (віталітет, вікова структура популяцій, проективне покриття, щільність особин). До критеріїв моніторингу за необхідності слід додати ряд популяційних показників (якщо вони є ресурсозначущими): чисельність і щільність особин у популяції, віталітетний склад популяцій тощо. Важливим також є з’ясування способів та інтенсивності розмноження, самопідтримання й інших параметрів, якими визначається стратегія популяцій у природних умовах. Уніфікований зразок картки моніторингу ресурсів на популяційному рівні для дослідження динаміки ресурсів трав’янистих видів рослин, яким загрожує виснаження наявних природних ресурсів, наводимо нижче (табл. 9.2). </w:t>
      </w:r>
    </w:p>
    <w:p w:rsidR="00CD3FC4" w:rsidRDefault="00CD3FC4" w:rsidP="007870D5">
      <w:pPr>
        <w:pStyle w:val="a7"/>
        <w:spacing w:line="360" w:lineRule="auto"/>
        <w:ind w:firstLine="709"/>
        <w:jc w:val="both"/>
        <w:rPr>
          <w:sz w:val="28"/>
          <w:szCs w:val="28"/>
        </w:rPr>
      </w:pPr>
    </w:p>
    <w:p w:rsidR="00CD3FC4" w:rsidRDefault="00CD3FC4" w:rsidP="007870D5">
      <w:pPr>
        <w:pStyle w:val="a7"/>
        <w:spacing w:line="360" w:lineRule="auto"/>
        <w:ind w:firstLine="709"/>
        <w:jc w:val="both"/>
        <w:rPr>
          <w:sz w:val="28"/>
          <w:szCs w:val="28"/>
        </w:rPr>
      </w:pPr>
    </w:p>
    <w:p w:rsidR="00CD3FC4" w:rsidRDefault="00CD3FC4" w:rsidP="007870D5">
      <w:pPr>
        <w:pStyle w:val="a7"/>
        <w:spacing w:line="360" w:lineRule="auto"/>
        <w:ind w:firstLine="709"/>
        <w:jc w:val="both"/>
        <w:rPr>
          <w:sz w:val="28"/>
          <w:szCs w:val="28"/>
        </w:rPr>
      </w:pPr>
    </w:p>
    <w:p w:rsidR="00CD3FC4" w:rsidRDefault="00CD3FC4" w:rsidP="007870D5">
      <w:pPr>
        <w:pStyle w:val="a7"/>
        <w:spacing w:line="360" w:lineRule="auto"/>
        <w:ind w:firstLine="709"/>
        <w:jc w:val="both"/>
        <w:rPr>
          <w:sz w:val="28"/>
          <w:szCs w:val="28"/>
        </w:rPr>
      </w:pPr>
    </w:p>
    <w:p w:rsidR="00CD3FC4" w:rsidRPr="00801520" w:rsidRDefault="00CD3FC4" w:rsidP="007870D5">
      <w:pPr>
        <w:pStyle w:val="a7"/>
        <w:spacing w:line="360" w:lineRule="auto"/>
        <w:ind w:firstLine="709"/>
        <w:jc w:val="both"/>
        <w:rPr>
          <w:sz w:val="28"/>
          <w:szCs w:val="28"/>
        </w:rPr>
      </w:pPr>
    </w:p>
    <w:p w:rsidR="007870D5" w:rsidRPr="00801520" w:rsidRDefault="007870D5" w:rsidP="007870D5">
      <w:pPr>
        <w:pStyle w:val="a7"/>
        <w:spacing w:line="360" w:lineRule="auto"/>
        <w:ind w:firstLine="709"/>
        <w:jc w:val="both"/>
        <w:rPr>
          <w:sz w:val="28"/>
          <w:szCs w:val="28"/>
        </w:rPr>
      </w:pPr>
      <w:r w:rsidRPr="00801520">
        <w:rPr>
          <w:sz w:val="28"/>
          <w:szCs w:val="28"/>
        </w:rPr>
        <w:lastRenderedPageBreak/>
        <w:t>Таблиця 9.2. Зразок картки моніторингу ресурсів трав’янистих видів рослин</w:t>
      </w: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627"/>
        <w:gridCol w:w="760"/>
        <w:gridCol w:w="209"/>
        <w:gridCol w:w="531"/>
        <w:gridCol w:w="135"/>
        <w:gridCol w:w="497"/>
        <w:gridCol w:w="94"/>
        <w:gridCol w:w="1047"/>
        <w:gridCol w:w="16"/>
        <w:gridCol w:w="508"/>
        <w:gridCol w:w="1115"/>
        <w:gridCol w:w="42"/>
        <w:gridCol w:w="812"/>
        <w:gridCol w:w="593"/>
        <w:gridCol w:w="193"/>
        <w:gridCol w:w="758"/>
      </w:tblGrid>
      <w:tr w:rsidR="007870D5" w:rsidRPr="00801520" w:rsidTr="007870D5">
        <w:trPr>
          <w:trHeight w:val="376"/>
        </w:trPr>
        <w:tc>
          <w:tcPr>
            <w:tcW w:w="9214" w:type="dxa"/>
            <w:gridSpan w:val="17"/>
            <w:tcBorders>
              <w:top w:val="single" w:sz="4" w:space="0" w:color="auto"/>
              <w:left w:val="single" w:sz="4" w:space="0" w:color="auto"/>
              <w:bottom w:val="single" w:sz="4" w:space="0" w:color="auto"/>
              <w:right w:val="single" w:sz="4" w:space="0" w:color="auto"/>
            </w:tcBorders>
            <w:hideMark/>
          </w:tcPr>
          <w:p w:rsidR="007870D5" w:rsidRPr="00801520" w:rsidRDefault="007870D5">
            <w:pPr>
              <w:pStyle w:val="23"/>
              <w:spacing w:after="0" w:line="360" w:lineRule="auto"/>
              <w:ind w:firstLine="709"/>
              <w:jc w:val="both"/>
              <w:rPr>
                <w:rFonts w:ascii="Times New Roman" w:hAnsi="Times New Roman"/>
                <w:sz w:val="24"/>
                <w:szCs w:val="28"/>
                <w:lang w:val="uk-UA"/>
              </w:rPr>
            </w:pPr>
            <w:r w:rsidRPr="00801520">
              <w:rPr>
                <w:rFonts w:ascii="Times New Roman" w:hAnsi="Times New Roman"/>
                <w:sz w:val="24"/>
                <w:szCs w:val="28"/>
                <w:lang w:val="uk-UA"/>
              </w:rPr>
              <w:t>Вид (укр., лат)</w:t>
            </w:r>
          </w:p>
        </w:tc>
      </w:tr>
      <w:tr w:rsidR="007870D5" w:rsidRPr="00801520" w:rsidTr="007870D5">
        <w:trPr>
          <w:trHeight w:val="418"/>
        </w:trPr>
        <w:tc>
          <w:tcPr>
            <w:tcW w:w="5192" w:type="dxa"/>
            <w:gridSpan w:val="10"/>
            <w:tcBorders>
              <w:top w:val="single" w:sz="4" w:space="0" w:color="auto"/>
              <w:left w:val="single" w:sz="4" w:space="0" w:color="auto"/>
              <w:bottom w:val="single" w:sz="4" w:space="0" w:color="auto"/>
              <w:right w:val="single" w:sz="4" w:space="0" w:color="auto"/>
            </w:tcBorders>
            <w:hideMark/>
          </w:tcPr>
          <w:p w:rsidR="007870D5" w:rsidRPr="00801520" w:rsidRDefault="007870D5">
            <w:pPr>
              <w:pStyle w:val="23"/>
              <w:spacing w:after="0" w:line="360" w:lineRule="auto"/>
              <w:ind w:firstLine="709"/>
              <w:jc w:val="both"/>
              <w:rPr>
                <w:rFonts w:ascii="Times New Roman" w:hAnsi="Times New Roman"/>
                <w:sz w:val="24"/>
                <w:szCs w:val="28"/>
                <w:lang w:val="uk-UA"/>
              </w:rPr>
            </w:pPr>
            <w:r w:rsidRPr="00801520">
              <w:rPr>
                <w:rFonts w:ascii="Times New Roman" w:hAnsi="Times New Roman"/>
                <w:sz w:val="24"/>
                <w:szCs w:val="28"/>
                <w:lang w:val="uk-UA"/>
              </w:rPr>
              <w:t>Місцезнаходження</w:t>
            </w:r>
          </w:p>
        </w:tc>
        <w:tc>
          <w:tcPr>
            <w:tcW w:w="4022" w:type="dxa"/>
            <w:gridSpan w:val="7"/>
            <w:tcBorders>
              <w:top w:val="single" w:sz="4" w:space="0" w:color="auto"/>
              <w:left w:val="single" w:sz="4" w:space="0" w:color="auto"/>
              <w:bottom w:val="single" w:sz="4" w:space="0" w:color="auto"/>
              <w:right w:val="single" w:sz="4" w:space="0" w:color="auto"/>
            </w:tcBorders>
            <w:hideMark/>
          </w:tcPr>
          <w:p w:rsidR="007870D5" w:rsidRPr="00801520" w:rsidRDefault="007870D5">
            <w:pPr>
              <w:pStyle w:val="23"/>
              <w:spacing w:after="0" w:line="360" w:lineRule="auto"/>
              <w:ind w:firstLine="709"/>
              <w:jc w:val="both"/>
              <w:rPr>
                <w:rFonts w:ascii="Times New Roman" w:hAnsi="Times New Roman"/>
                <w:sz w:val="24"/>
                <w:szCs w:val="28"/>
                <w:lang w:val="uk-UA"/>
              </w:rPr>
            </w:pPr>
            <w:r w:rsidRPr="00801520">
              <w:rPr>
                <w:rFonts w:ascii="Times New Roman" w:hAnsi="Times New Roman"/>
                <w:sz w:val="24"/>
                <w:szCs w:val="28"/>
                <w:lang w:val="uk-UA"/>
              </w:rPr>
              <w:t>Дата</w:t>
            </w:r>
          </w:p>
        </w:tc>
      </w:tr>
      <w:tr w:rsidR="007870D5" w:rsidRPr="00801520" w:rsidTr="007870D5">
        <w:trPr>
          <w:cantSplit/>
          <w:trHeight w:val="232"/>
        </w:trPr>
        <w:tc>
          <w:tcPr>
            <w:tcW w:w="4035" w:type="dxa"/>
            <w:gridSpan w:val="7"/>
            <w:tcBorders>
              <w:top w:val="single" w:sz="4" w:space="0" w:color="auto"/>
              <w:left w:val="single" w:sz="4" w:space="0" w:color="auto"/>
              <w:bottom w:val="single" w:sz="4" w:space="0" w:color="auto"/>
              <w:right w:val="single" w:sz="4" w:space="0" w:color="auto"/>
            </w:tcBorders>
            <w:hideMark/>
          </w:tcPr>
          <w:p w:rsidR="007870D5" w:rsidRPr="00801520" w:rsidRDefault="007870D5">
            <w:pPr>
              <w:pStyle w:val="23"/>
              <w:spacing w:after="0" w:line="360" w:lineRule="auto"/>
              <w:ind w:firstLine="709"/>
              <w:jc w:val="both"/>
              <w:rPr>
                <w:rFonts w:ascii="Times New Roman" w:hAnsi="Times New Roman"/>
                <w:sz w:val="24"/>
                <w:szCs w:val="28"/>
                <w:lang w:val="uk-UA"/>
              </w:rPr>
            </w:pPr>
            <w:r w:rsidRPr="00801520">
              <w:rPr>
                <w:rFonts w:ascii="Times New Roman" w:hAnsi="Times New Roman"/>
                <w:sz w:val="24"/>
                <w:szCs w:val="28"/>
                <w:lang w:val="uk-UA"/>
              </w:rPr>
              <w:t>Площа масиву, га</w:t>
            </w:r>
          </w:p>
        </w:tc>
        <w:tc>
          <w:tcPr>
            <w:tcW w:w="1157" w:type="dxa"/>
            <w:gridSpan w:val="3"/>
            <w:tcBorders>
              <w:top w:val="single" w:sz="4" w:space="0" w:color="auto"/>
              <w:left w:val="single" w:sz="4" w:space="0" w:color="auto"/>
              <w:bottom w:val="single" w:sz="4" w:space="0" w:color="auto"/>
              <w:right w:val="single" w:sz="4" w:space="0" w:color="auto"/>
            </w:tcBorders>
          </w:tcPr>
          <w:p w:rsidR="007870D5" w:rsidRPr="00801520" w:rsidRDefault="007870D5">
            <w:pPr>
              <w:spacing w:line="360" w:lineRule="auto"/>
              <w:ind w:firstLine="709"/>
              <w:jc w:val="both"/>
              <w:rPr>
                <w:rFonts w:ascii="Times New Roman" w:hAnsi="Times New Roman"/>
                <w:sz w:val="24"/>
                <w:szCs w:val="28"/>
                <w:lang w:val="uk-UA"/>
              </w:rPr>
            </w:pPr>
          </w:p>
        </w:tc>
        <w:tc>
          <w:tcPr>
            <w:tcW w:w="2478" w:type="dxa"/>
            <w:gridSpan w:val="4"/>
            <w:tcBorders>
              <w:top w:val="single" w:sz="4" w:space="0" w:color="auto"/>
              <w:left w:val="single" w:sz="4" w:space="0" w:color="auto"/>
              <w:bottom w:val="single" w:sz="4" w:space="0" w:color="auto"/>
              <w:right w:val="single" w:sz="4" w:space="0" w:color="auto"/>
            </w:tcBorders>
            <w:hideMark/>
          </w:tcPr>
          <w:p w:rsidR="007870D5" w:rsidRPr="00801520" w:rsidRDefault="007870D5">
            <w:pPr>
              <w:spacing w:line="360" w:lineRule="auto"/>
              <w:ind w:firstLine="709"/>
              <w:jc w:val="both"/>
              <w:rPr>
                <w:rFonts w:ascii="Times New Roman" w:hAnsi="Times New Roman"/>
                <w:sz w:val="24"/>
                <w:szCs w:val="28"/>
              </w:rPr>
            </w:pPr>
            <w:r w:rsidRPr="00801520">
              <w:rPr>
                <w:rFonts w:ascii="Times New Roman" w:hAnsi="Times New Roman"/>
                <w:sz w:val="24"/>
                <w:szCs w:val="28"/>
              </w:rPr>
              <w:t>Грунти</w:t>
            </w:r>
          </w:p>
        </w:tc>
        <w:tc>
          <w:tcPr>
            <w:tcW w:w="1544" w:type="dxa"/>
            <w:gridSpan w:val="3"/>
            <w:tcBorders>
              <w:top w:val="single" w:sz="4" w:space="0" w:color="auto"/>
              <w:left w:val="single" w:sz="4" w:space="0" w:color="auto"/>
              <w:bottom w:val="single" w:sz="4" w:space="0" w:color="auto"/>
              <w:right w:val="single" w:sz="4" w:space="0" w:color="auto"/>
            </w:tcBorders>
          </w:tcPr>
          <w:p w:rsidR="007870D5" w:rsidRPr="00801520" w:rsidRDefault="007870D5">
            <w:pPr>
              <w:pStyle w:val="23"/>
              <w:spacing w:after="0" w:line="360" w:lineRule="auto"/>
              <w:ind w:firstLine="709"/>
              <w:jc w:val="both"/>
              <w:rPr>
                <w:rFonts w:ascii="Times New Roman" w:hAnsi="Times New Roman"/>
                <w:sz w:val="24"/>
                <w:szCs w:val="28"/>
                <w:lang w:val="uk-UA"/>
              </w:rPr>
            </w:pPr>
          </w:p>
        </w:tc>
      </w:tr>
      <w:tr w:rsidR="007870D5" w:rsidRPr="00801520" w:rsidTr="007870D5">
        <w:trPr>
          <w:cantSplit/>
          <w:trHeight w:val="362"/>
        </w:trPr>
        <w:tc>
          <w:tcPr>
            <w:tcW w:w="4035" w:type="dxa"/>
            <w:gridSpan w:val="7"/>
            <w:vMerge w:val="restart"/>
            <w:tcBorders>
              <w:top w:val="single" w:sz="4" w:space="0" w:color="auto"/>
              <w:left w:val="single" w:sz="4" w:space="0" w:color="auto"/>
              <w:bottom w:val="single" w:sz="4" w:space="0" w:color="auto"/>
              <w:right w:val="single" w:sz="4" w:space="0" w:color="auto"/>
            </w:tcBorders>
            <w:hideMark/>
          </w:tcPr>
          <w:p w:rsidR="007870D5" w:rsidRPr="00801520" w:rsidRDefault="007870D5">
            <w:pPr>
              <w:pStyle w:val="23"/>
              <w:spacing w:after="0" w:line="360" w:lineRule="auto"/>
              <w:ind w:firstLine="709"/>
              <w:jc w:val="both"/>
              <w:rPr>
                <w:rFonts w:ascii="Times New Roman" w:hAnsi="Times New Roman"/>
                <w:sz w:val="24"/>
                <w:szCs w:val="28"/>
                <w:lang w:val="uk-UA"/>
              </w:rPr>
            </w:pPr>
            <w:r w:rsidRPr="00801520">
              <w:rPr>
                <w:rFonts w:ascii="Times New Roman" w:hAnsi="Times New Roman"/>
                <w:sz w:val="24"/>
                <w:szCs w:val="28"/>
                <w:lang w:val="uk-UA"/>
              </w:rPr>
              <w:t>Розміри моніт. площі</w:t>
            </w:r>
          </w:p>
        </w:tc>
        <w:tc>
          <w:tcPr>
            <w:tcW w:w="1157" w:type="dxa"/>
            <w:gridSpan w:val="3"/>
            <w:vMerge w:val="restart"/>
            <w:tcBorders>
              <w:top w:val="single" w:sz="4" w:space="0" w:color="auto"/>
              <w:left w:val="single" w:sz="4" w:space="0" w:color="auto"/>
              <w:bottom w:val="single" w:sz="4" w:space="0" w:color="auto"/>
              <w:right w:val="single" w:sz="4" w:space="0" w:color="auto"/>
            </w:tcBorders>
          </w:tcPr>
          <w:p w:rsidR="007870D5" w:rsidRPr="00801520" w:rsidRDefault="007870D5">
            <w:pPr>
              <w:pStyle w:val="23"/>
              <w:spacing w:after="0" w:line="360" w:lineRule="auto"/>
              <w:ind w:firstLine="709"/>
              <w:jc w:val="both"/>
              <w:rPr>
                <w:rFonts w:ascii="Times New Roman" w:hAnsi="Times New Roman"/>
                <w:sz w:val="24"/>
                <w:szCs w:val="28"/>
                <w:lang w:val="uk-UA"/>
              </w:rPr>
            </w:pPr>
          </w:p>
        </w:tc>
        <w:tc>
          <w:tcPr>
            <w:tcW w:w="2478" w:type="dxa"/>
            <w:gridSpan w:val="4"/>
            <w:tcBorders>
              <w:top w:val="single" w:sz="4" w:space="0" w:color="auto"/>
              <w:left w:val="single" w:sz="4" w:space="0" w:color="auto"/>
              <w:bottom w:val="single" w:sz="4" w:space="0" w:color="auto"/>
              <w:right w:val="single" w:sz="4" w:space="0" w:color="auto"/>
            </w:tcBorders>
            <w:hideMark/>
          </w:tcPr>
          <w:p w:rsidR="007870D5" w:rsidRPr="00801520" w:rsidRDefault="007870D5">
            <w:pPr>
              <w:spacing w:line="360" w:lineRule="auto"/>
              <w:ind w:firstLine="709"/>
              <w:jc w:val="both"/>
              <w:rPr>
                <w:rFonts w:ascii="Times New Roman" w:hAnsi="Times New Roman"/>
                <w:sz w:val="24"/>
                <w:szCs w:val="28"/>
                <w:lang w:val="uk-UA"/>
              </w:rPr>
            </w:pPr>
            <w:r w:rsidRPr="00801520">
              <w:rPr>
                <w:rFonts w:ascii="Times New Roman" w:hAnsi="Times New Roman"/>
                <w:sz w:val="24"/>
                <w:szCs w:val="28"/>
              </w:rPr>
              <w:t>Вологість</w:t>
            </w:r>
          </w:p>
        </w:tc>
        <w:tc>
          <w:tcPr>
            <w:tcW w:w="1544" w:type="dxa"/>
            <w:gridSpan w:val="3"/>
            <w:tcBorders>
              <w:top w:val="single" w:sz="4" w:space="0" w:color="auto"/>
              <w:left w:val="single" w:sz="4" w:space="0" w:color="auto"/>
              <w:bottom w:val="single" w:sz="4" w:space="0" w:color="auto"/>
              <w:right w:val="single" w:sz="4" w:space="0" w:color="auto"/>
            </w:tcBorders>
          </w:tcPr>
          <w:p w:rsidR="007870D5" w:rsidRPr="00801520" w:rsidRDefault="007870D5">
            <w:pPr>
              <w:pStyle w:val="23"/>
              <w:spacing w:after="0" w:line="360" w:lineRule="auto"/>
              <w:ind w:firstLine="709"/>
              <w:jc w:val="both"/>
              <w:rPr>
                <w:rFonts w:ascii="Times New Roman" w:hAnsi="Times New Roman"/>
                <w:sz w:val="24"/>
                <w:szCs w:val="28"/>
                <w:lang w:val="uk-UA"/>
              </w:rPr>
            </w:pPr>
          </w:p>
        </w:tc>
      </w:tr>
      <w:tr w:rsidR="007870D5" w:rsidRPr="00801520" w:rsidTr="007870D5">
        <w:trPr>
          <w:cantSplit/>
          <w:trHeight w:val="298"/>
        </w:trPr>
        <w:tc>
          <w:tcPr>
            <w:tcW w:w="2100" w:type="dxa"/>
            <w:gridSpan w:val="7"/>
            <w:vMerge/>
            <w:tcBorders>
              <w:top w:val="single" w:sz="4" w:space="0" w:color="auto"/>
              <w:left w:val="single" w:sz="4" w:space="0" w:color="auto"/>
              <w:bottom w:val="single" w:sz="4" w:space="0" w:color="auto"/>
              <w:right w:val="single" w:sz="4" w:space="0" w:color="auto"/>
            </w:tcBorders>
            <w:vAlign w:val="center"/>
            <w:hideMark/>
          </w:tcPr>
          <w:p w:rsidR="007870D5" w:rsidRPr="00801520" w:rsidRDefault="007870D5">
            <w:pPr>
              <w:rPr>
                <w:rFonts w:ascii="Times New Roman" w:hAnsi="Times New Roman"/>
                <w:sz w:val="24"/>
                <w:szCs w:val="28"/>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7870D5" w:rsidRPr="00801520" w:rsidRDefault="007870D5">
            <w:pPr>
              <w:rPr>
                <w:rFonts w:ascii="Times New Roman" w:hAnsi="Times New Roman"/>
                <w:sz w:val="24"/>
                <w:szCs w:val="28"/>
              </w:rPr>
            </w:pPr>
          </w:p>
        </w:tc>
        <w:tc>
          <w:tcPr>
            <w:tcW w:w="2478" w:type="dxa"/>
            <w:gridSpan w:val="4"/>
            <w:tcBorders>
              <w:top w:val="single" w:sz="4" w:space="0" w:color="auto"/>
              <w:left w:val="single" w:sz="4" w:space="0" w:color="auto"/>
              <w:bottom w:val="single" w:sz="4" w:space="0" w:color="auto"/>
              <w:right w:val="single" w:sz="4" w:space="0" w:color="auto"/>
            </w:tcBorders>
            <w:hideMark/>
          </w:tcPr>
          <w:p w:rsidR="007870D5" w:rsidRPr="00801520" w:rsidRDefault="007870D5">
            <w:pPr>
              <w:spacing w:line="360" w:lineRule="auto"/>
              <w:ind w:firstLine="28"/>
              <w:jc w:val="both"/>
              <w:rPr>
                <w:rFonts w:ascii="Times New Roman" w:hAnsi="Times New Roman"/>
                <w:sz w:val="24"/>
                <w:szCs w:val="28"/>
                <w:lang w:val="uk-UA"/>
              </w:rPr>
            </w:pPr>
            <w:r w:rsidRPr="00801520">
              <w:rPr>
                <w:rFonts w:ascii="Times New Roman" w:hAnsi="Times New Roman"/>
                <w:sz w:val="24"/>
                <w:szCs w:val="28"/>
              </w:rPr>
              <w:t>Затінення (%)</w:t>
            </w:r>
          </w:p>
        </w:tc>
        <w:tc>
          <w:tcPr>
            <w:tcW w:w="1544" w:type="dxa"/>
            <w:gridSpan w:val="3"/>
            <w:tcBorders>
              <w:top w:val="single" w:sz="4" w:space="0" w:color="auto"/>
              <w:left w:val="single" w:sz="4" w:space="0" w:color="auto"/>
              <w:bottom w:val="single" w:sz="4" w:space="0" w:color="auto"/>
              <w:right w:val="single" w:sz="4" w:space="0" w:color="auto"/>
            </w:tcBorders>
          </w:tcPr>
          <w:p w:rsidR="007870D5" w:rsidRPr="00801520" w:rsidRDefault="007870D5">
            <w:pPr>
              <w:pStyle w:val="23"/>
              <w:spacing w:after="0" w:line="360" w:lineRule="auto"/>
              <w:ind w:firstLine="709"/>
              <w:jc w:val="both"/>
              <w:rPr>
                <w:rFonts w:ascii="Times New Roman" w:hAnsi="Times New Roman"/>
                <w:sz w:val="24"/>
                <w:szCs w:val="28"/>
                <w:lang w:val="uk-UA"/>
              </w:rPr>
            </w:pPr>
          </w:p>
        </w:tc>
      </w:tr>
      <w:tr w:rsidR="007870D5" w:rsidRPr="00801520" w:rsidTr="007870D5">
        <w:trPr>
          <w:cantSplit/>
          <w:trHeight w:val="315"/>
        </w:trPr>
        <w:tc>
          <w:tcPr>
            <w:tcW w:w="3403" w:type="dxa"/>
            <w:gridSpan w:val="5"/>
            <w:vMerge w:val="restart"/>
            <w:tcBorders>
              <w:top w:val="single" w:sz="4" w:space="0" w:color="auto"/>
              <w:left w:val="single" w:sz="4" w:space="0" w:color="auto"/>
              <w:bottom w:val="single" w:sz="4" w:space="0" w:color="auto"/>
              <w:right w:val="single" w:sz="4" w:space="0" w:color="auto"/>
            </w:tcBorders>
            <w:hideMark/>
          </w:tcPr>
          <w:p w:rsidR="007870D5" w:rsidRPr="00801520" w:rsidRDefault="007870D5">
            <w:pPr>
              <w:spacing w:line="360" w:lineRule="auto"/>
              <w:jc w:val="both"/>
              <w:rPr>
                <w:rFonts w:ascii="Times New Roman" w:hAnsi="Times New Roman"/>
                <w:sz w:val="24"/>
                <w:szCs w:val="28"/>
                <w:lang w:val="uk-UA"/>
              </w:rPr>
            </w:pPr>
            <w:r w:rsidRPr="00801520">
              <w:rPr>
                <w:rFonts w:ascii="Times New Roman" w:hAnsi="Times New Roman"/>
                <w:sz w:val="24"/>
                <w:szCs w:val="28"/>
              </w:rPr>
              <w:t>Антропогенне навантаження</w:t>
            </w:r>
          </w:p>
        </w:tc>
        <w:tc>
          <w:tcPr>
            <w:tcW w:w="1789" w:type="dxa"/>
            <w:gridSpan w:val="5"/>
            <w:tcBorders>
              <w:top w:val="single" w:sz="4" w:space="0" w:color="auto"/>
              <w:left w:val="single" w:sz="4" w:space="0" w:color="auto"/>
              <w:bottom w:val="single" w:sz="4" w:space="0" w:color="auto"/>
              <w:right w:val="single" w:sz="4" w:space="0" w:color="auto"/>
            </w:tcBorders>
            <w:hideMark/>
          </w:tcPr>
          <w:p w:rsidR="007870D5" w:rsidRPr="00801520" w:rsidRDefault="007870D5">
            <w:pPr>
              <w:spacing w:line="360" w:lineRule="auto"/>
              <w:jc w:val="both"/>
              <w:rPr>
                <w:rFonts w:ascii="Times New Roman" w:hAnsi="Times New Roman"/>
                <w:sz w:val="24"/>
                <w:szCs w:val="28"/>
              </w:rPr>
            </w:pPr>
            <w:r w:rsidRPr="00801520">
              <w:rPr>
                <w:rFonts w:ascii="Times New Roman" w:hAnsi="Times New Roman"/>
                <w:sz w:val="24"/>
                <w:szCs w:val="28"/>
              </w:rPr>
              <w:t>Вид</w:t>
            </w:r>
          </w:p>
        </w:tc>
        <w:tc>
          <w:tcPr>
            <w:tcW w:w="4022" w:type="dxa"/>
            <w:gridSpan w:val="7"/>
            <w:tcBorders>
              <w:top w:val="single" w:sz="4" w:space="0" w:color="auto"/>
              <w:left w:val="single" w:sz="4" w:space="0" w:color="auto"/>
              <w:bottom w:val="single" w:sz="4" w:space="0" w:color="auto"/>
              <w:right w:val="single" w:sz="4" w:space="0" w:color="auto"/>
            </w:tcBorders>
          </w:tcPr>
          <w:p w:rsidR="007870D5" w:rsidRPr="00801520" w:rsidRDefault="007870D5">
            <w:pPr>
              <w:spacing w:line="360" w:lineRule="auto"/>
              <w:ind w:firstLine="709"/>
              <w:jc w:val="both"/>
              <w:rPr>
                <w:rFonts w:ascii="Times New Roman" w:hAnsi="Times New Roman"/>
                <w:b/>
                <w:sz w:val="24"/>
                <w:szCs w:val="28"/>
              </w:rPr>
            </w:pPr>
          </w:p>
        </w:tc>
      </w:tr>
      <w:tr w:rsidR="007870D5" w:rsidRPr="00801520" w:rsidTr="007870D5">
        <w:trPr>
          <w:cantSplit/>
          <w:trHeight w:val="315"/>
        </w:trPr>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rsidR="007870D5" w:rsidRPr="00801520" w:rsidRDefault="007870D5">
            <w:pPr>
              <w:rPr>
                <w:rFonts w:ascii="Times New Roman" w:hAnsi="Times New Roman"/>
                <w:sz w:val="24"/>
                <w:szCs w:val="28"/>
              </w:rPr>
            </w:pPr>
          </w:p>
        </w:tc>
        <w:tc>
          <w:tcPr>
            <w:tcW w:w="1789" w:type="dxa"/>
            <w:gridSpan w:val="5"/>
            <w:tcBorders>
              <w:top w:val="single" w:sz="4" w:space="0" w:color="auto"/>
              <w:left w:val="single" w:sz="4" w:space="0" w:color="auto"/>
              <w:bottom w:val="single" w:sz="4" w:space="0" w:color="auto"/>
              <w:right w:val="single" w:sz="4" w:space="0" w:color="auto"/>
            </w:tcBorders>
            <w:hideMark/>
          </w:tcPr>
          <w:p w:rsidR="007870D5" w:rsidRPr="00801520" w:rsidRDefault="007870D5">
            <w:pPr>
              <w:spacing w:line="360" w:lineRule="auto"/>
              <w:jc w:val="both"/>
              <w:rPr>
                <w:rFonts w:ascii="Times New Roman" w:hAnsi="Times New Roman"/>
                <w:sz w:val="24"/>
                <w:szCs w:val="28"/>
              </w:rPr>
            </w:pPr>
            <w:r w:rsidRPr="00801520">
              <w:rPr>
                <w:rFonts w:ascii="Times New Roman" w:hAnsi="Times New Roman"/>
                <w:sz w:val="24"/>
                <w:szCs w:val="28"/>
              </w:rPr>
              <w:t>Ступінь</w:t>
            </w:r>
          </w:p>
        </w:tc>
        <w:tc>
          <w:tcPr>
            <w:tcW w:w="4022" w:type="dxa"/>
            <w:gridSpan w:val="7"/>
            <w:tcBorders>
              <w:top w:val="single" w:sz="4" w:space="0" w:color="auto"/>
              <w:left w:val="single" w:sz="4" w:space="0" w:color="auto"/>
              <w:bottom w:val="single" w:sz="4" w:space="0" w:color="auto"/>
              <w:right w:val="single" w:sz="4" w:space="0" w:color="auto"/>
            </w:tcBorders>
          </w:tcPr>
          <w:p w:rsidR="007870D5" w:rsidRPr="00801520" w:rsidRDefault="007870D5">
            <w:pPr>
              <w:spacing w:line="360" w:lineRule="auto"/>
              <w:ind w:firstLine="709"/>
              <w:jc w:val="both"/>
              <w:rPr>
                <w:rFonts w:ascii="Times New Roman" w:hAnsi="Times New Roman"/>
                <w:b/>
                <w:sz w:val="24"/>
                <w:szCs w:val="28"/>
              </w:rPr>
            </w:pPr>
          </w:p>
        </w:tc>
      </w:tr>
      <w:tr w:rsidR="007870D5" w:rsidRPr="00801520" w:rsidTr="007870D5">
        <w:trPr>
          <w:trHeight w:val="162"/>
        </w:trPr>
        <w:tc>
          <w:tcPr>
            <w:tcW w:w="5192" w:type="dxa"/>
            <w:gridSpan w:val="10"/>
            <w:tcBorders>
              <w:top w:val="single" w:sz="4" w:space="0" w:color="auto"/>
              <w:left w:val="single" w:sz="4" w:space="0" w:color="auto"/>
              <w:bottom w:val="single" w:sz="4" w:space="0" w:color="auto"/>
              <w:right w:val="single" w:sz="4" w:space="0" w:color="auto"/>
            </w:tcBorders>
            <w:hideMark/>
          </w:tcPr>
          <w:p w:rsidR="007870D5" w:rsidRPr="00801520" w:rsidRDefault="007870D5">
            <w:pPr>
              <w:pStyle w:val="3"/>
              <w:spacing w:before="0" w:after="0" w:line="360" w:lineRule="auto"/>
              <w:jc w:val="both"/>
              <w:rPr>
                <w:rFonts w:ascii="Times New Roman" w:hAnsi="Times New Roman" w:cs="Times New Roman"/>
                <w:b w:val="0"/>
                <w:sz w:val="24"/>
                <w:szCs w:val="28"/>
                <w:lang w:val="uk-UA"/>
              </w:rPr>
            </w:pPr>
            <w:r w:rsidRPr="00801520">
              <w:rPr>
                <w:rFonts w:ascii="Times New Roman" w:hAnsi="Times New Roman" w:cs="Times New Roman"/>
                <w:b w:val="0"/>
                <w:sz w:val="24"/>
                <w:szCs w:val="28"/>
                <w:lang w:val="uk-UA"/>
              </w:rPr>
              <w:t>Тип рослинності</w:t>
            </w:r>
          </w:p>
        </w:tc>
        <w:tc>
          <w:tcPr>
            <w:tcW w:w="4022" w:type="dxa"/>
            <w:gridSpan w:val="7"/>
            <w:tcBorders>
              <w:top w:val="single" w:sz="4" w:space="0" w:color="auto"/>
              <w:left w:val="single" w:sz="4" w:space="0" w:color="auto"/>
              <w:bottom w:val="single" w:sz="4" w:space="0" w:color="auto"/>
              <w:right w:val="single" w:sz="4" w:space="0" w:color="auto"/>
            </w:tcBorders>
          </w:tcPr>
          <w:p w:rsidR="007870D5" w:rsidRPr="00801520" w:rsidRDefault="007870D5">
            <w:pPr>
              <w:spacing w:line="360" w:lineRule="auto"/>
              <w:ind w:firstLine="709"/>
              <w:jc w:val="both"/>
              <w:rPr>
                <w:rFonts w:ascii="Times New Roman" w:hAnsi="Times New Roman"/>
                <w:b/>
                <w:sz w:val="24"/>
                <w:szCs w:val="28"/>
                <w:lang w:val="uk-UA"/>
              </w:rPr>
            </w:pPr>
          </w:p>
        </w:tc>
      </w:tr>
      <w:tr w:rsidR="007870D5" w:rsidRPr="00801520" w:rsidTr="007870D5">
        <w:trPr>
          <w:trHeight w:val="396"/>
        </w:trPr>
        <w:tc>
          <w:tcPr>
            <w:tcW w:w="5192" w:type="dxa"/>
            <w:gridSpan w:val="10"/>
            <w:tcBorders>
              <w:top w:val="single" w:sz="4" w:space="0" w:color="auto"/>
              <w:left w:val="single" w:sz="4" w:space="0" w:color="auto"/>
              <w:bottom w:val="single" w:sz="4" w:space="0" w:color="auto"/>
              <w:right w:val="single" w:sz="4" w:space="0" w:color="auto"/>
            </w:tcBorders>
            <w:hideMark/>
          </w:tcPr>
          <w:p w:rsidR="007870D5" w:rsidRPr="00801520" w:rsidRDefault="007870D5">
            <w:pPr>
              <w:spacing w:line="360" w:lineRule="auto"/>
              <w:ind w:firstLine="709"/>
              <w:jc w:val="both"/>
              <w:rPr>
                <w:rFonts w:ascii="Times New Roman" w:hAnsi="Times New Roman"/>
                <w:sz w:val="24"/>
                <w:szCs w:val="28"/>
              </w:rPr>
            </w:pPr>
            <w:r w:rsidRPr="00801520">
              <w:rPr>
                <w:rFonts w:ascii="Times New Roman" w:hAnsi="Times New Roman"/>
                <w:sz w:val="24"/>
                <w:szCs w:val="28"/>
              </w:rPr>
              <w:t>Асоціація</w:t>
            </w:r>
          </w:p>
        </w:tc>
        <w:tc>
          <w:tcPr>
            <w:tcW w:w="4022" w:type="dxa"/>
            <w:gridSpan w:val="7"/>
            <w:tcBorders>
              <w:top w:val="single" w:sz="4" w:space="0" w:color="auto"/>
              <w:left w:val="single" w:sz="4" w:space="0" w:color="auto"/>
              <w:bottom w:val="single" w:sz="4" w:space="0" w:color="auto"/>
              <w:right w:val="single" w:sz="4" w:space="0" w:color="auto"/>
            </w:tcBorders>
          </w:tcPr>
          <w:p w:rsidR="007870D5" w:rsidRPr="00801520" w:rsidRDefault="007870D5">
            <w:pPr>
              <w:spacing w:line="360" w:lineRule="auto"/>
              <w:ind w:firstLine="709"/>
              <w:jc w:val="both"/>
              <w:rPr>
                <w:rFonts w:ascii="Times New Roman" w:hAnsi="Times New Roman"/>
                <w:b/>
                <w:sz w:val="24"/>
                <w:szCs w:val="28"/>
              </w:rPr>
            </w:pPr>
          </w:p>
        </w:tc>
      </w:tr>
      <w:tr w:rsidR="007870D5" w:rsidRPr="00801520" w:rsidTr="007870D5">
        <w:trPr>
          <w:cantSplit/>
          <w:trHeight w:val="461"/>
        </w:trPr>
        <w:tc>
          <w:tcPr>
            <w:tcW w:w="1903" w:type="dxa"/>
            <w:gridSpan w:val="2"/>
            <w:vMerge w:val="restart"/>
            <w:tcBorders>
              <w:top w:val="single" w:sz="4" w:space="0" w:color="auto"/>
              <w:left w:val="single" w:sz="4" w:space="0" w:color="auto"/>
              <w:bottom w:val="single" w:sz="4" w:space="0" w:color="auto"/>
              <w:right w:val="single" w:sz="4" w:space="0" w:color="auto"/>
            </w:tcBorders>
            <w:hideMark/>
          </w:tcPr>
          <w:p w:rsidR="007870D5" w:rsidRPr="00801520" w:rsidRDefault="007870D5">
            <w:pPr>
              <w:spacing w:line="360" w:lineRule="auto"/>
              <w:jc w:val="both"/>
              <w:rPr>
                <w:rFonts w:ascii="Times New Roman" w:hAnsi="Times New Roman"/>
                <w:sz w:val="24"/>
                <w:szCs w:val="28"/>
              </w:rPr>
            </w:pPr>
            <w:r w:rsidRPr="00801520">
              <w:rPr>
                <w:rFonts w:ascii="Times New Roman" w:hAnsi="Times New Roman"/>
                <w:sz w:val="24"/>
                <w:szCs w:val="28"/>
              </w:rPr>
              <w:t>Проективне покриття (%)</w:t>
            </w:r>
          </w:p>
        </w:tc>
        <w:tc>
          <w:tcPr>
            <w:tcW w:w="3289" w:type="dxa"/>
            <w:gridSpan w:val="8"/>
            <w:tcBorders>
              <w:top w:val="single" w:sz="4" w:space="0" w:color="auto"/>
              <w:left w:val="single" w:sz="4" w:space="0" w:color="auto"/>
              <w:bottom w:val="single" w:sz="4" w:space="0" w:color="auto"/>
              <w:right w:val="single" w:sz="4" w:space="0" w:color="auto"/>
            </w:tcBorders>
            <w:hideMark/>
          </w:tcPr>
          <w:p w:rsidR="007870D5" w:rsidRPr="00801520" w:rsidRDefault="007870D5">
            <w:pPr>
              <w:spacing w:line="360" w:lineRule="auto"/>
              <w:ind w:firstLine="709"/>
              <w:jc w:val="both"/>
              <w:rPr>
                <w:rFonts w:ascii="Times New Roman" w:hAnsi="Times New Roman"/>
                <w:sz w:val="24"/>
                <w:szCs w:val="28"/>
              </w:rPr>
            </w:pPr>
            <w:r w:rsidRPr="00801520">
              <w:rPr>
                <w:rFonts w:ascii="Times New Roman" w:hAnsi="Times New Roman"/>
                <w:sz w:val="24"/>
                <w:szCs w:val="28"/>
              </w:rPr>
              <w:t xml:space="preserve">Всього </w:t>
            </w:r>
          </w:p>
        </w:tc>
        <w:tc>
          <w:tcPr>
            <w:tcW w:w="4022" w:type="dxa"/>
            <w:gridSpan w:val="7"/>
            <w:tcBorders>
              <w:top w:val="single" w:sz="4" w:space="0" w:color="auto"/>
              <w:left w:val="single" w:sz="4" w:space="0" w:color="auto"/>
              <w:bottom w:val="single" w:sz="4" w:space="0" w:color="auto"/>
              <w:right w:val="single" w:sz="4" w:space="0" w:color="auto"/>
            </w:tcBorders>
            <w:hideMark/>
          </w:tcPr>
          <w:p w:rsidR="007870D5" w:rsidRPr="00801520" w:rsidRDefault="007870D5">
            <w:pPr>
              <w:spacing w:line="360" w:lineRule="auto"/>
              <w:ind w:firstLine="709"/>
              <w:jc w:val="both"/>
              <w:rPr>
                <w:rFonts w:ascii="Times New Roman" w:hAnsi="Times New Roman"/>
                <w:sz w:val="24"/>
                <w:szCs w:val="28"/>
              </w:rPr>
            </w:pPr>
            <w:r w:rsidRPr="00801520">
              <w:rPr>
                <w:rFonts w:ascii="Times New Roman" w:hAnsi="Times New Roman"/>
                <w:sz w:val="24"/>
                <w:szCs w:val="28"/>
              </w:rPr>
              <w:t>досліджуванного виду</w:t>
            </w:r>
          </w:p>
        </w:tc>
      </w:tr>
      <w:tr w:rsidR="007870D5" w:rsidRPr="00801520" w:rsidTr="007870D5">
        <w:trPr>
          <w:cantSplit/>
          <w:trHeight w:val="461"/>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7870D5" w:rsidRPr="00801520" w:rsidRDefault="007870D5">
            <w:pPr>
              <w:rPr>
                <w:rFonts w:ascii="Times New Roman" w:hAnsi="Times New Roman"/>
                <w:sz w:val="24"/>
                <w:szCs w:val="28"/>
              </w:rPr>
            </w:pPr>
          </w:p>
        </w:tc>
        <w:tc>
          <w:tcPr>
            <w:tcW w:w="3289" w:type="dxa"/>
            <w:gridSpan w:val="8"/>
            <w:tcBorders>
              <w:top w:val="single" w:sz="4" w:space="0" w:color="auto"/>
              <w:left w:val="single" w:sz="4" w:space="0" w:color="auto"/>
              <w:bottom w:val="single" w:sz="4" w:space="0" w:color="auto"/>
              <w:right w:val="single" w:sz="4" w:space="0" w:color="auto"/>
            </w:tcBorders>
          </w:tcPr>
          <w:p w:rsidR="007870D5" w:rsidRPr="00801520" w:rsidRDefault="007870D5">
            <w:pPr>
              <w:spacing w:line="360" w:lineRule="auto"/>
              <w:ind w:firstLine="709"/>
              <w:jc w:val="both"/>
              <w:rPr>
                <w:rFonts w:ascii="Times New Roman" w:hAnsi="Times New Roman"/>
                <w:sz w:val="24"/>
                <w:szCs w:val="28"/>
              </w:rPr>
            </w:pPr>
          </w:p>
        </w:tc>
        <w:tc>
          <w:tcPr>
            <w:tcW w:w="4022" w:type="dxa"/>
            <w:gridSpan w:val="7"/>
            <w:tcBorders>
              <w:top w:val="single" w:sz="4" w:space="0" w:color="auto"/>
              <w:left w:val="single" w:sz="4" w:space="0" w:color="auto"/>
              <w:bottom w:val="single" w:sz="4" w:space="0" w:color="auto"/>
              <w:right w:val="single" w:sz="4" w:space="0" w:color="auto"/>
            </w:tcBorders>
          </w:tcPr>
          <w:p w:rsidR="007870D5" w:rsidRPr="00801520" w:rsidRDefault="007870D5">
            <w:pPr>
              <w:spacing w:line="360" w:lineRule="auto"/>
              <w:ind w:firstLine="709"/>
              <w:jc w:val="both"/>
              <w:rPr>
                <w:rFonts w:ascii="Times New Roman" w:hAnsi="Times New Roman"/>
                <w:b/>
                <w:sz w:val="24"/>
                <w:szCs w:val="28"/>
              </w:rPr>
            </w:pPr>
          </w:p>
        </w:tc>
      </w:tr>
      <w:tr w:rsidR="007870D5" w:rsidRPr="00801520" w:rsidTr="007870D5">
        <w:trPr>
          <w:cantSplit/>
          <w:trHeight w:val="162"/>
        </w:trPr>
        <w:tc>
          <w:tcPr>
            <w:tcW w:w="5192" w:type="dxa"/>
            <w:gridSpan w:val="10"/>
            <w:tcBorders>
              <w:top w:val="single" w:sz="4" w:space="0" w:color="auto"/>
              <w:left w:val="single" w:sz="4" w:space="0" w:color="auto"/>
              <w:bottom w:val="single" w:sz="4" w:space="0" w:color="auto"/>
              <w:right w:val="single" w:sz="4" w:space="0" w:color="auto"/>
            </w:tcBorders>
            <w:hideMark/>
          </w:tcPr>
          <w:p w:rsidR="007870D5" w:rsidRPr="00801520" w:rsidRDefault="007870D5">
            <w:pPr>
              <w:spacing w:line="360" w:lineRule="auto"/>
              <w:ind w:firstLine="709"/>
              <w:jc w:val="both"/>
              <w:rPr>
                <w:rFonts w:ascii="Times New Roman" w:hAnsi="Times New Roman"/>
                <w:sz w:val="24"/>
                <w:szCs w:val="28"/>
              </w:rPr>
            </w:pPr>
            <w:r w:rsidRPr="00801520">
              <w:rPr>
                <w:rFonts w:ascii="Times New Roman" w:hAnsi="Times New Roman"/>
                <w:sz w:val="24"/>
                <w:szCs w:val="28"/>
              </w:rPr>
              <w:t>Чисельність (особин/пагонів)</w:t>
            </w:r>
          </w:p>
        </w:tc>
        <w:tc>
          <w:tcPr>
            <w:tcW w:w="4022" w:type="dxa"/>
            <w:gridSpan w:val="7"/>
            <w:tcBorders>
              <w:top w:val="single" w:sz="4" w:space="0" w:color="auto"/>
              <w:left w:val="single" w:sz="4" w:space="0" w:color="auto"/>
              <w:bottom w:val="single" w:sz="4" w:space="0" w:color="auto"/>
              <w:right w:val="single" w:sz="4" w:space="0" w:color="auto"/>
            </w:tcBorders>
          </w:tcPr>
          <w:p w:rsidR="007870D5" w:rsidRPr="00801520" w:rsidRDefault="007870D5">
            <w:pPr>
              <w:spacing w:line="360" w:lineRule="auto"/>
              <w:ind w:firstLine="709"/>
              <w:jc w:val="both"/>
              <w:rPr>
                <w:rFonts w:ascii="Times New Roman" w:hAnsi="Times New Roman"/>
                <w:b/>
                <w:sz w:val="24"/>
                <w:szCs w:val="28"/>
              </w:rPr>
            </w:pPr>
          </w:p>
        </w:tc>
      </w:tr>
      <w:tr w:rsidR="007870D5" w:rsidRPr="00801520" w:rsidTr="007870D5">
        <w:trPr>
          <w:cantSplit/>
          <w:trHeight w:val="162"/>
        </w:trPr>
        <w:tc>
          <w:tcPr>
            <w:tcW w:w="9214" w:type="dxa"/>
            <w:gridSpan w:val="17"/>
            <w:tcBorders>
              <w:top w:val="single" w:sz="4" w:space="0" w:color="auto"/>
              <w:left w:val="single" w:sz="4" w:space="0" w:color="auto"/>
              <w:bottom w:val="single" w:sz="4" w:space="0" w:color="auto"/>
              <w:right w:val="single" w:sz="4" w:space="0" w:color="auto"/>
            </w:tcBorders>
            <w:hideMark/>
          </w:tcPr>
          <w:p w:rsidR="007870D5" w:rsidRPr="00801520" w:rsidRDefault="007870D5">
            <w:pPr>
              <w:spacing w:line="360" w:lineRule="auto"/>
              <w:ind w:firstLine="709"/>
              <w:jc w:val="both"/>
              <w:rPr>
                <w:rFonts w:ascii="Times New Roman" w:hAnsi="Times New Roman"/>
                <w:sz w:val="24"/>
                <w:szCs w:val="28"/>
              </w:rPr>
            </w:pPr>
            <w:r w:rsidRPr="00801520">
              <w:rPr>
                <w:rFonts w:ascii="Times New Roman" w:hAnsi="Times New Roman"/>
                <w:sz w:val="24"/>
                <w:szCs w:val="28"/>
              </w:rPr>
              <w:t>Щільність досліджуванного виду (ос./м</w:t>
            </w:r>
            <w:r w:rsidRPr="00801520">
              <w:rPr>
                <w:rFonts w:ascii="Times New Roman" w:hAnsi="Times New Roman"/>
                <w:sz w:val="24"/>
                <w:szCs w:val="28"/>
                <w:vertAlign w:val="superscript"/>
              </w:rPr>
              <w:t>2</w:t>
            </w:r>
            <w:r w:rsidRPr="00801520">
              <w:rPr>
                <w:rFonts w:ascii="Times New Roman" w:hAnsi="Times New Roman"/>
                <w:sz w:val="24"/>
                <w:szCs w:val="28"/>
              </w:rPr>
              <w:t>)</w:t>
            </w:r>
          </w:p>
        </w:tc>
      </w:tr>
      <w:tr w:rsidR="007870D5" w:rsidRPr="00801520" w:rsidTr="007870D5">
        <w:trPr>
          <w:cantSplit/>
          <w:trHeight w:val="378"/>
        </w:trPr>
        <w:tc>
          <w:tcPr>
            <w:tcW w:w="1275" w:type="dxa"/>
            <w:tcBorders>
              <w:top w:val="single" w:sz="4" w:space="0" w:color="auto"/>
              <w:left w:val="single" w:sz="4" w:space="0" w:color="auto"/>
              <w:bottom w:val="single" w:sz="4" w:space="0" w:color="auto"/>
              <w:right w:val="single" w:sz="4" w:space="0" w:color="auto"/>
            </w:tcBorders>
            <w:hideMark/>
          </w:tcPr>
          <w:p w:rsidR="007870D5" w:rsidRPr="00801520" w:rsidRDefault="007870D5">
            <w:pPr>
              <w:spacing w:line="360" w:lineRule="auto"/>
              <w:jc w:val="both"/>
              <w:rPr>
                <w:rFonts w:ascii="Times New Roman" w:hAnsi="Times New Roman"/>
                <w:sz w:val="24"/>
                <w:szCs w:val="28"/>
                <w:vertAlign w:val="superscript"/>
              </w:rPr>
            </w:pPr>
            <w:r w:rsidRPr="00801520">
              <w:rPr>
                <w:rFonts w:ascii="Times New Roman" w:hAnsi="Times New Roman"/>
                <w:sz w:val="24"/>
                <w:szCs w:val="28"/>
              </w:rPr>
              <w:t>Особин</w:t>
            </w:r>
          </w:p>
        </w:tc>
        <w:tc>
          <w:tcPr>
            <w:tcW w:w="1388" w:type="dxa"/>
            <w:gridSpan w:val="2"/>
            <w:tcBorders>
              <w:top w:val="single" w:sz="4" w:space="0" w:color="auto"/>
              <w:left w:val="single" w:sz="4" w:space="0" w:color="auto"/>
              <w:bottom w:val="single" w:sz="4" w:space="0" w:color="auto"/>
              <w:right w:val="single" w:sz="4" w:space="0" w:color="auto"/>
            </w:tcBorders>
          </w:tcPr>
          <w:p w:rsidR="007870D5" w:rsidRPr="00801520" w:rsidRDefault="007870D5">
            <w:pPr>
              <w:spacing w:line="360" w:lineRule="auto"/>
              <w:ind w:firstLine="709"/>
              <w:jc w:val="both"/>
              <w:rPr>
                <w:rFonts w:ascii="Times New Roman" w:hAnsi="Times New Roman"/>
                <w:sz w:val="24"/>
                <w:szCs w:val="28"/>
                <w:vertAlign w:val="superscript"/>
              </w:rPr>
            </w:pPr>
          </w:p>
        </w:tc>
        <w:tc>
          <w:tcPr>
            <w:tcW w:w="1466" w:type="dxa"/>
            <w:gridSpan w:val="5"/>
            <w:tcBorders>
              <w:top w:val="single" w:sz="4" w:space="0" w:color="auto"/>
              <w:left w:val="single" w:sz="4" w:space="0" w:color="auto"/>
              <w:bottom w:val="single" w:sz="4" w:space="0" w:color="auto"/>
              <w:right w:val="single" w:sz="4" w:space="0" w:color="auto"/>
            </w:tcBorders>
            <w:hideMark/>
          </w:tcPr>
          <w:p w:rsidR="007870D5" w:rsidRPr="00801520" w:rsidRDefault="007870D5">
            <w:pPr>
              <w:spacing w:line="360" w:lineRule="auto"/>
              <w:ind w:firstLine="37"/>
              <w:jc w:val="both"/>
              <w:rPr>
                <w:rFonts w:ascii="Times New Roman" w:hAnsi="Times New Roman"/>
                <w:sz w:val="24"/>
                <w:szCs w:val="28"/>
              </w:rPr>
            </w:pPr>
            <w:r w:rsidRPr="00801520">
              <w:rPr>
                <w:rFonts w:ascii="Times New Roman" w:hAnsi="Times New Roman"/>
                <w:sz w:val="24"/>
                <w:szCs w:val="28"/>
              </w:rPr>
              <w:t>g-особин</w:t>
            </w:r>
          </w:p>
        </w:tc>
        <w:tc>
          <w:tcPr>
            <w:tcW w:w="1571" w:type="dxa"/>
            <w:gridSpan w:val="3"/>
            <w:tcBorders>
              <w:top w:val="single" w:sz="4" w:space="0" w:color="auto"/>
              <w:left w:val="single" w:sz="4" w:space="0" w:color="auto"/>
              <w:bottom w:val="single" w:sz="4" w:space="0" w:color="auto"/>
              <w:right w:val="single" w:sz="4" w:space="0" w:color="auto"/>
            </w:tcBorders>
          </w:tcPr>
          <w:p w:rsidR="007870D5" w:rsidRPr="00801520" w:rsidRDefault="007870D5">
            <w:pPr>
              <w:spacing w:line="360" w:lineRule="auto"/>
              <w:ind w:firstLine="709"/>
              <w:jc w:val="both"/>
              <w:rPr>
                <w:rFonts w:ascii="Times New Roman" w:hAnsi="Times New Roman"/>
                <w:sz w:val="24"/>
                <w:szCs w:val="28"/>
              </w:rPr>
            </w:pPr>
          </w:p>
        </w:tc>
        <w:tc>
          <w:tcPr>
            <w:tcW w:w="2563" w:type="dxa"/>
            <w:gridSpan w:val="4"/>
            <w:tcBorders>
              <w:top w:val="single" w:sz="4" w:space="0" w:color="auto"/>
              <w:left w:val="single" w:sz="4" w:space="0" w:color="auto"/>
              <w:bottom w:val="single" w:sz="4" w:space="0" w:color="auto"/>
              <w:right w:val="single" w:sz="4" w:space="0" w:color="auto"/>
            </w:tcBorders>
            <w:hideMark/>
          </w:tcPr>
          <w:p w:rsidR="007870D5" w:rsidRPr="00801520" w:rsidRDefault="007870D5">
            <w:pPr>
              <w:spacing w:line="360" w:lineRule="auto"/>
              <w:jc w:val="both"/>
              <w:rPr>
                <w:rFonts w:ascii="Times New Roman" w:hAnsi="Times New Roman"/>
                <w:sz w:val="24"/>
                <w:szCs w:val="28"/>
              </w:rPr>
            </w:pPr>
            <w:r w:rsidRPr="00801520">
              <w:rPr>
                <w:rFonts w:ascii="Times New Roman" w:hAnsi="Times New Roman"/>
                <w:sz w:val="24"/>
                <w:szCs w:val="28"/>
              </w:rPr>
              <w:t xml:space="preserve">Пагонів g-особин </w:t>
            </w:r>
          </w:p>
        </w:tc>
        <w:tc>
          <w:tcPr>
            <w:tcW w:w="951" w:type="dxa"/>
            <w:gridSpan w:val="2"/>
            <w:tcBorders>
              <w:top w:val="single" w:sz="4" w:space="0" w:color="auto"/>
              <w:left w:val="single" w:sz="4" w:space="0" w:color="auto"/>
              <w:bottom w:val="single" w:sz="4" w:space="0" w:color="auto"/>
              <w:right w:val="single" w:sz="4" w:space="0" w:color="auto"/>
            </w:tcBorders>
          </w:tcPr>
          <w:p w:rsidR="007870D5" w:rsidRPr="00801520" w:rsidRDefault="007870D5">
            <w:pPr>
              <w:spacing w:line="360" w:lineRule="auto"/>
              <w:ind w:firstLine="709"/>
              <w:jc w:val="both"/>
              <w:rPr>
                <w:rFonts w:ascii="Times New Roman" w:hAnsi="Times New Roman"/>
                <w:sz w:val="24"/>
                <w:szCs w:val="28"/>
              </w:rPr>
            </w:pPr>
          </w:p>
        </w:tc>
      </w:tr>
      <w:tr w:rsidR="007870D5" w:rsidRPr="00801520" w:rsidTr="007870D5">
        <w:trPr>
          <w:cantSplit/>
          <w:trHeight w:val="162"/>
        </w:trPr>
        <w:tc>
          <w:tcPr>
            <w:tcW w:w="3538" w:type="dxa"/>
            <w:gridSpan w:val="6"/>
            <w:tcBorders>
              <w:top w:val="single" w:sz="4" w:space="0" w:color="auto"/>
              <w:left w:val="single" w:sz="4" w:space="0" w:color="auto"/>
              <w:bottom w:val="single" w:sz="4" w:space="0" w:color="auto"/>
              <w:right w:val="single" w:sz="4" w:space="0" w:color="auto"/>
            </w:tcBorders>
            <w:hideMark/>
          </w:tcPr>
          <w:p w:rsidR="007870D5" w:rsidRPr="00801520" w:rsidRDefault="007870D5">
            <w:pPr>
              <w:pStyle w:val="4"/>
              <w:spacing w:before="0" w:after="0" w:line="360" w:lineRule="auto"/>
              <w:ind w:firstLine="709"/>
              <w:jc w:val="both"/>
              <w:rPr>
                <w:b w:val="0"/>
                <w:sz w:val="24"/>
                <w:lang w:val="uk-UA"/>
              </w:rPr>
            </w:pPr>
            <w:r w:rsidRPr="00801520">
              <w:rPr>
                <w:b w:val="0"/>
                <w:sz w:val="24"/>
                <w:lang w:val="uk-UA"/>
              </w:rPr>
              <w:t>Вікова структура:</w:t>
            </w:r>
          </w:p>
        </w:tc>
        <w:tc>
          <w:tcPr>
            <w:tcW w:w="5676" w:type="dxa"/>
            <w:gridSpan w:val="11"/>
            <w:tcBorders>
              <w:top w:val="single" w:sz="4" w:space="0" w:color="auto"/>
              <w:left w:val="single" w:sz="4" w:space="0" w:color="auto"/>
              <w:bottom w:val="single" w:sz="4" w:space="0" w:color="auto"/>
              <w:right w:val="single" w:sz="4" w:space="0" w:color="auto"/>
            </w:tcBorders>
            <w:hideMark/>
          </w:tcPr>
          <w:p w:rsidR="007870D5" w:rsidRPr="00801520" w:rsidRDefault="007870D5">
            <w:pPr>
              <w:pStyle w:val="4"/>
              <w:spacing w:before="0" w:after="0" w:line="360" w:lineRule="auto"/>
              <w:ind w:firstLine="709"/>
              <w:jc w:val="both"/>
              <w:rPr>
                <w:b w:val="0"/>
                <w:sz w:val="24"/>
                <w:lang w:val="uk-UA"/>
              </w:rPr>
            </w:pPr>
            <w:r w:rsidRPr="00801520">
              <w:rPr>
                <w:b w:val="0"/>
                <w:sz w:val="24"/>
                <w:lang w:val="uk-UA"/>
              </w:rPr>
              <w:t>Кількість особин</w:t>
            </w:r>
          </w:p>
        </w:tc>
      </w:tr>
      <w:tr w:rsidR="007870D5" w:rsidRPr="00801520" w:rsidTr="007870D5">
        <w:trPr>
          <w:cantSplit/>
          <w:trHeight w:val="162"/>
        </w:trPr>
        <w:tc>
          <w:tcPr>
            <w:tcW w:w="3538" w:type="dxa"/>
            <w:gridSpan w:val="6"/>
            <w:tcBorders>
              <w:top w:val="single" w:sz="4" w:space="0" w:color="auto"/>
              <w:left w:val="single" w:sz="4" w:space="0" w:color="auto"/>
              <w:bottom w:val="single" w:sz="4" w:space="0" w:color="auto"/>
              <w:right w:val="single" w:sz="4" w:space="0" w:color="auto"/>
            </w:tcBorders>
            <w:hideMark/>
          </w:tcPr>
          <w:p w:rsidR="007870D5" w:rsidRPr="00801520" w:rsidRDefault="007870D5">
            <w:pPr>
              <w:pStyle w:val="4"/>
              <w:spacing w:before="0" w:after="0" w:line="360" w:lineRule="auto"/>
              <w:ind w:firstLine="709"/>
              <w:jc w:val="both"/>
              <w:rPr>
                <w:b w:val="0"/>
                <w:sz w:val="24"/>
                <w:lang w:val="uk-UA"/>
              </w:rPr>
            </w:pPr>
            <w:r w:rsidRPr="00801520">
              <w:rPr>
                <w:b w:val="0"/>
                <w:sz w:val="24"/>
                <w:lang w:val="uk-UA"/>
              </w:rPr>
              <w:t>Ювенільні</w:t>
            </w:r>
          </w:p>
        </w:tc>
        <w:tc>
          <w:tcPr>
            <w:tcW w:w="5676" w:type="dxa"/>
            <w:gridSpan w:val="11"/>
            <w:tcBorders>
              <w:top w:val="single" w:sz="4" w:space="0" w:color="auto"/>
              <w:left w:val="single" w:sz="4" w:space="0" w:color="auto"/>
              <w:bottom w:val="single" w:sz="4" w:space="0" w:color="auto"/>
              <w:right w:val="single" w:sz="4" w:space="0" w:color="auto"/>
            </w:tcBorders>
          </w:tcPr>
          <w:p w:rsidR="007870D5" w:rsidRPr="00801520" w:rsidRDefault="007870D5">
            <w:pPr>
              <w:pStyle w:val="4"/>
              <w:spacing w:before="0" w:after="0" w:line="360" w:lineRule="auto"/>
              <w:ind w:firstLine="709"/>
              <w:jc w:val="both"/>
              <w:rPr>
                <w:b w:val="0"/>
                <w:sz w:val="24"/>
                <w:lang w:val="uk-UA"/>
              </w:rPr>
            </w:pPr>
          </w:p>
        </w:tc>
      </w:tr>
      <w:tr w:rsidR="007870D5" w:rsidRPr="00801520" w:rsidTr="007870D5">
        <w:trPr>
          <w:cantSplit/>
          <w:trHeight w:val="162"/>
        </w:trPr>
        <w:tc>
          <w:tcPr>
            <w:tcW w:w="3538" w:type="dxa"/>
            <w:gridSpan w:val="6"/>
            <w:tcBorders>
              <w:top w:val="single" w:sz="4" w:space="0" w:color="auto"/>
              <w:left w:val="single" w:sz="4" w:space="0" w:color="auto"/>
              <w:bottom w:val="single" w:sz="4" w:space="0" w:color="auto"/>
              <w:right w:val="single" w:sz="4" w:space="0" w:color="auto"/>
            </w:tcBorders>
            <w:hideMark/>
          </w:tcPr>
          <w:p w:rsidR="007870D5" w:rsidRPr="00801520" w:rsidRDefault="007870D5">
            <w:pPr>
              <w:pStyle w:val="4"/>
              <w:spacing w:before="0" w:after="0" w:line="360" w:lineRule="auto"/>
              <w:ind w:firstLine="709"/>
              <w:jc w:val="both"/>
              <w:rPr>
                <w:b w:val="0"/>
                <w:sz w:val="24"/>
                <w:lang w:val="uk-UA"/>
              </w:rPr>
            </w:pPr>
            <w:r w:rsidRPr="00801520">
              <w:rPr>
                <w:b w:val="0"/>
                <w:sz w:val="24"/>
                <w:lang w:val="uk-UA"/>
              </w:rPr>
              <w:t>Віргінільні</w:t>
            </w:r>
          </w:p>
        </w:tc>
        <w:tc>
          <w:tcPr>
            <w:tcW w:w="5676" w:type="dxa"/>
            <w:gridSpan w:val="11"/>
            <w:tcBorders>
              <w:top w:val="single" w:sz="4" w:space="0" w:color="auto"/>
              <w:left w:val="single" w:sz="4" w:space="0" w:color="auto"/>
              <w:bottom w:val="single" w:sz="4" w:space="0" w:color="auto"/>
              <w:right w:val="single" w:sz="4" w:space="0" w:color="auto"/>
            </w:tcBorders>
          </w:tcPr>
          <w:p w:rsidR="007870D5" w:rsidRPr="00801520" w:rsidRDefault="007870D5">
            <w:pPr>
              <w:pStyle w:val="4"/>
              <w:spacing w:before="0" w:after="0" w:line="360" w:lineRule="auto"/>
              <w:ind w:firstLine="709"/>
              <w:jc w:val="both"/>
              <w:rPr>
                <w:b w:val="0"/>
                <w:sz w:val="24"/>
                <w:lang w:val="uk-UA"/>
              </w:rPr>
            </w:pPr>
          </w:p>
        </w:tc>
      </w:tr>
      <w:tr w:rsidR="007870D5" w:rsidRPr="00801520" w:rsidTr="007870D5">
        <w:trPr>
          <w:cantSplit/>
          <w:trHeight w:val="162"/>
        </w:trPr>
        <w:tc>
          <w:tcPr>
            <w:tcW w:w="3538" w:type="dxa"/>
            <w:gridSpan w:val="6"/>
            <w:tcBorders>
              <w:top w:val="single" w:sz="4" w:space="0" w:color="auto"/>
              <w:left w:val="single" w:sz="4" w:space="0" w:color="auto"/>
              <w:bottom w:val="single" w:sz="4" w:space="0" w:color="auto"/>
              <w:right w:val="single" w:sz="4" w:space="0" w:color="auto"/>
            </w:tcBorders>
            <w:hideMark/>
          </w:tcPr>
          <w:p w:rsidR="007870D5" w:rsidRPr="00801520" w:rsidRDefault="007870D5">
            <w:pPr>
              <w:pStyle w:val="4"/>
              <w:spacing w:before="0" w:after="0" w:line="360" w:lineRule="auto"/>
              <w:ind w:firstLine="709"/>
              <w:jc w:val="both"/>
              <w:rPr>
                <w:b w:val="0"/>
                <w:sz w:val="24"/>
                <w:lang w:val="uk-UA"/>
              </w:rPr>
            </w:pPr>
            <w:r w:rsidRPr="00801520">
              <w:rPr>
                <w:b w:val="0"/>
                <w:sz w:val="24"/>
                <w:lang w:val="uk-UA"/>
              </w:rPr>
              <w:t>Генеративні</w:t>
            </w:r>
          </w:p>
        </w:tc>
        <w:tc>
          <w:tcPr>
            <w:tcW w:w="5676" w:type="dxa"/>
            <w:gridSpan w:val="11"/>
            <w:tcBorders>
              <w:top w:val="single" w:sz="4" w:space="0" w:color="auto"/>
              <w:left w:val="single" w:sz="4" w:space="0" w:color="auto"/>
              <w:bottom w:val="single" w:sz="4" w:space="0" w:color="auto"/>
              <w:right w:val="single" w:sz="4" w:space="0" w:color="auto"/>
            </w:tcBorders>
          </w:tcPr>
          <w:p w:rsidR="007870D5" w:rsidRPr="00801520" w:rsidRDefault="007870D5">
            <w:pPr>
              <w:pStyle w:val="4"/>
              <w:spacing w:before="0" w:after="0" w:line="360" w:lineRule="auto"/>
              <w:ind w:firstLine="709"/>
              <w:jc w:val="both"/>
              <w:rPr>
                <w:b w:val="0"/>
                <w:sz w:val="24"/>
                <w:lang w:val="uk-UA"/>
              </w:rPr>
            </w:pPr>
          </w:p>
        </w:tc>
      </w:tr>
      <w:tr w:rsidR="007870D5" w:rsidRPr="00801520" w:rsidTr="007870D5">
        <w:trPr>
          <w:cantSplit/>
          <w:trHeight w:val="162"/>
        </w:trPr>
        <w:tc>
          <w:tcPr>
            <w:tcW w:w="3538" w:type="dxa"/>
            <w:gridSpan w:val="6"/>
            <w:tcBorders>
              <w:top w:val="single" w:sz="4" w:space="0" w:color="auto"/>
              <w:left w:val="single" w:sz="4" w:space="0" w:color="auto"/>
              <w:bottom w:val="single" w:sz="4" w:space="0" w:color="auto"/>
              <w:right w:val="single" w:sz="4" w:space="0" w:color="auto"/>
            </w:tcBorders>
            <w:hideMark/>
          </w:tcPr>
          <w:p w:rsidR="007870D5" w:rsidRPr="00801520" w:rsidRDefault="007870D5">
            <w:pPr>
              <w:pStyle w:val="4"/>
              <w:spacing w:before="0" w:after="0" w:line="360" w:lineRule="auto"/>
              <w:ind w:firstLine="709"/>
              <w:jc w:val="both"/>
              <w:rPr>
                <w:b w:val="0"/>
                <w:sz w:val="24"/>
                <w:lang w:val="uk-UA"/>
              </w:rPr>
            </w:pPr>
            <w:r w:rsidRPr="00801520">
              <w:rPr>
                <w:b w:val="0"/>
                <w:sz w:val="24"/>
                <w:lang w:val="uk-UA"/>
              </w:rPr>
              <w:t>Сенільні</w:t>
            </w:r>
          </w:p>
        </w:tc>
        <w:tc>
          <w:tcPr>
            <w:tcW w:w="5676" w:type="dxa"/>
            <w:gridSpan w:val="11"/>
            <w:tcBorders>
              <w:top w:val="single" w:sz="4" w:space="0" w:color="auto"/>
              <w:left w:val="single" w:sz="4" w:space="0" w:color="auto"/>
              <w:bottom w:val="single" w:sz="4" w:space="0" w:color="auto"/>
              <w:right w:val="single" w:sz="4" w:space="0" w:color="auto"/>
            </w:tcBorders>
          </w:tcPr>
          <w:p w:rsidR="007870D5" w:rsidRPr="00801520" w:rsidRDefault="007870D5">
            <w:pPr>
              <w:spacing w:line="360" w:lineRule="auto"/>
              <w:ind w:firstLine="709"/>
              <w:jc w:val="both"/>
              <w:rPr>
                <w:rFonts w:ascii="Times New Roman" w:hAnsi="Times New Roman"/>
                <w:sz w:val="24"/>
                <w:szCs w:val="28"/>
                <w:lang w:val="uk-UA"/>
              </w:rPr>
            </w:pPr>
          </w:p>
        </w:tc>
      </w:tr>
      <w:tr w:rsidR="007870D5" w:rsidRPr="00801520" w:rsidTr="007870D5">
        <w:trPr>
          <w:cantSplit/>
          <w:trHeight w:val="312"/>
        </w:trPr>
        <w:tc>
          <w:tcPr>
            <w:tcW w:w="3538" w:type="dxa"/>
            <w:gridSpan w:val="6"/>
            <w:vMerge w:val="restart"/>
            <w:tcBorders>
              <w:top w:val="single" w:sz="4" w:space="0" w:color="auto"/>
              <w:left w:val="single" w:sz="4" w:space="0" w:color="auto"/>
              <w:bottom w:val="single" w:sz="4" w:space="0" w:color="auto"/>
              <w:right w:val="single" w:sz="4" w:space="0" w:color="auto"/>
            </w:tcBorders>
            <w:hideMark/>
          </w:tcPr>
          <w:p w:rsidR="007870D5" w:rsidRPr="00801520" w:rsidRDefault="007870D5">
            <w:pPr>
              <w:pStyle w:val="4"/>
              <w:spacing w:before="0" w:after="0" w:line="360" w:lineRule="auto"/>
              <w:ind w:firstLine="709"/>
              <w:jc w:val="both"/>
              <w:rPr>
                <w:b w:val="0"/>
                <w:sz w:val="24"/>
                <w:lang w:val="uk-UA"/>
              </w:rPr>
            </w:pPr>
            <w:r w:rsidRPr="00801520">
              <w:rPr>
                <w:b w:val="0"/>
                <w:sz w:val="24"/>
                <w:lang w:val="uk-UA"/>
              </w:rPr>
              <w:t>Морфометричні показники g-особин</w:t>
            </w:r>
          </w:p>
        </w:tc>
        <w:tc>
          <w:tcPr>
            <w:tcW w:w="3278" w:type="dxa"/>
            <w:gridSpan w:val="6"/>
            <w:tcBorders>
              <w:top w:val="single" w:sz="4" w:space="0" w:color="auto"/>
              <w:left w:val="single" w:sz="4" w:space="0" w:color="auto"/>
              <w:bottom w:val="single" w:sz="4" w:space="0" w:color="auto"/>
              <w:right w:val="single" w:sz="4" w:space="0" w:color="auto"/>
            </w:tcBorders>
            <w:hideMark/>
          </w:tcPr>
          <w:p w:rsidR="007870D5" w:rsidRPr="00801520" w:rsidRDefault="007870D5">
            <w:pPr>
              <w:spacing w:line="360" w:lineRule="auto"/>
              <w:ind w:firstLine="709"/>
              <w:jc w:val="both"/>
              <w:rPr>
                <w:rFonts w:ascii="Times New Roman" w:hAnsi="Times New Roman"/>
                <w:sz w:val="24"/>
                <w:szCs w:val="28"/>
                <w:lang w:val="uk-UA"/>
              </w:rPr>
            </w:pPr>
            <w:r w:rsidRPr="00801520">
              <w:rPr>
                <w:rFonts w:ascii="Times New Roman" w:hAnsi="Times New Roman"/>
                <w:sz w:val="24"/>
                <w:szCs w:val="28"/>
              </w:rPr>
              <w:t>Маса, г</w:t>
            </w:r>
          </w:p>
        </w:tc>
        <w:tc>
          <w:tcPr>
            <w:tcW w:w="2398" w:type="dxa"/>
            <w:gridSpan w:val="5"/>
            <w:tcBorders>
              <w:top w:val="single" w:sz="4" w:space="0" w:color="auto"/>
              <w:left w:val="single" w:sz="4" w:space="0" w:color="auto"/>
              <w:bottom w:val="single" w:sz="4" w:space="0" w:color="auto"/>
              <w:right w:val="single" w:sz="4" w:space="0" w:color="auto"/>
            </w:tcBorders>
            <w:hideMark/>
          </w:tcPr>
          <w:p w:rsidR="007870D5" w:rsidRPr="00801520" w:rsidRDefault="007870D5">
            <w:pPr>
              <w:spacing w:line="360" w:lineRule="auto"/>
              <w:ind w:firstLine="709"/>
              <w:jc w:val="both"/>
              <w:rPr>
                <w:rFonts w:ascii="Times New Roman" w:hAnsi="Times New Roman"/>
                <w:bCs/>
                <w:sz w:val="24"/>
                <w:szCs w:val="28"/>
              </w:rPr>
            </w:pPr>
            <w:r w:rsidRPr="00801520">
              <w:rPr>
                <w:rFonts w:ascii="Times New Roman" w:hAnsi="Times New Roman"/>
                <w:bCs/>
                <w:sz w:val="24"/>
                <w:szCs w:val="28"/>
              </w:rPr>
              <w:t>Висота, см</w:t>
            </w:r>
            <w:r w:rsidRPr="00801520">
              <w:rPr>
                <w:rFonts w:ascii="Times New Roman" w:hAnsi="Times New Roman"/>
                <w:sz w:val="24"/>
                <w:szCs w:val="28"/>
              </w:rPr>
              <w:t xml:space="preserve"> </w:t>
            </w:r>
          </w:p>
        </w:tc>
      </w:tr>
      <w:tr w:rsidR="007870D5" w:rsidRPr="00801520" w:rsidTr="007870D5">
        <w:trPr>
          <w:cantSplit/>
          <w:trHeight w:val="311"/>
        </w:trPr>
        <w:tc>
          <w:tcPr>
            <w:tcW w:w="1800" w:type="dxa"/>
            <w:gridSpan w:val="6"/>
            <w:vMerge/>
            <w:tcBorders>
              <w:top w:val="single" w:sz="4" w:space="0" w:color="auto"/>
              <w:left w:val="single" w:sz="4" w:space="0" w:color="auto"/>
              <w:bottom w:val="single" w:sz="4" w:space="0" w:color="auto"/>
              <w:right w:val="single" w:sz="4" w:space="0" w:color="auto"/>
            </w:tcBorders>
            <w:vAlign w:val="center"/>
            <w:hideMark/>
          </w:tcPr>
          <w:p w:rsidR="007870D5" w:rsidRPr="00801520" w:rsidRDefault="007870D5">
            <w:pPr>
              <w:rPr>
                <w:rFonts w:ascii="Times New Roman" w:hAnsi="Times New Roman"/>
                <w:bCs/>
                <w:sz w:val="24"/>
                <w:szCs w:val="28"/>
              </w:rPr>
            </w:pPr>
          </w:p>
        </w:tc>
        <w:tc>
          <w:tcPr>
            <w:tcW w:w="1638" w:type="dxa"/>
            <w:gridSpan w:val="3"/>
            <w:tcBorders>
              <w:top w:val="single" w:sz="4" w:space="0" w:color="auto"/>
              <w:left w:val="single" w:sz="4" w:space="0" w:color="auto"/>
              <w:bottom w:val="single" w:sz="4" w:space="0" w:color="auto"/>
              <w:right w:val="single" w:sz="4" w:space="0" w:color="auto"/>
            </w:tcBorders>
            <w:hideMark/>
          </w:tcPr>
          <w:p w:rsidR="007870D5" w:rsidRPr="00801520" w:rsidRDefault="007870D5">
            <w:pPr>
              <w:spacing w:line="360" w:lineRule="auto"/>
              <w:ind w:firstLine="709"/>
              <w:jc w:val="both"/>
              <w:rPr>
                <w:rFonts w:ascii="Times New Roman" w:hAnsi="Times New Roman"/>
                <w:sz w:val="24"/>
                <w:szCs w:val="28"/>
              </w:rPr>
            </w:pPr>
            <w:r w:rsidRPr="00801520">
              <w:rPr>
                <w:rFonts w:ascii="Times New Roman" w:hAnsi="Times New Roman"/>
                <w:sz w:val="24"/>
                <w:szCs w:val="28"/>
              </w:rPr>
              <w:t>1.n</w:t>
            </w:r>
          </w:p>
        </w:tc>
        <w:tc>
          <w:tcPr>
            <w:tcW w:w="1640" w:type="dxa"/>
            <w:gridSpan w:val="3"/>
            <w:tcBorders>
              <w:top w:val="single" w:sz="4" w:space="0" w:color="auto"/>
              <w:left w:val="single" w:sz="4" w:space="0" w:color="auto"/>
              <w:bottom w:val="single" w:sz="4" w:space="0" w:color="auto"/>
              <w:right w:val="single" w:sz="4" w:space="0" w:color="auto"/>
            </w:tcBorders>
          </w:tcPr>
          <w:p w:rsidR="007870D5" w:rsidRPr="00801520" w:rsidRDefault="007870D5">
            <w:pPr>
              <w:spacing w:line="360" w:lineRule="auto"/>
              <w:ind w:firstLine="709"/>
              <w:jc w:val="both"/>
              <w:rPr>
                <w:rFonts w:ascii="Times New Roman" w:hAnsi="Times New Roman"/>
                <w:sz w:val="24"/>
                <w:szCs w:val="28"/>
              </w:rPr>
            </w:pPr>
          </w:p>
        </w:tc>
        <w:tc>
          <w:tcPr>
            <w:tcW w:w="1640" w:type="dxa"/>
            <w:gridSpan w:val="4"/>
            <w:tcBorders>
              <w:top w:val="single" w:sz="4" w:space="0" w:color="auto"/>
              <w:left w:val="single" w:sz="4" w:space="0" w:color="auto"/>
              <w:bottom w:val="single" w:sz="4" w:space="0" w:color="auto"/>
              <w:right w:val="single" w:sz="4" w:space="0" w:color="auto"/>
            </w:tcBorders>
            <w:hideMark/>
          </w:tcPr>
          <w:p w:rsidR="007870D5" w:rsidRPr="00801520" w:rsidRDefault="007870D5">
            <w:pPr>
              <w:spacing w:line="360" w:lineRule="auto"/>
              <w:ind w:firstLine="709"/>
              <w:jc w:val="both"/>
              <w:rPr>
                <w:rFonts w:ascii="Times New Roman" w:hAnsi="Times New Roman"/>
                <w:sz w:val="24"/>
                <w:szCs w:val="28"/>
              </w:rPr>
            </w:pPr>
            <w:r w:rsidRPr="00801520">
              <w:rPr>
                <w:rFonts w:ascii="Times New Roman" w:hAnsi="Times New Roman"/>
                <w:sz w:val="24"/>
                <w:szCs w:val="28"/>
              </w:rPr>
              <w:t>1.n</w:t>
            </w:r>
          </w:p>
        </w:tc>
        <w:tc>
          <w:tcPr>
            <w:tcW w:w="758" w:type="dxa"/>
            <w:tcBorders>
              <w:top w:val="single" w:sz="4" w:space="0" w:color="auto"/>
              <w:left w:val="single" w:sz="4" w:space="0" w:color="auto"/>
              <w:bottom w:val="single" w:sz="4" w:space="0" w:color="auto"/>
              <w:right w:val="single" w:sz="4" w:space="0" w:color="auto"/>
            </w:tcBorders>
          </w:tcPr>
          <w:p w:rsidR="007870D5" w:rsidRPr="00801520" w:rsidRDefault="007870D5">
            <w:pPr>
              <w:spacing w:line="360" w:lineRule="auto"/>
              <w:ind w:firstLine="709"/>
              <w:jc w:val="both"/>
              <w:rPr>
                <w:rFonts w:ascii="Times New Roman" w:hAnsi="Times New Roman"/>
                <w:sz w:val="24"/>
                <w:szCs w:val="28"/>
              </w:rPr>
            </w:pPr>
          </w:p>
        </w:tc>
      </w:tr>
      <w:tr w:rsidR="007870D5" w:rsidRPr="00801520" w:rsidTr="007870D5">
        <w:trPr>
          <w:cantSplit/>
          <w:trHeight w:val="311"/>
        </w:trPr>
        <w:tc>
          <w:tcPr>
            <w:tcW w:w="2872" w:type="dxa"/>
            <w:gridSpan w:val="4"/>
            <w:vMerge w:val="restart"/>
            <w:tcBorders>
              <w:top w:val="single" w:sz="4" w:space="0" w:color="auto"/>
              <w:left w:val="single" w:sz="4" w:space="0" w:color="auto"/>
              <w:bottom w:val="single" w:sz="4" w:space="0" w:color="auto"/>
              <w:right w:val="single" w:sz="4" w:space="0" w:color="auto"/>
            </w:tcBorders>
            <w:hideMark/>
          </w:tcPr>
          <w:p w:rsidR="007870D5" w:rsidRPr="00801520" w:rsidRDefault="007870D5">
            <w:pPr>
              <w:spacing w:line="360" w:lineRule="auto"/>
              <w:jc w:val="both"/>
              <w:rPr>
                <w:rFonts w:ascii="Times New Roman" w:hAnsi="Times New Roman"/>
                <w:sz w:val="24"/>
                <w:szCs w:val="28"/>
              </w:rPr>
            </w:pPr>
            <w:r w:rsidRPr="00801520">
              <w:rPr>
                <w:rFonts w:ascii="Times New Roman" w:hAnsi="Times New Roman"/>
                <w:sz w:val="24"/>
                <w:szCs w:val="28"/>
              </w:rPr>
              <w:t>Щільність запасу сировини (г/м</w:t>
            </w:r>
            <w:r w:rsidRPr="00801520">
              <w:rPr>
                <w:rFonts w:ascii="Times New Roman" w:hAnsi="Times New Roman"/>
                <w:sz w:val="24"/>
                <w:szCs w:val="28"/>
                <w:vertAlign w:val="superscript"/>
              </w:rPr>
              <w:t>2</w:t>
            </w:r>
            <w:r w:rsidRPr="00801520">
              <w:rPr>
                <w:rFonts w:ascii="Times New Roman" w:hAnsi="Times New Roman"/>
                <w:sz w:val="24"/>
                <w:szCs w:val="28"/>
              </w:rPr>
              <w:t>, кг/га)*</w:t>
            </w:r>
          </w:p>
        </w:tc>
        <w:tc>
          <w:tcPr>
            <w:tcW w:w="2320" w:type="dxa"/>
            <w:gridSpan w:val="6"/>
            <w:tcBorders>
              <w:top w:val="single" w:sz="4" w:space="0" w:color="auto"/>
              <w:left w:val="single" w:sz="4" w:space="0" w:color="auto"/>
              <w:bottom w:val="single" w:sz="4" w:space="0" w:color="auto"/>
              <w:right w:val="single" w:sz="4" w:space="0" w:color="auto"/>
            </w:tcBorders>
            <w:hideMark/>
          </w:tcPr>
          <w:p w:rsidR="007870D5" w:rsidRPr="00801520" w:rsidRDefault="007870D5">
            <w:pPr>
              <w:spacing w:line="360" w:lineRule="auto"/>
              <w:jc w:val="both"/>
              <w:rPr>
                <w:rFonts w:ascii="Times New Roman" w:hAnsi="Times New Roman"/>
                <w:sz w:val="24"/>
                <w:szCs w:val="28"/>
              </w:rPr>
            </w:pPr>
            <w:r w:rsidRPr="00801520">
              <w:rPr>
                <w:rFonts w:ascii="Times New Roman" w:hAnsi="Times New Roman"/>
                <w:sz w:val="24"/>
                <w:szCs w:val="28"/>
              </w:rPr>
              <w:t>Свіжозібраної</w:t>
            </w:r>
          </w:p>
        </w:tc>
        <w:tc>
          <w:tcPr>
            <w:tcW w:w="1666" w:type="dxa"/>
            <w:gridSpan w:val="3"/>
            <w:tcBorders>
              <w:top w:val="single" w:sz="4" w:space="0" w:color="auto"/>
              <w:left w:val="single" w:sz="4" w:space="0" w:color="auto"/>
              <w:bottom w:val="single" w:sz="4" w:space="0" w:color="auto"/>
              <w:right w:val="single" w:sz="4" w:space="0" w:color="auto"/>
            </w:tcBorders>
          </w:tcPr>
          <w:p w:rsidR="007870D5" w:rsidRPr="00801520" w:rsidRDefault="007870D5">
            <w:pPr>
              <w:spacing w:line="360" w:lineRule="auto"/>
              <w:ind w:firstLine="709"/>
              <w:jc w:val="both"/>
              <w:rPr>
                <w:rFonts w:ascii="Times New Roman" w:hAnsi="Times New Roman"/>
                <w:sz w:val="24"/>
                <w:szCs w:val="28"/>
              </w:rPr>
            </w:pPr>
          </w:p>
        </w:tc>
        <w:tc>
          <w:tcPr>
            <w:tcW w:w="2356" w:type="dxa"/>
            <w:gridSpan w:val="4"/>
            <w:tcBorders>
              <w:top w:val="single" w:sz="4" w:space="0" w:color="auto"/>
              <w:left w:val="single" w:sz="4" w:space="0" w:color="auto"/>
              <w:bottom w:val="single" w:sz="4" w:space="0" w:color="auto"/>
              <w:right w:val="single" w:sz="4" w:space="0" w:color="auto"/>
            </w:tcBorders>
          </w:tcPr>
          <w:p w:rsidR="007870D5" w:rsidRPr="00801520" w:rsidRDefault="007870D5">
            <w:pPr>
              <w:spacing w:line="360" w:lineRule="auto"/>
              <w:ind w:firstLine="709"/>
              <w:jc w:val="both"/>
              <w:rPr>
                <w:rFonts w:ascii="Times New Roman" w:hAnsi="Times New Roman"/>
                <w:sz w:val="24"/>
                <w:szCs w:val="28"/>
              </w:rPr>
            </w:pPr>
          </w:p>
        </w:tc>
      </w:tr>
      <w:tr w:rsidR="007870D5" w:rsidRPr="00801520" w:rsidTr="007870D5">
        <w:trPr>
          <w:cantSplit/>
          <w:trHeight w:val="310"/>
        </w:trPr>
        <w:tc>
          <w:tcPr>
            <w:tcW w:w="1200" w:type="dxa"/>
            <w:gridSpan w:val="4"/>
            <w:vMerge/>
            <w:tcBorders>
              <w:top w:val="single" w:sz="4" w:space="0" w:color="auto"/>
              <w:left w:val="single" w:sz="4" w:space="0" w:color="auto"/>
              <w:bottom w:val="single" w:sz="4" w:space="0" w:color="auto"/>
              <w:right w:val="single" w:sz="4" w:space="0" w:color="auto"/>
            </w:tcBorders>
            <w:vAlign w:val="center"/>
            <w:hideMark/>
          </w:tcPr>
          <w:p w:rsidR="007870D5" w:rsidRPr="00801520" w:rsidRDefault="007870D5">
            <w:pPr>
              <w:rPr>
                <w:rFonts w:ascii="Times New Roman" w:hAnsi="Times New Roman"/>
                <w:sz w:val="24"/>
                <w:szCs w:val="28"/>
              </w:rPr>
            </w:pPr>
          </w:p>
        </w:tc>
        <w:tc>
          <w:tcPr>
            <w:tcW w:w="2320" w:type="dxa"/>
            <w:gridSpan w:val="6"/>
            <w:tcBorders>
              <w:top w:val="single" w:sz="4" w:space="0" w:color="auto"/>
              <w:left w:val="single" w:sz="4" w:space="0" w:color="auto"/>
              <w:bottom w:val="single" w:sz="4" w:space="0" w:color="auto"/>
              <w:right w:val="single" w:sz="4" w:space="0" w:color="auto"/>
            </w:tcBorders>
          </w:tcPr>
          <w:p w:rsidR="007870D5" w:rsidRPr="00801520" w:rsidRDefault="007870D5">
            <w:pPr>
              <w:spacing w:line="360" w:lineRule="auto"/>
              <w:ind w:firstLine="709"/>
              <w:jc w:val="both"/>
              <w:rPr>
                <w:rFonts w:ascii="Times New Roman" w:hAnsi="Times New Roman"/>
                <w:sz w:val="24"/>
                <w:szCs w:val="28"/>
              </w:rPr>
            </w:pPr>
          </w:p>
        </w:tc>
        <w:tc>
          <w:tcPr>
            <w:tcW w:w="1666" w:type="dxa"/>
            <w:gridSpan w:val="3"/>
            <w:tcBorders>
              <w:top w:val="single" w:sz="4" w:space="0" w:color="auto"/>
              <w:left w:val="single" w:sz="4" w:space="0" w:color="auto"/>
              <w:bottom w:val="single" w:sz="4" w:space="0" w:color="auto"/>
              <w:right w:val="single" w:sz="4" w:space="0" w:color="auto"/>
            </w:tcBorders>
          </w:tcPr>
          <w:p w:rsidR="007870D5" w:rsidRPr="00801520" w:rsidRDefault="007870D5">
            <w:pPr>
              <w:spacing w:line="360" w:lineRule="auto"/>
              <w:ind w:firstLine="709"/>
              <w:jc w:val="both"/>
              <w:rPr>
                <w:rFonts w:ascii="Times New Roman" w:hAnsi="Times New Roman"/>
                <w:sz w:val="24"/>
                <w:szCs w:val="28"/>
              </w:rPr>
            </w:pPr>
          </w:p>
        </w:tc>
        <w:tc>
          <w:tcPr>
            <w:tcW w:w="2356" w:type="dxa"/>
            <w:gridSpan w:val="4"/>
            <w:tcBorders>
              <w:top w:val="single" w:sz="4" w:space="0" w:color="auto"/>
              <w:left w:val="single" w:sz="4" w:space="0" w:color="auto"/>
              <w:bottom w:val="single" w:sz="4" w:space="0" w:color="auto"/>
              <w:right w:val="single" w:sz="4" w:space="0" w:color="auto"/>
            </w:tcBorders>
          </w:tcPr>
          <w:p w:rsidR="007870D5" w:rsidRPr="00801520" w:rsidRDefault="007870D5">
            <w:pPr>
              <w:spacing w:line="360" w:lineRule="auto"/>
              <w:ind w:firstLine="709"/>
              <w:jc w:val="both"/>
              <w:rPr>
                <w:rFonts w:ascii="Times New Roman" w:hAnsi="Times New Roman"/>
                <w:sz w:val="24"/>
                <w:szCs w:val="28"/>
              </w:rPr>
            </w:pPr>
          </w:p>
        </w:tc>
      </w:tr>
      <w:tr w:rsidR="007870D5" w:rsidRPr="00801520" w:rsidTr="007870D5">
        <w:trPr>
          <w:cantSplit/>
          <w:trHeight w:val="315"/>
        </w:trPr>
        <w:tc>
          <w:tcPr>
            <w:tcW w:w="9214" w:type="dxa"/>
            <w:gridSpan w:val="17"/>
            <w:tcBorders>
              <w:top w:val="single" w:sz="4" w:space="0" w:color="auto"/>
              <w:left w:val="single" w:sz="4" w:space="0" w:color="auto"/>
              <w:bottom w:val="single" w:sz="4" w:space="0" w:color="auto"/>
              <w:right w:val="single" w:sz="4" w:space="0" w:color="auto"/>
            </w:tcBorders>
            <w:hideMark/>
          </w:tcPr>
          <w:p w:rsidR="007870D5" w:rsidRPr="00801520" w:rsidRDefault="007870D5">
            <w:pPr>
              <w:spacing w:line="360" w:lineRule="auto"/>
              <w:ind w:firstLine="709"/>
              <w:jc w:val="both"/>
              <w:rPr>
                <w:rFonts w:ascii="Times New Roman" w:hAnsi="Times New Roman"/>
                <w:sz w:val="24"/>
                <w:szCs w:val="28"/>
              </w:rPr>
            </w:pPr>
            <w:r w:rsidRPr="00801520">
              <w:rPr>
                <w:rFonts w:ascii="Times New Roman" w:hAnsi="Times New Roman"/>
                <w:sz w:val="24"/>
                <w:szCs w:val="28"/>
              </w:rPr>
              <w:t>**Примітки</w:t>
            </w:r>
          </w:p>
        </w:tc>
      </w:tr>
      <w:tr w:rsidR="007870D5" w:rsidRPr="00801520" w:rsidTr="007870D5">
        <w:trPr>
          <w:cantSplit/>
          <w:trHeight w:val="315"/>
        </w:trPr>
        <w:tc>
          <w:tcPr>
            <w:tcW w:w="9214" w:type="dxa"/>
            <w:gridSpan w:val="17"/>
            <w:tcBorders>
              <w:top w:val="single" w:sz="4" w:space="0" w:color="auto"/>
              <w:left w:val="single" w:sz="4" w:space="0" w:color="auto"/>
              <w:bottom w:val="single" w:sz="4" w:space="0" w:color="auto"/>
              <w:right w:val="single" w:sz="4" w:space="0" w:color="auto"/>
            </w:tcBorders>
            <w:hideMark/>
          </w:tcPr>
          <w:p w:rsidR="007870D5" w:rsidRPr="00801520" w:rsidRDefault="007870D5">
            <w:pPr>
              <w:pStyle w:val="4"/>
              <w:spacing w:before="0" w:after="0" w:line="360" w:lineRule="auto"/>
              <w:ind w:firstLine="709"/>
              <w:jc w:val="both"/>
              <w:rPr>
                <w:b w:val="0"/>
                <w:sz w:val="24"/>
                <w:lang w:val="uk-UA"/>
              </w:rPr>
            </w:pPr>
            <w:r w:rsidRPr="00801520">
              <w:rPr>
                <w:b w:val="0"/>
                <w:sz w:val="24"/>
                <w:lang w:val="uk-UA"/>
              </w:rPr>
              <w:t>***Геоботанічний опис</w:t>
            </w:r>
          </w:p>
        </w:tc>
      </w:tr>
      <w:tr w:rsidR="007870D5" w:rsidRPr="00801520" w:rsidTr="007870D5">
        <w:trPr>
          <w:cantSplit/>
          <w:trHeight w:val="315"/>
        </w:trPr>
        <w:tc>
          <w:tcPr>
            <w:tcW w:w="5192" w:type="dxa"/>
            <w:gridSpan w:val="10"/>
            <w:tcBorders>
              <w:top w:val="single" w:sz="4" w:space="0" w:color="auto"/>
              <w:left w:val="single" w:sz="4" w:space="0" w:color="auto"/>
              <w:bottom w:val="single" w:sz="4" w:space="0" w:color="auto"/>
              <w:right w:val="single" w:sz="4" w:space="0" w:color="auto"/>
            </w:tcBorders>
            <w:hideMark/>
          </w:tcPr>
          <w:p w:rsidR="007870D5" w:rsidRPr="00801520" w:rsidRDefault="007870D5">
            <w:pPr>
              <w:pStyle w:val="4"/>
              <w:spacing w:before="0" w:after="0" w:line="360" w:lineRule="auto"/>
              <w:ind w:firstLine="709"/>
              <w:jc w:val="both"/>
              <w:rPr>
                <w:b w:val="0"/>
                <w:sz w:val="24"/>
                <w:lang w:val="uk-UA"/>
              </w:rPr>
            </w:pPr>
            <w:r w:rsidRPr="00801520">
              <w:rPr>
                <w:b w:val="0"/>
                <w:sz w:val="24"/>
                <w:lang w:val="uk-UA"/>
              </w:rPr>
              <w:t xml:space="preserve">Види </w:t>
            </w:r>
          </w:p>
        </w:tc>
        <w:tc>
          <w:tcPr>
            <w:tcW w:w="4022" w:type="dxa"/>
            <w:gridSpan w:val="7"/>
            <w:tcBorders>
              <w:top w:val="single" w:sz="4" w:space="0" w:color="auto"/>
              <w:left w:val="single" w:sz="4" w:space="0" w:color="auto"/>
              <w:bottom w:val="single" w:sz="4" w:space="0" w:color="auto"/>
              <w:right w:val="single" w:sz="4" w:space="0" w:color="auto"/>
            </w:tcBorders>
            <w:hideMark/>
          </w:tcPr>
          <w:p w:rsidR="007870D5" w:rsidRPr="00801520" w:rsidRDefault="007870D5">
            <w:pPr>
              <w:pStyle w:val="4"/>
              <w:spacing w:before="0" w:after="0" w:line="360" w:lineRule="auto"/>
              <w:ind w:firstLine="28"/>
              <w:jc w:val="both"/>
              <w:rPr>
                <w:b w:val="0"/>
                <w:sz w:val="24"/>
                <w:lang w:val="uk-UA"/>
              </w:rPr>
            </w:pPr>
            <w:r w:rsidRPr="00801520">
              <w:rPr>
                <w:b w:val="0"/>
                <w:sz w:val="24"/>
                <w:lang w:val="uk-UA"/>
              </w:rPr>
              <w:t>Проективне покриття, % (рясність)</w:t>
            </w:r>
          </w:p>
        </w:tc>
      </w:tr>
    </w:tbl>
    <w:p w:rsidR="007870D5" w:rsidRPr="00801520" w:rsidRDefault="007870D5" w:rsidP="007870D5">
      <w:pPr>
        <w:pStyle w:val="31"/>
        <w:ind w:firstLine="709"/>
        <w:rPr>
          <w:sz w:val="24"/>
          <w:szCs w:val="28"/>
        </w:rPr>
      </w:pPr>
      <w:r w:rsidRPr="00801520">
        <w:rPr>
          <w:sz w:val="24"/>
          <w:szCs w:val="28"/>
        </w:rPr>
        <w:t>* Щільність запасу може визначатися у г/м</w:t>
      </w:r>
      <w:r w:rsidRPr="00801520">
        <w:rPr>
          <w:sz w:val="24"/>
          <w:szCs w:val="28"/>
          <w:vertAlign w:val="superscript"/>
        </w:rPr>
        <w:t>2</w:t>
      </w:r>
      <w:r w:rsidRPr="00801520">
        <w:rPr>
          <w:sz w:val="24"/>
          <w:szCs w:val="28"/>
        </w:rPr>
        <w:t xml:space="preserve"> чи кг/га свіжозібраної сировини (чи у перерахунку на суху масу).</w:t>
      </w:r>
    </w:p>
    <w:p w:rsidR="007870D5" w:rsidRPr="00801520" w:rsidRDefault="007870D5" w:rsidP="007870D5">
      <w:pPr>
        <w:pStyle w:val="31"/>
        <w:ind w:firstLine="709"/>
        <w:rPr>
          <w:sz w:val="24"/>
          <w:szCs w:val="28"/>
        </w:rPr>
      </w:pPr>
      <w:r w:rsidRPr="00801520">
        <w:rPr>
          <w:sz w:val="24"/>
          <w:szCs w:val="28"/>
        </w:rPr>
        <w:t>** У “Примітки” заносяться дані про особливості погодних умов поточного року, якщо останні суттєво впливають на стан ресурсів виду: весняні приморозки, засуха чи тривалі дощі; фенофази тощо, а також вид і ступінь антропогенного навантаження.</w:t>
      </w:r>
    </w:p>
    <w:p w:rsidR="007870D5" w:rsidRPr="00801520" w:rsidRDefault="007870D5" w:rsidP="007870D5">
      <w:pPr>
        <w:pStyle w:val="31"/>
        <w:ind w:firstLine="709"/>
        <w:rPr>
          <w:sz w:val="24"/>
          <w:szCs w:val="28"/>
        </w:rPr>
      </w:pPr>
      <w:r w:rsidRPr="00801520">
        <w:rPr>
          <w:sz w:val="24"/>
          <w:szCs w:val="28"/>
        </w:rPr>
        <w:t>*** Геоботанічний опис зручно розміщувати на зворотному боці картки</w:t>
      </w:r>
      <w:r w:rsidRPr="00801520">
        <w:rPr>
          <w:b/>
          <w:sz w:val="24"/>
          <w:szCs w:val="28"/>
        </w:rPr>
        <w:t>.</w:t>
      </w:r>
    </w:p>
    <w:p w:rsidR="007870D5" w:rsidRPr="00CD3FC4" w:rsidRDefault="007870D5" w:rsidP="007870D5">
      <w:pPr>
        <w:pStyle w:val="23"/>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lastRenderedPageBreak/>
        <w:t xml:space="preserve">Зауважимо, що поданий зразок не є універсальним, оскільки багатьом видам економічно важливих трав’янистих рослин притаманні видоспецифічні ресурсні характеристики, які необхідно враховувати при моніторингу. Наприклад, у процесі стеження за динамікою популяцій та ресурсів </w:t>
      </w:r>
      <w:r w:rsidRPr="00801520">
        <w:rPr>
          <w:rFonts w:ascii="Times New Roman" w:hAnsi="Times New Roman"/>
          <w:i/>
          <w:sz w:val="28"/>
          <w:szCs w:val="28"/>
          <w:lang w:val="uk-UA"/>
        </w:rPr>
        <w:t>Acorus calamus, Matricaria recutita</w:t>
      </w:r>
      <w:r w:rsidRPr="00801520">
        <w:rPr>
          <w:rFonts w:ascii="Times New Roman" w:hAnsi="Times New Roman"/>
          <w:sz w:val="28"/>
          <w:szCs w:val="28"/>
          <w:lang w:val="uk-UA"/>
        </w:rPr>
        <w:t xml:space="preserve"> традиційно не аналізується вікова структура популяцій, тоді як для </w:t>
      </w:r>
      <w:r w:rsidRPr="00801520">
        <w:rPr>
          <w:rFonts w:ascii="Times New Roman" w:hAnsi="Times New Roman"/>
          <w:i/>
          <w:sz w:val="28"/>
          <w:szCs w:val="28"/>
          <w:lang w:val="uk-UA"/>
        </w:rPr>
        <w:t>Adonis vernalis, Hypericum perforatum</w:t>
      </w:r>
      <w:r w:rsidRPr="00801520">
        <w:rPr>
          <w:rFonts w:ascii="Times New Roman" w:hAnsi="Times New Roman"/>
          <w:sz w:val="28"/>
          <w:szCs w:val="28"/>
          <w:lang w:val="uk-UA"/>
        </w:rPr>
        <w:t xml:space="preserve"> ця характеристика має суттєве значення. Для моніторингу видів рослин різних життєвих форм враховуються лише ті показники, які мають суттєве значення для визначення </w:t>
      </w:r>
      <w:r w:rsidRPr="00CD3FC4">
        <w:rPr>
          <w:rFonts w:ascii="Times New Roman" w:hAnsi="Times New Roman"/>
          <w:sz w:val="28"/>
          <w:szCs w:val="28"/>
          <w:lang w:val="uk-UA"/>
        </w:rPr>
        <w:t xml:space="preserve">стану та динаміки їхніх ресурсів. </w:t>
      </w:r>
    </w:p>
    <w:p w:rsidR="007870D5" w:rsidRPr="00CD3FC4" w:rsidRDefault="007870D5" w:rsidP="007870D5">
      <w:pPr>
        <w:pStyle w:val="a7"/>
        <w:spacing w:line="360" w:lineRule="auto"/>
        <w:ind w:firstLine="709"/>
        <w:jc w:val="both"/>
        <w:rPr>
          <w:b w:val="0"/>
          <w:sz w:val="28"/>
          <w:szCs w:val="28"/>
        </w:rPr>
      </w:pPr>
      <w:r w:rsidRPr="00CD3FC4">
        <w:rPr>
          <w:b w:val="0"/>
          <w:sz w:val="28"/>
          <w:szCs w:val="28"/>
        </w:rPr>
        <w:t xml:space="preserve">Демографічний моніторинг здійснюється для з’ясування здатності відновлення популяцій і ресурсів. Дослідження вікової і віталітетної структури популяцій проводяться за загальноприйнятими методиками. Так, виділення вікових станів та вивчення вікової структури здійснюється за методикою Т.О. Работнова </w:t>
      </w:r>
      <w:r w:rsidRPr="00CD3FC4">
        <w:rPr>
          <w:b w:val="0"/>
          <w:sz w:val="28"/>
          <w:szCs w:val="28"/>
          <w:lang w:val="ru-RU"/>
        </w:rPr>
        <w:t>(Работнов, 1969</w:t>
      </w:r>
      <w:r w:rsidRPr="00CD3FC4">
        <w:rPr>
          <w:b w:val="0"/>
          <w:sz w:val="28"/>
          <w:szCs w:val="28"/>
        </w:rPr>
        <w:t>)</w:t>
      </w:r>
      <w:r w:rsidRPr="00CD3FC4">
        <w:rPr>
          <w:b w:val="0"/>
          <w:sz w:val="28"/>
          <w:szCs w:val="28"/>
          <w:lang w:val="ru-RU"/>
        </w:rPr>
        <w:t xml:space="preserve"> </w:t>
      </w:r>
      <w:r w:rsidRPr="00CD3FC4">
        <w:rPr>
          <w:b w:val="0"/>
          <w:sz w:val="28"/>
          <w:szCs w:val="28"/>
        </w:rPr>
        <w:t xml:space="preserve">з доповненнями (Работнов, 1975). Тип популяції визначається за співвідношенням вікових груп у популяції. Віталітетна структура досліджується за методикою Ю.А. Злобіна (Злобін, 1989; Злобин, Бондарева, 2000), водночас проводиться морфометричний аналіз модельних особин одного вікового стану: виділяється один або декілька ключових морфометричних параметрів, за якими особини ранжуються по класах віталітету, і за співвідношенням особин різних класів встановлюється віталітетний тип популяції. Під час дослідження популяцій ресурснозначущих видів важливими є показники фітомаси тих органів і частин рослин, які є сировиною. Так, для </w:t>
      </w:r>
      <w:r w:rsidRPr="00CD3FC4">
        <w:rPr>
          <w:b w:val="0"/>
          <w:i/>
          <w:sz w:val="28"/>
          <w:szCs w:val="28"/>
        </w:rPr>
        <w:t>Convallaria majalis</w:t>
      </w:r>
      <w:r w:rsidRPr="00CD3FC4">
        <w:rPr>
          <w:b w:val="0"/>
          <w:sz w:val="28"/>
          <w:szCs w:val="28"/>
        </w:rPr>
        <w:t xml:space="preserve"> (сировина – листки) важливі лінійні показники листків, їхня кількість на одиницю площі; для </w:t>
      </w:r>
      <w:r w:rsidRPr="00CD3FC4">
        <w:rPr>
          <w:b w:val="0"/>
          <w:i/>
          <w:sz w:val="28"/>
          <w:szCs w:val="28"/>
        </w:rPr>
        <w:t>Helichrysum arenarium</w:t>
      </w:r>
      <w:r w:rsidRPr="00CD3FC4">
        <w:rPr>
          <w:b w:val="0"/>
          <w:sz w:val="28"/>
          <w:szCs w:val="28"/>
        </w:rPr>
        <w:t xml:space="preserve"> (суцвіття) – кількість суцвіть, репродуктивних пагонів і особин на одиницю площі; для </w:t>
      </w:r>
      <w:r w:rsidRPr="00CD3FC4">
        <w:rPr>
          <w:b w:val="0"/>
          <w:i/>
          <w:sz w:val="28"/>
          <w:szCs w:val="28"/>
        </w:rPr>
        <w:t>Sambucus nigra</w:t>
      </w:r>
      <w:r w:rsidRPr="00CD3FC4">
        <w:rPr>
          <w:b w:val="0"/>
          <w:sz w:val="28"/>
          <w:szCs w:val="28"/>
        </w:rPr>
        <w:t xml:space="preserve"> (суцвіття) – кількість суцвіть і їхні вагові показники на особину та кількість особин на одиницю площі; для </w:t>
      </w:r>
      <w:r w:rsidRPr="00CD3FC4">
        <w:rPr>
          <w:b w:val="0"/>
          <w:i/>
          <w:sz w:val="28"/>
          <w:szCs w:val="28"/>
        </w:rPr>
        <w:t>Acorus calamus</w:t>
      </w:r>
      <w:r w:rsidRPr="00CD3FC4">
        <w:rPr>
          <w:b w:val="0"/>
          <w:sz w:val="28"/>
          <w:szCs w:val="28"/>
        </w:rPr>
        <w:t xml:space="preserve"> (кореневища) – висота і кількість надземних пагонів, щільність запасу сировини. </w:t>
      </w:r>
    </w:p>
    <w:p w:rsidR="007870D5" w:rsidRPr="00CD3FC4" w:rsidRDefault="007870D5" w:rsidP="007870D5">
      <w:pPr>
        <w:pStyle w:val="a7"/>
        <w:spacing w:line="360" w:lineRule="auto"/>
        <w:ind w:firstLine="709"/>
        <w:jc w:val="both"/>
        <w:rPr>
          <w:b w:val="0"/>
          <w:sz w:val="28"/>
          <w:szCs w:val="28"/>
        </w:rPr>
      </w:pPr>
      <w:r w:rsidRPr="00CD3FC4">
        <w:rPr>
          <w:b w:val="0"/>
          <w:sz w:val="28"/>
          <w:szCs w:val="28"/>
        </w:rPr>
        <w:lastRenderedPageBreak/>
        <w:t xml:space="preserve">Стан популяції і її ресурсний потенціал не завжди співпадають. Ресурсний потенціал конкретної популяції може бути високим, тоді як за віковою і віталітетною структурою її стан – незадовільним. У випадку неповночленності популяції за відсутності молодих рослин урожайність популяції буде висока, оскільки як сировина використовуються переважно частини дорослих генеративних рослин. Однак у подальшому відбувається старіння популяції і зниження її сировинної продуктивності, відповідно й зменшення ресурсного потенціалу. Це ж саме відбувається і з віталітетом рослин: високі показники врожайності можуть бути за умов низького віталітету особин, але за великої їхньої чисельності. Таким чином, біологічні властивості виду, врахування діагностичних ознак структури популяцій і їхній моніторинг, з’ясування адаптивно-стресових властивостей популяцій дає можливість прогнозувати стан і динаміку ресурсів конкретних видів, а також вжити заходів по запобіганню виснаження цих ресурсів. </w:t>
      </w:r>
    </w:p>
    <w:p w:rsidR="007870D5" w:rsidRPr="00801520" w:rsidRDefault="007870D5" w:rsidP="007870D5">
      <w:pPr>
        <w:pStyle w:val="23"/>
        <w:spacing w:after="0" w:line="360" w:lineRule="auto"/>
        <w:ind w:firstLine="709"/>
        <w:jc w:val="both"/>
        <w:rPr>
          <w:rFonts w:ascii="Times New Roman" w:hAnsi="Times New Roman"/>
          <w:sz w:val="28"/>
          <w:szCs w:val="28"/>
          <w:lang w:val="uk-UA"/>
        </w:rPr>
      </w:pPr>
      <w:r w:rsidRPr="00801520">
        <w:rPr>
          <w:rFonts w:ascii="Times New Roman" w:hAnsi="Times New Roman"/>
          <w:sz w:val="28"/>
          <w:szCs w:val="28"/>
          <w:lang w:val="uk-UA"/>
        </w:rPr>
        <w:t xml:space="preserve">У польових умовах закладаються постійні чи тимчасові моніторингові площі, на яких проводяться спостереження за ресурсними показниками. Тимчасові моніторингові площі закладаються у випадку нагальної потреби збільшення вибірки ресурсної характеристики ценопопуляцій модельного виду у періоди їх низької ресурсної значущості (слабкого цвітіння, плодоношення тощо) чи метою досліду не передбачено вилучення сировини рослин на моніторинговій ділянці. В останньому випадку на тимчасовій моніторинговій ділянці здійснюється відбір сировинних екземплярів, морфологічно подібних до аналізованих на основній моніторинговій площі.  </w:t>
      </w:r>
    </w:p>
    <w:p w:rsidR="007870D5" w:rsidRPr="00801520" w:rsidRDefault="007870D5" w:rsidP="007870D5">
      <w:pPr>
        <w:spacing w:line="360" w:lineRule="auto"/>
        <w:ind w:firstLine="709"/>
        <w:jc w:val="both"/>
        <w:rPr>
          <w:rFonts w:ascii="Times New Roman" w:hAnsi="Times New Roman"/>
          <w:sz w:val="28"/>
          <w:szCs w:val="28"/>
          <w:lang w:val="uk-UA"/>
        </w:rPr>
      </w:pPr>
      <w:r w:rsidRPr="00801520">
        <w:rPr>
          <w:rFonts w:ascii="Times New Roman" w:hAnsi="Times New Roman"/>
          <w:sz w:val="28"/>
          <w:szCs w:val="28"/>
        </w:rPr>
        <w:t>За дослідження структури і динаміки популяцій необхідною передумовою є детальні описи еколого-ценотичних умов, у яких знаходяться популяції. З цією метою здійснюється геоботанічний опис ценозу, а також встановлюються умови екотопу (рельєф, тип та вологість ґрунту, освітленість тощо). Зазначається також вплив антропогенного фактору. Під час наших досліджень розглядався вплив на популяції таких факторів як рекреація, випас, сінокосіння, пожежа, збір сировини.</w:t>
      </w:r>
    </w:p>
    <w:p w:rsidR="007870D5" w:rsidRPr="00801520" w:rsidRDefault="007870D5" w:rsidP="007870D5">
      <w:pPr>
        <w:spacing w:line="360" w:lineRule="auto"/>
        <w:ind w:firstLine="709"/>
        <w:jc w:val="both"/>
        <w:rPr>
          <w:rFonts w:ascii="Times New Roman" w:hAnsi="Times New Roman"/>
          <w:sz w:val="28"/>
          <w:szCs w:val="28"/>
        </w:rPr>
      </w:pPr>
      <w:r w:rsidRPr="00801520">
        <w:rPr>
          <w:rFonts w:ascii="Times New Roman" w:hAnsi="Times New Roman"/>
          <w:sz w:val="28"/>
          <w:szCs w:val="28"/>
        </w:rPr>
        <w:lastRenderedPageBreak/>
        <w:t>У процесі моніторингу сировинних ресурсів основна увага приділяється здатності популяцій продукувати сировину за умови впливу на них різних лімітуючих чинників, насамперед – антропогенного навантаження. Популяції сировинних видів лучних, лучностепових та степових угруповань найбільше потерпають від надмірного пасовищного навантаження.</w:t>
      </w:r>
    </w:p>
    <w:p w:rsidR="007870D5" w:rsidRPr="00801520" w:rsidRDefault="007870D5" w:rsidP="007870D5">
      <w:pPr>
        <w:spacing w:line="360" w:lineRule="auto"/>
        <w:ind w:firstLine="709"/>
        <w:jc w:val="both"/>
        <w:rPr>
          <w:rFonts w:ascii="Times New Roman" w:hAnsi="Times New Roman"/>
          <w:sz w:val="28"/>
          <w:szCs w:val="28"/>
        </w:rPr>
      </w:pPr>
      <w:r w:rsidRPr="00801520">
        <w:rPr>
          <w:rFonts w:ascii="Times New Roman" w:hAnsi="Times New Roman"/>
          <w:sz w:val="28"/>
          <w:szCs w:val="28"/>
        </w:rPr>
        <w:t>Під час моніторингу ресурсів ступінь пасовищного навантаження для трав’янистих угруповань встановлюється за методикою розробленою для луків (Работнов, 1969, 1975). Водночас умовно виділяється 5 ступенів навантаження: 1– пасовищне навантаження відсутнє, 2 – слабке пасовищне навантаження (до 0,5 голів великої рогатої худоби на 1 га), яке умовно відповідає лесінгоковилово-типчаковій стадії пасовищної дигресії; 3 – помірне (до 3-х голів великої рогатої худоби на 1 га), що умовно відповідає типчаковій стадії дигресії, за якої проявляються негативні зміни у структурі популяцій видів трав’янистих лікарських рослин; 4 – сильне (4 –6 голів великої рогатої худоби на 1 га), за якої відзначені негативні зміни у популяціях модельних видів, умовно відповідає стадії тонконогового збою; 5 – екстремальне (7 і більше голів великої рогатої худоби), відповідає стадії збою.</w:t>
      </w:r>
    </w:p>
    <w:p w:rsidR="007870D5" w:rsidRPr="00801520" w:rsidRDefault="007870D5" w:rsidP="007870D5">
      <w:pPr>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Водночас ступінь пасовищного навантаження мало впливає на ресурсні показники чагарникових видів, сировиною яких є репродуктивні органи (як види родів: </w:t>
      </w:r>
      <w:r w:rsidRPr="00801520">
        <w:rPr>
          <w:rFonts w:ascii="Times New Roman" w:hAnsi="Times New Roman"/>
          <w:i/>
          <w:sz w:val="28"/>
          <w:szCs w:val="28"/>
        </w:rPr>
        <w:t>Crataegus, Rosa</w:t>
      </w:r>
      <w:r w:rsidRPr="00801520">
        <w:rPr>
          <w:rFonts w:ascii="Times New Roman" w:hAnsi="Times New Roman"/>
          <w:sz w:val="28"/>
          <w:szCs w:val="28"/>
        </w:rPr>
        <w:t>). Для моніторингу ресурсів цих видів важливим є стеження за погодними умовами поточного року та флуктуаціями плодоношення, обумовленими біологічними властивостями видів. Популяції видів прибережно-водних та болотних угруповань найбільше чутливі до зміни гідрологічного режиму їхніх біотопів, лісових фітоценозів – до зміни режиму освітленості й зволоження ґрунту.</w:t>
      </w:r>
    </w:p>
    <w:p w:rsidR="007870D5" w:rsidRPr="00801520" w:rsidRDefault="007870D5" w:rsidP="007870D5">
      <w:pPr>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Для кожного виду сировинних рослин притаманний специфічний набір лімітуючих чинників, які обмежують реалізацію їхніх ресурсних потенцій. Тому для моніторингу ресурсів конкретного виду рослин важливо виділити основні лімітуючі чинники і визначити порогові показники їхнього впливу, за </w:t>
      </w:r>
      <w:r w:rsidRPr="00801520">
        <w:rPr>
          <w:rFonts w:ascii="Times New Roman" w:hAnsi="Times New Roman"/>
          <w:sz w:val="28"/>
          <w:szCs w:val="28"/>
        </w:rPr>
        <w:lastRenderedPageBreak/>
        <w:t xml:space="preserve">якого забезпечується відновлення популяцій і їхньої сировинної значущості в умовах змінного середовища. </w:t>
      </w:r>
    </w:p>
    <w:p w:rsidR="007870D5" w:rsidRPr="00801520" w:rsidRDefault="007870D5" w:rsidP="007870D5">
      <w:pPr>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Пріоритети, наявність ресурсів, визначення території та інтенсивності моніторингу, розробка технічних умов збору показників тісно пов'язані і мають розглядатися у сукупності при розробці проекту моніторингу. Враховуючи обмежені людські та фінансові ресурси, масштаби та інтенсивність моніторингу перебувають у зворотній залежності. Інтенсивний моніторинг здійснюється, як правило, у межах невеликих територій, де не складно регулярно збирати показники. Низька інтенсивність моніторингу може бути застосована як система попередження, яка передбачає прийняття загальних управлінських рішень (обмеження використання, взяття під охорону, розробку і впровадження заходів відтворення та збагачення ресурсів тощо). </w:t>
      </w:r>
    </w:p>
    <w:p w:rsidR="007870D5" w:rsidRPr="00801520" w:rsidRDefault="007870D5" w:rsidP="007870D5">
      <w:pPr>
        <w:spacing w:line="360" w:lineRule="auto"/>
        <w:ind w:firstLine="709"/>
        <w:jc w:val="both"/>
        <w:rPr>
          <w:rFonts w:ascii="Times New Roman" w:hAnsi="Times New Roman"/>
          <w:sz w:val="28"/>
          <w:szCs w:val="28"/>
        </w:rPr>
      </w:pPr>
      <w:r w:rsidRPr="00801520">
        <w:rPr>
          <w:rFonts w:ascii="Times New Roman" w:hAnsi="Times New Roman"/>
          <w:sz w:val="28"/>
          <w:szCs w:val="28"/>
        </w:rPr>
        <w:t>Таким чином, методично послідовне планування моніторингу є важливим початковим етапом і запорукою його успішності. Рейтинг пріоритетів, вибір масштабу та інтенсивності моніторингу мають основне значення для ефективної розробки успішного моніторингу. Водночас вибір методичних підходів при моніторингу ресурсів має видоспецифічний характер, що обумовлено морфобіологічними та еколого-ценотичними особливостями його популяцій.</w:t>
      </w:r>
    </w:p>
    <w:p w:rsidR="007870D5" w:rsidRPr="00801520" w:rsidRDefault="007870D5" w:rsidP="007870D5">
      <w:pPr>
        <w:spacing w:line="360" w:lineRule="auto"/>
        <w:ind w:firstLine="709"/>
        <w:jc w:val="both"/>
        <w:rPr>
          <w:rFonts w:ascii="Times New Roman" w:hAnsi="Times New Roman"/>
          <w:sz w:val="28"/>
          <w:szCs w:val="28"/>
        </w:rPr>
      </w:pPr>
    </w:p>
    <w:p w:rsidR="007870D5" w:rsidRPr="00801520" w:rsidRDefault="007870D5" w:rsidP="007870D5">
      <w:pPr>
        <w:tabs>
          <w:tab w:val="left" w:pos="540"/>
          <w:tab w:val="left" w:pos="969"/>
        </w:tabs>
        <w:spacing w:line="360" w:lineRule="auto"/>
        <w:ind w:firstLine="539"/>
        <w:jc w:val="both"/>
        <w:rPr>
          <w:rFonts w:ascii="Times New Roman" w:hAnsi="Times New Roman"/>
          <w:sz w:val="28"/>
          <w:szCs w:val="28"/>
        </w:rPr>
      </w:pPr>
      <w:r w:rsidRPr="00801520">
        <w:rPr>
          <w:rFonts w:ascii="Times New Roman" w:hAnsi="Times New Roman"/>
          <w:sz w:val="28"/>
          <w:szCs w:val="28"/>
        </w:rPr>
        <w:t>Азовский А.И. Чертопруд М.В. Масштабно-ориентированный подход к анализу пространственной структуры сообществ. Журн. общ. биол. 1998. 59, № 2. С. 117-136.</w:t>
      </w:r>
    </w:p>
    <w:p w:rsidR="007870D5" w:rsidRPr="00801520" w:rsidRDefault="007870D5" w:rsidP="007870D5">
      <w:pPr>
        <w:pStyle w:val="aa"/>
        <w:tabs>
          <w:tab w:val="left" w:pos="540"/>
        </w:tabs>
        <w:spacing w:line="360" w:lineRule="auto"/>
        <w:ind w:left="0" w:firstLine="539"/>
        <w:jc w:val="both"/>
        <w:rPr>
          <w:rFonts w:ascii="Times New Roman" w:hAnsi="Times New Roman"/>
          <w:sz w:val="28"/>
          <w:szCs w:val="28"/>
        </w:rPr>
      </w:pPr>
      <w:r w:rsidRPr="00801520">
        <w:rPr>
          <w:rFonts w:ascii="Times New Roman" w:hAnsi="Times New Roman"/>
          <w:sz w:val="28"/>
          <w:szCs w:val="28"/>
        </w:rPr>
        <w:t>Белоногова</w:t>
      </w:r>
      <w:r w:rsidRPr="00801520">
        <w:rPr>
          <w:rFonts w:ascii="Times New Roman" w:hAnsi="Times New Roman"/>
          <w:i/>
          <w:sz w:val="28"/>
          <w:szCs w:val="28"/>
        </w:rPr>
        <w:t xml:space="preserve"> В.Д.,</w:t>
      </w:r>
      <w:r w:rsidRPr="00801520">
        <w:rPr>
          <w:rFonts w:ascii="Times New Roman" w:hAnsi="Times New Roman"/>
          <w:sz w:val="28"/>
          <w:szCs w:val="28"/>
        </w:rPr>
        <w:t xml:space="preserve"> Яковлев А.Б. Мониторинг дикорастущих лекарственных растений Пермской области. Человек и лекарство: тез. докл. XI Рос. нац. конгр. М., 2004. С. 52. </w:t>
      </w:r>
    </w:p>
    <w:p w:rsidR="007870D5" w:rsidRPr="00801520" w:rsidRDefault="007870D5" w:rsidP="007870D5">
      <w:pPr>
        <w:tabs>
          <w:tab w:val="left" w:pos="540"/>
          <w:tab w:val="left" w:pos="627"/>
        </w:tabs>
        <w:spacing w:line="360" w:lineRule="auto"/>
        <w:ind w:firstLine="539"/>
        <w:jc w:val="both"/>
        <w:rPr>
          <w:rFonts w:ascii="Times New Roman" w:hAnsi="Times New Roman"/>
          <w:sz w:val="28"/>
          <w:szCs w:val="28"/>
        </w:rPr>
      </w:pPr>
      <w:r w:rsidRPr="00801520">
        <w:rPr>
          <w:rFonts w:ascii="Times New Roman" w:hAnsi="Times New Roman"/>
          <w:sz w:val="28"/>
          <w:szCs w:val="28"/>
        </w:rPr>
        <w:t xml:space="preserve">Боченек П. Популяційний моніторинг </w:t>
      </w:r>
      <w:r w:rsidRPr="00801520">
        <w:rPr>
          <w:rFonts w:ascii="Times New Roman" w:hAnsi="Times New Roman"/>
          <w:i/>
          <w:sz w:val="28"/>
          <w:szCs w:val="28"/>
          <w:lang w:val="en-US"/>
        </w:rPr>
        <w:t>Helleborus</w:t>
      </w:r>
      <w:r w:rsidRPr="00FD39B5">
        <w:rPr>
          <w:rFonts w:ascii="Times New Roman" w:hAnsi="Times New Roman"/>
          <w:i/>
          <w:sz w:val="28"/>
          <w:szCs w:val="28"/>
        </w:rPr>
        <w:t xml:space="preserve"> </w:t>
      </w:r>
      <w:r w:rsidRPr="00801520">
        <w:rPr>
          <w:rFonts w:ascii="Times New Roman" w:hAnsi="Times New Roman"/>
          <w:i/>
          <w:sz w:val="28"/>
          <w:szCs w:val="28"/>
          <w:lang w:val="en-US"/>
        </w:rPr>
        <w:t>purpurascens</w:t>
      </w:r>
      <w:r w:rsidRPr="00FD39B5">
        <w:rPr>
          <w:rFonts w:ascii="Times New Roman" w:hAnsi="Times New Roman"/>
          <w:sz w:val="28"/>
          <w:szCs w:val="28"/>
        </w:rPr>
        <w:t xml:space="preserve"> </w:t>
      </w:r>
      <w:r w:rsidRPr="00801520">
        <w:rPr>
          <w:rFonts w:ascii="Times New Roman" w:hAnsi="Times New Roman"/>
          <w:sz w:val="28"/>
          <w:szCs w:val="28"/>
          <w:lang w:val="en-US"/>
        </w:rPr>
        <w:t>Waldst</w:t>
      </w:r>
      <w:r w:rsidRPr="00801520">
        <w:rPr>
          <w:rFonts w:ascii="Times New Roman" w:hAnsi="Times New Roman"/>
          <w:sz w:val="28"/>
          <w:szCs w:val="28"/>
        </w:rPr>
        <w:t xml:space="preserve">. </w:t>
      </w:r>
      <w:r w:rsidRPr="00801520">
        <w:rPr>
          <w:rFonts w:ascii="Times New Roman" w:hAnsi="Times New Roman"/>
          <w:sz w:val="28"/>
          <w:szCs w:val="28"/>
          <w:lang w:val="en-US"/>
        </w:rPr>
        <w:t>et</w:t>
      </w:r>
      <w:r w:rsidRPr="00FD39B5">
        <w:rPr>
          <w:rFonts w:ascii="Times New Roman" w:hAnsi="Times New Roman"/>
          <w:sz w:val="28"/>
          <w:szCs w:val="28"/>
        </w:rPr>
        <w:t xml:space="preserve"> </w:t>
      </w:r>
      <w:r w:rsidRPr="00801520">
        <w:rPr>
          <w:rFonts w:ascii="Times New Roman" w:hAnsi="Times New Roman"/>
          <w:sz w:val="28"/>
          <w:szCs w:val="28"/>
          <w:lang w:val="en-US"/>
        </w:rPr>
        <w:t>Kit</w:t>
      </w:r>
      <w:r w:rsidRPr="00801520">
        <w:rPr>
          <w:rFonts w:ascii="Times New Roman" w:hAnsi="Times New Roman"/>
          <w:sz w:val="28"/>
          <w:szCs w:val="28"/>
        </w:rPr>
        <w:t xml:space="preserve">. у Східних Карпатах. Значення та перспективи стаціонарних досліджень для збереження різноманітності. Львів, 1998. </w:t>
      </w:r>
      <w:r w:rsidRPr="00801520">
        <w:rPr>
          <w:rFonts w:ascii="Times New Roman" w:hAnsi="Times New Roman"/>
          <w:sz w:val="28"/>
          <w:szCs w:val="28"/>
          <w:lang w:val="en-US"/>
        </w:rPr>
        <w:t>C</w:t>
      </w:r>
      <w:r w:rsidRPr="00801520">
        <w:rPr>
          <w:rFonts w:ascii="Times New Roman" w:hAnsi="Times New Roman"/>
          <w:sz w:val="28"/>
          <w:szCs w:val="28"/>
        </w:rPr>
        <w:t>. 29-31</w:t>
      </w:r>
    </w:p>
    <w:p w:rsidR="007870D5" w:rsidRPr="00801520" w:rsidRDefault="007870D5" w:rsidP="007870D5">
      <w:pPr>
        <w:spacing w:line="360" w:lineRule="auto"/>
        <w:ind w:firstLine="539"/>
        <w:jc w:val="both"/>
        <w:rPr>
          <w:rFonts w:ascii="Times New Roman" w:hAnsi="Times New Roman"/>
          <w:sz w:val="28"/>
          <w:szCs w:val="28"/>
        </w:rPr>
      </w:pPr>
      <w:r w:rsidRPr="00801520">
        <w:rPr>
          <w:rFonts w:ascii="Times New Roman" w:hAnsi="Times New Roman"/>
          <w:sz w:val="28"/>
          <w:szCs w:val="28"/>
        </w:rPr>
        <w:lastRenderedPageBreak/>
        <w:t xml:space="preserve">Будрюнене Д.К. Климавичюте А.К., Даубарас Р.В. Динамика ценопопуляций </w:t>
      </w:r>
      <w:r w:rsidRPr="00801520">
        <w:rPr>
          <w:rFonts w:ascii="Times New Roman" w:hAnsi="Times New Roman"/>
          <w:i/>
          <w:sz w:val="28"/>
          <w:szCs w:val="28"/>
        </w:rPr>
        <w:t>Vaccinium vitis–idaea</w:t>
      </w:r>
      <w:r w:rsidRPr="00801520">
        <w:rPr>
          <w:rFonts w:ascii="Times New Roman" w:hAnsi="Times New Roman"/>
          <w:sz w:val="28"/>
          <w:szCs w:val="28"/>
        </w:rPr>
        <w:t xml:space="preserve"> L. при сменах сосняков брусничных и бруснично–черничных в Литовской ССР. Растит. ресурсы. 1987. 23, вып. 2. С. 196–203.</w:t>
      </w:r>
    </w:p>
    <w:p w:rsidR="007870D5" w:rsidRPr="00801520" w:rsidRDefault="007870D5" w:rsidP="007870D5">
      <w:pPr>
        <w:tabs>
          <w:tab w:val="left" w:pos="540"/>
          <w:tab w:val="left" w:pos="627"/>
        </w:tabs>
        <w:spacing w:line="360" w:lineRule="auto"/>
        <w:ind w:firstLine="539"/>
        <w:jc w:val="both"/>
        <w:rPr>
          <w:rFonts w:ascii="Times New Roman" w:hAnsi="Times New Roman"/>
          <w:sz w:val="28"/>
          <w:szCs w:val="28"/>
        </w:rPr>
      </w:pPr>
      <w:r w:rsidRPr="00801520">
        <w:rPr>
          <w:rFonts w:ascii="Times New Roman" w:hAnsi="Times New Roman"/>
          <w:sz w:val="28"/>
          <w:szCs w:val="28"/>
        </w:rPr>
        <w:t>Василевич В.И. Оценка точности определения биомассы и возможности экстраполяции полученных данных. Растит. ресурсы. 1974. 10, вып. 2. С.147-153.</w:t>
      </w:r>
    </w:p>
    <w:p w:rsidR="007870D5" w:rsidRPr="00801520" w:rsidRDefault="007870D5" w:rsidP="007870D5">
      <w:pPr>
        <w:spacing w:line="360" w:lineRule="auto"/>
        <w:ind w:firstLine="539"/>
        <w:jc w:val="both"/>
        <w:rPr>
          <w:rFonts w:ascii="Times New Roman" w:hAnsi="Times New Roman"/>
          <w:sz w:val="28"/>
          <w:szCs w:val="28"/>
        </w:rPr>
      </w:pPr>
      <w:r w:rsidRPr="00801520">
        <w:rPr>
          <w:rFonts w:ascii="Times New Roman" w:hAnsi="Times New Roman"/>
          <w:sz w:val="28"/>
          <w:szCs w:val="28"/>
        </w:rPr>
        <w:t>Горшков В.В., Горшков В.Г., Данилов-Данильян В.И. [и др.] Биотическая регуляция окружающей среды. Экология. 1999. № 2. С. 105-113.</w:t>
      </w:r>
    </w:p>
    <w:p w:rsidR="007870D5" w:rsidRPr="00801520" w:rsidRDefault="007870D5" w:rsidP="007870D5">
      <w:pPr>
        <w:tabs>
          <w:tab w:val="left" w:pos="540"/>
          <w:tab w:val="left" w:pos="741"/>
        </w:tabs>
        <w:spacing w:line="360" w:lineRule="auto"/>
        <w:ind w:firstLine="539"/>
        <w:jc w:val="both"/>
        <w:rPr>
          <w:rFonts w:ascii="Times New Roman" w:hAnsi="Times New Roman"/>
          <w:sz w:val="28"/>
          <w:szCs w:val="28"/>
        </w:rPr>
      </w:pPr>
      <w:r w:rsidRPr="00801520">
        <w:rPr>
          <w:rFonts w:ascii="Times New Roman" w:hAnsi="Times New Roman"/>
          <w:sz w:val="28"/>
          <w:szCs w:val="28"/>
        </w:rPr>
        <w:t>Злобин Ю.А. Принципы и методы изучения ценотических популяций растений. Казань: Изд-во Казан. ун-та, 1989.  145 с.</w:t>
      </w:r>
    </w:p>
    <w:p w:rsidR="007870D5" w:rsidRPr="00801520" w:rsidRDefault="007870D5" w:rsidP="007870D5">
      <w:pPr>
        <w:tabs>
          <w:tab w:val="left" w:pos="540"/>
          <w:tab w:val="left" w:pos="684"/>
        </w:tabs>
        <w:spacing w:line="360" w:lineRule="auto"/>
        <w:ind w:firstLine="539"/>
        <w:jc w:val="both"/>
        <w:rPr>
          <w:rFonts w:ascii="Times New Roman" w:hAnsi="Times New Roman"/>
          <w:sz w:val="28"/>
          <w:szCs w:val="28"/>
        </w:rPr>
      </w:pPr>
      <w:r w:rsidRPr="00801520">
        <w:rPr>
          <w:rFonts w:ascii="Times New Roman" w:hAnsi="Times New Roman"/>
          <w:sz w:val="28"/>
          <w:szCs w:val="28"/>
        </w:rPr>
        <w:t xml:space="preserve">Злобин Ю.А., Бондарева Л.Н. Эколого-ценотическая характеристика и продуктивность </w:t>
      </w:r>
      <w:r w:rsidRPr="00801520">
        <w:rPr>
          <w:rFonts w:ascii="Times New Roman" w:hAnsi="Times New Roman"/>
          <w:i/>
          <w:sz w:val="28"/>
          <w:szCs w:val="28"/>
        </w:rPr>
        <w:t>Hypericum perforatum</w:t>
      </w:r>
      <w:r w:rsidRPr="00801520">
        <w:rPr>
          <w:rFonts w:ascii="Times New Roman" w:hAnsi="Times New Roman"/>
          <w:sz w:val="28"/>
          <w:szCs w:val="28"/>
        </w:rPr>
        <w:t xml:space="preserve"> L. на северо-востоке Украины (Сумская обл.). Растит. ресурсы. 2000. 36, вып. 3. С. 26-31.</w:t>
      </w:r>
    </w:p>
    <w:p w:rsidR="007870D5" w:rsidRPr="00801520" w:rsidRDefault="007870D5" w:rsidP="007870D5">
      <w:pPr>
        <w:spacing w:line="360" w:lineRule="auto"/>
        <w:ind w:firstLine="539"/>
        <w:rPr>
          <w:rFonts w:ascii="Times New Roman" w:hAnsi="Times New Roman"/>
          <w:sz w:val="28"/>
          <w:szCs w:val="28"/>
        </w:rPr>
      </w:pPr>
      <w:r w:rsidRPr="00801520">
        <w:rPr>
          <w:rFonts w:ascii="Times New Roman" w:hAnsi="Times New Roman"/>
          <w:sz w:val="28"/>
          <w:szCs w:val="28"/>
        </w:rPr>
        <w:t>Крылова И.Л</w:t>
      </w:r>
      <w:r w:rsidRPr="00801520">
        <w:rPr>
          <w:rFonts w:ascii="Times New Roman" w:hAnsi="Times New Roman"/>
          <w:i/>
          <w:sz w:val="28"/>
          <w:szCs w:val="28"/>
        </w:rPr>
        <w:t>.</w:t>
      </w:r>
      <w:r w:rsidRPr="00801520">
        <w:rPr>
          <w:rFonts w:ascii="Times New Roman" w:hAnsi="Times New Roman"/>
          <w:sz w:val="28"/>
          <w:szCs w:val="28"/>
        </w:rPr>
        <w:t xml:space="preserve"> О числе учетных площадок и модельных экземпляров при определении урожайности лекарственных растений. Растит. ресурсы.  1973.  9, вып.3.  </w:t>
      </w:r>
      <w:r w:rsidRPr="00801520">
        <w:rPr>
          <w:rFonts w:ascii="Times New Roman" w:hAnsi="Times New Roman"/>
          <w:sz w:val="28"/>
          <w:szCs w:val="28"/>
          <w:lang w:val="en-US"/>
        </w:rPr>
        <w:t>C</w:t>
      </w:r>
      <w:r w:rsidRPr="00801520">
        <w:rPr>
          <w:rFonts w:ascii="Times New Roman" w:hAnsi="Times New Roman"/>
          <w:sz w:val="28"/>
          <w:szCs w:val="28"/>
        </w:rPr>
        <w:t>.457-466.</w:t>
      </w:r>
    </w:p>
    <w:p w:rsidR="007870D5" w:rsidRPr="00801520" w:rsidRDefault="007870D5" w:rsidP="007870D5">
      <w:pPr>
        <w:spacing w:line="360" w:lineRule="auto"/>
        <w:ind w:firstLine="539"/>
        <w:jc w:val="both"/>
        <w:rPr>
          <w:rFonts w:ascii="Times New Roman" w:hAnsi="Times New Roman"/>
          <w:sz w:val="28"/>
          <w:szCs w:val="28"/>
        </w:rPr>
      </w:pPr>
      <w:r w:rsidRPr="00801520">
        <w:rPr>
          <w:rFonts w:ascii="Times New Roman" w:hAnsi="Times New Roman"/>
          <w:sz w:val="28"/>
          <w:szCs w:val="28"/>
        </w:rPr>
        <w:t>Мінарченко В.М. Причини кризового стану сировинної бази лікарських рослин України та шляхи оптимізації використання наявних ресурсів. Проблеми лікарського рослинництва. Лубни, 1996. С. 38-40.</w:t>
      </w:r>
    </w:p>
    <w:p w:rsidR="007870D5" w:rsidRPr="00801520" w:rsidRDefault="007870D5" w:rsidP="007870D5">
      <w:pPr>
        <w:tabs>
          <w:tab w:val="left" w:pos="540"/>
          <w:tab w:val="left" w:pos="9540"/>
        </w:tabs>
        <w:spacing w:line="360" w:lineRule="auto"/>
        <w:ind w:firstLine="539"/>
        <w:jc w:val="both"/>
        <w:rPr>
          <w:rFonts w:ascii="Times New Roman" w:hAnsi="Times New Roman"/>
          <w:sz w:val="28"/>
          <w:szCs w:val="28"/>
        </w:rPr>
      </w:pPr>
      <w:r w:rsidRPr="00801520">
        <w:rPr>
          <w:rFonts w:ascii="Times New Roman" w:hAnsi="Times New Roman"/>
          <w:sz w:val="28"/>
          <w:szCs w:val="28"/>
        </w:rPr>
        <w:t>Мінарченко В.М. Правила загального використання природних рослинних ресурсів. Жива Україна.  2001.  № 9-10.  С.7.</w:t>
      </w:r>
    </w:p>
    <w:p w:rsidR="007870D5" w:rsidRPr="00801520" w:rsidRDefault="007870D5" w:rsidP="007870D5">
      <w:pPr>
        <w:spacing w:line="360" w:lineRule="auto"/>
        <w:ind w:firstLine="539"/>
        <w:jc w:val="both"/>
        <w:rPr>
          <w:rFonts w:ascii="Times New Roman" w:hAnsi="Times New Roman"/>
          <w:sz w:val="28"/>
          <w:szCs w:val="28"/>
        </w:rPr>
      </w:pPr>
      <w:r w:rsidRPr="00801520">
        <w:rPr>
          <w:rFonts w:ascii="Times New Roman" w:hAnsi="Times New Roman"/>
          <w:sz w:val="28"/>
          <w:szCs w:val="28"/>
        </w:rPr>
        <w:t>Мінарченко В.М. Про «Правила відтворення природних рослинних ресурсів». Жива Україна. 2001. №5-6. С.5-6.</w:t>
      </w:r>
    </w:p>
    <w:p w:rsidR="007870D5" w:rsidRPr="00801520" w:rsidRDefault="007870D5" w:rsidP="007870D5">
      <w:pPr>
        <w:tabs>
          <w:tab w:val="left" w:pos="540"/>
          <w:tab w:val="left" w:pos="9540"/>
        </w:tabs>
        <w:spacing w:line="360" w:lineRule="auto"/>
        <w:ind w:firstLine="539"/>
        <w:jc w:val="both"/>
        <w:rPr>
          <w:rFonts w:ascii="Times New Roman" w:hAnsi="Times New Roman"/>
          <w:sz w:val="28"/>
          <w:szCs w:val="28"/>
        </w:rPr>
      </w:pPr>
      <w:r w:rsidRPr="00801520">
        <w:rPr>
          <w:rFonts w:ascii="Times New Roman" w:hAnsi="Times New Roman"/>
          <w:sz w:val="28"/>
          <w:szCs w:val="28"/>
        </w:rPr>
        <w:t xml:space="preserve">Мінарченко В.М. Стратегія використання та охорони національних фіторесурсів. Ресурсознавство, колекціонування та охорона біорізноманіття: зб. мат. міжн. наук.-практ. конф. Полтава, 2002. С.138-142. </w:t>
      </w:r>
    </w:p>
    <w:p w:rsidR="007870D5" w:rsidRPr="00801520" w:rsidRDefault="007870D5" w:rsidP="007870D5">
      <w:pPr>
        <w:tabs>
          <w:tab w:val="left" w:pos="540"/>
          <w:tab w:val="left" w:pos="9540"/>
        </w:tabs>
        <w:spacing w:line="360" w:lineRule="auto"/>
        <w:ind w:firstLine="539"/>
        <w:jc w:val="both"/>
        <w:rPr>
          <w:rFonts w:ascii="Times New Roman" w:hAnsi="Times New Roman"/>
          <w:sz w:val="28"/>
          <w:szCs w:val="28"/>
        </w:rPr>
      </w:pPr>
      <w:r w:rsidRPr="00801520">
        <w:rPr>
          <w:rFonts w:ascii="Times New Roman" w:hAnsi="Times New Roman"/>
          <w:sz w:val="28"/>
          <w:szCs w:val="28"/>
        </w:rPr>
        <w:t xml:space="preserve">Мінарченко В.М. Стан та використання ресурсів лікарських рослин. Збереження біорізноманіття України (друга національна доповідь). Київ: “Хімджест”, 2003.  С. 52-53. </w:t>
      </w:r>
    </w:p>
    <w:p w:rsidR="007870D5" w:rsidRPr="00801520" w:rsidRDefault="007870D5" w:rsidP="007870D5">
      <w:pPr>
        <w:tabs>
          <w:tab w:val="left" w:pos="540"/>
          <w:tab w:val="left" w:pos="9540"/>
        </w:tabs>
        <w:spacing w:line="360" w:lineRule="auto"/>
        <w:ind w:firstLine="539"/>
        <w:jc w:val="both"/>
        <w:rPr>
          <w:rFonts w:ascii="Times New Roman" w:hAnsi="Times New Roman"/>
          <w:sz w:val="28"/>
          <w:szCs w:val="28"/>
        </w:rPr>
      </w:pPr>
      <w:r w:rsidRPr="00801520">
        <w:rPr>
          <w:rFonts w:ascii="Times New Roman" w:hAnsi="Times New Roman"/>
          <w:sz w:val="28"/>
          <w:szCs w:val="28"/>
        </w:rPr>
        <w:lastRenderedPageBreak/>
        <w:t>Мінарченко В.М., Мінарченко О.М. Методика обліку рослинних ресурсів. Київ:ПП Вірлен, 2004. 40 с.</w:t>
      </w:r>
    </w:p>
    <w:p w:rsidR="007870D5" w:rsidRPr="00801520" w:rsidRDefault="007870D5" w:rsidP="007870D5">
      <w:pPr>
        <w:tabs>
          <w:tab w:val="left" w:pos="540"/>
          <w:tab w:val="left" w:pos="9540"/>
        </w:tabs>
        <w:spacing w:line="360" w:lineRule="auto"/>
        <w:ind w:firstLine="539"/>
        <w:jc w:val="both"/>
        <w:rPr>
          <w:rFonts w:ascii="Times New Roman" w:hAnsi="Times New Roman"/>
          <w:sz w:val="28"/>
          <w:szCs w:val="28"/>
        </w:rPr>
      </w:pPr>
      <w:r w:rsidRPr="00801520">
        <w:rPr>
          <w:rFonts w:ascii="Times New Roman" w:hAnsi="Times New Roman"/>
          <w:sz w:val="28"/>
          <w:szCs w:val="28"/>
        </w:rPr>
        <w:t>Мінарченко В.М. Ресурсознавство. Лікарські рослини. [Навчальний посібник]. Київ: Фітосоціоцентр, 2014. 215 с.</w:t>
      </w:r>
    </w:p>
    <w:p w:rsidR="007870D5" w:rsidRPr="00801520" w:rsidRDefault="007870D5" w:rsidP="007870D5">
      <w:pPr>
        <w:tabs>
          <w:tab w:val="left" w:pos="540"/>
          <w:tab w:val="left" w:pos="9540"/>
        </w:tabs>
        <w:spacing w:line="360" w:lineRule="auto"/>
        <w:ind w:firstLine="539"/>
        <w:jc w:val="both"/>
        <w:rPr>
          <w:rFonts w:ascii="Times New Roman" w:hAnsi="Times New Roman"/>
          <w:sz w:val="28"/>
          <w:szCs w:val="28"/>
        </w:rPr>
      </w:pPr>
      <w:r w:rsidRPr="00801520">
        <w:rPr>
          <w:rFonts w:ascii="Times New Roman" w:hAnsi="Times New Roman"/>
          <w:sz w:val="28"/>
          <w:szCs w:val="28"/>
        </w:rPr>
        <w:t xml:space="preserve">Мітка Й. Популяційний моніторинг рідкісних видів рослин Бешадського парку народового. Значення та перспективи стаціонарних досліджень для збереження різноманітності. Львів, 1998. С.106-109 </w:t>
      </w:r>
    </w:p>
    <w:p w:rsidR="007870D5" w:rsidRPr="00801520" w:rsidRDefault="007870D5" w:rsidP="007870D5">
      <w:pPr>
        <w:tabs>
          <w:tab w:val="left" w:pos="0"/>
          <w:tab w:val="left" w:pos="9540"/>
        </w:tabs>
        <w:spacing w:line="360" w:lineRule="auto"/>
        <w:ind w:firstLine="567"/>
        <w:jc w:val="both"/>
        <w:rPr>
          <w:rFonts w:ascii="Times New Roman" w:hAnsi="Times New Roman"/>
          <w:sz w:val="28"/>
          <w:szCs w:val="28"/>
        </w:rPr>
      </w:pPr>
      <w:r w:rsidRPr="00801520">
        <w:rPr>
          <w:rFonts w:ascii="Times New Roman" w:hAnsi="Times New Roman"/>
          <w:sz w:val="28"/>
          <w:szCs w:val="28"/>
        </w:rPr>
        <w:t xml:space="preserve">Некратова Н.А., Михайлова С.И., Некратов Н.Ф. Экспресс-методы определения массы лекарственного сырья </w:t>
      </w:r>
      <w:r w:rsidRPr="00801520">
        <w:rPr>
          <w:rFonts w:ascii="Times New Roman" w:hAnsi="Times New Roman"/>
          <w:i/>
          <w:sz w:val="28"/>
          <w:szCs w:val="28"/>
          <w:lang w:val="en-US"/>
        </w:rPr>
        <w:t>Rhaponticum</w:t>
      </w:r>
      <w:r w:rsidRPr="00FD39B5">
        <w:rPr>
          <w:rFonts w:ascii="Times New Roman" w:hAnsi="Times New Roman"/>
          <w:i/>
          <w:sz w:val="28"/>
          <w:szCs w:val="28"/>
        </w:rPr>
        <w:t xml:space="preserve"> </w:t>
      </w:r>
      <w:r w:rsidRPr="00801520">
        <w:rPr>
          <w:rFonts w:ascii="Times New Roman" w:hAnsi="Times New Roman"/>
          <w:i/>
          <w:sz w:val="28"/>
          <w:szCs w:val="28"/>
          <w:lang w:val="en-US"/>
        </w:rPr>
        <w:t>carthamoides</w:t>
      </w:r>
      <w:r w:rsidRPr="00801520">
        <w:rPr>
          <w:rFonts w:ascii="Times New Roman" w:hAnsi="Times New Roman"/>
          <w:sz w:val="28"/>
          <w:szCs w:val="28"/>
        </w:rPr>
        <w:t xml:space="preserve"> (</w:t>
      </w:r>
      <w:r w:rsidRPr="00801520">
        <w:rPr>
          <w:rFonts w:ascii="Times New Roman" w:hAnsi="Times New Roman"/>
          <w:sz w:val="28"/>
          <w:szCs w:val="28"/>
          <w:lang w:val="en-US"/>
        </w:rPr>
        <w:t>Willd</w:t>
      </w:r>
      <w:r w:rsidRPr="00801520">
        <w:rPr>
          <w:rFonts w:ascii="Times New Roman" w:hAnsi="Times New Roman"/>
          <w:sz w:val="28"/>
          <w:szCs w:val="28"/>
        </w:rPr>
        <w:t xml:space="preserve">.) </w:t>
      </w:r>
      <w:r w:rsidRPr="00801520">
        <w:rPr>
          <w:rFonts w:ascii="Times New Roman" w:hAnsi="Times New Roman"/>
          <w:sz w:val="28"/>
          <w:szCs w:val="28"/>
          <w:lang w:val="en-US"/>
        </w:rPr>
        <w:t>Iljin</w:t>
      </w:r>
      <w:r w:rsidRPr="00801520">
        <w:rPr>
          <w:rFonts w:ascii="Times New Roman" w:hAnsi="Times New Roman"/>
          <w:sz w:val="28"/>
          <w:szCs w:val="28"/>
        </w:rPr>
        <w:t xml:space="preserve"> и </w:t>
      </w:r>
      <w:r w:rsidRPr="00801520">
        <w:rPr>
          <w:rFonts w:ascii="Times New Roman" w:hAnsi="Times New Roman"/>
          <w:i/>
          <w:sz w:val="28"/>
          <w:szCs w:val="28"/>
          <w:lang w:val="en-US"/>
        </w:rPr>
        <w:t>Paeonia</w:t>
      </w:r>
      <w:r w:rsidRPr="00FD39B5">
        <w:rPr>
          <w:rFonts w:ascii="Times New Roman" w:hAnsi="Times New Roman"/>
          <w:i/>
          <w:sz w:val="28"/>
          <w:szCs w:val="28"/>
        </w:rPr>
        <w:t xml:space="preserve"> </w:t>
      </w:r>
      <w:r w:rsidRPr="00801520">
        <w:rPr>
          <w:rFonts w:ascii="Times New Roman" w:hAnsi="Times New Roman"/>
          <w:i/>
          <w:sz w:val="28"/>
          <w:szCs w:val="28"/>
          <w:lang w:val="en-US"/>
        </w:rPr>
        <w:t>anomala</w:t>
      </w:r>
      <w:r w:rsidRPr="00FD39B5">
        <w:rPr>
          <w:rFonts w:ascii="Times New Roman" w:hAnsi="Times New Roman"/>
          <w:sz w:val="28"/>
          <w:szCs w:val="28"/>
        </w:rPr>
        <w:t xml:space="preserve"> </w:t>
      </w:r>
      <w:r w:rsidRPr="00801520">
        <w:rPr>
          <w:rFonts w:ascii="Times New Roman" w:hAnsi="Times New Roman"/>
          <w:sz w:val="28"/>
          <w:szCs w:val="28"/>
          <w:lang w:val="en-US"/>
        </w:rPr>
        <w:t>L</w:t>
      </w:r>
      <w:r w:rsidRPr="00801520">
        <w:rPr>
          <w:rFonts w:ascii="Times New Roman" w:hAnsi="Times New Roman"/>
          <w:sz w:val="28"/>
          <w:szCs w:val="28"/>
        </w:rPr>
        <w:t>. Растит. ресурсы. 1989. 25, вып. 3.  С.432-438.</w:t>
      </w:r>
    </w:p>
    <w:p w:rsidR="007870D5" w:rsidRPr="00801520" w:rsidRDefault="007870D5" w:rsidP="007870D5">
      <w:pPr>
        <w:tabs>
          <w:tab w:val="left" w:pos="540"/>
          <w:tab w:val="left" w:pos="9540"/>
        </w:tabs>
        <w:spacing w:line="360" w:lineRule="auto"/>
        <w:ind w:firstLine="539"/>
        <w:jc w:val="both"/>
        <w:rPr>
          <w:rFonts w:ascii="Times New Roman" w:hAnsi="Times New Roman"/>
          <w:sz w:val="28"/>
          <w:szCs w:val="28"/>
        </w:rPr>
      </w:pPr>
      <w:r w:rsidRPr="00801520">
        <w:rPr>
          <w:rFonts w:ascii="Times New Roman" w:hAnsi="Times New Roman"/>
          <w:sz w:val="28"/>
          <w:szCs w:val="28"/>
        </w:rPr>
        <w:t xml:space="preserve">Пименова М.Е., Пименов М.Г., Стефанович Ю.А. О достоверности учета запасов лекарственных растений. Растит. ресурсы. 1970. 6, вып.2  </w:t>
      </w:r>
      <w:r w:rsidRPr="00801520">
        <w:rPr>
          <w:rFonts w:ascii="Times New Roman" w:hAnsi="Times New Roman"/>
          <w:sz w:val="28"/>
          <w:szCs w:val="28"/>
          <w:lang w:val="en-US"/>
        </w:rPr>
        <w:t>C</w:t>
      </w:r>
      <w:r w:rsidRPr="00801520">
        <w:rPr>
          <w:rFonts w:ascii="Times New Roman" w:hAnsi="Times New Roman"/>
          <w:sz w:val="28"/>
          <w:szCs w:val="28"/>
        </w:rPr>
        <w:t>. 272-280.</w:t>
      </w:r>
    </w:p>
    <w:p w:rsidR="007870D5" w:rsidRPr="00801520" w:rsidRDefault="007870D5" w:rsidP="007870D5">
      <w:pPr>
        <w:tabs>
          <w:tab w:val="left" w:pos="540"/>
          <w:tab w:val="left" w:pos="9540"/>
        </w:tabs>
        <w:spacing w:line="360" w:lineRule="auto"/>
        <w:ind w:firstLine="539"/>
        <w:jc w:val="both"/>
        <w:rPr>
          <w:rFonts w:ascii="Times New Roman" w:hAnsi="Times New Roman"/>
          <w:sz w:val="28"/>
          <w:szCs w:val="28"/>
          <w:lang w:val="uk-UA"/>
        </w:rPr>
      </w:pPr>
      <w:r w:rsidRPr="00801520">
        <w:rPr>
          <w:rFonts w:ascii="Times New Roman" w:hAnsi="Times New Roman"/>
          <w:sz w:val="28"/>
          <w:szCs w:val="28"/>
        </w:rPr>
        <w:t xml:space="preserve">Про затвердження переліку пріоритетних тематичних напрямів наукових досліджень і науково-технічних розробок на період до 2015 року. – Постанова Кабінету Міністрів України від 7 вересня 2011 р. № 942. – [Електронний ресурс]. – Режим доступу: </w:t>
      </w:r>
      <w:r w:rsidR="001754AC">
        <w:rPr>
          <w:rStyle w:val="af3"/>
          <w:rFonts w:ascii="Times New Roman" w:hAnsi="Times New Roman"/>
          <w:sz w:val="28"/>
          <w:szCs w:val="28"/>
          <w:lang w:val="en-US"/>
        </w:rPr>
        <w:fldChar w:fldCharType="begin"/>
      </w:r>
      <w:r w:rsidR="001754AC" w:rsidRPr="001754AC">
        <w:rPr>
          <w:rStyle w:val="af3"/>
          <w:rFonts w:ascii="Times New Roman" w:hAnsi="Times New Roman"/>
          <w:sz w:val="28"/>
          <w:szCs w:val="28"/>
        </w:rPr>
        <w:instrText xml:space="preserve"> </w:instrText>
      </w:r>
      <w:r w:rsidR="001754AC">
        <w:rPr>
          <w:rStyle w:val="af3"/>
          <w:rFonts w:ascii="Times New Roman" w:hAnsi="Times New Roman"/>
          <w:sz w:val="28"/>
          <w:szCs w:val="28"/>
          <w:lang w:val="en-US"/>
        </w:rPr>
        <w:instrText>HYPERLINK</w:instrText>
      </w:r>
      <w:r w:rsidR="001754AC" w:rsidRPr="001754AC">
        <w:rPr>
          <w:rStyle w:val="af3"/>
          <w:rFonts w:ascii="Times New Roman" w:hAnsi="Times New Roman"/>
          <w:sz w:val="28"/>
          <w:szCs w:val="28"/>
        </w:rPr>
        <w:instrText xml:space="preserve"> "</w:instrText>
      </w:r>
      <w:r w:rsidR="001754AC">
        <w:rPr>
          <w:rStyle w:val="af3"/>
          <w:rFonts w:ascii="Times New Roman" w:hAnsi="Times New Roman"/>
          <w:sz w:val="28"/>
          <w:szCs w:val="28"/>
          <w:lang w:val="en-US"/>
        </w:rPr>
        <w:instrText>http</w:instrText>
      </w:r>
      <w:r w:rsidR="001754AC" w:rsidRPr="001754AC">
        <w:rPr>
          <w:rStyle w:val="af3"/>
          <w:rFonts w:ascii="Times New Roman" w:hAnsi="Times New Roman"/>
          <w:sz w:val="28"/>
          <w:szCs w:val="28"/>
        </w:rPr>
        <w:instrText>://</w:instrText>
      </w:r>
      <w:r w:rsidR="001754AC">
        <w:rPr>
          <w:rStyle w:val="af3"/>
          <w:rFonts w:ascii="Times New Roman" w:hAnsi="Times New Roman"/>
          <w:sz w:val="28"/>
          <w:szCs w:val="28"/>
          <w:lang w:val="en-US"/>
        </w:rPr>
        <w:instrText>www</w:instrText>
      </w:r>
      <w:r w:rsidR="001754AC" w:rsidRPr="001754AC">
        <w:rPr>
          <w:rStyle w:val="af3"/>
          <w:rFonts w:ascii="Times New Roman" w:hAnsi="Times New Roman"/>
          <w:sz w:val="28"/>
          <w:szCs w:val="28"/>
        </w:rPr>
        <w:instrText>.</w:instrText>
      </w:r>
      <w:r w:rsidR="001754AC">
        <w:rPr>
          <w:rStyle w:val="af3"/>
          <w:rFonts w:ascii="Times New Roman" w:hAnsi="Times New Roman"/>
          <w:sz w:val="28"/>
          <w:szCs w:val="28"/>
          <w:lang w:val="en-US"/>
        </w:rPr>
        <w:instrText>kmu</w:instrText>
      </w:r>
      <w:r w:rsidR="001754AC" w:rsidRPr="001754AC">
        <w:rPr>
          <w:rStyle w:val="af3"/>
          <w:rFonts w:ascii="Times New Roman" w:hAnsi="Times New Roman"/>
          <w:sz w:val="28"/>
          <w:szCs w:val="28"/>
        </w:rPr>
        <w:instrText>.</w:instrText>
      </w:r>
      <w:r w:rsidR="001754AC">
        <w:rPr>
          <w:rStyle w:val="af3"/>
          <w:rFonts w:ascii="Times New Roman" w:hAnsi="Times New Roman"/>
          <w:sz w:val="28"/>
          <w:szCs w:val="28"/>
          <w:lang w:val="en-US"/>
        </w:rPr>
        <w:instrText>gov</w:instrText>
      </w:r>
      <w:r w:rsidR="001754AC" w:rsidRPr="001754AC">
        <w:rPr>
          <w:rStyle w:val="af3"/>
          <w:rFonts w:ascii="Times New Roman" w:hAnsi="Times New Roman"/>
          <w:sz w:val="28"/>
          <w:szCs w:val="28"/>
        </w:rPr>
        <w:instrText xml:space="preserve">" </w:instrText>
      </w:r>
      <w:r w:rsidR="001754AC">
        <w:rPr>
          <w:rStyle w:val="af3"/>
          <w:rFonts w:ascii="Times New Roman" w:hAnsi="Times New Roman"/>
          <w:sz w:val="28"/>
          <w:szCs w:val="28"/>
          <w:lang w:val="en-US"/>
        </w:rPr>
        <w:fldChar w:fldCharType="separate"/>
      </w:r>
      <w:r w:rsidRPr="00801520">
        <w:rPr>
          <w:rStyle w:val="af3"/>
          <w:rFonts w:ascii="Times New Roman" w:hAnsi="Times New Roman"/>
          <w:sz w:val="28"/>
          <w:szCs w:val="28"/>
          <w:lang w:val="en-US"/>
        </w:rPr>
        <w:t>http</w:t>
      </w:r>
      <w:r w:rsidRPr="00801520">
        <w:rPr>
          <w:rStyle w:val="af3"/>
          <w:rFonts w:ascii="Times New Roman" w:hAnsi="Times New Roman"/>
          <w:sz w:val="28"/>
          <w:szCs w:val="28"/>
        </w:rPr>
        <w:t>://</w:t>
      </w:r>
      <w:r w:rsidRPr="00801520">
        <w:rPr>
          <w:rStyle w:val="af3"/>
          <w:rFonts w:ascii="Times New Roman" w:hAnsi="Times New Roman"/>
          <w:sz w:val="28"/>
          <w:szCs w:val="28"/>
          <w:lang w:val="en-US"/>
        </w:rPr>
        <w:t>www</w:t>
      </w:r>
      <w:r w:rsidRPr="00801520">
        <w:rPr>
          <w:rStyle w:val="af3"/>
          <w:rFonts w:ascii="Times New Roman" w:hAnsi="Times New Roman"/>
          <w:sz w:val="28"/>
          <w:szCs w:val="28"/>
        </w:rPr>
        <w:t>.</w:t>
      </w:r>
      <w:r w:rsidRPr="00801520">
        <w:rPr>
          <w:rStyle w:val="af3"/>
          <w:rFonts w:ascii="Times New Roman" w:hAnsi="Times New Roman"/>
          <w:sz w:val="28"/>
          <w:szCs w:val="28"/>
          <w:lang w:val="en-US"/>
        </w:rPr>
        <w:t>kmu</w:t>
      </w:r>
      <w:r w:rsidRPr="00801520">
        <w:rPr>
          <w:rStyle w:val="af3"/>
          <w:rFonts w:ascii="Times New Roman" w:hAnsi="Times New Roman"/>
          <w:sz w:val="28"/>
          <w:szCs w:val="28"/>
        </w:rPr>
        <w:t>.</w:t>
      </w:r>
      <w:r w:rsidRPr="00801520">
        <w:rPr>
          <w:rStyle w:val="af3"/>
          <w:rFonts w:ascii="Times New Roman" w:hAnsi="Times New Roman"/>
          <w:sz w:val="28"/>
          <w:szCs w:val="28"/>
          <w:lang w:val="en-US"/>
        </w:rPr>
        <w:t>gov</w:t>
      </w:r>
      <w:r w:rsidR="001754AC">
        <w:rPr>
          <w:rStyle w:val="af3"/>
          <w:rFonts w:ascii="Times New Roman" w:hAnsi="Times New Roman"/>
          <w:sz w:val="28"/>
          <w:szCs w:val="28"/>
          <w:lang w:val="en-US"/>
        </w:rPr>
        <w:fldChar w:fldCharType="end"/>
      </w:r>
      <w:r w:rsidRPr="00801520">
        <w:rPr>
          <w:rFonts w:ascii="Times New Roman" w:hAnsi="Times New Roman"/>
          <w:sz w:val="28"/>
          <w:szCs w:val="28"/>
        </w:rPr>
        <w:t>.</w:t>
      </w:r>
      <w:r w:rsidRPr="00801520">
        <w:rPr>
          <w:rFonts w:ascii="Times New Roman" w:hAnsi="Times New Roman"/>
          <w:sz w:val="28"/>
          <w:szCs w:val="28"/>
          <w:lang w:val="en-US"/>
        </w:rPr>
        <w:t>ua</w:t>
      </w:r>
      <w:r w:rsidRPr="00801520">
        <w:rPr>
          <w:rFonts w:ascii="Times New Roman" w:hAnsi="Times New Roman"/>
          <w:sz w:val="28"/>
          <w:szCs w:val="28"/>
        </w:rPr>
        <w:t>/</w:t>
      </w:r>
      <w:r w:rsidRPr="00801520">
        <w:rPr>
          <w:rFonts w:ascii="Times New Roman" w:hAnsi="Times New Roman"/>
          <w:sz w:val="28"/>
          <w:szCs w:val="28"/>
          <w:lang w:val="en-US"/>
        </w:rPr>
        <w:t>control</w:t>
      </w:r>
      <w:r w:rsidRPr="00801520">
        <w:rPr>
          <w:rFonts w:ascii="Times New Roman" w:hAnsi="Times New Roman"/>
          <w:sz w:val="28"/>
          <w:szCs w:val="28"/>
        </w:rPr>
        <w:t>/</w:t>
      </w:r>
      <w:r w:rsidRPr="00801520">
        <w:rPr>
          <w:rFonts w:ascii="Times New Roman" w:hAnsi="Times New Roman"/>
          <w:sz w:val="28"/>
          <w:szCs w:val="28"/>
          <w:lang w:val="en-US"/>
        </w:rPr>
        <w:t>npd</w:t>
      </w:r>
      <w:r w:rsidRPr="00801520">
        <w:rPr>
          <w:rFonts w:ascii="Times New Roman" w:hAnsi="Times New Roman"/>
          <w:sz w:val="28"/>
          <w:szCs w:val="28"/>
        </w:rPr>
        <w:t>/</w:t>
      </w:r>
      <w:r w:rsidRPr="00801520">
        <w:rPr>
          <w:rFonts w:ascii="Times New Roman" w:hAnsi="Times New Roman"/>
          <w:sz w:val="28"/>
          <w:szCs w:val="28"/>
          <w:lang w:val="en-US"/>
        </w:rPr>
        <w:t>list</w:t>
      </w:r>
      <w:r w:rsidRPr="00801520">
        <w:rPr>
          <w:rFonts w:ascii="Times New Roman" w:hAnsi="Times New Roman"/>
          <w:sz w:val="28"/>
          <w:szCs w:val="28"/>
        </w:rPr>
        <w:t>.</w:t>
      </w:r>
    </w:p>
    <w:p w:rsidR="007870D5" w:rsidRPr="00FD39B5" w:rsidRDefault="007870D5" w:rsidP="007870D5">
      <w:pPr>
        <w:tabs>
          <w:tab w:val="left" w:pos="540"/>
          <w:tab w:val="left" w:pos="9540"/>
        </w:tabs>
        <w:spacing w:line="360" w:lineRule="auto"/>
        <w:ind w:firstLine="539"/>
        <w:jc w:val="both"/>
        <w:rPr>
          <w:rFonts w:ascii="Times New Roman" w:hAnsi="Times New Roman"/>
          <w:sz w:val="28"/>
          <w:szCs w:val="28"/>
          <w:lang w:val="uk-UA"/>
        </w:rPr>
      </w:pPr>
      <w:r w:rsidRPr="00FD39B5">
        <w:rPr>
          <w:rFonts w:ascii="Times New Roman" w:hAnsi="Times New Roman"/>
          <w:sz w:val="28"/>
          <w:szCs w:val="28"/>
          <w:lang w:val="uk-UA"/>
        </w:rPr>
        <w:t xml:space="preserve">Про схвалення Концепції Загальнодержавної програми збереження біорізноманіття на 2005 - 2025 роки. – [Розпорядженням Кабінету Міністрів України від 22 вересня 2004 р. </w:t>
      </w:r>
      <w:r w:rsidRPr="00801520">
        <w:rPr>
          <w:rFonts w:ascii="Times New Roman" w:hAnsi="Times New Roman"/>
          <w:sz w:val="28"/>
          <w:szCs w:val="28"/>
          <w:lang w:val="en-US"/>
        </w:rPr>
        <w:t>N</w:t>
      </w:r>
      <w:r w:rsidRPr="00FD39B5">
        <w:rPr>
          <w:rFonts w:ascii="Times New Roman" w:hAnsi="Times New Roman"/>
          <w:sz w:val="28"/>
          <w:szCs w:val="28"/>
          <w:lang w:val="uk-UA"/>
        </w:rPr>
        <w:t xml:space="preserve"> 675-р].</w:t>
      </w:r>
    </w:p>
    <w:p w:rsidR="007870D5" w:rsidRPr="00801520" w:rsidRDefault="007870D5" w:rsidP="007870D5">
      <w:pPr>
        <w:spacing w:line="360" w:lineRule="auto"/>
        <w:ind w:firstLine="539"/>
        <w:jc w:val="both"/>
        <w:rPr>
          <w:rFonts w:ascii="Times New Roman" w:hAnsi="Times New Roman"/>
          <w:sz w:val="28"/>
          <w:szCs w:val="28"/>
        </w:rPr>
      </w:pPr>
      <w:r w:rsidRPr="00801520">
        <w:rPr>
          <w:rFonts w:ascii="Times New Roman" w:hAnsi="Times New Roman"/>
          <w:sz w:val="28"/>
          <w:szCs w:val="28"/>
        </w:rPr>
        <w:t>Работнов Т.А. Некоторые вопросы изучения ценотических популяцій. Бюл. МОИП. 1969. 74, вып. 1. С. 141–149.</w:t>
      </w:r>
    </w:p>
    <w:p w:rsidR="007870D5" w:rsidRPr="00801520" w:rsidRDefault="007870D5" w:rsidP="007870D5">
      <w:pPr>
        <w:spacing w:line="360" w:lineRule="auto"/>
        <w:ind w:firstLine="539"/>
        <w:jc w:val="both"/>
        <w:rPr>
          <w:rFonts w:ascii="Times New Roman" w:hAnsi="Times New Roman"/>
          <w:sz w:val="28"/>
          <w:szCs w:val="28"/>
          <w:lang w:val="uk-UA"/>
        </w:rPr>
      </w:pPr>
      <w:r w:rsidRPr="00801520">
        <w:rPr>
          <w:rFonts w:ascii="Times New Roman" w:hAnsi="Times New Roman"/>
          <w:sz w:val="28"/>
          <w:szCs w:val="28"/>
        </w:rPr>
        <w:t>Работнов Т.А. Изучение ценотических популяций в целях выяснения стратегии жизни видов растений. Бюл</w:t>
      </w:r>
      <w:r w:rsidRPr="00FD39B5">
        <w:rPr>
          <w:rFonts w:ascii="Times New Roman" w:hAnsi="Times New Roman"/>
          <w:sz w:val="28"/>
          <w:szCs w:val="28"/>
          <w:lang w:val="en-US"/>
        </w:rPr>
        <w:t xml:space="preserve">. </w:t>
      </w:r>
      <w:r w:rsidRPr="00801520">
        <w:rPr>
          <w:rFonts w:ascii="Times New Roman" w:hAnsi="Times New Roman"/>
          <w:sz w:val="28"/>
          <w:szCs w:val="28"/>
        </w:rPr>
        <w:t>МОИП</w:t>
      </w:r>
      <w:r w:rsidRPr="00FD39B5">
        <w:rPr>
          <w:rFonts w:ascii="Times New Roman" w:hAnsi="Times New Roman"/>
          <w:sz w:val="28"/>
          <w:szCs w:val="28"/>
          <w:lang w:val="en-US"/>
        </w:rPr>
        <w:t xml:space="preserve">. 1975. 80, </w:t>
      </w:r>
      <w:r w:rsidRPr="00801520">
        <w:rPr>
          <w:rFonts w:ascii="Times New Roman" w:hAnsi="Times New Roman"/>
          <w:sz w:val="28"/>
          <w:szCs w:val="28"/>
        </w:rPr>
        <w:t>вып</w:t>
      </w:r>
      <w:r w:rsidRPr="00FD39B5">
        <w:rPr>
          <w:rFonts w:ascii="Times New Roman" w:hAnsi="Times New Roman"/>
          <w:sz w:val="28"/>
          <w:szCs w:val="28"/>
          <w:lang w:val="en-US"/>
        </w:rPr>
        <w:t xml:space="preserve">. 2. </w:t>
      </w:r>
      <w:r w:rsidRPr="00801520">
        <w:rPr>
          <w:rFonts w:ascii="Times New Roman" w:hAnsi="Times New Roman"/>
          <w:sz w:val="28"/>
          <w:szCs w:val="28"/>
        </w:rPr>
        <w:t>С</w:t>
      </w:r>
      <w:r w:rsidRPr="00FD39B5">
        <w:rPr>
          <w:rFonts w:ascii="Times New Roman" w:hAnsi="Times New Roman"/>
          <w:sz w:val="28"/>
          <w:szCs w:val="28"/>
          <w:lang w:val="en-US"/>
        </w:rPr>
        <w:t>. 5 – 17.</w:t>
      </w:r>
    </w:p>
    <w:p w:rsidR="007870D5" w:rsidRPr="00FD39B5" w:rsidRDefault="007870D5" w:rsidP="007870D5">
      <w:pPr>
        <w:spacing w:line="360" w:lineRule="auto"/>
        <w:ind w:firstLine="539"/>
        <w:jc w:val="both"/>
        <w:rPr>
          <w:rFonts w:ascii="Times New Roman" w:hAnsi="Times New Roman"/>
          <w:sz w:val="28"/>
          <w:szCs w:val="28"/>
          <w:lang w:val="en-US"/>
        </w:rPr>
      </w:pPr>
      <w:r w:rsidRPr="00801520">
        <w:rPr>
          <w:rFonts w:ascii="Times New Roman" w:hAnsi="Times New Roman"/>
          <w:sz w:val="28"/>
          <w:szCs w:val="28"/>
          <w:lang w:val="en-US"/>
        </w:rPr>
        <w:t>Lama Y</w:t>
      </w:r>
      <w:r w:rsidRPr="00FD39B5">
        <w:rPr>
          <w:rFonts w:ascii="Times New Roman" w:hAnsi="Times New Roman"/>
          <w:sz w:val="28"/>
          <w:szCs w:val="28"/>
          <w:lang w:val="en-US"/>
        </w:rPr>
        <w:t>.</w:t>
      </w:r>
      <w:r w:rsidRPr="00801520">
        <w:rPr>
          <w:rFonts w:ascii="Times New Roman" w:hAnsi="Times New Roman"/>
          <w:sz w:val="28"/>
          <w:szCs w:val="28"/>
          <w:lang w:val="en-US"/>
        </w:rPr>
        <w:t>C</w:t>
      </w:r>
      <w:r w:rsidRPr="00FD39B5">
        <w:rPr>
          <w:rFonts w:ascii="Times New Roman" w:hAnsi="Times New Roman"/>
          <w:sz w:val="28"/>
          <w:szCs w:val="28"/>
          <w:lang w:val="en-US"/>
        </w:rPr>
        <w:t xml:space="preserve">., </w:t>
      </w:r>
      <w:r w:rsidRPr="00801520">
        <w:rPr>
          <w:rFonts w:ascii="Times New Roman" w:hAnsi="Times New Roman"/>
          <w:sz w:val="28"/>
          <w:szCs w:val="28"/>
          <w:lang w:val="en-US"/>
        </w:rPr>
        <w:t>Ghimire S</w:t>
      </w:r>
      <w:r w:rsidRPr="00FD39B5">
        <w:rPr>
          <w:rFonts w:ascii="Times New Roman" w:hAnsi="Times New Roman"/>
          <w:sz w:val="28"/>
          <w:szCs w:val="28"/>
          <w:lang w:val="en-US"/>
        </w:rPr>
        <w:t>.</w:t>
      </w:r>
      <w:r w:rsidRPr="00801520">
        <w:rPr>
          <w:rFonts w:ascii="Times New Roman" w:hAnsi="Times New Roman"/>
          <w:sz w:val="28"/>
          <w:szCs w:val="28"/>
          <w:lang w:val="en-US"/>
        </w:rPr>
        <w:t>K</w:t>
      </w:r>
      <w:r w:rsidRPr="00FD39B5">
        <w:rPr>
          <w:rFonts w:ascii="Times New Roman" w:hAnsi="Times New Roman"/>
          <w:sz w:val="28"/>
          <w:szCs w:val="28"/>
          <w:lang w:val="en-US"/>
        </w:rPr>
        <w:t xml:space="preserve">., </w:t>
      </w:r>
      <w:r w:rsidRPr="00801520">
        <w:rPr>
          <w:rFonts w:ascii="Times New Roman" w:hAnsi="Times New Roman"/>
          <w:sz w:val="28"/>
          <w:szCs w:val="28"/>
          <w:lang w:val="en-US"/>
        </w:rPr>
        <w:t>Aumeeruddy</w:t>
      </w:r>
      <w:r w:rsidRPr="00FD39B5">
        <w:rPr>
          <w:rFonts w:ascii="Times New Roman" w:hAnsi="Times New Roman"/>
          <w:sz w:val="28"/>
          <w:szCs w:val="28"/>
          <w:lang w:val="en-US"/>
        </w:rPr>
        <w:t>-</w:t>
      </w:r>
      <w:r w:rsidRPr="00801520">
        <w:rPr>
          <w:rFonts w:ascii="Times New Roman" w:hAnsi="Times New Roman"/>
          <w:sz w:val="28"/>
          <w:szCs w:val="28"/>
          <w:lang w:val="en-US"/>
        </w:rPr>
        <w:t>Thomas Y</w:t>
      </w:r>
      <w:r w:rsidRPr="00FD39B5">
        <w:rPr>
          <w:rFonts w:ascii="Times New Roman" w:hAnsi="Times New Roman"/>
          <w:sz w:val="28"/>
          <w:szCs w:val="28"/>
          <w:lang w:val="en-US"/>
        </w:rPr>
        <w:t xml:space="preserve">. </w:t>
      </w:r>
      <w:r w:rsidRPr="00801520">
        <w:rPr>
          <w:rFonts w:ascii="Times New Roman" w:hAnsi="Times New Roman"/>
          <w:sz w:val="28"/>
          <w:szCs w:val="28"/>
          <w:lang w:val="en-US"/>
        </w:rPr>
        <w:t>Medicinal plants of Dolpo</w:t>
      </w:r>
      <w:r w:rsidRPr="00FD39B5">
        <w:rPr>
          <w:rFonts w:ascii="Times New Roman" w:hAnsi="Times New Roman"/>
          <w:sz w:val="28"/>
          <w:szCs w:val="28"/>
          <w:lang w:val="en-US"/>
        </w:rPr>
        <w:t xml:space="preserve">: </w:t>
      </w:r>
      <w:r w:rsidRPr="00801520">
        <w:rPr>
          <w:rFonts w:ascii="Times New Roman" w:hAnsi="Times New Roman"/>
          <w:sz w:val="28"/>
          <w:szCs w:val="28"/>
          <w:lang w:val="en-US"/>
        </w:rPr>
        <w:t>Amchis</w:t>
      </w:r>
      <w:r w:rsidRPr="00FD39B5">
        <w:rPr>
          <w:rFonts w:ascii="Times New Roman" w:hAnsi="Times New Roman"/>
          <w:sz w:val="28"/>
          <w:szCs w:val="28"/>
          <w:lang w:val="en-US"/>
        </w:rPr>
        <w:t xml:space="preserve">’ </w:t>
      </w:r>
      <w:r w:rsidRPr="00801520">
        <w:rPr>
          <w:rFonts w:ascii="Times New Roman" w:hAnsi="Times New Roman"/>
          <w:sz w:val="28"/>
          <w:szCs w:val="28"/>
          <w:lang w:val="en-US"/>
        </w:rPr>
        <w:t>knowledge and conservation</w:t>
      </w:r>
      <w:r w:rsidRPr="00FD39B5">
        <w:rPr>
          <w:rFonts w:ascii="Times New Roman" w:hAnsi="Times New Roman"/>
          <w:sz w:val="28"/>
          <w:szCs w:val="28"/>
          <w:lang w:val="en-US"/>
        </w:rPr>
        <w:t xml:space="preserve">. </w:t>
      </w:r>
      <w:r w:rsidRPr="00801520">
        <w:rPr>
          <w:rFonts w:ascii="Times New Roman" w:hAnsi="Times New Roman"/>
          <w:sz w:val="28"/>
          <w:szCs w:val="28"/>
          <w:lang w:val="en-US"/>
        </w:rPr>
        <w:t>WWF Nepal program</w:t>
      </w:r>
      <w:r w:rsidRPr="00FD39B5">
        <w:rPr>
          <w:rFonts w:ascii="Times New Roman" w:hAnsi="Times New Roman"/>
          <w:sz w:val="28"/>
          <w:szCs w:val="28"/>
          <w:lang w:val="en-US"/>
        </w:rPr>
        <w:t xml:space="preserve">, </w:t>
      </w:r>
      <w:r w:rsidRPr="00801520">
        <w:rPr>
          <w:rFonts w:ascii="Times New Roman" w:hAnsi="Times New Roman"/>
          <w:sz w:val="28"/>
          <w:szCs w:val="28"/>
          <w:lang w:val="en-US"/>
        </w:rPr>
        <w:t>Kathmandu</w:t>
      </w:r>
      <w:r w:rsidRPr="00FD39B5">
        <w:rPr>
          <w:rFonts w:ascii="Times New Roman" w:hAnsi="Times New Roman"/>
          <w:sz w:val="28"/>
          <w:szCs w:val="28"/>
          <w:lang w:val="en-US"/>
        </w:rPr>
        <w:t xml:space="preserve">. 2001. 150 </w:t>
      </w:r>
      <w:r w:rsidRPr="00801520">
        <w:rPr>
          <w:rFonts w:ascii="Times New Roman" w:hAnsi="Times New Roman"/>
          <w:sz w:val="28"/>
          <w:szCs w:val="28"/>
          <w:lang w:val="en-US"/>
        </w:rPr>
        <w:t>p</w:t>
      </w:r>
      <w:r w:rsidRPr="00FD39B5">
        <w:rPr>
          <w:rFonts w:ascii="Times New Roman" w:hAnsi="Times New Roman"/>
          <w:sz w:val="28"/>
          <w:szCs w:val="28"/>
          <w:lang w:val="en-US"/>
        </w:rPr>
        <w:t>.</w:t>
      </w:r>
    </w:p>
    <w:p w:rsidR="007870D5" w:rsidRPr="001754AC" w:rsidRDefault="001754AC" w:rsidP="007870D5">
      <w:pPr>
        <w:spacing w:line="360" w:lineRule="auto"/>
        <w:ind w:firstLine="539"/>
        <w:jc w:val="both"/>
        <w:rPr>
          <w:rFonts w:ascii="Times New Roman" w:hAnsi="Times New Roman"/>
          <w:sz w:val="28"/>
          <w:szCs w:val="28"/>
          <w:lang w:val="en-US"/>
        </w:rPr>
      </w:pPr>
      <w:hyperlink r:id="rId77" w:history="1">
        <w:r w:rsidR="007870D5" w:rsidRPr="00801520">
          <w:rPr>
            <w:rStyle w:val="af3"/>
            <w:rFonts w:ascii="Times New Roman" w:hAnsi="Times New Roman"/>
            <w:sz w:val="28"/>
            <w:szCs w:val="28"/>
            <w:lang w:val="en-US"/>
          </w:rPr>
          <w:t>Russell-Smith</w:t>
        </w:r>
      </w:hyperlink>
      <w:r w:rsidR="007870D5" w:rsidRPr="00801520">
        <w:rPr>
          <w:rFonts w:ascii="Times New Roman" w:hAnsi="Times New Roman"/>
          <w:sz w:val="28"/>
          <w:szCs w:val="28"/>
          <w:lang w:val="en-US"/>
        </w:rPr>
        <w:t xml:space="preserve"> J.</w:t>
      </w:r>
      <w:r w:rsidR="007870D5" w:rsidRPr="00FD39B5">
        <w:rPr>
          <w:rFonts w:ascii="Times New Roman" w:hAnsi="Times New Roman"/>
          <w:sz w:val="28"/>
          <w:szCs w:val="28"/>
          <w:lang w:val="en-US"/>
        </w:rPr>
        <w:t xml:space="preserve">, </w:t>
      </w:r>
      <w:hyperlink r:id="rId78" w:history="1">
        <w:r w:rsidR="007870D5" w:rsidRPr="00801520">
          <w:rPr>
            <w:rStyle w:val="af3"/>
            <w:rFonts w:ascii="Times New Roman" w:hAnsi="Times New Roman"/>
            <w:sz w:val="28"/>
            <w:szCs w:val="28"/>
            <w:lang w:val="en-US"/>
          </w:rPr>
          <w:t xml:space="preserve"> Karunaratne</w:t>
        </w:r>
      </w:hyperlink>
      <w:hyperlink r:id="rId79" w:anchor="aff2" w:tooltip="Affiliation: b" w:history="1">
        <w:r w:rsidR="007870D5" w:rsidRPr="00801520">
          <w:rPr>
            <w:rStyle w:val="af3"/>
            <w:rFonts w:ascii="Times New Roman" w:hAnsi="Times New Roman"/>
            <w:sz w:val="28"/>
            <w:szCs w:val="28"/>
            <w:lang w:val="en-US"/>
          </w:rPr>
          <w:t>b</w:t>
        </w:r>
      </w:hyperlink>
      <w:r w:rsidR="007870D5" w:rsidRPr="00801520">
        <w:rPr>
          <w:rFonts w:ascii="Times New Roman" w:hAnsi="Times New Roman"/>
          <w:sz w:val="28"/>
          <w:szCs w:val="28"/>
          <w:lang w:val="en-US"/>
        </w:rPr>
        <w:t xml:space="preserve"> N.,  </w:t>
      </w:r>
      <w:hyperlink r:id="rId80" w:history="1">
        <w:r w:rsidR="007870D5" w:rsidRPr="00801520">
          <w:rPr>
            <w:rStyle w:val="af3"/>
            <w:rFonts w:ascii="Times New Roman" w:hAnsi="Times New Roman"/>
            <w:sz w:val="28"/>
            <w:szCs w:val="28"/>
            <w:lang w:val="en-US"/>
          </w:rPr>
          <w:t xml:space="preserve"> Mahindapala</w:t>
        </w:r>
      </w:hyperlink>
      <w:hyperlink r:id="rId81" w:anchor="aff2" w:tooltip="Affiliation: b" w:history="1">
        <w:r w:rsidR="007870D5" w:rsidRPr="00801520">
          <w:rPr>
            <w:rStyle w:val="af3"/>
            <w:rFonts w:ascii="Times New Roman" w:hAnsi="Times New Roman"/>
            <w:sz w:val="28"/>
            <w:szCs w:val="28"/>
            <w:lang w:val="en-US"/>
          </w:rPr>
          <w:t>b</w:t>
        </w:r>
      </w:hyperlink>
      <w:r w:rsidR="007870D5" w:rsidRPr="00801520">
        <w:rPr>
          <w:rFonts w:ascii="Times New Roman" w:hAnsi="Times New Roman"/>
          <w:sz w:val="28"/>
          <w:szCs w:val="28"/>
          <w:lang w:val="en-US"/>
        </w:rPr>
        <w:t xml:space="preserve"> R. Rapid inventory of wild medicinal plant populations in Sri Lanka</w:t>
      </w:r>
      <w:r w:rsidR="007870D5" w:rsidRPr="00FD39B5">
        <w:rPr>
          <w:rFonts w:ascii="Times New Roman" w:hAnsi="Times New Roman"/>
          <w:sz w:val="28"/>
          <w:szCs w:val="28"/>
          <w:lang w:val="en-US"/>
        </w:rPr>
        <w:t xml:space="preserve">. </w:t>
      </w:r>
      <w:hyperlink r:id="rId82" w:tooltip="Go to Biological Conservation on SciVerse ScienceDirect" w:history="1">
        <w:r w:rsidR="007870D5" w:rsidRPr="00801520">
          <w:rPr>
            <w:rStyle w:val="af3"/>
            <w:rFonts w:ascii="Times New Roman" w:hAnsi="Times New Roman"/>
            <w:sz w:val="28"/>
            <w:szCs w:val="28"/>
            <w:lang w:val="en-US"/>
          </w:rPr>
          <w:t>Biological</w:t>
        </w:r>
        <w:r w:rsidR="007870D5" w:rsidRPr="001754AC">
          <w:rPr>
            <w:rStyle w:val="af3"/>
            <w:rFonts w:ascii="Times New Roman" w:hAnsi="Times New Roman"/>
            <w:sz w:val="28"/>
            <w:szCs w:val="28"/>
            <w:lang w:val="en-US"/>
          </w:rPr>
          <w:t xml:space="preserve"> </w:t>
        </w:r>
        <w:r w:rsidR="007870D5" w:rsidRPr="00801520">
          <w:rPr>
            <w:rStyle w:val="af3"/>
            <w:rFonts w:ascii="Times New Roman" w:hAnsi="Times New Roman"/>
            <w:sz w:val="28"/>
            <w:szCs w:val="28"/>
            <w:lang w:val="en-US"/>
          </w:rPr>
          <w:t>Conservation</w:t>
        </w:r>
      </w:hyperlink>
      <w:r w:rsidR="007870D5" w:rsidRPr="001754AC">
        <w:rPr>
          <w:rFonts w:ascii="Times New Roman" w:hAnsi="Times New Roman"/>
          <w:sz w:val="28"/>
          <w:szCs w:val="28"/>
          <w:lang w:val="en-US"/>
        </w:rPr>
        <w:t xml:space="preserve">. 2006. </w:t>
      </w:r>
      <w:r>
        <w:rPr>
          <w:rStyle w:val="af3"/>
          <w:rFonts w:ascii="Times New Roman" w:hAnsi="Times New Roman"/>
          <w:sz w:val="28"/>
          <w:szCs w:val="28"/>
          <w:lang w:val="en-US"/>
        </w:rPr>
        <w:fldChar w:fldCharType="begin"/>
      </w:r>
      <w:r>
        <w:rPr>
          <w:rStyle w:val="af3"/>
          <w:rFonts w:ascii="Times New Roman" w:hAnsi="Times New Roman"/>
          <w:sz w:val="28"/>
          <w:szCs w:val="28"/>
          <w:lang w:val="en-US"/>
        </w:rPr>
        <w:instrText xml:space="preserve"> HYPERLINK "http://www.sciencedirect.com/science/journal/00063207/132/1" \o "Go to table of contents for this volume/issue" </w:instrText>
      </w:r>
      <w:r>
        <w:rPr>
          <w:rStyle w:val="af3"/>
          <w:rFonts w:ascii="Times New Roman" w:hAnsi="Times New Roman"/>
          <w:sz w:val="28"/>
          <w:szCs w:val="28"/>
          <w:lang w:val="en-US"/>
        </w:rPr>
        <w:fldChar w:fldCharType="separate"/>
      </w:r>
      <w:r w:rsidR="007870D5" w:rsidRPr="00801520">
        <w:rPr>
          <w:rStyle w:val="af3"/>
          <w:rFonts w:ascii="Times New Roman" w:hAnsi="Times New Roman"/>
          <w:sz w:val="28"/>
          <w:szCs w:val="28"/>
          <w:lang w:val="en-US"/>
        </w:rPr>
        <w:t>Vol</w:t>
      </w:r>
      <w:r w:rsidR="007870D5" w:rsidRPr="001754AC">
        <w:rPr>
          <w:rStyle w:val="af3"/>
          <w:rFonts w:ascii="Times New Roman" w:hAnsi="Times New Roman"/>
          <w:sz w:val="28"/>
          <w:szCs w:val="28"/>
          <w:lang w:val="en-US"/>
        </w:rPr>
        <w:t xml:space="preserve">. 132, </w:t>
      </w:r>
      <w:r w:rsidR="007870D5" w:rsidRPr="00801520">
        <w:rPr>
          <w:rStyle w:val="af3"/>
          <w:rFonts w:ascii="Times New Roman" w:hAnsi="Times New Roman"/>
          <w:sz w:val="28"/>
          <w:szCs w:val="28"/>
          <w:lang w:val="en-US"/>
        </w:rPr>
        <w:t>Issue</w:t>
      </w:r>
      <w:r w:rsidR="007870D5" w:rsidRPr="001754AC">
        <w:rPr>
          <w:rStyle w:val="af3"/>
          <w:rFonts w:ascii="Times New Roman" w:hAnsi="Times New Roman"/>
          <w:sz w:val="28"/>
          <w:szCs w:val="28"/>
          <w:lang w:val="en-US"/>
        </w:rPr>
        <w:t xml:space="preserve"> 1</w:t>
      </w:r>
      <w:r>
        <w:rPr>
          <w:rStyle w:val="af3"/>
          <w:rFonts w:ascii="Times New Roman" w:hAnsi="Times New Roman"/>
          <w:sz w:val="28"/>
          <w:szCs w:val="28"/>
        </w:rPr>
        <w:fldChar w:fldCharType="end"/>
      </w:r>
      <w:r w:rsidR="007870D5" w:rsidRPr="001754AC">
        <w:rPr>
          <w:rFonts w:ascii="Times New Roman" w:hAnsi="Times New Roman"/>
          <w:sz w:val="28"/>
          <w:szCs w:val="28"/>
          <w:lang w:val="en-US"/>
        </w:rPr>
        <w:t xml:space="preserve">. </w:t>
      </w:r>
      <w:r w:rsidR="007870D5" w:rsidRPr="00801520">
        <w:rPr>
          <w:rFonts w:ascii="Times New Roman" w:hAnsi="Times New Roman"/>
          <w:sz w:val="28"/>
          <w:szCs w:val="28"/>
          <w:lang w:val="en-US"/>
        </w:rPr>
        <w:t>P</w:t>
      </w:r>
      <w:r w:rsidR="007870D5" w:rsidRPr="001754AC">
        <w:rPr>
          <w:rFonts w:ascii="Times New Roman" w:hAnsi="Times New Roman"/>
          <w:sz w:val="28"/>
          <w:szCs w:val="28"/>
          <w:lang w:val="en-US"/>
        </w:rPr>
        <w:t>. 22–32.</w:t>
      </w:r>
    </w:p>
    <w:p w:rsidR="007870D5" w:rsidRPr="00801520" w:rsidRDefault="007870D5" w:rsidP="007870D5">
      <w:pPr>
        <w:rPr>
          <w:rFonts w:ascii="Times New Roman" w:hAnsi="Times New Roman"/>
          <w:sz w:val="28"/>
          <w:szCs w:val="28"/>
          <w:lang w:val="uk-UA"/>
        </w:rPr>
      </w:pPr>
      <w:r w:rsidRPr="001754AC">
        <w:rPr>
          <w:rFonts w:ascii="Times New Roman" w:hAnsi="Times New Roman"/>
          <w:sz w:val="28"/>
          <w:szCs w:val="28"/>
          <w:lang w:val="en-US"/>
        </w:rPr>
        <w:br w:type="page"/>
      </w:r>
    </w:p>
    <w:p w:rsidR="007870D5" w:rsidRPr="001754AC" w:rsidRDefault="007870D5" w:rsidP="007870D5">
      <w:pPr>
        <w:spacing w:line="360" w:lineRule="auto"/>
        <w:ind w:left="432"/>
        <w:jc w:val="center"/>
        <w:rPr>
          <w:rFonts w:ascii="Times New Roman" w:hAnsi="Times New Roman"/>
          <w:b/>
          <w:sz w:val="28"/>
          <w:szCs w:val="28"/>
          <w:lang w:val="en-US"/>
        </w:rPr>
      </w:pPr>
      <w:r w:rsidRPr="001754AC">
        <w:rPr>
          <w:rFonts w:ascii="Times New Roman" w:hAnsi="Times New Roman"/>
          <w:b/>
          <w:caps/>
          <w:sz w:val="28"/>
          <w:lang w:val="en-US"/>
        </w:rPr>
        <w:lastRenderedPageBreak/>
        <w:t xml:space="preserve">10. </w:t>
      </w:r>
      <w:r w:rsidRPr="00801520">
        <w:rPr>
          <w:rFonts w:ascii="Times New Roman" w:hAnsi="Times New Roman"/>
          <w:b/>
          <w:sz w:val="28"/>
          <w:szCs w:val="28"/>
        </w:rPr>
        <w:t>МАТЕРІАЛИ</w:t>
      </w:r>
      <w:r w:rsidRPr="001754AC">
        <w:rPr>
          <w:rFonts w:ascii="Times New Roman" w:hAnsi="Times New Roman"/>
          <w:b/>
          <w:sz w:val="28"/>
          <w:szCs w:val="28"/>
          <w:lang w:val="en-US"/>
        </w:rPr>
        <w:t xml:space="preserve"> </w:t>
      </w:r>
      <w:r w:rsidRPr="00801520">
        <w:rPr>
          <w:rFonts w:ascii="Times New Roman" w:hAnsi="Times New Roman"/>
          <w:b/>
          <w:sz w:val="28"/>
          <w:szCs w:val="28"/>
        </w:rPr>
        <w:t>ДЛЯ</w:t>
      </w:r>
      <w:r w:rsidRPr="001754AC">
        <w:rPr>
          <w:rFonts w:ascii="Times New Roman" w:hAnsi="Times New Roman"/>
          <w:b/>
          <w:sz w:val="28"/>
          <w:szCs w:val="28"/>
          <w:lang w:val="en-US"/>
        </w:rPr>
        <w:t xml:space="preserve"> </w:t>
      </w:r>
      <w:r w:rsidRPr="00801520">
        <w:rPr>
          <w:rFonts w:ascii="Times New Roman" w:hAnsi="Times New Roman"/>
          <w:b/>
          <w:sz w:val="28"/>
          <w:szCs w:val="28"/>
        </w:rPr>
        <w:t>ОПУБЛІКУВАННЯ</w:t>
      </w:r>
      <w:r w:rsidRPr="001754AC">
        <w:rPr>
          <w:rFonts w:ascii="Times New Roman" w:hAnsi="Times New Roman"/>
          <w:b/>
          <w:sz w:val="28"/>
          <w:szCs w:val="28"/>
          <w:lang w:val="en-US"/>
        </w:rPr>
        <w:t xml:space="preserve"> </w:t>
      </w:r>
      <w:r w:rsidRPr="00801520">
        <w:rPr>
          <w:rFonts w:ascii="Times New Roman" w:hAnsi="Times New Roman"/>
          <w:b/>
          <w:sz w:val="28"/>
          <w:szCs w:val="28"/>
        </w:rPr>
        <w:t>НА</w:t>
      </w:r>
      <w:r w:rsidRPr="001754AC">
        <w:rPr>
          <w:rFonts w:ascii="Times New Roman" w:hAnsi="Times New Roman"/>
          <w:b/>
          <w:sz w:val="28"/>
          <w:szCs w:val="28"/>
          <w:lang w:val="en-US"/>
        </w:rPr>
        <w:t xml:space="preserve"> </w:t>
      </w:r>
      <w:r w:rsidRPr="00801520">
        <w:rPr>
          <w:rFonts w:ascii="Times New Roman" w:hAnsi="Times New Roman"/>
          <w:b/>
          <w:sz w:val="28"/>
          <w:szCs w:val="28"/>
        </w:rPr>
        <w:t>ВЕБ</w:t>
      </w:r>
      <w:r w:rsidRPr="001754AC">
        <w:rPr>
          <w:rFonts w:ascii="Times New Roman" w:hAnsi="Times New Roman"/>
          <w:b/>
          <w:sz w:val="28"/>
          <w:szCs w:val="28"/>
          <w:lang w:val="en-US"/>
        </w:rPr>
        <w:t>-</w:t>
      </w:r>
      <w:r w:rsidRPr="00801520">
        <w:rPr>
          <w:rFonts w:ascii="Times New Roman" w:hAnsi="Times New Roman"/>
          <w:b/>
          <w:sz w:val="28"/>
          <w:szCs w:val="28"/>
        </w:rPr>
        <w:t>САЙТІ</w:t>
      </w:r>
      <w:r w:rsidRPr="001754AC">
        <w:rPr>
          <w:rFonts w:ascii="Times New Roman" w:hAnsi="Times New Roman"/>
          <w:b/>
          <w:sz w:val="28"/>
          <w:szCs w:val="28"/>
          <w:lang w:val="en-US"/>
        </w:rPr>
        <w:t xml:space="preserve"> </w:t>
      </w:r>
      <w:r w:rsidRPr="00801520">
        <w:rPr>
          <w:rFonts w:ascii="Times New Roman" w:hAnsi="Times New Roman"/>
          <w:b/>
          <w:sz w:val="28"/>
          <w:szCs w:val="28"/>
        </w:rPr>
        <w:t>МІНЕКОЕНЕРГО</w:t>
      </w:r>
      <w:r w:rsidRPr="001754AC">
        <w:rPr>
          <w:rFonts w:ascii="Times New Roman" w:hAnsi="Times New Roman"/>
          <w:b/>
          <w:sz w:val="28"/>
          <w:szCs w:val="28"/>
          <w:lang w:val="en-US"/>
        </w:rPr>
        <w:t xml:space="preserve"> </w:t>
      </w:r>
      <w:r w:rsidRPr="00801520">
        <w:rPr>
          <w:rFonts w:ascii="Times New Roman" w:hAnsi="Times New Roman"/>
          <w:b/>
          <w:sz w:val="28"/>
          <w:szCs w:val="28"/>
        </w:rPr>
        <w:t>УКРАЇНИ</w:t>
      </w:r>
      <w:r w:rsidRPr="001754AC">
        <w:rPr>
          <w:rFonts w:ascii="Times New Roman" w:hAnsi="Times New Roman"/>
          <w:b/>
          <w:sz w:val="28"/>
          <w:szCs w:val="28"/>
          <w:lang w:val="en-US"/>
        </w:rPr>
        <w:t xml:space="preserve"> </w:t>
      </w:r>
    </w:p>
    <w:p w:rsidR="007870D5" w:rsidRPr="001754AC" w:rsidRDefault="007870D5" w:rsidP="007870D5">
      <w:pPr>
        <w:spacing w:line="360" w:lineRule="auto"/>
        <w:ind w:left="432"/>
        <w:jc w:val="center"/>
        <w:rPr>
          <w:rFonts w:ascii="Times New Roman" w:hAnsi="Times New Roman"/>
          <w:b/>
          <w:sz w:val="28"/>
          <w:szCs w:val="28"/>
          <w:lang w:val="en-US"/>
        </w:rPr>
      </w:pPr>
    </w:p>
    <w:p w:rsidR="007870D5" w:rsidRPr="00801520" w:rsidRDefault="007870D5" w:rsidP="007870D5">
      <w:pPr>
        <w:spacing w:line="360" w:lineRule="auto"/>
        <w:jc w:val="both"/>
        <w:rPr>
          <w:rFonts w:ascii="Times New Roman" w:hAnsi="Times New Roman"/>
          <w:sz w:val="28"/>
          <w:szCs w:val="28"/>
        </w:rPr>
      </w:pPr>
      <w:r w:rsidRPr="00801520">
        <w:rPr>
          <w:rFonts w:ascii="Times New Roman" w:hAnsi="Times New Roman"/>
          <w:sz w:val="28"/>
          <w:szCs w:val="28"/>
        </w:rPr>
        <w:t>Тема – “Ведення державного кадастру рослинного світу”</w:t>
      </w:r>
    </w:p>
    <w:p w:rsidR="007870D5" w:rsidRPr="00801520" w:rsidRDefault="007870D5" w:rsidP="007870D5">
      <w:pPr>
        <w:spacing w:line="360" w:lineRule="auto"/>
        <w:jc w:val="both"/>
        <w:rPr>
          <w:rFonts w:ascii="Times New Roman" w:hAnsi="Times New Roman"/>
          <w:sz w:val="28"/>
          <w:szCs w:val="28"/>
        </w:rPr>
      </w:pPr>
      <w:r w:rsidRPr="00801520">
        <w:rPr>
          <w:rFonts w:ascii="Times New Roman" w:hAnsi="Times New Roman"/>
          <w:sz w:val="28"/>
          <w:szCs w:val="28"/>
        </w:rPr>
        <w:t>Рік – 2019.</w:t>
      </w:r>
    </w:p>
    <w:p w:rsidR="007870D5" w:rsidRPr="00801520" w:rsidRDefault="007870D5" w:rsidP="007870D5">
      <w:pPr>
        <w:spacing w:line="360" w:lineRule="auto"/>
        <w:jc w:val="both"/>
        <w:rPr>
          <w:rFonts w:ascii="Times New Roman" w:hAnsi="Times New Roman"/>
          <w:sz w:val="28"/>
          <w:szCs w:val="28"/>
          <w:lang w:val="uk-UA"/>
        </w:rPr>
      </w:pPr>
      <w:r w:rsidRPr="00801520">
        <w:rPr>
          <w:rFonts w:ascii="Times New Roman" w:hAnsi="Times New Roman"/>
          <w:sz w:val="28"/>
          <w:szCs w:val="28"/>
        </w:rPr>
        <w:t>Виконавець – Інститут ботаніки ім.М.Г. Холодного НАН України</w:t>
      </w:r>
    </w:p>
    <w:p w:rsidR="007870D5" w:rsidRPr="00801520" w:rsidRDefault="007870D5" w:rsidP="007870D5">
      <w:pPr>
        <w:spacing w:line="360" w:lineRule="auto"/>
        <w:jc w:val="both"/>
        <w:rPr>
          <w:rFonts w:ascii="Times New Roman" w:hAnsi="Times New Roman"/>
          <w:sz w:val="28"/>
          <w:szCs w:val="28"/>
        </w:rPr>
      </w:pPr>
      <w:r w:rsidRPr="00801520">
        <w:rPr>
          <w:rFonts w:ascii="Times New Roman" w:hAnsi="Times New Roman"/>
          <w:sz w:val="28"/>
          <w:szCs w:val="28"/>
        </w:rPr>
        <w:t>Керівник – доктор біологічних наук, професор Валентина Миколаївна Мінарченко</w:t>
      </w:r>
    </w:p>
    <w:p w:rsidR="007870D5" w:rsidRPr="00801520" w:rsidRDefault="007870D5" w:rsidP="007870D5">
      <w:pPr>
        <w:spacing w:line="360" w:lineRule="auto"/>
        <w:jc w:val="both"/>
        <w:rPr>
          <w:rFonts w:ascii="Times New Roman" w:hAnsi="Times New Roman"/>
          <w:sz w:val="28"/>
          <w:szCs w:val="28"/>
          <w:lang w:val="uk-UA"/>
        </w:rPr>
      </w:pPr>
    </w:p>
    <w:p w:rsidR="007870D5" w:rsidRPr="00FD39B5" w:rsidRDefault="007870D5" w:rsidP="007870D5">
      <w:pPr>
        <w:spacing w:line="360" w:lineRule="auto"/>
        <w:ind w:firstLine="709"/>
        <w:jc w:val="both"/>
        <w:rPr>
          <w:rFonts w:ascii="Times New Roman" w:hAnsi="Times New Roman"/>
          <w:sz w:val="28"/>
          <w:szCs w:val="28"/>
          <w:lang w:val="uk-UA"/>
        </w:rPr>
      </w:pPr>
      <w:r w:rsidRPr="00FD39B5">
        <w:rPr>
          <w:rFonts w:ascii="Times New Roman" w:hAnsi="Times New Roman"/>
          <w:sz w:val="28"/>
          <w:szCs w:val="28"/>
          <w:lang w:val="uk-UA"/>
        </w:rPr>
        <w:t xml:space="preserve">Основними завданнями даної роботи є розроблення структурованої інформації стосовно модельних лікарських, рідкісних та інвазійних видів флори та мікобіоти України (у форматі </w:t>
      </w:r>
      <w:r w:rsidRPr="00801520">
        <w:rPr>
          <w:rFonts w:ascii="Times New Roman" w:hAnsi="Times New Roman"/>
          <w:sz w:val="28"/>
          <w:szCs w:val="28"/>
          <w:lang w:val="en-US"/>
        </w:rPr>
        <w:t>Excel</w:t>
      </w:r>
      <w:r w:rsidRPr="00FD39B5">
        <w:rPr>
          <w:rFonts w:ascii="Times New Roman" w:hAnsi="Times New Roman"/>
          <w:sz w:val="28"/>
          <w:szCs w:val="28"/>
          <w:lang w:val="uk-UA"/>
        </w:rPr>
        <w:t>) для внесення до бази даних Державного кадастру рослинного світу (далі – Кадастру); розроблення методик щодо експрес-обліку природних ресурсів модельних видів лікарських рослин України та моніторингу ресурсів лікарських, харчових, технічних та інших груп корисних рослин.</w:t>
      </w:r>
    </w:p>
    <w:p w:rsidR="007870D5" w:rsidRPr="00FD39B5" w:rsidRDefault="007870D5" w:rsidP="007870D5">
      <w:pPr>
        <w:spacing w:line="360" w:lineRule="auto"/>
        <w:jc w:val="both"/>
        <w:rPr>
          <w:rFonts w:ascii="Times New Roman" w:hAnsi="Times New Roman"/>
          <w:sz w:val="24"/>
          <w:szCs w:val="24"/>
          <w:lang w:val="uk-UA"/>
        </w:rPr>
      </w:pPr>
    </w:p>
    <w:p w:rsidR="007870D5" w:rsidRPr="00801520" w:rsidRDefault="007870D5" w:rsidP="007870D5">
      <w:pPr>
        <w:keepNext/>
        <w:spacing w:line="360" w:lineRule="auto"/>
        <w:ind w:firstLine="567"/>
        <w:jc w:val="center"/>
        <w:outlineLvl w:val="1"/>
        <w:rPr>
          <w:rFonts w:ascii="Times New Roman" w:hAnsi="Times New Roman"/>
          <w:b/>
          <w:bCs/>
          <w:sz w:val="28"/>
          <w:szCs w:val="28"/>
        </w:rPr>
      </w:pPr>
      <w:r w:rsidRPr="00801520">
        <w:rPr>
          <w:rFonts w:ascii="Times New Roman" w:hAnsi="Times New Roman"/>
          <w:b/>
          <w:bCs/>
          <w:sz w:val="28"/>
          <w:szCs w:val="28"/>
        </w:rPr>
        <w:t>До історії питання</w:t>
      </w:r>
    </w:p>
    <w:p w:rsidR="007870D5" w:rsidRPr="00801520" w:rsidRDefault="007870D5" w:rsidP="007870D5">
      <w:pPr>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У Законі України “Про рослинний світ” (1999, Стаття 38. Державний облік і кадастр рослинного світу) передбачене створення Державного кадастру рослинного світу “з метою обліку кількісних, якісних та інших характеристик природних рослинних ресурсів, обсягу, характеру та режиму їх використання, а також для здійснення систематичного контролю за якісними і кількісними змінами в рослинному світі і для забезпечення органів виконавчої влади та органів місцевого самоврядування, а також власників та користувачів (в тому числі орендарів) земельних ділянок, на яких знаходяться об'єкти рослинного світу, відомостями про стан рослинного світу”. </w:t>
      </w:r>
    </w:p>
    <w:p w:rsidR="007870D5" w:rsidRPr="00801520" w:rsidRDefault="007870D5" w:rsidP="007870D5">
      <w:pPr>
        <w:spacing w:line="360" w:lineRule="auto"/>
        <w:ind w:firstLine="567"/>
        <w:jc w:val="both"/>
        <w:rPr>
          <w:rFonts w:ascii="Times New Roman" w:hAnsi="Times New Roman"/>
          <w:sz w:val="28"/>
          <w:szCs w:val="28"/>
        </w:rPr>
      </w:pPr>
      <w:r w:rsidRPr="00801520">
        <w:rPr>
          <w:rFonts w:ascii="Times New Roman" w:hAnsi="Times New Roman"/>
          <w:sz w:val="28"/>
          <w:szCs w:val="28"/>
        </w:rPr>
        <w:t xml:space="preserve">Нині в Україні по суті відсутній державний облік (у тому сенсі, як це визначено ст. 38 Закону України “Про рослинний світ”) різноманіття рослин та грибів, а також рослинних угруповань та ресурсів (за винятком ресурсів </w:t>
      </w:r>
      <w:r w:rsidRPr="00801520">
        <w:rPr>
          <w:rFonts w:ascii="Times New Roman" w:hAnsi="Times New Roman"/>
          <w:sz w:val="28"/>
          <w:szCs w:val="28"/>
        </w:rPr>
        <w:lastRenderedPageBreak/>
        <w:t>лісу) загалом. Назріла необхідність провести облік фіто- та мікорізноманіття України, узагальнити отриману інформацію і на її основі створити стійку і водночас гнучку систему управління охороною та використанням національних ресурсів фітобіоти. З цією метою у Міністерстві створена база даних Державного кадастру рослинного світу.</w:t>
      </w:r>
    </w:p>
    <w:p w:rsidR="007870D5" w:rsidRPr="00801520" w:rsidRDefault="007870D5" w:rsidP="007870D5">
      <w:pPr>
        <w:spacing w:line="360" w:lineRule="auto"/>
        <w:ind w:firstLine="567"/>
        <w:jc w:val="both"/>
        <w:rPr>
          <w:rFonts w:ascii="Times New Roman" w:hAnsi="Times New Roman"/>
          <w:sz w:val="28"/>
          <w:szCs w:val="28"/>
        </w:rPr>
      </w:pPr>
      <w:r w:rsidRPr="00801520">
        <w:rPr>
          <w:rFonts w:ascii="Times New Roman" w:hAnsi="Times New Roman"/>
          <w:sz w:val="28"/>
          <w:szCs w:val="28"/>
        </w:rPr>
        <w:t>У 2019 році при виконанні завдань проекту отримано такі результати:</w:t>
      </w:r>
    </w:p>
    <w:p w:rsidR="007870D5" w:rsidRPr="00801520" w:rsidRDefault="007870D5" w:rsidP="007870D5">
      <w:pPr>
        <w:shd w:val="clear" w:color="auto" w:fill="FFFFFF"/>
        <w:spacing w:line="360" w:lineRule="auto"/>
        <w:ind w:firstLine="567"/>
        <w:jc w:val="both"/>
        <w:rPr>
          <w:rFonts w:ascii="Times New Roman" w:hAnsi="Times New Roman"/>
          <w:sz w:val="28"/>
          <w:szCs w:val="28"/>
        </w:rPr>
      </w:pPr>
      <w:r w:rsidRPr="00801520">
        <w:rPr>
          <w:rFonts w:ascii="Times New Roman" w:hAnsi="Times New Roman"/>
          <w:i/>
          <w:iCs/>
          <w:sz w:val="28"/>
          <w:szCs w:val="28"/>
        </w:rPr>
        <w:t xml:space="preserve">- </w:t>
      </w:r>
      <w:r w:rsidRPr="00801520">
        <w:rPr>
          <w:rFonts w:ascii="Times New Roman" w:hAnsi="Times New Roman"/>
          <w:sz w:val="28"/>
          <w:szCs w:val="28"/>
        </w:rPr>
        <w:t>здійснений аналіз структури наявної електронної бази даних Державного кадастру рослинного світу в частині обліку ресурсів рослин, відображення інформації про рідкісні та інвазійні види рослин;</w:t>
      </w:r>
    </w:p>
    <w:p w:rsidR="007870D5" w:rsidRPr="00801520" w:rsidRDefault="007870D5" w:rsidP="007870D5">
      <w:pPr>
        <w:shd w:val="clear" w:color="auto" w:fill="FFFFFF"/>
        <w:spacing w:line="360" w:lineRule="auto"/>
        <w:ind w:firstLine="567"/>
        <w:jc w:val="both"/>
        <w:rPr>
          <w:rFonts w:ascii="Times New Roman" w:hAnsi="Times New Roman"/>
          <w:sz w:val="28"/>
          <w:szCs w:val="28"/>
        </w:rPr>
      </w:pPr>
      <w:r w:rsidRPr="00801520">
        <w:rPr>
          <w:rFonts w:ascii="Times New Roman" w:hAnsi="Times New Roman"/>
          <w:sz w:val="28"/>
          <w:szCs w:val="28"/>
        </w:rPr>
        <w:t>- розроблені рекомендації щодо вдосконалення структури бази даних Державного кадастру рослинного світу в частині обліку ресурсів рослин, відображення інформації про рідкісні та інвазійні види рослин;</w:t>
      </w:r>
    </w:p>
    <w:p w:rsidR="007870D5" w:rsidRPr="00801520" w:rsidRDefault="007870D5" w:rsidP="007870D5">
      <w:pPr>
        <w:shd w:val="clear" w:color="auto" w:fill="FFFFFF"/>
        <w:tabs>
          <w:tab w:val="left" w:pos="946"/>
        </w:tabs>
        <w:spacing w:line="360" w:lineRule="auto"/>
        <w:ind w:firstLine="567"/>
        <w:jc w:val="both"/>
        <w:rPr>
          <w:rFonts w:ascii="Times New Roman" w:hAnsi="Times New Roman"/>
          <w:sz w:val="28"/>
          <w:szCs w:val="28"/>
        </w:rPr>
      </w:pPr>
      <w:r w:rsidRPr="00801520">
        <w:rPr>
          <w:rFonts w:ascii="Times New Roman" w:hAnsi="Times New Roman"/>
          <w:sz w:val="28"/>
          <w:szCs w:val="28"/>
        </w:rPr>
        <w:t xml:space="preserve">- підготовлено: </w:t>
      </w:r>
    </w:p>
    <w:p w:rsidR="007870D5" w:rsidRPr="00801520" w:rsidRDefault="007870D5" w:rsidP="007870D5">
      <w:pPr>
        <w:shd w:val="clear" w:color="auto" w:fill="FFFFFF"/>
        <w:tabs>
          <w:tab w:val="left" w:pos="946"/>
        </w:tabs>
        <w:spacing w:line="360" w:lineRule="auto"/>
        <w:ind w:firstLine="567"/>
        <w:jc w:val="both"/>
        <w:rPr>
          <w:rFonts w:ascii="Times New Roman" w:hAnsi="Times New Roman"/>
          <w:sz w:val="28"/>
          <w:szCs w:val="28"/>
        </w:rPr>
      </w:pPr>
      <w:r w:rsidRPr="00801520">
        <w:rPr>
          <w:rFonts w:ascii="Times New Roman" w:hAnsi="Times New Roman"/>
          <w:sz w:val="28"/>
          <w:szCs w:val="28"/>
        </w:rPr>
        <w:t>а) структуровану інформацію (у форматі Excel) стосовно результатів обліку ресурсів основних сировинно значущих видів лікарських рослин Українських Карпат (10 видів у розрізі адміністративних районів) для внесення до бази даних Державного кадастру рослинного світу;</w:t>
      </w:r>
    </w:p>
    <w:p w:rsidR="007870D5" w:rsidRPr="00801520" w:rsidRDefault="007870D5" w:rsidP="007870D5">
      <w:pPr>
        <w:shd w:val="clear" w:color="auto" w:fill="FFFFFF"/>
        <w:tabs>
          <w:tab w:val="left" w:pos="946"/>
        </w:tabs>
        <w:spacing w:line="360" w:lineRule="auto"/>
        <w:ind w:firstLine="567"/>
        <w:jc w:val="both"/>
        <w:rPr>
          <w:rFonts w:ascii="Times New Roman" w:hAnsi="Times New Roman"/>
          <w:sz w:val="28"/>
          <w:szCs w:val="28"/>
        </w:rPr>
      </w:pPr>
      <w:r w:rsidRPr="00801520">
        <w:rPr>
          <w:rFonts w:ascii="Times New Roman" w:hAnsi="Times New Roman"/>
          <w:sz w:val="28"/>
          <w:szCs w:val="28"/>
        </w:rPr>
        <w:t>б) структуровану інформацію (у форматі Excel) стосовно результатів обліку нововиявлених і обмежено поширених інвазійних та потенційно інвазійних 15 модельних видів рослин для внесення до бази даних Державного кадастру рослинного світу;</w:t>
      </w:r>
    </w:p>
    <w:p w:rsidR="007870D5" w:rsidRPr="00801520" w:rsidRDefault="007870D5" w:rsidP="007870D5">
      <w:pPr>
        <w:shd w:val="clear" w:color="auto" w:fill="FFFFFF"/>
        <w:tabs>
          <w:tab w:val="left" w:pos="946"/>
        </w:tabs>
        <w:spacing w:line="360" w:lineRule="auto"/>
        <w:ind w:firstLine="567"/>
        <w:jc w:val="both"/>
        <w:rPr>
          <w:rFonts w:ascii="Times New Roman" w:hAnsi="Times New Roman"/>
          <w:sz w:val="28"/>
          <w:szCs w:val="28"/>
        </w:rPr>
      </w:pPr>
      <w:r w:rsidRPr="00801520">
        <w:rPr>
          <w:rFonts w:ascii="Times New Roman" w:hAnsi="Times New Roman"/>
          <w:sz w:val="28"/>
          <w:szCs w:val="28"/>
        </w:rPr>
        <w:t>в) структуровану інформацію (у форматі Excel) стосовно результатів обліку 10 модельних регіонально рідкісних видів Правобережного Лісостепу для внесення до бази даних Державного кадастру рослинного світу;</w:t>
      </w:r>
    </w:p>
    <w:p w:rsidR="007870D5" w:rsidRPr="00801520" w:rsidRDefault="007870D5" w:rsidP="007870D5">
      <w:pPr>
        <w:shd w:val="clear" w:color="auto" w:fill="FFFFFF"/>
        <w:tabs>
          <w:tab w:val="left" w:pos="946"/>
        </w:tabs>
        <w:spacing w:line="360" w:lineRule="auto"/>
        <w:ind w:firstLine="567"/>
        <w:jc w:val="both"/>
        <w:rPr>
          <w:rFonts w:ascii="Times New Roman" w:hAnsi="Times New Roman"/>
          <w:sz w:val="28"/>
          <w:szCs w:val="28"/>
        </w:rPr>
      </w:pPr>
      <w:r w:rsidRPr="00801520">
        <w:rPr>
          <w:rFonts w:ascii="Times New Roman" w:hAnsi="Times New Roman"/>
          <w:sz w:val="28"/>
          <w:szCs w:val="28"/>
        </w:rPr>
        <w:t>г) структуровану інформацію (у форматі Excel) стосовно результатів обліку 20 модельних рідкісних на загальнодержавному рівні видів Правобережного Лісостепу для внесення до бази даних Державного кадастру рослинного світу;</w:t>
      </w:r>
    </w:p>
    <w:p w:rsidR="007870D5" w:rsidRPr="00801520" w:rsidRDefault="007870D5" w:rsidP="007870D5">
      <w:pPr>
        <w:shd w:val="clear" w:color="auto" w:fill="FFFFFF"/>
        <w:tabs>
          <w:tab w:val="left" w:pos="946"/>
        </w:tabs>
        <w:spacing w:line="360" w:lineRule="auto"/>
        <w:ind w:firstLine="567"/>
        <w:jc w:val="both"/>
        <w:rPr>
          <w:rFonts w:ascii="Times New Roman" w:hAnsi="Times New Roman"/>
          <w:sz w:val="28"/>
          <w:szCs w:val="28"/>
        </w:rPr>
      </w:pPr>
      <w:r w:rsidRPr="00801520">
        <w:rPr>
          <w:rFonts w:ascii="Times New Roman" w:hAnsi="Times New Roman"/>
          <w:sz w:val="28"/>
          <w:szCs w:val="28"/>
        </w:rPr>
        <w:lastRenderedPageBreak/>
        <w:t>д) структуровану інформацію (у форматі Excel) стосовно результатів обліку 20 модельних рідкісних на міжнародному рівні видів Правобережного Лісостепу для внесення до бази даних Державного кадастру рослинного світу;</w:t>
      </w:r>
    </w:p>
    <w:p w:rsidR="007870D5" w:rsidRPr="00801520" w:rsidRDefault="007870D5" w:rsidP="007870D5">
      <w:pPr>
        <w:shd w:val="clear" w:color="auto" w:fill="FFFFFF"/>
        <w:spacing w:line="360" w:lineRule="auto"/>
        <w:ind w:firstLine="567"/>
        <w:jc w:val="both"/>
        <w:rPr>
          <w:rFonts w:ascii="Times New Roman" w:hAnsi="Times New Roman"/>
          <w:sz w:val="28"/>
          <w:szCs w:val="28"/>
        </w:rPr>
      </w:pPr>
      <w:r w:rsidRPr="00801520">
        <w:rPr>
          <w:rFonts w:ascii="Times New Roman" w:hAnsi="Times New Roman"/>
          <w:sz w:val="28"/>
          <w:szCs w:val="28"/>
        </w:rPr>
        <w:t>- розроблені методики експрес-обліку природних ресурсів для дев'яти модельних видів лікарських рослин України;</w:t>
      </w:r>
    </w:p>
    <w:p w:rsidR="007870D5" w:rsidRPr="00801520" w:rsidRDefault="007870D5" w:rsidP="007870D5">
      <w:pPr>
        <w:shd w:val="clear" w:color="auto" w:fill="FFFFFF"/>
        <w:spacing w:line="360" w:lineRule="auto"/>
        <w:ind w:firstLine="567"/>
        <w:jc w:val="both"/>
        <w:rPr>
          <w:rFonts w:ascii="Times New Roman" w:hAnsi="Times New Roman"/>
          <w:sz w:val="28"/>
          <w:szCs w:val="28"/>
        </w:rPr>
      </w:pPr>
      <w:r w:rsidRPr="00801520">
        <w:rPr>
          <w:rFonts w:ascii="Times New Roman" w:hAnsi="Times New Roman"/>
          <w:sz w:val="28"/>
          <w:szCs w:val="28"/>
        </w:rPr>
        <w:t>- розроблену методику моніторингу ресурсів лікарських, харчових, технічних та інших груп корисних рослин на рівні популяцій.</w:t>
      </w:r>
    </w:p>
    <w:p w:rsidR="007870D5" w:rsidRPr="00801520" w:rsidRDefault="007870D5" w:rsidP="007870D5">
      <w:pPr>
        <w:shd w:val="clear" w:color="auto" w:fill="FFFFFF"/>
        <w:spacing w:line="360" w:lineRule="auto"/>
        <w:ind w:firstLine="567"/>
        <w:jc w:val="both"/>
        <w:rPr>
          <w:rFonts w:ascii="Times New Roman" w:hAnsi="Times New Roman"/>
          <w:sz w:val="28"/>
          <w:szCs w:val="28"/>
        </w:rPr>
      </w:pPr>
    </w:p>
    <w:p w:rsidR="007870D5" w:rsidRPr="00801520" w:rsidRDefault="007870D5" w:rsidP="007870D5">
      <w:pPr>
        <w:spacing w:line="360" w:lineRule="auto"/>
        <w:ind w:firstLine="708"/>
        <w:jc w:val="both"/>
        <w:rPr>
          <w:rFonts w:ascii="Times New Roman" w:hAnsi="Times New Roman"/>
          <w:sz w:val="28"/>
          <w:szCs w:val="28"/>
        </w:rPr>
      </w:pPr>
      <w:r w:rsidRPr="00801520">
        <w:rPr>
          <w:rFonts w:ascii="Times New Roman" w:hAnsi="Times New Roman"/>
          <w:sz w:val="28"/>
          <w:szCs w:val="28"/>
        </w:rPr>
        <w:t>Для збирання і підготовки до внесення кадастрової інформації до наявної бази даних були залучені науковці Інституту ботаніки ім. М.Г. Холодного НАН України (як безпосередні виконавці, так і наукові консультанти), а також провідні фахівці ботанічної науки з різних установ України, де є відповідні кадри й ведеться наукова робота з ботанічної тематики.</w:t>
      </w:r>
    </w:p>
    <w:p w:rsidR="007870D5" w:rsidRPr="00801520" w:rsidRDefault="007870D5" w:rsidP="007870D5">
      <w:pPr>
        <w:spacing w:line="360" w:lineRule="auto"/>
        <w:ind w:left="57" w:right="57" w:firstLine="567"/>
        <w:jc w:val="both"/>
        <w:rPr>
          <w:rFonts w:ascii="Times New Roman" w:hAnsi="Times New Roman"/>
          <w:sz w:val="28"/>
          <w:szCs w:val="28"/>
        </w:rPr>
      </w:pPr>
      <w:r w:rsidRPr="00801520">
        <w:rPr>
          <w:rFonts w:ascii="Times New Roman" w:hAnsi="Times New Roman"/>
          <w:sz w:val="28"/>
          <w:szCs w:val="28"/>
        </w:rPr>
        <w:t xml:space="preserve">У процесі аналізу наявної структури електронної бази даних Кадастру визначено як її позитивні елементи, так і недоліки, які ускладнюють роботу з наявною інформацією та утруднюють внесення нової інформації. Проаналізувавши наявну структуру бази даних Державного кадастру рослинного світу в частині обліку ресурсів рослин, рідкісних та інвазійних видів рослин, систему організації збору даних і ведення електронної бази, виконавці прийшли до загального висновку: особливих заходів щодо вдосконалення структури бази даних вживати не треба, достатньо лише чітко закріпити на нормативному рівні функції єдиної інформаційно-аналітичної системи державного кадастру рослинного світу України. Крім того, доцільно внести певні зміни щодо вдосконалення структури бази даних. </w:t>
      </w:r>
    </w:p>
    <w:p w:rsidR="007870D5" w:rsidRPr="00801520" w:rsidRDefault="007870D5" w:rsidP="007870D5">
      <w:pPr>
        <w:spacing w:line="360" w:lineRule="auto"/>
        <w:ind w:left="57" w:right="57" w:firstLine="567"/>
        <w:jc w:val="both"/>
        <w:rPr>
          <w:rFonts w:ascii="Times New Roman" w:hAnsi="Times New Roman"/>
          <w:sz w:val="28"/>
          <w:szCs w:val="28"/>
        </w:rPr>
      </w:pPr>
      <w:r w:rsidRPr="00801520">
        <w:rPr>
          <w:rFonts w:ascii="Times New Roman" w:hAnsi="Times New Roman"/>
          <w:sz w:val="28"/>
          <w:szCs w:val="28"/>
        </w:rPr>
        <w:t xml:space="preserve">Для забезпечення ефективної роботи бази даних Державного кадастру рослинного світу в частині обліку ресурсів рослин, рідкісних та інвазійних видів рослин України, пропонується вирішити такі основні завдання: </w:t>
      </w:r>
    </w:p>
    <w:p w:rsidR="007870D5" w:rsidRPr="00801520" w:rsidRDefault="007870D5" w:rsidP="007870D5">
      <w:pPr>
        <w:numPr>
          <w:ilvl w:val="0"/>
          <w:numId w:val="3"/>
        </w:numPr>
        <w:overflowPunct/>
        <w:autoSpaceDE/>
        <w:autoSpaceDN/>
        <w:adjustRightInd/>
        <w:spacing w:line="360" w:lineRule="auto"/>
        <w:ind w:left="57" w:right="57" w:firstLine="567"/>
        <w:jc w:val="both"/>
        <w:textAlignment w:val="auto"/>
        <w:rPr>
          <w:rFonts w:ascii="Times New Roman" w:hAnsi="Times New Roman"/>
          <w:sz w:val="28"/>
          <w:szCs w:val="28"/>
        </w:rPr>
      </w:pPr>
      <w:r w:rsidRPr="00801520">
        <w:rPr>
          <w:rFonts w:ascii="Times New Roman" w:hAnsi="Times New Roman"/>
          <w:sz w:val="28"/>
          <w:szCs w:val="28"/>
        </w:rPr>
        <w:t xml:space="preserve">Розробити і затвердити нормативно-правове забезпечення функціонування єдиної інформаційно-аналітичної системи Державного </w:t>
      </w:r>
      <w:r w:rsidRPr="00801520">
        <w:rPr>
          <w:rFonts w:ascii="Times New Roman" w:hAnsi="Times New Roman"/>
          <w:sz w:val="28"/>
          <w:szCs w:val="28"/>
        </w:rPr>
        <w:lastRenderedPageBreak/>
        <w:t xml:space="preserve">кадастру рослинного світу України, з визначенням джерел інформації, шляхів їх отримання, експертизи; способів передачі та редагування даних, рівнів доступу тощо. </w:t>
      </w:r>
    </w:p>
    <w:p w:rsidR="007870D5" w:rsidRPr="00801520" w:rsidRDefault="007870D5" w:rsidP="007870D5">
      <w:pPr>
        <w:numPr>
          <w:ilvl w:val="0"/>
          <w:numId w:val="3"/>
        </w:numPr>
        <w:overflowPunct/>
        <w:autoSpaceDE/>
        <w:autoSpaceDN/>
        <w:adjustRightInd/>
        <w:spacing w:line="360" w:lineRule="auto"/>
        <w:ind w:left="57" w:right="57" w:firstLine="567"/>
        <w:jc w:val="both"/>
        <w:textAlignment w:val="auto"/>
        <w:rPr>
          <w:rFonts w:ascii="Times New Roman" w:hAnsi="Times New Roman"/>
          <w:b/>
          <w:bCs/>
          <w:sz w:val="28"/>
          <w:szCs w:val="28"/>
        </w:rPr>
      </w:pPr>
      <w:r w:rsidRPr="00801520">
        <w:rPr>
          <w:rFonts w:ascii="Times New Roman" w:hAnsi="Times New Roman"/>
          <w:sz w:val="28"/>
          <w:szCs w:val="28"/>
        </w:rPr>
        <w:t>Створити інформаційно-аналітичний центр з визначенням посадових обов’язків відповідальних за ведення електронної системи Державного кадастру рослинного світу осіб.</w:t>
      </w:r>
    </w:p>
    <w:p w:rsidR="007870D5" w:rsidRPr="00801520" w:rsidRDefault="007870D5" w:rsidP="007870D5">
      <w:pPr>
        <w:numPr>
          <w:ilvl w:val="0"/>
          <w:numId w:val="3"/>
        </w:numPr>
        <w:overflowPunct/>
        <w:autoSpaceDE/>
        <w:autoSpaceDN/>
        <w:adjustRightInd/>
        <w:spacing w:line="360" w:lineRule="auto"/>
        <w:ind w:left="57" w:right="57" w:firstLine="567"/>
        <w:jc w:val="both"/>
        <w:textAlignment w:val="auto"/>
        <w:rPr>
          <w:rFonts w:ascii="Times New Roman" w:hAnsi="Times New Roman"/>
          <w:b/>
          <w:bCs/>
          <w:sz w:val="28"/>
          <w:szCs w:val="28"/>
        </w:rPr>
      </w:pPr>
      <w:r w:rsidRPr="00801520">
        <w:rPr>
          <w:rFonts w:ascii="Times New Roman" w:hAnsi="Times New Roman"/>
          <w:sz w:val="28"/>
          <w:szCs w:val="28"/>
        </w:rPr>
        <w:t xml:space="preserve">Передбачити можливість створення складових єдиної інформаційно-аналітичної системи Державного кадастру рослинного світу на місцевому рівні з можливістю генералізації інформації на державному (національному) рівні, а також підключення системи до мережі Інтернету (мережевого розміщення основних компонентів в Інтернеті), з можливістю доступу юридичних та фізичних осіб до загальної інформації. </w:t>
      </w:r>
    </w:p>
    <w:p w:rsidR="007870D5" w:rsidRPr="00801520" w:rsidRDefault="007870D5" w:rsidP="007870D5">
      <w:pPr>
        <w:numPr>
          <w:ilvl w:val="0"/>
          <w:numId w:val="3"/>
        </w:numPr>
        <w:overflowPunct/>
        <w:autoSpaceDE/>
        <w:autoSpaceDN/>
        <w:adjustRightInd/>
        <w:spacing w:line="360" w:lineRule="auto"/>
        <w:ind w:left="57" w:right="57" w:firstLine="567"/>
        <w:jc w:val="both"/>
        <w:textAlignment w:val="auto"/>
        <w:rPr>
          <w:rFonts w:ascii="Times New Roman" w:hAnsi="Times New Roman"/>
          <w:b/>
          <w:bCs/>
          <w:sz w:val="28"/>
          <w:szCs w:val="28"/>
        </w:rPr>
      </w:pPr>
      <w:r w:rsidRPr="00801520">
        <w:rPr>
          <w:rFonts w:ascii="Times New Roman" w:hAnsi="Times New Roman"/>
          <w:sz w:val="28"/>
          <w:szCs w:val="28"/>
        </w:rPr>
        <w:t>У рамках єдиного інформаційного простору забезпечити впровадження систем захисту даних та структури Державного кадастру рослинного світу. У результаті виконання цих завдань, з одного боку, буде підвищено ефективність державного управління та оперативної взаємодії органів державної влади між собою, а з другого – зроблено крок до демократизації діяльності органів державної влади за рахунок збереження реалізації прав громадян на доступ до інформації та забезпечення надання ефективних і зручних у використанні послуг громадянам, організації інтерактивного зв'язку громадян з органами державної виконавчої влади.</w:t>
      </w:r>
    </w:p>
    <w:p w:rsidR="007870D5" w:rsidRPr="00801520" w:rsidRDefault="007870D5" w:rsidP="007870D5">
      <w:pPr>
        <w:spacing w:line="360" w:lineRule="auto"/>
        <w:ind w:right="57" w:firstLine="624"/>
        <w:jc w:val="both"/>
        <w:rPr>
          <w:rFonts w:ascii="Times New Roman" w:hAnsi="Times New Roman"/>
          <w:color w:val="000000"/>
          <w:sz w:val="28"/>
          <w:szCs w:val="28"/>
        </w:rPr>
      </w:pPr>
      <w:r w:rsidRPr="00801520">
        <w:rPr>
          <w:rFonts w:ascii="Times New Roman" w:hAnsi="Times New Roman"/>
          <w:sz w:val="28"/>
          <w:szCs w:val="28"/>
        </w:rPr>
        <w:t>У зв’язку з тим, що для внесення кількісних та якісних показників стану досліджуваних об’єктів у наявну базу даних, інформація має бути у форматі Excel (або в іншому сумісному структурованому форматі), результати безпосередніх польових досліджень було відповідним чином структуровано. Зокрема, по ресурсах арніки гірської (</w:t>
      </w:r>
      <w:r w:rsidRPr="00801520">
        <w:rPr>
          <w:rFonts w:ascii="Times New Roman" w:hAnsi="Times New Roman"/>
          <w:i/>
          <w:iCs/>
          <w:color w:val="000000"/>
          <w:sz w:val="28"/>
          <w:szCs w:val="28"/>
          <w:lang w:val="en-US"/>
        </w:rPr>
        <w:t>Arnica</w:t>
      </w:r>
      <w:r w:rsidRPr="00FD39B5">
        <w:rPr>
          <w:rFonts w:ascii="Times New Roman" w:hAnsi="Times New Roman"/>
          <w:i/>
          <w:iCs/>
          <w:color w:val="000000"/>
          <w:sz w:val="28"/>
          <w:szCs w:val="28"/>
        </w:rPr>
        <w:t xml:space="preserve"> </w:t>
      </w:r>
      <w:r w:rsidRPr="00801520">
        <w:rPr>
          <w:rFonts w:ascii="Times New Roman" w:hAnsi="Times New Roman"/>
          <w:i/>
          <w:iCs/>
          <w:color w:val="000000"/>
          <w:sz w:val="28"/>
          <w:szCs w:val="28"/>
          <w:lang w:val="en-US"/>
        </w:rPr>
        <w:t>montan</w:t>
      </w:r>
      <w:r w:rsidRPr="00FD39B5">
        <w:rPr>
          <w:rFonts w:ascii="Times New Roman" w:hAnsi="Times New Roman"/>
          <w:i/>
          <w:iCs/>
          <w:color w:val="000000"/>
          <w:sz w:val="28"/>
          <w:szCs w:val="28"/>
        </w:rPr>
        <w:t xml:space="preserve"> </w:t>
      </w:r>
      <w:r w:rsidRPr="00801520">
        <w:rPr>
          <w:rFonts w:ascii="Times New Roman" w:hAnsi="Times New Roman"/>
          <w:i/>
          <w:iCs/>
          <w:color w:val="000000"/>
          <w:sz w:val="28"/>
          <w:szCs w:val="28"/>
          <w:lang w:val="en-US"/>
        </w:rPr>
        <w:t>a</w:t>
      </w:r>
      <w:r w:rsidRPr="00801520">
        <w:rPr>
          <w:rFonts w:ascii="Times New Roman" w:hAnsi="Times New Roman"/>
          <w:color w:val="000000"/>
          <w:sz w:val="28"/>
          <w:szCs w:val="28"/>
          <w:lang w:val="en-US"/>
        </w:rPr>
        <w:t>L</w:t>
      </w:r>
      <w:r w:rsidRPr="00801520">
        <w:rPr>
          <w:rFonts w:ascii="Times New Roman" w:hAnsi="Times New Roman"/>
          <w:color w:val="000000"/>
          <w:sz w:val="28"/>
          <w:szCs w:val="28"/>
        </w:rPr>
        <w:t>.), буквиці лікарської (</w:t>
      </w:r>
      <w:r w:rsidRPr="00801520">
        <w:rPr>
          <w:rFonts w:ascii="Times New Roman" w:hAnsi="Times New Roman"/>
          <w:i/>
          <w:iCs/>
          <w:color w:val="000000"/>
          <w:sz w:val="28"/>
          <w:szCs w:val="28"/>
          <w:lang w:val="en-US"/>
        </w:rPr>
        <w:t>Betonica</w:t>
      </w:r>
      <w:r w:rsidRPr="00FD39B5">
        <w:rPr>
          <w:rFonts w:ascii="Times New Roman" w:hAnsi="Times New Roman"/>
          <w:i/>
          <w:iCs/>
          <w:color w:val="000000"/>
          <w:sz w:val="28"/>
          <w:szCs w:val="28"/>
        </w:rPr>
        <w:t xml:space="preserve"> </w:t>
      </w:r>
      <w:r w:rsidRPr="00801520">
        <w:rPr>
          <w:rFonts w:ascii="Times New Roman" w:hAnsi="Times New Roman"/>
          <w:i/>
          <w:iCs/>
          <w:color w:val="000000"/>
          <w:sz w:val="28"/>
          <w:szCs w:val="28"/>
          <w:lang w:val="en-US"/>
        </w:rPr>
        <w:t>officinalis</w:t>
      </w:r>
      <w:r w:rsidRPr="00FD39B5">
        <w:rPr>
          <w:rFonts w:ascii="Times New Roman" w:hAnsi="Times New Roman"/>
          <w:i/>
          <w:iCs/>
          <w:color w:val="000000"/>
          <w:sz w:val="28"/>
          <w:szCs w:val="28"/>
        </w:rPr>
        <w:t xml:space="preserve"> </w:t>
      </w:r>
      <w:r w:rsidRPr="00801520">
        <w:rPr>
          <w:rFonts w:ascii="Times New Roman" w:hAnsi="Times New Roman"/>
          <w:color w:val="000000"/>
          <w:sz w:val="28"/>
          <w:szCs w:val="28"/>
          <w:lang w:val="en-US"/>
        </w:rPr>
        <w:t>L</w:t>
      </w:r>
      <w:r w:rsidRPr="00801520">
        <w:rPr>
          <w:rFonts w:ascii="Times New Roman" w:hAnsi="Times New Roman"/>
          <w:color w:val="000000"/>
          <w:sz w:val="28"/>
          <w:szCs w:val="28"/>
        </w:rPr>
        <w:t>.), м'яти довголистої (</w:t>
      </w:r>
      <w:r w:rsidRPr="00801520">
        <w:rPr>
          <w:rFonts w:ascii="Times New Roman" w:hAnsi="Times New Roman"/>
          <w:i/>
          <w:iCs/>
          <w:color w:val="000000"/>
          <w:sz w:val="28"/>
          <w:szCs w:val="28"/>
          <w:lang w:val="en-US"/>
        </w:rPr>
        <w:t>Menth</w:t>
      </w:r>
      <w:r w:rsidRPr="00FD39B5">
        <w:rPr>
          <w:rFonts w:ascii="Times New Roman" w:hAnsi="Times New Roman"/>
          <w:i/>
          <w:iCs/>
          <w:color w:val="000000"/>
          <w:sz w:val="28"/>
          <w:szCs w:val="28"/>
        </w:rPr>
        <w:t xml:space="preserve"> </w:t>
      </w:r>
      <w:r w:rsidRPr="00801520">
        <w:rPr>
          <w:rFonts w:ascii="Times New Roman" w:hAnsi="Times New Roman"/>
          <w:i/>
          <w:iCs/>
          <w:color w:val="000000"/>
          <w:sz w:val="28"/>
          <w:szCs w:val="28"/>
          <w:lang w:val="en-US"/>
        </w:rPr>
        <w:t>alongifolia</w:t>
      </w:r>
      <w:r w:rsidRPr="00801520">
        <w:rPr>
          <w:rFonts w:ascii="Times New Roman" w:hAnsi="Times New Roman"/>
          <w:color w:val="000000"/>
          <w:sz w:val="28"/>
          <w:szCs w:val="28"/>
        </w:rPr>
        <w:t xml:space="preserve"> (</w:t>
      </w:r>
      <w:r w:rsidRPr="00801520">
        <w:rPr>
          <w:rFonts w:ascii="Times New Roman" w:hAnsi="Times New Roman"/>
          <w:color w:val="000000"/>
          <w:sz w:val="28"/>
          <w:szCs w:val="28"/>
          <w:lang w:val="en-US"/>
        </w:rPr>
        <w:t>L</w:t>
      </w:r>
      <w:r w:rsidRPr="00801520">
        <w:rPr>
          <w:rFonts w:ascii="Times New Roman" w:hAnsi="Times New Roman"/>
          <w:color w:val="000000"/>
          <w:sz w:val="28"/>
          <w:szCs w:val="28"/>
        </w:rPr>
        <w:t xml:space="preserve">.) </w:t>
      </w:r>
      <w:r w:rsidRPr="00801520">
        <w:rPr>
          <w:rFonts w:ascii="Times New Roman" w:hAnsi="Times New Roman"/>
          <w:color w:val="000000"/>
          <w:sz w:val="28"/>
          <w:szCs w:val="28"/>
          <w:lang w:val="en-US"/>
        </w:rPr>
        <w:t>Huds</w:t>
      </w:r>
      <w:r w:rsidRPr="00801520">
        <w:rPr>
          <w:rFonts w:ascii="Times New Roman" w:hAnsi="Times New Roman"/>
          <w:color w:val="000000"/>
          <w:sz w:val="28"/>
          <w:szCs w:val="28"/>
        </w:rPr>
        <w:t>.), перстачу прямостоячого або калгану (</w:t>
      </w:r>
      <w:r w:rsidRPr="00801520">
        <w:rPr>
          <w:rFonts w:ascii="Times New Roman" w:hAnsi="Times New Roman"/>
          <w:i/>
          <w:iCs/>
          <w:color w:val="000000"/>
          <w:sz w:val="28"/>
          <w:szCs w:val="28"/>
          <w:lang w:val="en-US"/>
        </w:rPr>
        <w:t>Potentilla</w:t>
      </w:r>
      <w:r w:rsidRPr="00FD39B5">
        <w:rPr>
          <w:rFonts w:ascii="Times New Roman" w:hAnsi="Times New Roman"/>
          <w:i/>
          <w:iCs/>
          <w:color w:val="000000"/>
          <w:sz w:val="28"/>
          <w:szCs w:val="28"/>
        </w:rPr>
        <w:t xml:space="preserve"> </w:t>
      </w:r>
      <w:r w:rsidRPr="00801520">
        <w:rPr>
          <w:rFonts w:ascii="Times New Roman" w:hAnsi="Times New Roman"/>
          <w:i/>
          <w:iCs/>
          <w:color w:val="000000"/>
          <w:sz w:val="28"/>
          <w:szCs w:val="28"/>
          <w:lang w:val="en-US"/>
        </w:rPr>
        <w:t>erecta</w:t>
      </w:r>
      <w:r w:rsidRPr="00801520">
        <w:rPr>
          <w:rFonts w:ascii="Times New Roman" w:hAnsi="Times New Roman"/>
          <w:color w:val="000000"/>
          <w:sz w:val="28"/>
          <w:szCs w:val="28"/>
        </w:rPr>
        <w:t xml:space="preserve"> (</w:t>
      </w:r>
      <w:r w:rsidRPr="00801520">
        <w:rPr>
          <w:rFonts w:ascii="Times New Roman" w:hAnsi="Times New Roman"/>
          <w:color w:val="000000"/>
          <w:sz w:val="28"/>
          <w:szCs w:val="28"/>
          <w:lang w:val="en-US"/>
        </w:rPr>
        <w:t>L</w:t>
      </w:r>
      <w:r w:rsidRPr="00801520">
        <w:rPr>
          <w:rFonts w:ascii="Times New Roman" w:hAnsi="Times New Roman"/>
          <w:color w:val="000000"/>
          <w:sz w:val="28"/>
          <w:szCs w:val="28"/>
        </w:rPr>
        <w:t xml:space="preserve">.) </w:t>
      </w:r>
      <w:r w:rsidRPr="00801520">
        <w:rPr>
          <w:rFonts w:ascii="Times New Roman" w:hAnsi="Times New Roman"/>
          <w:color w:val="000000"/>
          <w:sz w:val="28"/>
          <w:szCs w:val="28"/>
          <w:lang w:val="en-US"/>
        </w:rPr>
        <w:t>Raeusch</w:t>
      </w:r>
      <w:r w:rsidRPr="00801520">
        <w:rPr>
          <w:rFonts w:ascii="Times New Roman" w:hAnsi="Times New Roman"/>
          <w:color w:val="000000"/>
          <w:sz w:val="28"/>
          <w:szCs w:val="28"/>
        </w:rPr>
        <w:t>.), малини (</w:t>
      </w:r>
      <w:r w:rsidRPr="00801520">
        <w:rPr>
          <w:rFonts w:ascii="Times New Roman" w:hAnsi="Times New Roman"/>
          <w:i/>
          <w:iCs/>
          <w:color w:val="000000"/>
          <w:sz w:val="28"/>
          <w:szCs w:val="28"/>
          <w:lang w:val="en-US"/>
        </w:rPr>
        <w:t>Rubus</w:t>
      </w:r>
      <w:r w:rsidRPr="00FD39B5">
        <w:rPr>
          <w:rFonts w:ascii="Times New Roman" w:hAnsi="Times New Roman"/>
          <w:i/>
          <w:iCs/>
          <w:color w:val="000000"/>
          <w:sz w:val="28"/>
          <w:szCs w:val="28"/>
        </w:rPr>
        <w:t xml:space="preserve"> </w:t>
      </w:r>
      <w:r w:rsidRPr="00801520">
        <w:rPr>
          <w:rFonts w:ascii="Times New Roman" w:hAnsi="Times New Roman"/>
          <w:i/>
          <w:iCs/>
          <w:color w:val="000000"/>
          <w:sz w:val="28"/>
          <w:szCs w:val="28"/>
          <w:lang w:val="en-US"/>
        </w:rPr>
        <w:t>idaeus</w:t>
      </w:r>
      <w:r w:rsidRPr="00FD39B5">
        <w:rPr>
          <w:rFonts w:ascii="Times New Roman" w:hAnsi="Times New Roman"/>
          <w:i/>
          <w:iCs/>
          <w:color w:val="000000"/>
          <w:sz w:val="28"/>
          <w:szCs w:val="28"/>
        </w:rPr>
        <w:t xml:space="preserve"> </w:t>
      </w:r>
      <w:r w:rsidRPr="00801520">
        <w:rPr>
          <w:rFonts w:ascii="Times New Roman" w:hAnsi="Times New Roman"/>
          <w:color w:val="000000"/>
          <w:sz w:val="28"/>
          <w:szCs w:val="28"/>
          <w:lang w:val="en-US"/>
        </w:rPr>
        <w:t>L</w:t>
      </w:r>
      <w:r w:rsidRPr="00801520">
        <w:rPr>
          <w:rFonts w:ascii="Times New Roman" w:hAnsi="Times New Roman"/>
          <w:color w:val="000000"/>
          <w:sz w:val="28"/>
          <w:szCs w:val="28"/>
        </w:rPr>
        <w:t>.), брусниці (</w:t>
      </w:r>
      <w:r w:rsidRPr="00801520">
        <w:rPr>
          <w:rFonts w:ascii="Times New Roman" w:hAnsi="Times New Roman"/>
          <w:i/>
          <w:iCs/>
          <w:color w:val="000000"/>
          <w:sz w:val="28"/>
          <w:szCs w:val="28"/>
          <w:lang w:val="en-US"/>
        </w:rPr>
        <w:t>Vaccinium</w:t>
      </w:r>
      <w:r w:rsidRPr="00FD39B5">
        <w:rPr>
          <w:rFonts w:ascii="Times New Roman" w:hAnsi="Times New Roman"/>
          <w:i/>
          <w:iCs/>
          <w:color w:val="000000"/>
          <w:sz w:val="28"/>
          <w:szCs w:val="28"/>
        </w:rPr>
        <w:t xml:space="preserve"> </w:t>
      </w:r>
      <w:r w:rsidRPr="00801520">
        <w:rPr>
          <w:rFonts w:ascii="Times New Roman" w:hAnsi="Times New Roman"/>
          <w:i/>
          <w:iCs/>
          <w:color w:val="000000"/>
          <w:sz w:val="28"/>
          <w:szCs w:val="28"/>
          <w:lang w:val="en-US"/>
        </w:rPr>
        <w:t>vitis</w:t>
      </w:r>
      <w:r w:rsidRPr="00801520">
        <w:rPr>
          <w:rFonts w:ascii="Times New Roman" w:hAnsi="Times New Roman"/>
          <w:i/>
          <w:iCs/>
          <w:color w:val="000000"/>
          <w:sz w:val="28"/>
          <w:szCs w:val="28"/>
        </w:rPr>
        <w:t>-</w:t>
      </w:r>
      <w:r w:rsidRPr="00801520">
        <w:rPr>
          <w:rFonts w:ascii="Times New Roman" w:hAnsi="Times New Roman"/>
          <w:i/>
          <w:iCs/>
          <w:color w:val="000000"/>
          <w:sz w:val="28"/>
          <w:szCs w:val="28"/>
          <w:lang w:val="en-US"/>
        </w:rPr>
        <w:t>idaea</w:t>
      </w:r>
      <w:r w:rsidRPr="00FD39B5">
        <w:rPr>
          <w:rFonts w:ascii="Times New Roman" w:hAnsi="Times New Roman"/>
          <w:i/>
          <w:iCs/>
          <w:color w:val="000000"/>
          <w:sz w:val="28"/>
          <w:szCs w:val="28"/>
        </w:rPr>
        <w:t xml:space="preserve"> </w:t>
      </w:r>
      <w:r w:rsidRPr="00801520">
        <w:rPr>
          <w:rFonts w:ascii="Times New Roman" w:hAnsi="Times New Roman"/>
          <w:color w:val="000000"/>
          <w:sz w:val="28"/>
          <w:szCs w:val="28"/>
          <w:lang w:val="en-US"/>
        </w:rPr>
        <w:t>L</w:t>
      </w:r>
      <w:r w:rsidRPr="00801520">
        <w:rPr>
          <w:rFonts w:ascii="Times New Roman" w:hAnsi="Times New Roman"/>
          <w:color w:val="000000"/>
          <w:sz w:val="28"/>
          <w:szCs w:val="28"/>
        </w:rPr>
        <w:t>.), чорниці (</w:t>
      </w:r>
      <w:r w:rsidRPr="00801520">
        <w:rPr>
          <w:rFonts w:ascii="Times New Roman" w:hAnsi="Times New Roman"/>
          <w:i/>
          <w:iCs/>
          <w:color w:val="000000"/>
          <w:sz w:val="28"/>
          <w:szCs w:val="28"/>
          <w:lang w:val="en-US"/>
        </w:rPr>
        <w:t>Vaccinium</w:t>
      </w:r>
      <w:r w:rsidRPr="00FD39B5">
        <w:rPr>
          <w:rFonts w:ascii="Times New Roman" w:hAnsi="Times New Roman"/>
          <w:i/>
          <w:iCs/>
          <w:color w:val="000000"/>
          <w:sz w:val="28"/>
          <w:szCs w:val="28"/>
        </w:rPr>
        <w:t xml:space="preserve"> </w:t>
      </w:r>
      <w:r w:rsidRPr="00801520">
        <w:rPr>
          <w:rFonts w:ascii="Times New Roman" w:hAnsi="Times New Roman"/>
          <w:i/>
          <w:iCs/>
          <w:color w:val="000000"/>
          <w:sz w:val="28"/>
          <w:szCs w:val="28"/>
          <w:lang w:val="en-US"/>
        </w:rPr>
        <w:t>myrtillus</w:t>
      </w:r>
      <w:r w:rsidRPr="00FD39B5">
        <w:rPr>
          <w:rFonts w:ascii="Times New Roman" w:hAnsi="Times New Roman"/>
          <w:i/>
          <w:iCs/>
          <w:color w:val="000000"/>
          <w:sz w:val="28"/>
          <w:szCs w:val="28"/>
        </w:rPr>
        <w:t xml:space="preserve"> </w:t>
      </w:r>
      <w:r w:rsidRPr="00801520">
        <w:rPr>
          <w:rFonts w:ascii="Times New Roman" w:hAnsi="Times New Roman"/>
          <w:color w:val="000000"/>
          <w:sz w:val="28"/>
          <w:szCs w:val="28"/>
          <w:lang w:val="en-US"/>
        </w:rPr>
        <w:t>L</w:t>
      </w:r>
      <w:r w:rsidRPr="00801520">
        <w:rPr>
          <w:rFonts w:ascii="Times New Roman" w:hAnsi="Times New Roman"/>
          <w:color w:val="000000"/>
          <w:sz w:val="28"/>
          <w:szCs w:val="28"/>
        </w:rPr>
        <w:t>.), звіробою звичайного (</w:t>
      </w:r>
      <w:r w:rsidRPr="00801520">
        <w:rPr>
          <w:rFonts w:ascii="Times New Roman" w:hAnsi="Times New Roman"/>
          <w:i/>
          <w:iCs/>
          <w:color w:val="000000"/>
          <w:sz w:val="28"/>
          <w:szCs w:val="28"/>
          <w:lang w:val="en-US"/>
        </w:rPr>
        <w:t>Hypericum</w:t>
      </w:r>
      <w:r w:rsidRPr="00FD39B5">
        <w:rPr>
          <w:rFonts w:ascii="Times New Roman" w:hAnsi="Times New Roman"/>
          <w:i/>
          <w:iCs/>
          <w:color w:val="000000"/>
          <w:sz w:val="28"/>
          <w:szCs w:val="28"/>
        </w:rPr>
        <w:t xml:space="preserve"> </w:t>
      </w:r>
      <w:r w:rsidRPr="00801520">
        <w:rPr>
          <w:rFonts w:ascii="Times New Roman" w:hAnsi="Times New Roman"/>
          <w:i/>
          <w:iCs/>
          <w:color w:val="000000"/>
          <w:sz w:val="28"/>
          <w:szCs w:val="28"/>
          <w:lang w:val="en-US"/>
        </w:rPr>
        <w:t>perforatum</w:t>
      </w:r>
      <w:r w:rsidRPr="00FD39B5">
        <w:rPr>
          <w:rFonts w:ascii="Times New Roman" w:hAnsi="Times New Roman"/>
          <w:i/>
          <w:iCs/>
          <w:color w:val="000000"/>
          <w:sz w:val="28"/>
          <w:szCs w:val="28"/>
        </w:rPr>
        <w:t xml:space="preserve"> </w:t>
      </w:r>
      <w:r w:rsidRPr="00801520">
        <w:rPr>
          <w:rFonts w:ascii="Times New Roman" w:hAnsi="Times New Roman"/>
          <w:color w:val="000000"/>
          <w:sz w:val="28"/>
          <w:szCs w:val="28"/>
          <w:lang w:val="en-US"/>
        </w:rPr>
        <w:t>L</w:t>
      </w:r>
      <w:r w:rsidRPr="00801520">
        <w:rPr>
          <w:rFonts w:ascii="Times New Roman" w:hAnsi="Times New Roman"/>
          <w:color w:val="000000"/>
          <w:sz w:val="28"/>
          <w:szCs w:val="28"/>
        </w:rPr>
        <w:t xml:space="preserve">.), звіробою </w:t>
      </w:r>
      <w:r w:rsidRPr="00801520">
        <w:rPr>
          <w:rFonts w:ascii="Times New Roman" w:hAnsi="Times New Roman"/>
          <w:color w:val="000000"/>
          <w:sz w:val="28"/>
          <w:szCs w:val="28"/>
        </w:rPr>
        <w:lastRenderedPageBreak/>
        <w:t>плямистого (</w:t>
      </w:r>
      <w:r w:rsidRPr="00801520">
        <w:rPr>
          <w:rFonts w:ascii="Times New Roman" w:hAnsi="Times New Roman"/>
          <w:i/>
          <w:iCs/>
          <w:color w:val="000000"/>
          <w:sz w:val="28"/>
          <w:szCs w:val="28"/>
          <w:lang w:val="en-US"/>
        </w:rPr>
        <w:t>Hypericum</w:t>
      </w:r>
      <w:r w:rsidRPr="00FD39B5">
        <w:rPr>
          <w:rFonts w:ascii="Times New Roman" w:hAnsi="Times New Roman"/>
          <w:i/>
          <w:iCs/>
          <w:color w:val="000000"/>
          <w:sz w:val="28"/>
          <w:szCs w:val="28"/>
        </w:rPr>
        <w:t xml:space="preserve"> </w:t>
      </w:r>
      <w:r w:rsidRPr="00801520">
        <w:rPr>
          <w:rFonts w:ascii="Times New Roman" w:hAnsi="Times New Roman"/>
          <w:i/>
          <w:iCs/>
          <w:color w:val="000000"/>
          <w:sz w:val="28"/>
          <w:szCs w:val="28"/>
          <w:lang w:val="en-US"/>
        </w:rPr>
        <w:t>maculatum</w:t>
      </w:r>
      <w:r w:rsidRPr="00FD39B5">
        <w:rPr>
          <w:rFonts w:ascii="Times New Roman" w:hAnsi="Times New Roman"/>
          <w:i/>
          <w:iCs/>
          <w:color w:val="000000"/>
          <w:sz w:val="28"/>
          <w:szCs w:val="28"/>
        </w:rPr>
        <w:t xml:space="preserve"> </w:t>
      </w:r>
      <w:r w:rsidRPr="00801520">
        <w:rPr>
          <w:rFonts w:ascii="Times New Roman" w:hAnsi="Times New Roman"/>
          <w:color w:val="000000"/>
          <w:sz w:val="28"/>
          <w:szCs w:val="28"/>
          <w:lang w:val="en-US"/>
        </w:rPr>
        <w:t>Crantz</w:t>
      </w:r>
      <w:r w:rsidRPr="00801520">
        <w:rPr>
          <w:rFonts w:ascii="Times New Roman" w:hAnsi="Times New Roman"/>
          <w:color w:val="000000"/>
          <w:sz w:val="28"/>
          <w:szCs w:val="28"/>
        </w:rPr>
        <w:t>), чебрецю широколистого (</w:t>
      </w:r>
      <w:r w:rsidRPr="00801520">
        <w:rPr>
          <w:rFonts w:ascii="Times New Roman" w:hAnsi="Times New Roman"/>
          <w:i/>
          <w:iCs/>
          <w:color w:val="000000"/>
          <w:sz w:val="28"/>
          <w:szCs w:val="28"/>
          <w:lang w:val="en-US"/>
        </w:rPr>
        <w:t>Thymu</w:t>
      </w:r>
      <w:r w:rsidRPr="00FD39B5">
        <w:rPr>
          <w:rFonts w:ascii="Times New Roman" w:hAnsi="Times New Roman"/>
          <w:i/>
          <w:iCs/>
          <w:color w:val="000000"/>
          <w:sz w:val="28"/>
          <w:szCs w:val="28"/>
        </w:rPr>
        <w:t xml:space="preserve"> </w:t>
      </w:r>
      <w:r w:rsidRPr="00801520">
        <w:rPr>
          <w:rFonts w:ascii="Times New Roman" w:hAnsi="Times New Roman"/>
          <w:i/>
          <w:iCs/>
          <w:color w:val="000000"/>
          <w:sz w:val="28"/>
          <w:szCs w:val="28"/>
          <w:lang w:val="en-US"/>
        </w:rPr>
        <w:t>spulegioides</w:t>
      </w:r>
      <w:r w:rsidRPr="00FD39B5">
        <w:rPr>
          <w:rFonts w:ascii="Times New Roman" w:hAnsi="Times New Roman"/>
          <w:i/>
          <w:iCs/>
          <w:color w:val="000000"/>
          <w:sz w:val="28"/>
          <w:szCs w:val="28"/>
        </w:rPr>
        <w:t xml:space="preserve"> </w:t>
      </w:r>
      <w:r w:rsidRPr="00801520">
        <w:rPr>
          <w:rFonts w:ascii="Times New Roman" w:hAnsi="Times New Roman"/>
          <w:color w:val="000000"/>
          <w:sz w:val="28"/>
          <w:szCs w:val="28"/>
          <w:lang w:val="en-US"/>
        </w:rPr>
        <w:t>L</w:t>
      </w:r>
      <w:r w:rsidRPr="00801520">
        <w:rPr>
          <w:rFonts w:ascii="Times New Roman" w:hAnsi="Times New Roman"/>
          <w:color w:val="000000"/>
          <w:sz w:val="28"/>
          <w:szCs w:val="28"/>
        </w:rPr>
        <w:t>.) та ожини щетинистої (</w:t>
      </w:r>
      <w:r w:rsidRPr="00801520">
        <w:rPr>
          <w:rFonts w:ascii="Times New Roman" w:hAnsi="Times New Roman"/>
          <w:i/>
          <w:iCs/>
          <w:color w:val="000000"/>
          <w:sz w:val="28"/>
          <w:szCs w:val="28"/>
          <w:lang w:val="en-US"/>
        </w:rPr>
        <w:t>Rubus</w:t>
      </w:r>
      <w:r w:rsidRPr="00FD39B5">
        <w:rPr>
          <w:rFonts w:ascii="Times New Roman" w:hAnsi="Times New Roman"/>
          <w:i/>
          <w:iCs/>
          <w:color w:val="000000"/>
          <w:sz w:val="28"/>
          <w:szCs w:val="28"/>
        </w:rPr>
        <w:t xml:space="preserve"> </w:t>
      </w:r>
      <w:r w:rsidRPr="00801520">
        <w:rPr>
          <w:rFonts w:ascii="Times New Roman" w:hAnsi="Times New Roman"/>
          <w:i/>
          <w:iCs/>
          <w:color w:val="000000"/>
          <w:sz w:val="28"/>
          <w:szCs w:val="28"/>
          <w:lang w:val="en-US"/>
        </w:rPr>
        <w:t>hirtus</w:t>
      </w:r>
      <w:r w:rsidRPr="00FD39B5">
        <w:rPr>
          <w:rFonts w:ascii="Times New Roman" w:hAnsi="Times New Roman"/>
          <w:i/>
          <w:iCs/>
          <w:color w:val="000000"/>
          <w:sz w:val="28"/>
          <w:szCs w:val="28"/>
        </w:rPr>
        <w:t xml:space="preserve"> </w:t>
      </w:r>
      <w:r w:rsidRPr="00801520">
        <w:rPr>
          <w:rFonts w:ascii="Times New Roman" w:hAnsi="Times New Roman"/>
          <w:color w:val="000000"/>
          <w:sz w:val="28"/>
          <w:szCs w:val="28"/>
          <w:lang w:val="en-US"/>
        </w:rPr>
        <w:t>Waldst</w:t>
      </w:r>
      <w:r w:rsidRPr="00801520">
        <w:rPr>
          <w:rFonts w:ascii="Times New Roman" w:hAnsi="Times New Roman"/>
          <w:color w:val="000000"/>
          <w:sz w:val="28"/>
          <w:szCs w:val="28"/>
        </w:rPr>
        <w:t xml:space="preserve">. </w:t>
      </w:r>
      <w:r w:rsidRPr="00801520">
        <w:rPr>
          <w:rFonts w:ascii="Times New Roman" w:hAnsi="Times New Roman"/>
          <w:color w:val="000000"/>
          <w:sz w:val="28"/>
          <w:szCs w:val="28"/>
          <w:lang w:val="en-US"/>
        </w:rPr>
        <w:t>Et</w:t>
      </w:r>
      <w:r w:rsidRPr="00FD39B5">
        <w:rPr>
          <w:rFonts w:ascii="Times New Roman" w:hAnsi="Times New Roman"/>
          <w:color w:val="000000"/>
          <w:sz w:val="28"/>
          <w:szCs w:val="28"/>
        </w:rPr>
        <w:t xml:space="preserve"> </w:t>
      </w:r>
      <w:r w:rsidRPr="00801520">
        <w:rPr>
          <w:rFonts w:ascii="Times New Roman" w:hAnsi="Times New Roman"/>
          <w:color w:val="000000"/>
          <w:sz w:val="28"/>
          <w:szCs w:val="28"/>
          <w:lang w:val="en-US"/>
        </w:rPr>
        <w:t>Kit</w:t>
      </w:r>
      <w:r w:rsidRPr="00801520">
        <w:rPr>
          <w:rFonts w:ascii="Times New Roman" w:hAnsi="Times New Roman"/>
          <w:color w:val="000000"/>
          <w:sz w:val="28"/>
          <w:szCs w:val="28"/>
        </w:rPr>
        <w:t xml:space="preserve">.) в Українських Карпатах узагальнено дані щодо обсягу допустимого використання кожного з видів на рівні окремих адміністративних районів. </w:t>
      </w:r>
    </w:p>
    <w:p w:rsidR="007870D5" w:rsidRPr="00801520" w:rsidRDefault="007870D5" w:rsidP="007870D5">
      <w:pPr>
        <w:spacing w:line="360" w:lineRule="auto"/>
        <w:ind w:firstLine="709"/>
        <w:jc w:val="both"/>
        <w:rPr>
          <w:rFonts w:ascii="Times New Roman" w:hAnsi="Times New Roman"/>
          <w:sz w:val="28"/>
          <w:szCs w:val="28"/>
          <w:lang w:eastAsia="uk-UA"/>
        </w:rPr>
      </w:pPr>
      <w:r w:rsidRPr="00801520">
        <w:rPr>
          <w:rFonts w:ascii="Times New Roman" w:hAnsi="Times New Roman"/>
          <w:sz w:val="28"/>
          <w:szCs w:val="28"/>
          <w:lang w:eastAsia="uk-UA"/>
        </w:rPr>
        <w:t xml:space="preserve">За результатами проведених робіт підготована структурована інформація (у форматі Excel, згідно з наданими формами) стосовно результатів </w:t>
      </w:r>
      <w:proofErr w:type="gramStart"/>
      <w:r w:rsidRPr="00801520">
        <w:rPr>
          <w:rFonts w:ascii="Times New Roman" w:hAnsi="Times New Roman"/>
          <w:sz w:val="28"/>
          <w:szCs w:val="28"/>
          <w:lang w:eastAsia="uk-UA"/>
        </w:rPr>
        <w:t>обліку  15</w:t>
      </w:r>
      <w:proofErr w:type="gramEnd"/>
      <w:r w:rsidRPr="00801520">
        <w:rPr>
          <w:rFonts w:ascii="Times New Roman" w:hAnsi="Times New Roman"/>
          <w:sz w:val="28"/>
          <w:szCs w:val="28"/>
          <w:lang w:eastAsia="uk-UA"/>
        </w:rPr>
        <w:t xml:space="preserve"> нововиявлених і обмежено поширених інвазійних та потенційно інвазійних модельних видів флори, зокрема, щириці Пауелла (</w:t>
      </w:r>
      <w:r w:rsidRPr="00801520">
        <w:rPr>
          <w:rFonts w:ascii="Times New Roman" w:hAnsi="Times New Roman"/>
          <w:i/>
          <w:iCs/>
          <w:sz w:val="28"/>
          <w:szCs w:val="28"/>
          <w:lang w:val="en-US" w:eastAsia="uk-UA"/>
        </w:rPr>
        <w:t>Amaranthus</w:t>
      </w:r>
      <w:r w:rsidRPr="00FD39B5">
        <w:rPr>
          <w:rFonts w:ascii="Times New Roman" w:hAnsi="Times New Roman"/>
          <w:i/>
          <w:iCs/>
          <w:sz w:val="28"/>
          <w:szCs w:val="28"/>
          <w:lang w:eastAsia="uk-UA"/>
        </w:rPr>
        <w:t xml:space="preserve"> </w:t>
      </w:r>
      <w:r w:rsidRPr="00801520">
        <w:rPr>
          <w:rFonts w:ascii="Times New Roman" w:hAnsi="Times New Roman"/>
          <w:i/>
          <w:iCs/>
          <w:sz w:val="28"/>
          <w:szCs w:val="28"/>
          <w:lang w:val="en-US" w:eastAsia="uk-UA"/>
        </w:rPr>
        <w:t>powellii</w:t>
      </w:r>
      <w:r w:rsidRPr="00FD39B5">
        <w:rPr>
          <w:rFonts w:ascii="Times New Roman" w:hAnsi="Times New Roman"/>
          <w:i/>
          <w:iCs/>
          <w:sz w:val="28"/>
          <w:szCs w:val="28"/>
          <w:lang w:eastAsia="uk-UA"/>
        </w:rPr>
        <w:t xml:space="preserve"> </w:t>
      </w:r>
      <w:r w:rsidRPr="00801520">
        <w:rPr>
          <w:rFonts w:ascii="Times New Roman" w:hAnsi="Times New Roman"/>
          <w:sz w:val="28"/>
          <w:szCs w:val="28"/>
          <w:lang w:val="en-US" w:eastAsia="uk-UA"/>
        </w:rPr>
        <w:t>S</w:t>
      </w:r>
      <w:r w:rsidRPr="00801520">
        <w:rPr>
          <w:rFonts w:ascii="Times New Roman" w:hAnsi="Times New Roman"/>
          <w:sz w:val="28"/>
          <w:szCs w:val="28"/>
          <w:lang w:eastAsia="uk-UA"/>
        </w:rPr>
        <w:t>.</w:t>
      </w:r>
      <w:r w:rsidRPr="00801520">
        <w:rPr>
          <w:rFonts w:ascii="Times New Roman" w:hAnsi="Times New Roman"/>
          <w:sz w:val="28"/>
          <w:szCs w:val="28"/>
          <w:lang w:val="en-US" w:eastAsia="uk-UA"/>
        </w:rPr>
        <w:t>Watson</w:t>
      </w:r>
      <w:r w:rsidRPr="00801520">
        <w:rPr>
          <w:rFonts w:ascii="Times New Roman" w:hAnsi="Times New Roman"/>
          <w:sz w:val="28"/>
          <w:szCs w:val="28"/>
          <w:lang w:eastAsia="uk-UA"/>
        </w:rPr>
        <w:t>), полинів д'Аргі (</w:t>
      </w:r>
      <w:r w:rsidRPr="00801520">
        <w:rPr>
          <w:rFonts w:ascii="Times New Roman" w:hAnsi="Times New Roman"/>
          <w:i/>
          <w:iCs/>
          <w:sz w:val="28"/>
          <w:szCs w:val="28"/>
          <w:lang w:val="en-US" w:eastAsia="uk-UA"/>
        </w:rPr>
        <w:t>Artemisia</w:t>
      </w:r>
      <w:r w:rsidRPr="00FD39B5">
        <w:rPr>
          <w:rFonts w:ascii="Times New Roman" w:hAnsi="Times New Roman"/>
          <w:i/>
          <w:iCs/>
          <w:sz w:val="28"/>
          <w:szCs w:val="28"/>
          <w:lang w:eastAsia="uk-UA"/>
        </w:rPr>
        <w:t xml:space="preserve"> </w:t>
      </w:r>
      <w:r w:rsidRPr="00801520">
        <w:rPr>
          <w:rFonts w:ascii="Times New Roman" w:hAnsi="Times New Roman"/>
          <w:i/>
          <w:iCs/>
          <w:sz w:val="28"/>
          <w:szCs w:val="28"/>
          <w:lang w:val="en-US" w:eastAsia="uk-UA"/>
        </w:rPr>
        <w:t>argyi</w:t>
      </w:r>
      <w:r w:rsidRPr="00FD39B5">
        <w:rPr>
          <w:rFonts w:ascii="Times New Roman" w:hAnsi="Times New Roman"/>
          <w:i/>
          <w:iCs/>
          <w:sz w:val="28"/>
          <w:szCs w:val="28"/>
          <w:lang w:eastAsia="uk-UA"/>
        </w:rPr>
        <w:t xml:space="preserve"> </w:t>
      </w:r>
      <w:r w:rsidRPr="00801520">
        <w:rPr>
          <w:rFonts w:ascii="Times New Roman" w:hAnsi="Times New Roman"/>
          <w:sz w:val="28"/>
          <w:szCs w:val="28"/>
          <w:lang w:eastAsia="uk-UA"/>
        </w:rPr>
        <w:t>H.Lév. &amp; Vaniot), тіньового (</w:t>
      </w:r>
      <w:r w:rsidRPr="00801520">
        <w:rPr>
          <w:rFonts w:ascii="Times New Roman" w:hAnsi="Times New Roman"/>
          <w:i/>
          <w:iCs/>
          <w:sz w:val="28"/>
          <w:szCs w:val="28"/>
          <w:lang w:eastAsia="uk-UA"/>
        </w:rPr>
        <w:t>Artemisia umbrosa</w:t>
      </w:r>
      <w:r w:rsidRPr="00801520">
        <w:rPr>
          <w:rFonts w:ascii="Times New Roman" w:hAnsi="Times New Roman"/>
          <w:sz w:val="28"/>
          <w:szCs w:val="28"/>
          <w:lang w:eastAsia="uk-UA"/>
        </w:rPr>
        <w:t xml:space="preserve"> (Turcz. Ex Besser) Turcz. Ex Verlot) та Верло (</w:t>
      </w:r>
      <w:r w:rsidRPr="00801520">
        <w:rPr>
          <w:rFonts w:ascii="Times New Roman" w:hAnsi="Times New Roman"/>
          <w:i/>
          <w:iCs/>
          <w:sz w:val="28"/>
          <w:szCs w:val="28"/>
          <w:lang w:eastAsia="uk-UA"/>
        </w:rPr>
        <w:t xml:space="preserve">Artemisia verlotiorum </w:t>
      </w:r>
      <w:r w:rsidRPr="00801520">
        <w:rPr>
          <w:rFonts w:ascii="Times New Roman" w:hAnsi="Times New Roman"/>
          <w:sz w:val="28"/>
          <w:szCs w:val="28"/>
          <w:lang w:eastAsia="uk-UA"/>
        </w:rPr>
        <w:t>Lamotte), деревозгубника (деревогубця) круглолистого (</w:t>
      </w:r>
      <w:r w:rsidRPr="00801520">
        <w:rPr>
          <w:rFonts w:ascii="Times New Roman" w:hAnsi="Times New Roman"/>
          <w:i/>
          <w:iCs/>
          <w:sz w:val="28"/>
          <w:szCs w:val="28"/>
          <w:lang w:val="en-US" w:eastAsia="uk-UA"/>
        </w:rPr>
        <w:t>Celastrus</w:t>
      </w:r>
      <w:r w:rsidRPr="00FD39B5">
        <w:rPr>
          <w:rFonts w:ascii="Times New Roman" w:hAnsi="Times New Roman"/>
          <w:i/>
          <w:iCs/>
          <w:sz w:val="28"/>
          <w:szCs w:val="28"/>
          <w:lang w:eastAsia="uk-UA"/>
        </w:rPr>
        <w:t xml:space="preserve"> </w:t>
      </w:r>
      <w:r w:rsidRPr="00801520">
        <w:rPr>
          <w:rFonts w:ascii="Times New Roman" w:hAnsi="Times New Roman"/>
          <w:i/>
          <w:iCs/>
          <w:sz w:val="28"/>
          <w:szCs w:val="28"/>
          <w:lang w:val="en-US" w:eastAsia="uk-UA"/>
        </w:rPr>
        <w:t>orbiculatus</w:t>
      </w:r>
      <w:r w:rsidRPr="00FD39B5">
        <w:rPr>
          <w:rFonts w:ascii="Times New Roman" w:hAnsi="Times New Roman"/>
          <w:i/>
          <w:iCs/>
          <w:sz w:val="28"/>
          <w:szCs w:val="28"/>
          <w:lang w:eastAsia="uk-UA"/>
        </w:rPr>
        <w:t xml:space="preserve"> </w:t>
      </w:r>
      <w:r w:rsidRPr="00801520">
        <w:rPr>
          <w:rFonts w:ascii="Times New Roman" w:hAnsi="Times New Roman"/>
          <w:sz w:val="28"/>
          <w:szCs w:val="28"/>
          <w:lang w:val="en-US" w:eastAsia="uk-UA"/>
        </w:rPr>
        <w:t>Thumb</w:t>
      </w:r>
      <w:r w:rsidRPr="00801520">
        <w:rPr>
          <w:rFonts w:ascii="Times New Roman" w:hAnsi="Times New Roman"/>
          <w:sz w:val="28"/>
          <w:szCs w:val="28"/>
          <w:lang w:eastAsia="uk-UA"/>
        </w:rPr>
        <w:t>.), люпину багатолистого (</w:t>
      </w:r>
      <w:r w:rsidRPr="00801520">
        <w:rPr>
          <w:rFonts w:ascii="Times New Roman" w:hAnsi="Times New Roman"/>
          <w:i/>
          <w:iCs/>
          <w:sz w:val="28"/>
          <w:szCs w:val="28"/>
          <w:lang w:val="en-GB" w:eastAsia="uk-UA"/>
        </w:rPr>
        <w:t>Lupinus</w:t>
      </w:r>
      <w:r w:rsidRPr="00FD39B5">
        <w:rPr>
          <w:rFonts w:ascii="Times New Roman" w:hAnsi="Times New Roman"/>
          <w:i/>
          <w:iCs/>
          <w:sz w:val="28"/>
          <w:szCs w:val="28"/>
          <w:lang w:eastAsia="uk-UA"/>
        </w:rPr>
        <w:t xml:space="preserve"> </w:t>
      </w:r>
      <w:r w:rsidRPr="00801520">
        <w:rPr>
          <w:rFonts w:ascii="Times New Roman" w:hAnsi="Times New Roman"/>
          <w:i/>
          <w:iCs/>
          <w:sz w:val="28"/>
          <w:szCs w:val="28"/>
          <w:lang w:val="en-GB" w:eastAsia="uk-UA"/>
        </w:rPr>
        <w:t>polyphyllu</w:t>
      </w:r>
      <w:r w:rsidRPr="00FD39B5">
        <w:rPr>
          <w:rFonts w:ascii="Times New Roman" w:hAnsi="Times New Roman"/>
          <w:i/>
          <w:iCs/>
          <w:sz w:val="28"/>
          <w:szCs w:val="28"/>
          <w:lang w:eastAsia="uk-UA"/>
        </w:rPr>
        <w:t xml:space="preserve"> </w:t>
      </w:r>
      <w:r w:rsidRPr="00801520">
        <w:rPr>
          <w:rFonts w:ascii="Times New Roman" w:hAnsi="Times New Roman"/>
          <w:i/>
          <w:iCs/>
          <w:sz w:val="28"/>
          <w:szCs w:val="28"/>
          <w:lang w:val="en-GB" w:eastAsia="uk-UA"/>
        </w:rPr>
        <w:t>s</w:t>
      </w:r>
      <w:r w:rsidRPr="00801520">
        <w:rPr>
          <w:rFonts w:ascii="Times New Roman" w:hAnsi="Times New Roman"/>
          <w:sz w:val="28"/>
          <w:szCs w:val="28"/>
          <w:lang w:val="en-GB" w:eastAsia="uk-UA"/>
        </w:rPr>
        <w:t>Lindl</w:t>
      </w:r>
      <w:r w:rsidRPr="00801520">
        <w:rPr>
          <w:rFonts w:ascii="Times New Roman" w:hAnsi="Times New Roman"/>
          <w:sz w:val="28"/>
          <w:szCs w:val="28"/>
          <w:lang w:eastAsia="uk-UA"/>
        </w:rPr>
        <w:t>.), мірабілісу (оксибафусу) нічноцвітного (</w:t>
      </w:r>
      <w:r w:rsidRPr="00801520">
        <w:rPr>
          <w:rFonts w:ascii="Times New Roman" w:hAnsi="Times New Roman"/>
          <w:i/>
          <w:iCs/>
          <w:sz w:val="28"/>
          <w:szCs w:val="28"/>
          <w:lang w:val="en-GB" w:eastAsia="uk-UA"/>
        </w:rPr>
        <w:t>Mirabilis</w:t>
      </w:r>
      <w:r w:rsidRPr="00FD39B5">
        <w:rPr>
          <w:rFonts w:ascii="Times New Roman" w:hAnsi="Times New Roman"/>
          <w:i/>
          <w:iCs/>
          <w:sz w:val="28"/>
          <w:szCs w:val="28"/>
          <w:lang w:eastAsia="uk-UA"/>
        </w:rPr>
        <w:t xml:space="preserve"> </w:t>
      </w:r>
      <w:r w:rsidRPr="00801520">
        <w:rPr>
          <w:rFonts w:ascii="Times New Roman" w:hAnsi="Times New Roman"/>
          <w:i/>
          <w:iCs/>
          <w:sz w:val="28"/>
          <w:szCs w:val="28"/>
          <w:lang w:val="en-GB" w:eastAsia="uk-UA"/>
        </w:rPr>
        <w:t>nyctaginea</w:t>
      </w:r>
      <w:r w:rsidRPr="00801520">
        <w:rPr>
          <w:rFonts w:ascii="Times New Roman" w:hAnsi="Times New Roman"/>
          <w:sz w:val="28"/>
          <w:szCs w:val="28"/>
          <w:lang w:eastAsia="uk-UA"/>
        </w:rPr>
        <w:t xml:space="preserve"> (</w:t>
      </w:r>
      <w:r w:rsidRPr="00801520">
        <w:rPr>
          <w:rFonts w:ascii="Times New Roman" w:hAnsi="Times New Roman"/>
          <w:sz w:val="28"/>
          <w:szCs w:val="28"/>
          <w:lang w:val="en-US" w:eastAsia="uk-UA"/>
        </w:rPr>
        <w:t>Michx</w:t>
      </w:r>
      <w:r w:rsidRPr="00801520">
        <w:rPr>
          <w:rFonts w:ascii="Times New Roman" w:hAnsi="Times New Roman"/>
          <w:sz w:val="28"/>
          <w:szCs w:val="28"/>
          <w:lang w:eastAsia="uk-UA"/>
        </w:rPr>
        <w:t xml:space="preserve">.) </w:t>
      </w:r>
      <w:r w:rsidRPr="00801520">
        <w:rPr>
          <w:rFonts w:ascii="Times New Roman" w:hAnsi="Times New Roman"/>
          <w:sz w:val="28"/>
          <w:szCs w:val="28"/>
          <w:lang w:val="en-US" w:eastAsia="uk-UA"/>
        </w:rPr>
        <w:t>MacMill</w:t>
      </w:r>
      <w:r w:rsidRPr="00801520">
        <w:rPr>
          <w:rFonts w:ascii="Times New Roman" w:hAnsi="Times New Roman"/>
          <w:sz w:val="28"/>
          <w:szCs w:val="28"/>
          <w:lang w:eastAsia="uk-UA"/>
        </w:rPr>
        <w:t>.), очитку скельного (</w:t>
      </w:r>
      <w:r w:rsidRPr="00801520">
        <w:rPr>
          <w:rFonts w:ascii="Times New Roman" w:hAnsi="Times New Roman"/>
          <w:i/>
          <w:iCs/>
          <w:sz w:val="28"/>
          <w:szCs w:val="28"/>
          <w:lang w:val="en-GB" w:eastAsia="uk-UA"/>
        </w:rPr>
        <w:t>Petrosedum</w:t>
      </w:r>
      <w:r w:rsidRPr="00FD39B5">
        <w:rPr>
          <w:rFonts w:ascii="Times New Roman" w:hAnsi="Times New Roman"/>
          <w:i/>
          <w:iCs/>
          <w:sz w:val="28"/>
          <w:szCs w:val="28"/>
          <w:lang w:eastAsia="uk-UA"/>
        </w:rPr>
        <w:t xml:space="preserve"> </w:t>
      </w:r>
      <w:r w:rsidRPr="00801520">
        <w:rPr>
          <w:rFonts w:ascii="Times New Roman" w:hAnsi="Times New Roman"/>
          <w:i/>
          <w:iCs/>
          <w:sz w:val="28"/>
          <w:szCs w:val="28"/>
          <w:lang w:val="en-GB" w:eastAsia="uk-UA"/>
        </w:rPr>
        <w:t>rupestre</w:t>
      </w:r>
      <w:r w:rsidRPr="00801520">
        <w:rPr>
          <w:rFonts w:ascii="Times New Roman" w:hAnsi="Times New Roman"/>
          <w:sz w:val="28"/>
          <w:szCs w:val="28"/>
          <w:lang w:eastAsia="uk-UA"/>
        </w:rPr>
        <w:t xml:space="preserve"> (</w:t>
      </w:r>
      <w:r w:rsidRPr="00801520">
        <w:rPr>
          <w:rFonts w:ascii="Times New Roman" w:hAnsi="Times New Roman"/>
          <w:sz w:val="28"/>
          <w:szCs w:val="28"/>
          <w:lang w:val="en-GB" w:eastAsia="uk-UA"/>
        </w:rPr>
        <w:t>L</w:t>
      </w:r>
      <w:r w:rsidRPr="00801520">
        <w:rPr>
          <w:rFonts w:ascii="Times New Roman" w:hAnsi="Times New Roman"/>
          <w:sz w:val="28"/>
          <w:szCs w:val="28"/>
          <w:lang w:eastAsia="uk-UA"/>
        </w:rPr>
        <w:t xml:space="preserve">.) </w:t>
      </w:r>
      <w:r w:rsidRPr="00801520">
        <w:rPr>
          <w:rFonts w:ascii="Times New Roman" w:hAnsi="Times New Roman"/>
          <w:sz w:val="28"/>
          <w:szCs w:val="28"/>
          <w:lang w:val="en-GB" w:eastAsia="uk-UA"/>
        </w:rPr>
        <w:t>P</w:t>
      </w:r>
      <w:r w:rsidRPr="00801520">
        <w:rPr>
          <w:rFonts w:ascii="Times New Roman" w:hAnsi="Times New Roman"/>
          <w:sz w:val="28"/>
          <w:szCs w:val="28"/>
          <w:lang w:eastAsia="uk-UA"/>
        </w:rPr>
        <w:t>.</w:t>
      </w:r>
      <w:r w:rsidRPr="00801520">
        <w:rPr>
          <w:rFonts w:ascii="Times New Roman" w:hAnsi="Times New Roman"/>
          <w:sz w:val="28"/>
          <w:szCs w:val="28"/>
          <w:lang w:val="en-GB" w:eastAsia="uk-UA"/>
        </w:rPr>
        <w:t>V</w:t>
      </w:r>
      <w:r w:rsidRPr="00801520">
        <w:rPr>
          <w:rFonts w:ascii="Times New Roman" w:hAnsi="Times New Roman"/>
          <w:sz w:val="28"/>
          <w:szCs w:val="28"/>
          <w:lang w:eastAsia="uk-UA"/>
        </w:rPr>
        <w:t xml:space="preserve">. </w:t>
      </w:r>
      <w:r w:rsidRPr="00801520">
        <w:rPr>
          <w:rFonts w:ascii="Times New Roman" w:hAnsi="Times New Roman"/>
          <w:sz w:val="28"/>
          <w:szCs w:val="28"/>
          <w:lang w:val="en-GB" w:eastAsia="uk-UA"/>
        </w:rPr>
        <w:t>Heath</w:t>
      </w:r>
      <w:r w:rsidRPr="00801520">
        <w:rPr>
          <w:rFonts w:ascii="Times New Roman" w:hAnsi="Times New Roman"/>
          <w:sz w:val="28"/>
          <w:szCs w:val="28"/>
          <w:lang w:eastAsia="uk-UA"/>
        </w:rPr>
        <w:t>), водяного латуку тілорізового (</w:t>
      </w:r>
      <w:r w:rsidRPr="00801520">
        <w:rPr>
          <w:rFonts w:ascii="Times New Roman" w:hAnsi="Times New Roman"/>
          <w:i/>
          <w:iCs/>
          <w:sz w:val="28"/>
          <w:szCs w:val="28"/>
          <w:lang w:val="en-US" w:eastAsia="uk-UA"/>
        </w:rPr>
        <w:t>Pistia</w:t>
      </w:r>
      <w:r w:rsidRPr="00FD39B5">
        <w:rPr>
          <w:rFonts w:ascii="Times New Roman" w:hAnsi="Times New Roman"/>
          <w:i/>
          <w:iCs/>
          <w:sz w:val="28"/>
          <w:szCs w:val="28"/>
          <w:lang w:eastAsia="uk-UA"/>
        </w:rPr>
        <w:t xml:space="preserve"> </w:t>
      </w:r>
      <w:r w:rsidRPr="00801520">
        <w:rPr>
          <w:rFonts w:ascii="Times New Roman" w:hAnsi="Times New Roman"/>
          <w:i/>
          <w:iCs/>
          <w:sz w:val="28"/>
          <w:szCs w:val="28"/>
          <w:lang w:val="en-US" w:eastAsia="uk-UA"/>
        </w:rPr>
        <w:t>stratiotes</w:t>
      </w:r>
      <w:r w:rsidRPr="00FD39B5">
        <w:rPr>
          <w:rFonts w:ascii="Times New Roman" w:hAnsi="Times New Roman"/>
          <w:i/>
          <w:iCs/>
          <w:sz w:val="28"/>
          <w:szCs w:val="28"/>
          <w:lang w:eastAsia="uk-UA"/>
        </w:rPr>
        <w:t xml:space="preserve"> </w:t>
      </w:r>
      <w:r w:rsidRPr="00801520">
        <w:rPr>
          <w:rFonts w:ascii="Times New Roman" w:hAnsi="Times New Roman"/>
          <w:sz w:val="28"/>
          <w:szCs w:val="28"/>
          <w:lang w:val="en-US" w:eastAsia="uk-UA"/>
        </w:rPr>
        <w:t>L</w:t>
      </w:r>
      <w:r w:rsidRPr="00801520">
        <w:rPr>
          <w:rFonts w:ascii="Times New Roman" w:hAnsi="Times New Roman"/>
          <w:sz w:val="28"/>
          <w:szCs w:val="28"/>
          <w:lang w:eastAsia="uk-UA"/>
        </w:rPr>
        <w:t>.), вероніки нитчастої (</w:t>
      </w:r>
      <w:r w:rsidRPr="00801520">
        <w:rPr>
          <w:rFonts w:ascii="Times New Roman" w:hAnsi="Times New Roman"/>
          <w:i/>
          <w:iCs/>
          <w:sz w:val="28"/>
          <w:szCs w:val="28"/>
          <w:lang w:val="en-GB" w:eastAsia="uk-UA"/>
        </w:rPr>
        <w:t>Veronica</w:t>
      </w:r>
      <w:r w:rsidRPr="00FD39B5">
        <w:rPr>
          <w:rFonts w:ascii="Times New Roman" w:hAnsi="Times New Roman"/>
          <w:i/>
          <w:iCs/>
          <w:sz w:val="28"/>
          <w:szCs w:val="28"/>
          <w:lang w:eastAsia="uk-UA"/>
        </w:rPr>
        <w:t xml:space="preserve"> </w:t>
      </w:r>
      <w:r w:rsidRPr="00801520">
        <w:rPr>
          <w:rFonts w:ascii="Times New Roman" w:hAnsi="Times New Roman"/>
          <w:i/>
          <w:iCs/>
          <w:sz w:val="28"/>
          <w:szCs w:val="28"/>
          <w:lang w:val="en-GB" w:eastAsia="uk-UA"/>
        </w:rPr>
        <w:t>filiformis</w:t>
      </w:r>
      <w:r w:rsidRPr="00FD39B5">
        <w:rPr>
          <w:rFonts w:ascii="Times New Roman" w:hAnsi="Times New Roman"/>
          <w:i/>
          <w:iCs/>
          <w:sz w:val="28"/>
          <w:szCs w:val="28"/>
          <w:lang w:eastAsia="uk-UA"/>
        </w:rPr>
        <w:t xml:space="preserve"> </w:t>
      </w:r>
      <w:r w:rsidRPr="00801520">
        <w:rPr>
          <w:rFonts w:ascii="Times New Roman" w:hAnsi="Times New Roman"/>
          <w:sz w:val="28"/>
          <w:szCs w:val="28"/>
          <w:lang w:val="en-GB" w:eastAsia="uk-UA"/>
        </w:rPr>
        <w:t>Sm</w:t>
      </w:r>
      <w:r w:rsidRPr="00801520">
        <w:rPr>
          <w:rFonts w:ascii="Times New Roman" w:hAnsi="Times New Roman"/>
          <w:sz w:val="28"/>
          <w:szCs w:val="28"/>
          <w:lang w:eastAsia="uk-UA"/>
        </w:rPr>
        <w:t>.) та деяких інших для внесення до бази даних Державного кадастру рослинного світу.</w:t>
      </w:r>
    </w:p>
    <w:p w:rsidR="007870D5" w:rsidRPr="00801520" w:rsidRDefault="007870D5" w:rsidP="007870D5">
      <w:pPr>
        <w:spacing w:line="360" w:lineRule="auto"/>
        <w:ind w:firstLine="709"/>
        <w:jc w:val="both"/>
        <w:rPr>
          <w:rFonts w:ascii="Times New Roman" w:hAnsi="Times New Roman"/>
          <w:sz w:val="28"/>
          <w:szCs w:val="28"/>
          <w:lang w:eastAsia="uk-UA"/>
        </w:rPr>
      </w:pPr>
      <w:r w:rsidRPr="00801520">
        <w:rPr>
          <w:rFonts w:ascii="Times New Roman" w:hAnsi="Times New Roman"/>
          <w:sz w:val="28"/>
          <w:szCs w:val="28"/>
          <w:lang w:eastAsia="uk-UA"/>
        </w:rPr>
        <w:t xml:space="preserve">Внесено в базу даних 810 показників (таксономічні, еколого-біоморфологічні, ценотичні, способи та можливості використання сировини в Україні та світі тощо) </w:t>
      </w:r>
    </w:p>
    <w:p w:rsidR="007870D5" w:rsidRPr="00801520" w:rsidRDefault="007870D5" w:rsidP="007870D5">
      <w:pPr>
        <w:spacing w:before="100" w:beforeAutospacing="1" w:after="100" w:afterAutospacing="1" w:line="360" w:lineRule="auto"/>
        <w:ind w:firstLine="567"/>
        <w:jc w:val="both"/>
        <w:rPr>
          <w:rFonts w:ascii="Times New Roman" w:hAnsi="Times New Roman"/>
          <w:sz w:val="28"/>
          <w:szCs w:val="28"/>
          <w:lang w:eastAsia="uk-UA"/>
        </w:rPr>
      </w:pPr>
      <w:r w:rsidRPr="00801520">
        <w:rPr>
          <w:rFonts w:ascii="Times New Roman" w:hAnsi="Times New Roman"/>
          <w:sz w:val="28"/>
          <w:szCs w:val="28"/>
          <w:lang w:eastAsia="uk-UA"/>
        </w:rPr>
        <w:t>НОВОВИЯВЛЕНІ  (приклад). Розрив-трава Балфура (</w:t>
      </w:r>
      <w:r w:rsidRPr="00801520">
        <w:rPr>
          <w:rFonts w:ascii="Times New Roman" w:hAnsi="Times New Roman"/>
          <w:i/>
          <w:iCs/>
          <w:sz w:val="28"/>
          <w:szCs w:val="28"/>
          <w:lang w:val="en-US" w:eastAsia="uk-UA"/>
        </w:rPr>
        <w:t>Impatiens</w:t>
      </w:r>
      <w:r w:rsidRPr="00FD39B5">
        <w:rPr>
          <w:rFonts w:ascii="Times New Roman" w:hAnsi="Times New Roman"/>
          <w:i/>
          <w:iCs/>
          <w:sz w:val="28"/>
          <w:szCs w:val="28"/>
          <w:lang w:eastAsia="uk-UA"/>
        </w:rPr>
        <w:t xml:space="preserve"> </w:t>
      </w:r>
      <w:r w:rsidRPr="00801520">
        <w:rPr>
          <w:rFonts w:ascii="Times New Roman" w:hAnsi="Times New Roman"/>
          <w:i/>
          <w:iCs/>
          <w:sz w:val="28"/>
          <w:szCs w:val="28"/>
          <w:lang w:val="en-US" w:eastAsia="uk-UA"/>
        </w:rPr>
        <w:t>balfourii</w:t>
      </w:r>
      <w:r w:rsidRPr="00801520">
        <w:rPr>
          <w:rFonts w:ascii="Times New Roman" w:hAnsi="Times New Roman"/>
          <w:sz w:val="28"/>
          <w:szCs w:val="28"/>
          <w:lang w:eastAsia="uk-UA"/>
        </w:rPr>
        <w:t xml:space="preserve">) </w:t>
      </w:r>
    </w:p>
    <w:p w:rsidR="007870D5" w:rsidRPr="00801520" w:rsidRDefault="007870D5" w:rsidP="007870D5">
      <w:pPr>
        <w:spacing w:before="100" w:beforeAutospacing="1" w:after="100" w:afterAutospacing="1" w:line="360" w:lineRule="auto"/>
        <w:ind w:firstLine="567"/>
        <w:jc w:val="both"/>
        <w:rPr>
          <w:rFonts w:ascii="Times New Roman" w:hAnsi="Times New Roman"/>
          <w:sz w:val="28"/>
          <w:szCs w:val="28"/>
          <w:highlight w:val="yellow"/>
          <w:lang w:eastAsia="uk-UA"/>
        </w:rPr>
      </w:pPr>
      <w:r w:rsidRPr="00801520">
        <w:rPr>
          <w:rFonts w:ascii="Times New Roman" w:hAnsi="Times New Roman"/>
          <w:noProof/>
          <w:sz w:val="28"/>
          <w:szCs w:val="28"/>
          <w:lang w:val="uk-UA" w:eastAsia="uk-UA"/>
        </w:rPr>
        <w:drawing>
          <wp:inline distT="0" distB="0" distL="0" distR="0">
            <wp:extent cx="2175510" cy="1955165"/>
            <wp:effectExtent l="0" t="0" r="0" b="698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75510" cy="1955165"/>
                    </a:xfrm>
                    <a:prstGeom prst="rect">
                      <a:avLst/>
                    </a:prstGeom>
                    <a:noFill/>
                    <a:ln>
                      <a:noFill/>
                    </a:ln>
                  </pic:spPr>
                </pic:pic>
              </a:graphicData>
            </a:graphic>
          </wp:inline>
        </w:drawing>
      </w:r>
    </w:p>
    <w:p w:rsidR="007870D5" w:rsidRPr="00801520" w:rsidRDefault="007870D5" w:rsidP="007870D5">
      <w:pPr>
        <w:spacing w:line="360" w:lineRule="auto"/>
        <w:ind w:firstLine="709"/>
        <w:jc w:val="both"/>
        <w:rPr>
          <w:rFonts w:ascii="Times New Roman" w:hAnsi="Times New Roman"/>
          <w:sz w:val="28"/>
          <w:szCs w:val="28"/>
          <w:lang w:eastAsia="uk-UA"/>
        </w:rPr>
      </w:pPr>
      <w:r w:rsidRPr="00801520">
        <w:rPr>
          <w:rFonts w:ascii="Times New Roman" w:hAnsi="Times New Roman"/>
          <w:sz w:val="28"/>
          <w:szCs w:val="28"/>
          <w:lang w:eastAsia="uk-UA"/>
        </w:rPr>
        <w:lastRenderedPageBreak/>
        <w:t>Виявлена в Україні у 2013 р. Близькоспоріднена з розрив-травою залозистою – небезпечним інвазійним видом. Знаходиться на початковій стадії розселення.</w:t>
      </w:r>
    </w:p>
    <w:p w:rsidR="007870D5" w:rsidRPr="00801520" w:rsidRDefault="007870D5" w:rsidP="007870D5">
      <w:pPr>
        <w:spacing w:line="360" w:lineRule="auto"/>
        <w:ind w:firstLine="709"/>
        <w:jc w:val="both"/>
        <w:rPr>
          <w:rFonts w:ascii="Times New Roman" w:hAnsi="Times New Roman"/>
          <w:sz w:val="28"/>
          <w:szCs w:val="28"/>
          <w:lang w:eastAsia="uk-UA"/>
        </w:rPr>
      </w:pPr>
      <w:r w:rsidRPr="00801520">
        <w:rPr>
          <w:rFonts w:ascii="Times New Roman" w:hAnsi="Times New Roman"/>
          <w:sz w:val="28"/>
          <w:szCs w:val="28"/>
          <w:lang w:eastAsia="uk-UA"/>
        </w:rPr>
        <w:t xml:space="preserve">За останні шість років відмічена у різних типах біотопів: рудеральних, лісових (заплавні вербові і тополеві ліси). На Житомирщині у вільшняку, куртиною серед суцільних заростів </w:t>
      </w:r>
      <w:r w:rsidRPr="00801520">
        <w:rPr>
          <w:rFonts w:ascii="Times New Roman" w:hAnsi="Times New Roman"/>
          <w:i/>
          <w:iCs/>
          <w:sz w:val="28"/>
          <w:szCs w:val="28"/>
          <w:lang w:val="en-GB" w:eastAsia="uk-UA"/>
        </w:rPr>
        <w:t>Impatiens</w:t>
      </w:r>
      <w:r w:rsidRPr="00FD39B5">
        <w:rPr>
          <w:rFonts w:ascii="Times New Roman" w:hAnsi="Times New Roman"/>
          <w:i/>
          <w:iCs/>
          <w:sz w:val="28"/>
          <w:szCs w:val="28"/>
          <w:lang w:eastAsia="uk-UA"/>
        </w:rPr>
        <w:t xml:space="preserve"> </w:t>
      </w:r>
      <w:r w:rsidRPr="00801520">
        <w:rPr>
          <w:rFonts w:ascii="Times New Roman" w:hAnsi="Times New Roman"/>
          <w:i/>
          <w:iCs/>
          <w:sz w:val="28"/>
          <w:szCs w:val="28"/>
          <w:lang w:val="en-GB" w:eastAsia="uk-UA"/>
        </w:rPr>
        <w:t>glandulifera</w:t>
      </w:r>
      <w:r w:rsidRPr="00801520">
        <w:rPr>
          <w:rFonts w:ascii="Times New Roman" w:hAnsi="Times New Roman"/>
          <w:sz w:val="28"/>
          <w:szCs w:val="28"/>
          <w:lang w:eastAsia="uk-UA"/>
        </w:rPr>
        <w:t>, у Закарпатській області – по берегу річок у складі прибережних вербово-тополевих лісів. Ймовірний негативний вплив виду – пригнічення поновлення трав’яного ярусу природних рослинних угруповань.</w:t>
      </w:r>
    </w:p>
    <w:p w:rsidR="007870D5" w:rsidRPr="00801520" w:rsidRDefault="007870D5" w:rsidP="007870D5">
      <w:pPr>
        <w:spacing w:line="360" w:lineRule="auto"/>
        <w:rPr>
          <w:rFonts w:ascii="Times New Roman" w:hAnsi="Times New Roman"/>
          <w:sz w:val="28"/>
          <w:szCs w:val="28"/>
          <w:highlight w:val="yellow"/>
          <w:lang w:val="uk-UA" w:eastAsia="uk-UA"/>
        </w:rPr>
      </w:pPr>
      <w:r w:rsidRPr="00801520">
        <w:rPr>
          <w:rFonts w:ascii="Times New Roman" w:hAnsi="Times New Roman"/>
          <w:noProof/>
          <w:sz w:val="28"/>
          <w:szCs w:val="28"/>
          <w:lang w:val="uk-UA" w:eastAsia="uk-UA"/>
        </w:rPr>
        <w:drawing>
          <wp:inline distT="0" distB="0" distL="0" distR="0">
            <wp:extent cx="5911850" cy="31845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11850" cy="3184525"/>
                    </a:xfrm>
                    <a:prstGeom prst="rect">
                      <a:avLst/>
                    </a:prstGeom>
                    <a:noFill/>
                    <a:ln>
                      <a:noFill/>
                    </a:ln>
                  </pic:spPr>
                </pic:pic>
              </a:graphicData>
            </a:graphic>
          </wp:inline>
        </w:drawing>
      </w:r>
    </w:p>
    <w:p w:rsidR="007870D5" w:rsidRPr="00801520" w:rsidRDefault="007870D5" w:rsidP="007870D5">
      <w:pPr>
        <w:spacing w:line="360" w:lineRule="auto"/>
        <w:ind w:firstLine="567"/>
        <w:jc w:val="both"/>
        <w:rPr>
          <w:rFonts w:ascii="Times New Roman" w:hAnsi="Times New Roman"/>
          <w:sz w:val="28"/>
          <w:szCs w:val="28"/>
          <w:highlight w:val="yellow"/>
          <w:lang w:eastAsia="uk-UA"/>
        </w:rPr>
      </w:pPr>
    </w:p>
    <w:p w:rsidR="007870D5" w:rsidRPr="00FD39B5" w:rsidRDefault="007870D5" w:rsidP="007870D5">
      <w:pPr>
        <w:spacing w:line="360" w:lineRule="auto"/>
        <w:ind w:firstLine="567"/>
        <w:jc w:val="both"/>
        <w:rPr>
          <w:rFonts w:ascii="Times New Roman" w:hAnsi="Times New Roman"/>
          <w:sz w:val="28"/>
          <w:szCs w:val="28"/>
          <w:lang w:val="en-US" w:eastAsia="uk-UA"/>
        </w:rPr>
      </w:pPr>
      <w:r w:rsidRPr="00801520">
        <w:rPr>
          <w:rFonts w:ascii="Times New Roman" w:hAnsi="Times New Roman"/>
          <w:sz w:val="28"/>
          <w:szCs w:val="28"/>
          <w:lang w:eastAsia="uk-UA"/>
        </w:rPr>
        <w:t xml:space="preserve">Підготовано структуровану інформацію (у форматі Excel, згідно з наданими формами) стосовно результатів обліку 10 модельних регіонально рідкісних видів судинних рослин, які охороняються на території адміністративних областей Правобережного Лісостепу: </w:t>
      </w:r>
      <w:r w:rsidRPr="00801520">
        <w:rPr>
          <w:rFonts w:ascii="Times New Roman" w:hAnsi="Times New Roman"/>
          <w:i/>
          <w:iCs/>
          <w:sz w:val="28"/>
          <w:szCs w:val="28"/>
          <w:lang w:val="en-US"/>
        </w:rPr>
        <w:t>Galatella</w:t>
      </w:r>
      <w:r w:rsidRPr="00FD39B5">
        <w:rPr>
          <w:rFonts w:ascii="Times New Roman" w:hAnsi="Times New Roman"/>
          <w:i/>
          <w:iCs/>
          <w:sz w:val="28"/>
          <w:szCs w:val="28"/>
        </w:rPr>
        <w:t xml:space="preserve"> </w:t>
      </w:r>
      <w:r w:rsidRPr="00801520">
        <w:rPr>
          <w:rFonts w:ascii="Times New Roman" w:hAnsi="Times New Roman"/>
          <w:i/>
          <w:iCs/>
          <w:sz w:val="28"/>
          <w:szCs w:val="28"/>
          <w:lang w:val="en-US"/>
        </w:rPr>
        <w:t>punctate</w:t>
      </w:r>
      <w:r w:rsidRPr="00FD39B5">
        <w:rPr>
          <w:rFonts w:ascii="Times New Roman" w:hAnsi="Times New Roman"/>
          <w:i/>
          <w:iCs/>
          <w:sz w:val="28"/>
          <w:szCs w:val="28"/>
        </w:rPr>
        <w:t xml:space="preserve"> </w:t>
      </w:r>
      <w:r w:rsidRPr="00801520">
        <w:rPr>
          <w:rFonts w:ascii="Times New Roman" w:hAnsi="Times New Roman"/>
          <w:sz w:val="28"/>
          <w:szCs w:val="28"/>
        </w:rPr>
        <w:t>(</w:t>
      </w:r>
      <w:r w:rsidRPr="00801520">
        <w:rPr>
          <w:rFonts w:ascii="Times New Roman" w:hAnsi="Times New Roman"/>
          <w:sz w:val="28"/>
          <w:szCs w:val="28"/>
          <w:lang w:val="en-US"/>
        </w:rPr>
        <w:t>Waldst</w:t>
      </w:r>
      <w:r w:rsidRPr="00801520">
        <w:rPr>
          <w:rFonts w:ascii="Times New Roman" w:hAnsi="Times New Roman"/>
          <w:sz w:val="28"/>
          <w:szCs w:val="28"/>
        </w:rPr>
        <w:t xml:space="preserve">. </w:t>
      </w:r>
      <w:r w:rsidRPr="00801520">
        <w:rPr>
          <w:rFonts w:ascii="Times New Roman" w:hAnsi="Times New Roman"/>
          <w:sz w:val="28"/>
          <w:szCs w:val="28"/>
          <w:lang w:val="en-US"/>
        </w:rPr>
        <w:t>&amp; Kit.) Nees</w:t>
      </w:r>
      <w:r w:rsidRPr="00FD39B5">
        <w:rPr>
          <w:rFonts w:ascii="Times New Roman" w:hAnsi="Times New Roman"/>
          <w:sz w:val="28"/>
          <w:szCs w:val="28"/>
          <w:lang w:val="en-US"/>
        </w:rPr>
        <w:t xml:space="preserve">, </w:t>
      </w:r>
      <w:r w:rsidRPr="00801520">
        <w:rPr>
          <w:rFonts w:ascii="Times New Roman" w:hAnsi="Times New Roman"/>
          <w:i/>
          <w:iCs/>
          <w:sz w:val="28"/>
          <w:szCs w:val="28"/>
          <w:lang w:val="en-US"/>
        </w:rPr>
        <w:t xml:space="preserve">Iris brandzae </w:t>
      </w:r>
      <w:r w:rsidRPr="00801520">
        <w:rPr>
          <w:rFonts w:ascii="Times New Roman" w:hAnsi="Times New Roman"/>
          <w:sz w:val="28"/>
          <w:szCs w:val="28"/>
          <w:lang w:val="en-US"/>
        </w:rPr>
        <w:t>Prodan</w:t>
      </w:r>
      <w:r w:rsidRPr="00FD39B5">
        <w:rPr>
          <w:rFonts w:ascii="Times New Roman" w:hAnsi="Times New Roman"/>
          <w:sz w:val="28"/>
          <w:szCs w:val="28"/>
          <w:lang w:val="en-US"/>
        </w:rPr>
        <w:t xml:space="preserve">, </w:t>
      </w:r>
      <w:r w:rsidRPr="00801520">
        <w:rPr>
          <w:rFonts w:ascii="Times New Roman" w:hAnsi="Times New Roman"/>
          <w:i/>
          <w:iCs/>
          <w:sz w:val="28"/>
          <w:szCs w:val="28"/>
          <w:lang w:val="en-US"/>
        </w:rPr>
        <w:t>Kohlrauschia prolifera</w:t>
      </w:r>
      <w:r w:rsidRPr="00801520">
        <w:rPr>
          <w:rFonts w:ascii="Times New Roman" w:hAnsi="Times New Roman"/>
          <w:sz w:val="28"/>
          <w:szCs w:val="28"/>
          <w:lang w:val="en-US"/>
        </w:rPr>
        <w:t xml:space="preserve"> (L.) Kunth</w:t>
      </w:r>
      <w:r w:rsidRPr="00FD39B5">
        <w:rPr>
          <w:rFonts w:ascii="Times New Roman" w:hAnsi="Times New Roman"/>
          <w:sz w:val="28"/>
          <w:szCs w:val="28"/>
          <w:lang w:val="en-US"/>
        </w:rPr>
        <w:t xml:space="preserve">, </w:t>
      </w:r>
      <w:r w:rsidRPr="00801520">
        <w:rPr>
          <w:rFonts w:ascii="Times New Roman" w:hAnsi="Times New Roman"/>
          <w:i/>
          <w:iCs/>
          <w:sz w:val="28"/>
          <w:szCs w:val="28"/>
          <w:lang w:val="en-US"/>
        </w:rPr>
        <w:t>Laser trilobum</w:t>
      </w:r>
      <w:r w:rsidRPr="00801520">
        <w:rPr>
          <w:rFonts w:ascii="Times New Roman" w:hAnsi="Times New Roman"/>
          <w:sz w:val="28"/>
          <w:szCs w:val="28"/>
          <w:lang w:val="en-US"/>
        </w:rPr>
        <w:t xml:space="preserve"> (L.) Borkh</w:t>
      </w:r>
      <w:r w:rsidRPr="00FD39B5">
        <w:rPr>
          <w:rFonts w:ascii="Times New Roman" w:hAnsi="Times New Roman"/>
          <w:sz w:val="28"/>
          <w:szCs w:val="28"/>
          <w:lang w:val="en-US"/>
        </w:rPr>
        <w:t xml:space="preserve">., </w:t>
      </w:r>
      <w:r w:rsidRPr="00801520">
        <w:rPr>
          <w:rFonts w:ascii="Times New Roman" w:hAnsi="Times New Roman"/>
          <w:i/>
          <w:iCs/>
          <w:sz w:val="28"/>
          <w:szCs w:val="28"/>
          <w:lang w:val="en-US"/>
        </w:rPr>
        <w:t xml:space="preserve">Limonium gmelinii </w:t>
      </w:r>
      <w:r w:rsidRPr="00FD39B5">
        <w:rPr>
          <w:rFonts w:ascii="Times New Roman" w:hAnsi="Times New Roman"/>
          <w:sz w:val="28"/>
          <w:szCs w:val="28"/>
          <w:lang w:val="en-US"/>
        </w:rPr>
        <w:t>(</w:t>
      </w:r>
      <w:r w:rsidRPr="00801520">
        <w:rPr>
          <w:rFonts w:ascii="Times New Roman" w:hAnsi="Times New Roman"/>
          <w:sz w:val="28"/>
          <w:szCs w:val="28"/>
          <w:lang w:val="en-US"/>
        </w:rPr>
        <w:t>Willd</w:t>
      </w:r>
      <w:r w:rsidRPr="00FD39B5">
        <w:rPr>
          <w:rFonts w:ascii="Times New Roman" w:hAnsi="Times New Roman"/>
          <w:sz w:val="28"/>
          <w:szCs w:val="28"/>
          <w:lang w:val="en-US"/>
        </w:rPr>
        <w:t xml:space="preserve">.) </w:t>
      </w:r>
      <w:r w:rsidRPr="00801520">
        <w:rPr>
          <w:rFonts w:ascii="Times New Roman" w:hAnsi="Times New Roman"/>
          <w:sz w:val="28"/>
          <w:szCs w:val="28"/>
          <w:lang w:val="en-US"/>
        </w:rPr>
        <w:t>O</w:t>
      </w:r>
      <w:r w:rsidRPr="00FD39B5">
        <w:rPr>
          <w:rFonts w:ascii="Times New Roman" w:hAnsi="Times New Roman"/>
          <w:sz w:val="28"/>
          <w:szCs w:val="28"/>
          <w:lang w:val="en-US"/>
        </w:rPr>
        <w:t xml:space="preserve">. </w:t>
      </w:r>
      <w:r w:rsidRPr="00801520">
        <w:rPr>
          <w:rFonts w:ascii="Times New Roman" w:hAnsi="Times New Roman"/>
          <w:sz w:val="28"/>
          <w:szCs w:val="28"/>
          <w:lang w:val="en-US"/>
        </w:rPr>
        <w:t>Kuntze</w:t>
      </w:r>
      <w:r w:rsidRPr="00FD39B5">
        <w:rPr>
          <w:rFonts w:ascii="Times New Roman" w:hAnsi="Times New Roman"/>
          <w:i/>
          <w:iCs/>
          <w:sz w:val="28"/>
          <w:szCs w:val="28"/>
          <w:lang w:val="en-US"/>
        </w:rPr>
        <w:t xml:space="preserve">, </w:t>
      </w:r>
      <w:r w:rsidRPr="00801520">
        <w:rPr>
          <w:rFonts w:ascii="Times New Roman" w:hAnsi="Times New Roman"/>
          <w:i/>
          <w:iCs/>
          <w:sz w:val="28"/>
          <w:szCs w:val="28"/>
          <w:lang w:val="en-US"/>
        </w:rPr>
        <w:t>Myricaria germanica</w:t>
      </w:r>
      <w:r w:rsidRPr="00FD39B5">
        <w:rPr>
          <w:rFonts w:ascii="Times New Roman" w:hAnsi="Times New Roman"/>
          <w:sz w:val="28"/>
          <w:szCs w:val="28"/>
          <w:lang w:val="en-US"/>
        </w:rPr>
        <w:t xml:space="preserve"> (</w:t>
      </w:r>
      <w:r w:rsidRPr="00801520">
        <w:rPr>
          <w:rFonts w:ascii="Times New Roman" w:hAnsi="Times New Roman"/>
          <w:sz w:val="28"/>
          <w:szCs w:val="28"/>
          <w:lang w:val="en-US"/>
        </w:rPr>
        <w:t>L</w:t>
      </w:r>
      <w:r w:rsidRPr="00FD39B5">
        <w:rPr>
          <w:rFonts w:ascii="Times New Roman" w:hAnsi="Times New Roman"/>
          <w:sz w:val="28"/>
          <w:szCs w:val="28"/>
          <w:lang w:val="en-US"/>
        </w:rPr>
        <w:t xml:space="preserve">.) </w:t>
      </w:r>
      <w:r w:rsidRPr="00801520">
        <w:rPr>
          <w:rFonts w:ascii="Times New Roman" w:hAnsi="Times New Roman"/>
          <w:sz w:val="28"/>
          <w:szCs w:val="28"/>
          <w:lang w:val="en-US"/>
        </w:rPr>
        <w:t>Desv</w:t>
      </w:r>
      <w:r w:rsidRPr="00FD39B5">
        <w:rPr>
          <w:rFonts w:ascii="Times New Roman" w:hAnsi="Times New Roman"/>
          <w:sz w:val="28"/>
          <w:szCs w:val="28"/>
          <w:lang w:val="en-US"/>
        </w:rPr>
        <w:t xml:space="preserve">., </w:t>
      </w:r>
      <w:r w:rsidRPr="00801520">
        <w:rPr>
          <w:rFonts w:ascii="Times New Roman" w:hAnsi="Times New Roman"/>
          <w:i/>
          <w:iCs/>
          <w:sz w:val="28"/>
          <w:szCs w:val="28"/>
          <w:lang w:val="en-US"/>
        </w:rPr>
        <w:t>Triglochin maritimum</w:t>
      </w:r>
      <w:r w:rsidRPr="00801520">
        <w:rPr>
          <w:rFonts w:ascii="Times New Roman" w:hAnsi="Times New Roman"/>
          <w:sz w:val="28"/>
          <w:szCs w:val="28"/>
          <w:lang w:val="en-US"/>
        </w:rPr>
        <w:t xml:space="preserve"> L</w:t>
      </w:r>
      <w:r w:rsidRPr="00FD39B5">
        <w:rPr>
          <w:rFonts w:ascii="Times New Roman" w:hAnsi="Times New Roman"/>
          <w:sz w:val="28"/>
          <w:szCs w:val="28"/>
          <w:lang w:val="en-US"/>
        </w:rPr>
        <w:t xml:space="preserve">., </w:t>
      </w:r>
      <w:r w:rsidRPr="00801520">
        <w:rPr>
          <w:rFonts w:ascii="Times New Roman" w:hAnsi="Times New Roman"/>
          <w:i/>
          <w:iCs/>
          <w:sz w:val="28"/>
          <w:szCs w:val="28"/>
          <w:lang w:val="en-US"/>
        </w:rPr>
        <w:t>Echium russicum</w:t>
      </w:r>
      <w:r w:rsidRPr="00801520">
        <w:rPr>
          <w:rFonts w:ascii="Times New Roman" w:hAnsi="Times New Roman"/>
          <w:sz w:val="28"/>
          <w:szCs w:val="28"/>
          <w:lang w:val="en-US"/>
        </w:rPr>
        <w:t xml:space="preserve"> J</w:t>
      </w:r>
      <w:r w:rsidRPr="00FD39B5">
        <w:rPr>
          <w:rFonts w:ascii="Times New Roman" w:hAnsi="Times New Roman"/>
          <w:sz w:val="28"/>
          <w:szCs w:val="28"/>
          <w:lang w:val="en-US"/>
        </w:rPr>
        <w:t>.</w:t>
      </w:r>
      <w:r w:rsidRPr="00801520">
        <w:rPr>
          <w:rFonts w:ascii="Times New Roman" w:hAnsi="Times New Roman"/>
          <w:sz w:val="28"/>
          <w:szCs w:val="28"/>
          <w:lang w:val="en-US"/>
        </w:rPr>
        <w:t>F</w:t>
      </w:r>
      <w:r w:rsidRPr="00FD39B5">
        <w:rPr>
          <w:rFonts w:ascii="Times New Roman" w:hAnsi="Times New Roman"/>
          <w:sz w:val="28"/>
          <w:szCs w:val="28"/>
          <w:lang w:val="en-US"/>
        </w:rPr>
        <w:t xml:space="preserve">. </w:t>
      </w:r>
      <w:r w:rsidRPr="00801520">
        <w:rPr>
          <w:rFonts w:ascii="Times New Roman" w:hAnsi="Times New Roman"/>
          <w:sz w:val="28"/>
          <w:szCs w:val="28"/>
          <w:lang w:val="en-US"/>
        </w:rPr>
        <w:t>Gmel</w:t>
      </w:r>
      <w:r w:rsidRPr="00FD39B5">
        <w:rPr>
          <w:rFonts w:ascii="Times New Roman" w:hAnsi="Times New Roman"/>
          <w:sz w:val="28"/>
          <w:szCs w:val="28"/>
          <w:lang w:val="en-US"/>
        </w:rPr>
        <w:t xml:space="preserve">., </w:t>
      </w:r>
      <w:r w:rsidRPr="00801520">
        <w:rPr>
          <w:rFonts w:ascii="Times New Roman" w:hAnsi="Times New Roman"/>
          <w:i/>
          <w:iCs/>
          <w:sz w:val="28"/>
          <w:szCs w:val="28"/>
          <w:lang w:val="en-US"/>
        </w:rPr>
        <w:t>Gentiana pneumonanthe</w:t>
      </w:r>
      <w:r w:rsidRPr="00801520">
        <w:rPr>
          <w:rFonts w:ascii="Times New Roman" w:hAnsi="Times New Roman"/>
          <w:sz w:val="28"/>
          <w:szCs w:val="28"/>
          <w:lang w:val="en-US"/>
        </w:rPr>
        <w:t xml:space="preserve"> L</w:t>
      </w:r>
      <w:r w:rsidRPr="00FD39B5">
        <w:rPr>
          <w:rFonts w:ascii="Times New Roman" w:hAnsi="Times New Roman"/>
          <w:sz w:val="28"/>
          <w:szCs w:val="28"/>
          <w:lang w:val="en-US"/>
        </w:rPr>
        <w:t xml:space="preserve">., </w:t>
      </w:r>
      <w:r w:rsidRPr="00801520">
        <w:rPr>
          <w:rFonts w:ascii="Times New Roman" w:hAnsi="Times New Roman"/>
          <w:i/>
          <w:iCs/>
          <w:sz w:val="28"/>
          <w:szCs w:val="28"/>
          <w:lang w:val="en-US"/>
        </w:rPr>
        <w:t>Iris graminea</w:t>
      </w:r>
      <w:r w:rsidRPr="00801520">
        <w:rPr>
          <w:rFonts w:ascii="Times New Roman" w:hAnsi="Times New Roman"/>
          <w:sz w:val="28"/>
          <w:szCs w:val="28"/>
          <w:lang w:val="en-US"/>
        </w:rPr>
        <w:t xml:space="preserve"> L</w:t>
      </w:r>
      <w:r w:rsidRPr="00FD39B5">
        <w:rPr>
          <w:rFonts w:ascii="Times New Roman" w:hAnsi="Times New Roman"/>
          <w:sz w:val="28"/>
          <w:szCs w:val="28"/>
          <w:lang w:val="en-US"/>
        </w:rPr>
        <w:t xml:space="preserve">., </w:t>
      </w:r>
      <w:r w:rsidRPr="00801520">
        <w:rPr>
          <w:rFonts w:ascii="Times New Roman" w:hAnsi="Times New Roman"/>
          <w:sz w:val="28"/>
          <w:szCs w:val="28"/>
          <w:lang w:eastAsia="uk-UA"/>
        </w:rPr>
        <w:t>для</w:t>
      </w:r>
      <w:r w:rsidRPr="00FD39B5">
        <w:rPr>
          <w:rFonts w:ascii="Times New Roman" w:hAnsi="Times New Roman"/>
          <w:sz w:val="28"/>
          <w:szCs w:val="28"/>
          <w:lang w:val="en-US" w:eastAsia="uk-UA"/>
        </w:rPr>
        <w:t xml:space="preserve"> </w:t>
      </w:r>
      <w:r w:rsidRPr="00801520">
        <w:rPr>
          <w:rFonts w:ascii="Times New Roman" w:hAnsi="Times New Roman"/>
          <w:sz w:val="28"/>
          <w:szCs w:val="28"/>
          <w:lang w:eastAsia="uk-UA"/>
        </w:rPr>
        <w:t>внесення</w:t>
      </w:r>
      <w:r w:rsidRPr="00FD39B5">
        <w:rPr>
          <w:rFonts w:ascii="Times New Roman" w:hAnsi="Times New Roman"/>
          <w:sz w:val="28"/>
          <w:szCs w:val="28"/>
          <w:lang w:val="en-US" w:eastAsia="uk-UA"/>
        </w:rPr>
        <w:t xml:space="preserve"> </w:t>
      </w:r>
      <w:r w:rsidRPr="00801520">
        <w:rPr>
          <w:rFonts w:ascii="Times New Roman" w:hAnsi="Times New Roman"/>
          <w:sz w:val="28"/>
          <w:szCs w:val="28"/>
          <w:lang w:eastAsia="uk-UA"/>
        </w:rPr>
        <w:t>до</w:t>
      </w:r>
      <w:r w:rsidRPr="00FD39B5">
        <w:rPr>
          <w:rFonts w:ascii="Times New Roman" w:hAnsi="Times New Roman"/>
          <w:sz w:val="28"/>
          <w:szCs w:val="28"/>
          <w:lang w:val="en-US" w:eastAsia="uk-UA"/>
        </w:rPr>
        <w:t xml:space="preserve"> </w:t>
      </w:r>
      <w:r w:rsidRPr="00801520">
        <w:rPr>
          <w:rFonts w:ascii="Times New Roman" w:hAnsi="Times New Roman"/>
          <w:sz w:val="28"/>
          <w:szCs w:val="28"/>
          <w:lang w:eastAsia="uk-UA"/>
        </w:rPr>
        <w:t>бази</w:t>
      </w:r>
      <w:r w:rsidRPr="00FD39B5">
        <w:rPr>
          <w:rFonts w:ascii="Times New Roman" w:hAnsi="Times New Roman"/>
          <w:sz w:val="28"/>
          <w:szCs w:val="28"/>
          <w:lang w:val="en-US" w:eastAsia="uk-UA"/>
        </w:rPr>
        <w:t xml:space="preserve"> </w:t>
      </w:r>
      <w:r w:rsidRPr="00801520">
        <w:rPr>
          <w:rFonts w:ascii="Times New Roman" w:hAnsi="Times New Roman"/>
          <w:sz w:val="28"/>
          <w:szCs w:val="28"/>
          <w:lang w:eastAsia="uk-UA"/>
        </w:rPr>
        <w:t>даних</w:t>
      </w:r>
      <w:r w:rsidRPr="00FD39B5">
        <w:rPr>
          <w:rFonts w:ascii="Times New Roman" w:hAnsi="Times New Roman"/>
          <w:sz w:val="28"/>
          <w:szCs w:val="28"/>
          <w:lang w:val="en-US" w:eastAsia="uk-UA"/>
        </w:rPr>
        <w:t xml:space="preserve"> </w:t>
      </w:r>
      <w:r w:rsidRPr="00801520">
        <w:rPr>
          <w:rFonts w:ascii="Times New Roman" w:hAnsi="Times New Roman"/>
          <w:sz w:val="28"/>
          <w:szCs w:val="28"/>
          <w:lang w:eastAsia="uk-UA"/>
        </w:rPr>
        <w:t>Державного</w:t>
      </w:r>
      <w:r w:rsidRPr="00FD39B5">
        <w:rPr>
          <w:rFonts w:ascii="Times New Roman" w:hAnsi="Times New Roman"/>
          <w:sz w:val="28"/>
          <w:szCs w:val="28"/>
          <w:lang w:val="en-US" w:eastAsia="uk-UA"/>
        </w:rPr>
        <w:t xml:space="preserve"> </w:t>
      </w:r>
      <w:r w:rsidRPr="00801520">
        <w:rPr>
          <w:rFonts w:ascii="Times New Roman" w:hAnsi="Times New Roman"/>
          <w:sz w:val="28"/>
          <w:szCs w:val="28"/>
          <w:lang w:eastAsia="uk-UA"/>
        </w:rPr>
        <w:t>кадастру</w:t>
      </w:r>
      <w:r w:rsidRPr="00FD39B5">
        <w:rPr>
          <w:rFonts w:ascii="Times New Roman" w:hAnsi="Times New Roman"/>
          <w:sz w:val="28"/>
          <w:szCs w:val="28"/>
          <w:lang w:val="en-US" w:eastAsia="uk-UA"/>
        </w:rPr>
        <w:t xml:space="preserve"> </w:t>
      </w:r>
      <w:r w:rsidRPr="00801520">
        <w:rPr>
          <w:rFonts w:ascii="Times New Roman" w:hAnsi="Times New Roman"/>
          <w:sz w:val="28"/>
          <w:szCs w:val="28"/>
          <w:lang w:eastAsia="uk-UA"/>
        </w:rPr>
        <w:t>рослинного</w:t>
      </w:r>
      <w:r w:rsidRPr="00FD39B5">
        <w:rPr>
          <w:rFonts w:ascii="Times New Roman" w:hAnsi="Times New Roman"/>
          <w:sz w:val="28"/>
          <w:szCs w:val="28"/>
          <w:lang w:val="en-US" w:eastAsia="uk-UA"/>
        </w:rPr>
        <w:t xml:space="preserve"> </w:t>
      </w:r>
      <w:r w:rsidRPr="00801520">
        <w:rPr>
          <w:rFonts w:ascii="Times New Roman" w:hAnsi="Times New Roman"/>
          <w:sz w:val="28"/>
          <w:szCs w:val="28"/>
          <w:lang w:eastAsia="uk-UA"/>
        </w:rPr>
        <w:t>світу</w:t>
      </w:r>
      <w:r w:rsidRPr="00FD39B5">
        <w:rPr>
          <w:rFonts w:ascii="Times New Roman" w:hAnsi="Times New Roman"/>
          <w:sz w:val="28"/>
          <w:szCs w:val="28"/>
          <w:lang w:val="en-US" w:eastAsia="uk-UA"/>
        </w:rPr>
        <w:t>.</w:t>
      </w:r>
    </w:p>
    <w:p w:rsidR="007870D5" w:rsidRPr="00801520" w:rsidRDefault="007870D5" w:rsidP="007870D5">
      <w:pPr>
        <w:shd w:val="clear" w:color="auto" w:fill="FFFFFF"/>
        <w:spacing w:line="360" w:lineRule="auto"/>
        <w:ind w:firstLine="567"/>
        <w:jc w:val="both"/>
        <w:rPr>
          <w:rFonts w:ascii="Times New Roman" w:hAnsi="Times New Roman"/>
          <w:sz w:val="28"/>
          <w:szCs w:val="28"/>
        </w:rPr>
      </w:pPr>
      <w:r w:rsidRPr="00801520">
        <w:rPr>
          <w:rFonts w:ascii="Times New Roman" w:hAnsi="Times New Roman"/>
          <w:sz w:val="28"/>
          <w:szCs w:val="28"/>
        </w:rPr>
        <w:lastRenderedPageBreak/>
        <w:t>Серед</w:t>
      </w:r>
      <w:r w:rsidRPr="00FD39B5">
        <w:rPr>
          <w:rFonts w:ascii="Times New Roman" w:hAnsi="Times New Roman"/>
          <w:sz w:val="28"/>
          <w:szCs w:val="28"/>
          <w:lang w:val="en-US"/>
        </w:rPr>
        <w:t xml:space="preserve"> </w:t>
      </w:r>
      <w:r w:rsidRPr="00801520">
        <w:rPr>
          <w:rFonts w:ascii="Times New Roman" w:hAnsi="Times New Roman"/>
          <w:sz w:val="28"/>
          <w:szCs w:val="28"/>
        </w:rPr>
        <w:t>модельних</w:t>
      </w:r>
      <w:r w:rsidRPr="00FD39B5">
        <w:rPr>
          <w:rFonts w:ascii="Times New Roman" w:hAnsi="Times New Roman"/>
          <w:sz w:val="28"/>
          <w:szCs w:val="28"/>
          <w:lang w:val="en-US"/>
        </w:rPr>
        <w:t xml:space="preserve"> </w:t>
      </w:r>
      <w:r w:rsidRPr="00801520">
        <w:rPr>
          <w:rFonts w:ascii="Times New Roman" w:hAnsi="Times New Roman"/>
          <w:sz w:val="28"/>
          <w:szCs w:val="28"/>
        </w:rPr>
        <w:t>видів</w:t>
      </w:r>
      <w:r w:rsidRPr="00FD39B5">
        <w:rPr>
          <w:rFonts w:ascii="Times New Roman" w:hAnsi="Times New Roman"/>
          <w:sz w:val="28"/>
          <w:szCs w:val="28"/>
          <w:lang w:val="en-US"/>
        </w:rPr>
        <w:t xml:space="preserve">, </w:t>
      </w:r>
      <w:r w:rsidRPr="00801520">
        <w:rPr>
          <w:rFonts w:ascii="Times New Roman" w:hAnsi="Times New Roman"/>
          <w:sz w:val="28"/>
          <w:szCs w:val="28"/>
        </w:rPr>
        <w:t>обраних</w:t>
      </w:r>
      <w:r w:rsidRPr="00FD39B5">
        <w:rPr>
          <w:rFonts w:ascii="Times New Roman" w:hAnsi="Times New Roman"/>
          <w:sz w:val="28"/>
          <w:szCs w:val="28"/>
          <w:lang w:val="en-US"/>
        </w:rPr>
        <w:t xml:space="preserve"> </w:t>
      </w:r>
      <w:r w:rsidRPr="00801520">
        <w:rPr>
          <w:rFonts w:ascii="Times New Roman" w:hAnsi="Times New Roman"/>
          <w:sz w:val="28"/>
          <w:szCs w:val="28"/>
        </w:rPr>
        <w:t>для</w:t>
      </w:r>
      <w:r w:rsidRPr="00FD39B5">
        <w:rPr>
          <w:rFonts w:ascii="Times New Roman" w:hAnsi="Times New Roman"/>
          <w:sz w:val="28"/>
          <w:szCs w:val="28"/>
          <w:lang w:val="en-US"/>
        </w:rPr>
        <w:t xml:space="preserve"> </w:t>
      </w:r>
      <w:r w:rsidRPr="00801520">
        <w:rPr>
          <w:rFonts w:ascii="Times New Roman" w:hAnsi="Times New Roman"/>
          <w:sz w:val="28"/>
          <w:szCs w:val="28"/>
        </w:rPr>
        <w:t>апробації</w:t>
      </w:r>
      <w:r w:rsidRPr="00FD39B5">
        <w:rPr>
          <w:rFonts w:ascii="Times New Roman" w:hAnsi="Times New Roman"/>
          <w:sz w:val="28"/>
          <w:szCs w:val="28"/>
          <w:lang w:val="en-US"/>
        </w:rPr>
        <w:t xml:space="preserve"> </w:t>
      </w:r>
      <w:r w:rsidRPr="00801520">
        <w:rPr>
          <w:rFonts w:ascii="Times New Roman" w:hAnsi="Times New Roman"/>
          <w:sz w:val="28"/>
          <w:szCs w:val="28"/>
        </w:rPr>
        <w:t>методики</w:t>
      </w:r>
      <w:r w:rsidRPr="00FD39B5">
        <w:rPr>
          <w:rFonts w:ascii="Times New Roman" w:hAnsi="Times New Roman"/>
          <w:sz w:val="28"/>
          <w:szCs w:val="28"/>
          <w:lang w:val="en-US"/>
        </w:rPr>
        <w:t xml:space="preserve">, </w:t>
      </w:r>
      <w:r w:rsidRPr="00801520">
        <w:rPr>
          <w:rFonts w:ascii="Times New Roman" w:hAnsi="Times New Roman"/>
          <w:sz w:val="28"/>
          <w:szCs w:val="28"/>
        </w:rPr>
        <w:t>були</w:t>
      </w:r>
      <w:r w:rsidRPr="00FD39B5">
        <w:rPr>
          <w:rFonts w:ascii="Times New Roman" w:hAnsi="Times New Roman"/>
          <w:sz w:val="28"/>
          <w:szCs w:val="28"/>
          <w:lang w:val="en-US"/>
        </w:rPr>
        <w:t xml:space="preserve"> </w:t>
      </w:r>
      <w:r w:rsidRPr="00801520">
        <w:rPr>
          <w:rFonts w:ascii="Times New Roman" w:hAnsi="Times New Roman"/>
          <w:sz w:val="28"/>
          <w:szCs w:val="28"/>
        </w:rPr>
        <w:t>як</w:t>
      </w:r>
      <w:r w:rsidRPr="00FD39B5">
        <w:rPr>
          <w:rFonts w:ascii="Times New Roman" w:hAnsi="Times New Roman"/>
          <w:sz w:val="28"/>
          <w:szCs w:val="28"/>
          <w:lang w:val="en-US"/>
        </w:rPr>
        <w:t xml:space="preserve"> </w:t>
      </w:r>
      <w:r w:rsidRPr="00801520">
        <w:rPr>
          <w:rFonts w:ascii="Times New Roman" w:hAnsi="Times New Roman"/>
          <w:sz w:val="28"/>
          <w:szCs w:val="28"/>
        </w:rPr>
        <w:t>локально</w:t>
      </w:r>
      <w:r w:rsidRPr="00FD39B5">
        <w:rPr>
          <w:rFonts w:ascii="Times New Roman" w:hAnsi="Times New Roman"/>
          <w:sz w:val="28"/>
          <w:szCs w:val="28"/>
          <w:lang w:val="en-US"/>
        </w:rPr>
        <w:t xml:space="preserve"> </w:t>
      </w:r>
      <w:r w:rsidRPr="00801520">
        <w:rPr>
          <w:rFonts w:ascii="Times New Roman" w:hAnsi="Times New Roman"/>
          <w:sz w:val="28"/>
          <w:szCs w:val="28"/>
        </w:rPr>
        <w:t>поширені</w:t>
      </w:r>
      <w:r w:rsidRPr="00FD39B5">
        <w:rPr>
          <w:rFonts w:ascii="Times New Roman" w:hAnsi="Times New Roman"/>
          <w:sz w:val="28"/>
          <w:szCs w:val="28"/>
          <w:lang w:val="en-US"/>
        </w:rPr>
        <w:t xml:space="preserve">, </w:t>
      </w:r>
      <w:r w:rsidRPr="00801520">
        <w:rPr>
          <w:rFonts w:ascii="Times New Roman" w:hAnsi="Times New Roman"/>
          <w:sz w:val="28"/>
          <w:szCs w:val="28"/>
        </w:rPr>
        <w:t>так</w:t>
      </w:r>
      <w:r w:rsidRPr="00FD39B5">
        <w:rPr>
          <w:rFonts w:ascii="Times New Roman" w:hAnsi="Times New Roman"/>
          <w:sz w:val="28"/>
          <w:szCs w:val="28"/>
          <w:lang w:val="en-US"/>
        </w:rPr>
        <w:t xml:space="preserve"> </w:t>
      </w:r>
      <w:r w:rsidRPr="00801520">
        <w:rPr>
          <w:rFonts w:ascii="Times New Roman" w:hAnsi="Times New Roman"/>
          <w:sz w:val="28"/>
          <w:szCs w:val="28"/>
        </w:rPr>
        <w:t>і</w:t>
      </w:r>
      <w:r w:rsidRPr="00FD39B5">
        <w:rPr>
          <w:rFonts w:ascii="Times New Roman" w:hAnsi="Times New Roman"/>
          <w:sz w:val="28"/>
          <w:szCs w:val="28"/>
          <w:lang w:val="en-US"/>
        </w:rPr>
        <w:t xml:space="preserve"> </w:t>
      </w:r>
      <w:r w:rsidRPr="00801520">
        <w:rPr>
          <w:rFonts w:ascii="Times New Roman" w:hAnsi="Times New Roman"/>
          <w:sz w:val="28"/>
          <w:szCs w:val="28"/>
        </w:rPr>
        <w:t>види</w:t>
      </w:r>
      <w:r w:rsidRPr="00FD39B5">
        <w:rPr>
          <w:rFonts w:ascii="Times New Roman" w:hAnsi="Times New Roman"/>
          <w:sz w:val="28"/>
          <w:szCs w:val="28"/>
          <w:lang w:val="en-US"/>
        </w:rPr>
        <w:t xml:space="preserve">, </w:t>
      </w:r>
      <w:r w:rsidRPr="00801520">
        <w:rPr>
          <w:rFonts w:ascii="Times New Roman" w:hAnsi="Times New Roman"/>
          <w:sz w:val="28"/>
          <w:szCs w:val="28"/>
        </w:rPr>
        <w:t>рідкісні</w:t>
      </w:r>
      <w:r w:rsidRPr="00FD39B5">
        <w:rPr>
          <w:rFonts w:ascii="Times New Roman" w:hAnsi="Times New Roman"/>
          <w:sz w:val="28"/>
          <w:szCs w:val="28"/>
          <w:lang w:val="en-US"/>
        </w:rPr>
        <w:t xml:space="preserve"> </w:t>
      </w:r>
      <w:r w:rsidRPr="00801520">
        <w:rPr>
          <w:rFonts w:ascii="Times New Roman" w:hAnsi="Times New Roman"/>
          <w:sz w:val="28"/>
          <w:szCs w:val="28"/>
        </w:rPr>
        <w:t>внаслідок</w:t>
      </w:r>
      <w:r w:rsidRPr="00FD39B5">
        <w:rPr>
          <w:rFonts w:ascii="Times New Roman" w:hAnsi="Times New Roman"/>
          <w:sz w:val="28"/>
          <w:szCs w:val="28"/>
          <w:lang w:val="en-US"/>
        </w:rPr>
        <w:t xml:space="preserve"> </w:t>
      </w:r>
      <w:r w:rsidRPr="00801520">
        <w:rPr>
          <w:rFonts w:ascii="Times New Roman" w:hAnsi="Times New Roman"/>
          <w:sz w:val="28"/>
          <w:szCs w:val="28"/>
        </w:rPr>
        <w:t>знищення</w:t>
      </w:r>
      <w:r w:rsidRPr="00FD39B5">
        <w:rPr>
          <w:rFonts w:ascii="Times New Roman" w:hAnsi="Times New Roman"/>
          <w:sz w:val="28"/>
          <w:szCs w:val="28"/>
          <w:lang w:val="en-US"/>
        </w:rPr>
        <w:t xml:space="preserve"> </w:t>
      </w:r>
      <w:r w:rsidRPr="00801520">
        <w:rPr>
          <w:rFonts w:ascii="Times New Roman" w:hAnsi="Times New Roman"/>
          <w:sz w:val="28"/>
          <w:szCs w:val="28"/>
        </w:rPr>
        <w:t>їх</w:t>
      </w:r>
      <w:r w:rsidRPr="00FD39B5">
        <w:rPr>
          <w:rFonts w:ascii="Times New Roman" w:hAnsi="Times New Roman"/>
          <w:sz w:val="28"/>
          <w:szCs w:val="28"/>
          <w:lang w:val="en-US"/>
        </w:rPr>
        <w:t xml:space="preserve"> </w:t>
      </w:r>
      <w:r w:rsidRPr="00801520">
        <w:rPr>
          <w:rFonts w:ascii="Times New Roman" w:hAnsi="Times New Roman"/>
          <w:sz w:val="28"/>
          <w:szCs w:val="28"/>
        </w:rPr>
        <w:t>місць</w:t>
      </w:r>
      <w:r w:rsidRPr="00FD39B5">
        <w:rPr>
          <w:rFonts w:ascii="Times New Roman" w:hAnsi="Times New Roman"/>
          <w:sz w:val="28"/>
          <w:szCs w:val="28"/>
          <w:lang w:val="en-US"/>
        </w:rPr>
        <w:t xml:space="preserve"> </w:t>
      </w:r>
      <w:r w:rsidRPr="00801520">
        <w:rPr>
          <w:rFonts w:ascii="Times New Roman" w:hAnsi="Times New Roman"/>
          <w:sz w:val="28"/>
          <w:szCs w:val="28"/>
        </w:rPr>
        <w:t>існування</w:t>
      </w:r>
      <w:r w:rsidRPr="00FD39B5">
        <w:rPr>
          <w:rFonts w:ascii="Times New Roman" w:hAnsi="Times New Roman"/>
          <w:sz w:val="28"/>
          <w:szCs w:val="28"/>
          <w:lang w:val="en-US"/>
        </w:rPr>
        <w:t xml:space="preserve">. </w:t>
      </w:r>
      <w:r w:rsidRPr="00801520">
        <w:rPr>
          <w:rFonts w:ascii="Times New Roman" w:hAnsi="Times New Roman"/>
          <w:sz w:val="28"/>
          <w:szCs w:val="28"/>
        </w:rPr>
        <w:t>Зокрема синяк руський о</w:t>
      </w:r>
      <w:r w:rsidRPr="00801520">
        <w:rPr>
          <w:rFonts w:ascii="Times New Roman" w:hAnsi="Times New Roman"/>
          <w:color w:val="000000"/>
          <w:sz w:val="28"/>
          <w:szCs w:val="28"/>
        </w:rPr>
        <w:t>хороняється як регіонально рідкісний вид у Тернопільській області, на території решти областей поширений спорадично.</w:t>
      </w:r>
    </w:p>
    <w:p w:rsidR="007870D5" w:rsidRPr="00801520" w:rsidRDefault="007870D5" w:rsidP="007870D5">
      <w:pPr>
        <w:shd w:val="clear" w:color="auto" w:fill="FFFFFF"/>
        <w:spacing w:line="360" w:lineRule="auto"/>
        <w:jc w:val="both"/>
        <w:rPr>
          <w:rFonts w:ascii="Times New Roman" w:hAnsi="Times New Roman"/>
          <w:sz w:val="28"/>
          <w:szCs w:val="28"/>
          <w:highlight w:val="green"/>
        </w:rPr>
      </w:pPr>
      <w:r w:rsidRPr="00801520">
        <w:rPr>
          <w:rFonts w:ascii="Times New Roman" w:hAnsi="Times New Roman"/>
          <w:noProof/>
          <w:sz w:val="28"/>
          <w:szCs w:val="28"/>
          <w:lang w:val="uk-UA" w:eastAsia="uk-UA"/>
        </w:rPr>
        <w:drawing>
          <wp:inline distT="0" distB="0" distL="0" distR="0">
            <wp:extent cx="5927725" cy="3342005"/>
            <wp:effectExtent l="0" t="0" r="0" b="0"/>
            <wp:docPr id="89" name="Рисунок 89" descr="Echium_russi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Echium_russicum"/>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27725" cy="3342005"/>
                    </a:xfrm>
                    <a:prstGeom prst="rect">
                      <a:avLst/>
                    </a:prstGeom>
                    <a:noFill/>
                    <a:ln>
                      <a:noFill/>
                    </a:ln>
                  </pic:spPr>
                </pic:pic>
              </a:graphicData>
            </a:graphic>
          </wp:inline>
        </w:drawing>
      </w:r>
    </w:p>
    <w:p w:rsidR="007870D5" w:rsidRPr="00801520" w:rsidRDefault="007870D5" w:rsidP="007870D5">
      <w:pPr>
        <w:shd w:val="clear" w:color="auto" w:fill="FFFFFF"/>
        <w:spacing w:line="360" w:lineRule="auto"/>
        <w:ind w:firstLine="567"/>
        <w:jc w:val="both"/>
        <w:rPr>
          <w:rFonts w:ascii="Times New Roman" w:hAnsi="Times New Roman"/>
          <w:color w:val="000000"/>
          <w:sz w:val="28"/>
          <w:szCs w:val="28"/>
        </w:rPr>
      </w:pPr>
      <w:r w:rsidRPr="00801520">
        <w:rPr>
          <w:rFonts w:ascii="Times New Roman" w:hAnsi="Times New Roman"/>
          <w:color w:val="000000"/>
          <w:sz w:val="28"/>
          <w:szCs w:val="28"/>
        </w:rPr>
        <w:t>Росте на лучних степах, різнотравних дернинно злакових степах. Балкові системи і долини річок із добре збереженою степовою рослинністю, на схилах різної експозиції середньої крутизни (10-30⁰) та на досить крутих (до 50⁰). Петрофітні степи на карбонатних субстратах рівнинних регіонів. На міжнародному рівні охороняється Оселищною Директивою (Додаток І: 6190 Наскельні паннонські трав’яні угруповання (</w:t>
      </w:r>
      <w:r w:rsidRPr="00801520">
        <w:rPr>
          <w:rFonts w:ascii="Times New Roman" w:hAnsi="Times New Roman"/>
          <w:i/>
          <w:color w:val="000000"/>
          <w:sz w:val="28"/>
          <w:szCs w:val="28"/>
        </w:rPr>
        <w:t>Stipo-Festucetalia pallentis</w:t>
      </w:r>
      <w:r w:rsidRPr="00801520">
        <w:rPr>
          <w:rFonts w:ascii="Times New Roman" w:hAnsi="Times New Roman"/>
          <w:color w:val="000000"/>
          <w:sz w:val="28"/>
          <w:szCs w:val="28"/>
        </w:rPr>
        <w:t>)).</w:t>
      </w:r>
    </w:p>
    <w:p w:rsidR="007870D5" w:rsidRPr="00801520" w:rsidRDefault="007870D5" w:rsidP="007870D5">
      <w:pPr>
        <w:shd w:val="clear" w:color="auto" w:fill="FFFFFF"/>
        <w:spacing w:line="360" w:lineRule="auto"/>
        <w:ind w:firstLine="567"/>
        <w:jc w:val="both"/>
        <w:rPr>
          <w:rFonts w:ascii="Times New Roman" w:hAnsi="Times New Roman"/>
          <w:sz w:val="28"/>
          <w:szCs w:val="28"/>
        </w:rPr>
      </w:pPr>
      <w:r w:rsidRPr="00801520">
        <w:rPr>
          <w:rFonts w:ascii="Times New Roman" w:hAnsi="Times New Roman"/>
          <w:sz w:val="28"/>
          <w:szCs w:val="28"/>
        </w:rPr>
        <w:t xml:space="preserve">Прикладом локально поширеного виду може бути солонечник крапчастий. Рідкісний </w:t>
      </w:r>
      <w:r w:rsidRPr="00801520">
        <w:rPr>
          <w:rFonts w:ascii="Times New Roman" w:hAnsi="Times New Roman"/>
          <w:color w:val="000000"/>
          <w:sz w:val="28"/>
          <w:szCs w:val="28"/>
        </w:rPr>
        <w:t>європейський вид на північно-східній межі ареалу, як регіонально рідкісний вид охороняється на території Чернівецької області.</w:t>
      </w:r>
    </w:p>
    <w:p w:rsidR="007870D5" w:rsidRPr="00801520" w:rsidRDefault="007870D5" w:rsidP="007870D5">
      <w:pPr>
        <w:shd w:val="clear" w:color="auto" w:fill="FFFFFF"/>
        <w:spacing w:line="360" w:lineRule="auto"/>
        <w:jc w:val="both"/>
        <w:rPr>
          <w:rFonts w:ascii="Times New Roman" w:hAnsi="Times New Roman"/>
          <w:sz w:val="28"/>
          <w:szCs w:val="28"/>
          <w:highlight w:val="yellow"/>
        </w:rPr>
      </w:pPr>
      <w:r w:rsidRPr="00801520">
        <w:rPr>
          <w:rFonts w:ascii="Times New Roman" w:hAnsi="Times New Roman"/>
          <w:noProof/>
          <w:sz w:val="24"/>
          <w:szCs w:val="24"/>
          <w:lang w:val="uk-UA" w:eastAsia="uk-UA"/>
        </w:rPr>
        <w:lastRenderedPageBreak/>
        <w:drawing>
          <wp:inline distT="0" distB="0" distL="0" distR="0">
            <wp:extent cx="5927725" cy="3941445"/>
            <wp:effectExtent l="0" t="0" r="0" b="1905"/>
            <wp:docPr id="88" name="Рисунок 88" descr="Galatella punct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alatella punctata"/>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27725" cy="3941445"/>
                    </a:xfrm>
                    <a:prstGeom prst="rect">
                      <a:avLst/>
                    </a:prstGeom>
                    <a:noFill/>
                    <a:ln>
                      <a:noFill/>
                    </a:ln>
                  </pic:spPr>
                </pic:pic>
              </a:graphicData>
            </a:graphic>
          </wp:inline>
        </w:drawing>
      </w:r>
    </w:p>
    <w:p w:rsidR="007870D5" w:rsidRPr="00801520" w:rsidRDefault="007870D5" w:rsidP="007870D5">
      <w:pPr>
        <w:shd w:val="clear" w:color="auto" w:fill="FFFFFF"/>
        <w:spacing w:line="360" w:lineRule="auto"/>
        <w:ind w:firstLine="567"/>
        <w:jc w:val="both"/>
        <w:rPr>
          <w:rFonts w:ascii="Times New Roman" w:hAnsi="Times New Roman"/>
          <w:color w:val="000000"/>
          <w:sz w:val="28"/>
          <w:szCs w:val="28"/>
        </w:rPr>
      </w:pPr>
      <w:r w:rsidRPr="00801520">
        <w:rPr>
          <w:rFonts w:ascii="Times New Roman" w:hAnsi="Times New Roman"/>
          <w:color w:val="000000"/>
          <w:sz w:val="28"/>
          <w:szCs w:val="28"/>
        </w:rPr>
        <w:t xml:space="preserve">Входить до складу угруповань, що включені у Резолюцію 4 Бернської конвенції: E6.2: Континентальні материкові галофітні угруповання (Continentalinlandsaltsteppes). Угруповання за участю Galatellapunctata Правобережного Лісостепу вирізняється вузькою еколого-ценотичною амплітудою, росте у складі слабо засолених лучних угруповань, приурочених до субацидофільних, семіевтрофних, гемінітрофільних, мезофітних, акарбонатофільних умов. Угруповання за участю </w:t>
      </w:r>
      <w:r w:rsidRPr="00801520">
        <w:rPr>
          <w:rFonts w:ascii="Times New Roman" w:hAnsi="Times New Roman"/>
          <w:i/>
          <w:color w:val="000000"/>
          <w:sz w:val="28"/>
          <w:szCs w:val="28"/>
        </w:rPr>
        <w:t>Galatellapunctata</w:t>
      </w:r>
      <w:r w:rsidRPr="00801520">
        <w:rPr>
          <w:rFonts w:ascii="Times New Roman" w:hAnsi="Times New Roman"/>
          <w:color w:val="000000"/>
          <w:sz w:val="28"/>
          <w:szCs w:val="28"/>
        </w:rPr>
        <w:t xml:space="preserve"> приурочені до деградованих лучних комплексів на алювіальних ґрунтах із близьким заляганням ґрунтових вод. </w:t>
      </w:r>
    </w:p>
    <w:p w:rsidR="007870D5" w:rsidRPr="00801520" w:rsidRDefault="007870D5" w:rsidP="007870D5">
      <w:pPr>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Підготовано структуровану інформацію (у форматі Excel, згідно з наданими формами) стосовно результатів обліку 20 модельних рідкісних на державному рівні видів Правобережного Лісостепу, </w:t>
      </w:r>
      <w:r w:rsidRPr="00801520">
        <w:rPr>
          <w:rFonts w:ascii="Times New Roman" w:hAnsi="Times New Roman"/>
          <w:iCs/>
          <w:sz w:val="28"/>
          <w:szCs w:val="28"/>
        </w:rPr>
        <w:t>для внесення до бази даних Державного кадастру рослинного світу. Серед модельних були обрані видиди</w:t>
      </w:r>
      <w:r w:rsidRPr="00801520">
        <w:rPr>
          <w:rFonts w:ascii="Times New Roman" w:hAnsi="Times New Roman"/>
          <w:sz w:val="28"/>
          <w:szCs w:val="28"/>
        </w:rPr>
        <w:t xml:space="preserve">різних таксономічних груп, зокрема 7 видів грибів: </w:t>
      </w:r>
      <w:r w:rsidRPr="00801520">
        <w:rPr>
          <w:rFonts w:ascii="Times New Roman" w:hAnsi="Times New Roman"/>
          <w:i/>
          <w:iCs/>
          <w:color w:val="000000"/>
          <w:sz w:val="28"/>
          <w:szCs w:val="28"/>
          <w:lang w:val="en-US"/>
        </w:rPr>
        <w:t>Sparassis</w:t>
      </w:r>
      <w:r w:rsidRPr="00FD39B5">
        <w:rPr>
          <w:rFonts w:ascii="Times New Roman" w:hAnsi="Times New Roman"/>
          <w:i/>
          <w:iCs/>
          <w:color w:val="000000"/>
          <w:sz w:val="28"/>
          <w:szCs w:val="28"/>
        </w:rPr>
        <w:t xml:space="preserve"> </w:t>
      </w:r>
      <w:r w:rsidRPr="00801520">
        <w:rPr>
          <w:rFonts w:ascii="Times New Roman" w:hAnsi="Times New Roman"/>
          <w:i/>
          <w:iCs/>
          <w:color w:val="000000"/>
          <w:sz w:val="28"/>
          <w:szCs w:val="28"/>
          <w:lang w:val="en-US"/>
        </w:rPr>
        <w:t>crispa</w:t>
      </w:r>
      <w:r w:rsidRPr="00801520">
        <w:rPr>
          <w:rFonts w:ascii="Times New Roman" w:hAnsi="Times New Roman"/>
          <w:color w:val="000000"/>
          <w:sz w:val="28"/>
          <w:szCs w:val="28"/>
        </w:rPr>
        <w:t xml:space="preserve"> (</w:t>
      </w:r>
      <w:r w:rsidRPr="00801520">
        <w:rPr>
          <w:rFonts w:ascii="Times New Roman" w:hAnsi="Times New Roman"/>
          <w:color w:val="000000"/>
          <w:sz w:val="28"/>
          <w:szCs w:val="28"/>
          <w:lang w:val="en-US"/>
        </w:rPr>
        <w:t>Wulfen</w:t>
      </w:r>
      <w:r w:rsidRPr="00801520">
        <w:rPr>
          <w:rFonts w:ascii="Times New Roman" w:hAnsi="Times New Roman"/>
          <w:color w:val="000000"/>
          <w:sz w:val="28"/>
          <w:szCs w:val="28"/>
        </w:rPr>
        <w:t xml:space="preserve">) </w:t>
      </w:r>
      <w:r w:rsidRPr="00801520">
        <w:rPr>
          <w:rFonts w:ascii="Times New Roman" w:hAnsi="Times New Roman"/>
          <w:color w:val="000000"/>
          <w:sz w:val="28"/>
          <w:szCs w:val="28"/>
          <w:lang w:val="en-US"/>
        </w:rPr>
        <w:t>Fr</w:t>
      </w:r>
      <w:r w:rsidRPr="00801520">
        <w:rPr>
          <w:rFonts w:ascii="Times New Roman" w:hAnsi="Times New Roman"/>
          <w:color w:val="000000"/>
          <w:sz w:val="28"/>
          <w:szCs w:val="28"/>
        </w:rPr>
        <w:t xml:space="preserve">., </w:t>
      </w:r>
      <w:r w:rsidRPr="00801520">
        <w:rPr>
          <w:rFonts w:ascii="Times New Roman" w:hAnsi="Times New Roman"/>
          <w:i/>
          <w:iCs/>
          <w:color w:val="000000"/>
          <w:sz w:val="28"/>
          <w:szCs w:val="28"/>
          <w:lang w:val="en-US"/>
        </w:rPr>
        <w:t>Grifola</w:t>
      </w:r>
      <w:r w:rsidRPr="00FD39B5">
        <w:rPr>
          <w:rFonts w:ascii="Times New Roman" w:hAnsi="Times New Roman"/>
          <w:i/>
          <w:iCs/>
          <w:color w:val="000000"/>
          <w:sz w:val="28"/>
          <w:szCs w:val="28"/>
        </w:rPr>
        <w:t xml:space="preserve"> </w:t>
      </w:r>
      <w:r w:rsidRPr="00801520">
        <w:rPr>
          <w:rFonts w:ascii="Times New Roman" w:hAnsi="Times New Roman"/>
          <w:i/>
          <w:iCs/>
          <w:color w:val="000000"/>
          <w:sz w:val="28"/>
          <w:szCs w:val="28"/>
          <w:lang w:val="en-US"/>
        </w:rPr>
        <w:t>frondosa</w:t>
      </w:r>
      <w:r w:rsidRPr="00801520">
        <w:rPr>
          <w:rFonts w:ascii="Times New Roman" w:hAnsi="Times New Roman"/>
          <w:color w:val="000000"/>
          <w:sz w:val="28"/>
          <w:szCs w:val="28"/>
        </w:rPr>
        <w:t xml:space="preserve"> (</w:t>
      </w:r>
      <w:r w:rsidRPr="00801520">
        <w:rPr>
          <w:rFonts w:ascii="Times New Roman" w:hAnsi="Times New Roman"/>
          <w:color w:val="000000"/>
          <w:sz w:val="28"/>
          <w:szCs w:val="28"/>
          <w:lang w:val="en-US"/>
        </w:rPr>
        <w:t>Dicks</w:t>
      </w:r>
      <w:r w:rsidRPr="00801520">
        <w:rPr>
          <w:rFonts w:ascii="Times New Roman" w:hAnsi="Times New Roman"/>
          <w:color w:val="000000"/>
          <w:sz w:val="28"/>
          <w:szCs w:val="28"/>
        </w:rPr>
        <w:t xml:space="preserve">.) </w:t>
      </w:r>
      <w:r w:rsidRPr="00801520">
        <w:rPr>
          <w:rFonts w:ascii="Times New Roman" w:hAnsi="Times New Roman"/>
          <w:color w:val="000000"/>
          <w:sz w:val="28"/>
          <w:szCs w:val="28"/>
          <w:lang w:val="en-US"/>
        </w:rPr>
        <w:t>Gray</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Polyporus umbellatus</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lang w:val="en-US"/>
        </w:rPr>
        <w:t>Pers</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lang w:val="en-US"/>
        </w:rPr>
        <w:t>Fr</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Helvella monachell a</w:t>
      </w:r>
      <w:r w:rsidRPr="00FD39B5">
        <w:rPr>
          <w:rFonts w:ascii="Times New Roman" w:hAnsi="Times New Roman"/>
          <w:color w:val="000000"/>
          <w:sz w:val="28"/>
          <w:szCs w:val="28"/>
          <w:lang w:val="en-US"/>
        </w:rPr>
        <w:t>(</w:t>
      </w:r>
      <w:r w:rsidRPr="00801520">
        <w:rPr>
          <w:rFonts w:ascii="Times New Roman" w:hAnsi="Times New Roman"/>
          <w:color w:val="000000"/>
          <w:sz w:val="28"/>
          <w:szCs w:val="28"/>
          <w:lang w:val="en-US"/>
        </w:rPr>
        <w:t>Scop</w:t>
      </w:r>
      <w:proofErr w:type="gramStart"/>
      <w:r w:rsidRPr="00FD39B5">
        <w:rPr>
          <w:rFonts w:ascii="Times New Roman" w:hAnsi="Times New Roman"/>
          <w:color w:val="000000"/>
          <w:sz w:val="28"/>
          <w:szCs w:val="28"/>
          <w:lang w:val="en-US"/>
        </w:rPr>
        <w:t>.)</w:t>
      </w:r>
      <w:r w:rsidRPr="00801520">
        <w:rPr>
          <w:rFonts w:ascii="Times New Roman" w:hAnsi="Times New Roman"/>
          <w:color w:val="000000"/>
          <w:sz w:val="28"/>
          <w:szCs w:val="28"/>
          <w:lang w:val="en-US"/>
        </w:rPr>
        <w:t>Fr.</w:t>
      </w:r>
      <w:proofErr w:type="gramEnd"/>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Mutinus caninus</w:t>
      </w:r>
      <w:r w:rsidRPr="00801520">
        <w:rPr>
          <w:rFonts w:ascii="Times New Roman" w:hAnsi="Times New Roman"/>
          <w:color w:val="000000"/>
          <w:sz w:val="28"/>
          <w:szCs w:val="28"/>
          <w:lang w:val="en-US"/>
        </w:rPr>
        <w:t xml:space="preserve"> (Huds.) Fr.</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 xml:space="preserve">Leucoagaricus barssii </w:t>
      </w:r>
      <w:r w:rsidRPr="00801520">
        <w:rPr>
          <w:rFonts w:ascii="Times New Roman" w:hAnsi="Times New Roman"/>
          <w:color w:val="000000"/>
          <w:sz w:val="28"/>
          <w:szCs w:val="28"/>
          <w:lang w:val="en-US"/>
        </w:rPr>
        <w:t>(Zeller) Vellinga</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Hericium coralloides</w:t>
      </w:r>
      <w:r w:rsidRPr="00801520">
        <w:rPr>
          <w:rFonts w:ascii="Times New Roman" w:hAnsi="Times New Roman"/>
          <w:color w:val="000000"/>
          <w:sz w:val="28"/>
          <w:szCs w:val="28"/>
          <w:lang w:val="en-US"/>
        </w:rPr>
        <w:t xml:space="preserve"> (Scop.) Pers.</w:t>
      </w:r>
      <w:r w:rsidRPr="00FD39B5">
        <w:rPr>
          <w:rFonts w:ascii="Times New Roman" w:hAnsi="Times New Roman"/>
          <w:color w:val="000000"/>
          <w:sz w:val="28"/>
          <w:szCs w:val="28"/>
          <w:lang w:val="en-US"/>
        </w:rPr>
        <w:t xml:space="preserve">; 3 </w:t>
      </w:r>
      <w:r w:rsidRPr="00801520">
        <w:rPr>
          <w:rFonts w:ascii="Times New Roman" w:hAnsi="Times New Roman"/>
          <w:color w:val="000000"/>
          <w:sz w:val="28"/>
          <w:szCs w:val="28"/>
        </w:rPr>
        <w:t>види</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лишайників</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lastRenderedPageBreak/>
        <w:t>Xanthoparmelia ryssolea</w:t>
      </w:r>
      <w:r w:rsidRPr="00801520">
        <w:rPr>
          <w:rFonts w:ascii="Times New Roman" w:hAnsi="Times New Roman"/>
          <w:color w:val="000000"/>
          <w:sz w:val="28"/>
          <w:szCs w:val="28"/>
          <w:lang w:val="en-US"/>
        </w:rPr>
        <w:t xml:space="preserve"> (Ach.) O. Blanco et al.</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Lasallia pustulata</w:t>
      </w:r>
      <w:r w:rsidRPr="00801520">
        <w:rPr>
          <w:rFonts w:ascii="Times New Roman" w:hAnsi="Times New Roman"/>
          <w:color w:val="000000"/>
          <w:sz w:val="28"/>
          <w:szCs w:val="28"/>
          <w:lang w:val="en-US"/>
        </w:rPr>
        <w:t xml:space="preserve"> (L.) Merat</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Lobaria pulmonaria</w:t>
      </w:r>
      <w:r w:rsidRPr="00801520">
        <w:rPr>
          <w:rFonts w:ascii="Times New Roman" w:hAnsi="Times New Roman"/>
          <w:color w:val="000000"/>
          <w:sz w:val="28"/>
          <w:szCs w:val="28"/>
          <w:lang w:val="en-US"/>
        </w:rPr>
        <w:t xml:space="preserve"> (L.) Hoffm</w:t>
      </w:r>
      <w:r w:rsidRPr="00FD39B5">
        <w:rPr>
          <w:rFonts w:ascii="Times New Roman" w:hAnsi="Times New Roman"/>
          <w:color w:val="000000"/>
          <w:sz w:val="28"/>
          <w:szCs w:val="28"/>
          <w:lang w:val="en-US"/>
        </w:rPr>
        <w:t xml:space="preserve">.; 4 </w:t>
      </w:r>
      <w:r w:rsidRPr="00801520">
        <w:rPr>
          <w:rFonts w:ascii="Times New Roman" w:hAnsi="Times New Roman"/>
          <w:color w:val="000000"/>
          <w:sz w:val="28"/>
          <w:szCs w:val="28"/>
        </w:rPr>
        <w:t>види</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водоростей</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 xml:space="preserve">Pediastrum kawraiskyi </w:t>
      </w:r>
      <w:r w:rsidRPr="00801520">
        <w:rPr>
          <w:rFonts w:ascii="Times New Roman" w:hAnsi="Times New Roman"/>
          <w:color w:val="000000"/>
          <w:sz w:val="28"/>
          <w:szCs w:val="28"/>
          <w:lang w:val="en-US"/>
        </w:rPr>
        <w:t>Schmidle</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 xml:space="preserve">Nitellopsis obtusa </w:t>
      </w:r>
      <w:r w:rsidRPr="00FD39B5">
        <w:rPr>
          <w:rFonts w:ascii="Times New Roman" w:hAnsi="Times New Roman"/>
          <w:color w:val="000000"/>
          <w:sz w:val="28"/>
          <w:szCs w:val="28"/>
          <w:lang w:val="en-US"/>
        </w:rPr>
        <w:t>(</w:t>
      </w:r>
      <w:r w:rsidRPr="00801520">
        <w:rPr>
          <w:rFonts w:ascii="Times New Roman" w:hAnsi="Times New Roman"/>
          <w:color w:val="000000"/>
          <w:sz w:val="28"/>
          <w:szCs w:val="28"/>
          <w:lang w:val="en-US"/>
        </w:rPr>
        <w:t>Desv</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lang w:val="en-US"/>
        </w:rPr>
        <w:t>in Loisel</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lang w:val="en-US"/>
        </w:rPr>
        <w:t>J</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lang w:val="en-US"/>
        </w:rPr>
        <w:t>Groves</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Batrachospermum gelatinosum</w:t>
      </w:r>
      <w:r w:rsidRPr="00801520">
        <w:rPr>
          <w:rFonts w:ascii="Times New Roman" w:hAnsi="Times New Roman"/>
          <w:color w:val="000000"/>
          <w:sz w:val="28"/>
          <w:szCs w:val="28"/>
          <w:lang w:val="en-US"/>
        </w:rPr>
        <w:t> </w:t>
      </w:r>
      <w:r w:rsidRPr="00FD39B5">
        <w:rPr>
          <w:rFonts w:ascii="Times New Roman" w:hAnsi="Times New Roman"/>
          <w:color w:val="000000"/>
          <w:sz w:val="28"/>
          <w:szCs w:val="28"/>
          <w:lang w:val="en-US"/>
        </w:rPr>
        <w:t>(</w:t>
      </w:r>
      <w:r w:rsidRPr="00801520">
        <w:rPr>
          <w:rFonts w:ascii="Times New Roman" w:hAnsi="Times New Roman"/>
          <w:color w:val="000000"/>
          <w:sz w:val="28"/>
          <w:szCs w:val="28"/>
          <w:lang w:val="en-US"/>
        </w:rPr>
        <w:t>Linnaeus</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lang w:val="en-US"/>
        </w:rPr>
        <w:t>De Candolle</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 xml:space="preserve">Thorea ramosissima </w:t>
      </w:r>
      <w:r w:rsidRPr="00801520">
        <w:rPr>
          <w:rFonts w:ascii="Times New Roman" w:hAnsi="Times New Roman"/>
          <w:color w:val="000000"/>
          <w:sz w:val="28"/>
          <w:szCs w:val="28"/>
          <w:lang w:val="en-US"/>
        </w:rPr>
        <w:t>Bory</w:t>
      </w:r>
      <w:r w:rsidRPr="00FD39B5">
        <w:rPr>
          <w:rFonts w:ascii="Times New Roman" w:hAnsi="Times New Roman"/>
          <w:color w:val="000000"/>
          <w:sz w:val="28"/>
          <w:szCs w:val="28"/>
          <w:lang w:val="en-US"/>
        </w:rPr>
        <w:t xml:space="preserve">; 3 </w:t>
      </w:r>
      <w:r w:rsidRPr="00801520">
        <w:rPr>
          <w:rFonts w:ascii="Times New Roman" w:hAnsi="Times New Roman"/>
          <w:color w:val="000000"/>
          <w:sz w:val="28"/>
          <w:szCs w:val="28"/>
        </w:rPr>
        <w:t>види</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мохоподібних</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Conardia compacta</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lang w:val="en-US"/>
        </w:rPr>
        <w:t>Drumm</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lang w:val="en-US"/>
        </w:rPr>
        <w:t>ex M</w:t>
      </w:r>
      <w:r w:rsidRPr="00FD39B5">
        <w:rPr>
          <w:rFonts w:ascii="Times New Roman" w:hAnsi="Times New Roman"/>
          <w:color w:val="000000"/>
          <w:sz w:val="28"/>
          <w:szCs w:val="28"/>
          <w:lang w:val="en-US"/>
        </w:rPr>
        <w:t>ü</w:t>
      </w:r>
      <w:r w:rsidRPr="00801520">
        <w:rPr>
          <w:rFonts w:ascii="Times New Roman" w:hAnsi="Times New Roman"/>
          <w:color w:val="000000"/>
          <w:sz w:val="28"/>
          <w:szCs w:val="28"/>
          <w:lang w:val="en-US"/>
        </w:rPr>
        <w:t>ll</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lang w:val="en-US"/>
        </w:rPr>
        <w:t>Hal</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lang w:val="en-US"/>
        </w:rPr>
        <w:t>H</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lang w:val="en-US"/>
        </w:rPr>
        <w:t>Rob</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 xml:space="preserve">Hennediella heimii </w:t>
      </w:r>
      <w:r w:rsidRPr="00FD39B5">
        <w:rPr>
          <w:rFonts w:ascii="Times New Roman" w:hAnsi="Times New Roman"/>
          <w:color w:val="000000"/>
          <w:sz w:val="28"/>
          <w:szCs w:val="28"/>
          <w:lang w:val="en-US"/>
        </w:rPr>
        <w:t>(</w:t>
      </w:r>
      <w:r w:rsidRPr="00801520">
        <w:rPr>
          <w:rFonts w:ascii="Times New Roman" w:hAnsi="Times New Roman"/>
          <w:color w:val="000000"/>
          <w:sz w:val="28"/>
          <w:szCs w:val="28"/>
          <w:lang w:val="en-US"/>
        </w:rPr>
        <w:t>Hedw</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lang w:val="en-US"/>
        </w:rPr>
        <w:t>R</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lang w:val="en-US"/>
        </w:rPr>
        <w:t>H</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lang w:val="en-US"/>
        </w:rPr>
        <w:t>Zander</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 xml:space="preserve">Tortul arandii </w:t>
      </w:r>
      <w:r w:rsidRPr="00FD39B5">
        <w:rPr>
          <w:rFonts w:ascii="Times New Roman" w:hAnsi="Times New Roman"/>
          <w:color w:val="000000"/>
          <w:sz w:val="28"/>
          <w:szCs w:val="28"/>
          <w:lang w:val="en-US"/>
        </w:rPr>
        <w:t>(</w:t>
      </w:r>
      <w:r w:rsidRPr="00801520">
        <w:rPr>
          <w:rFonts w:ascii="Times New Roman" w:hAnsi="Times New Roman"/>
          <w:color w:val="000000"/>
          <w:sz w:val="28"/>
          <w:szCs w:val="28"/>
          <w:lang w:val="en-US"/>
        </w:rPr>
        <w:t>Kenn</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lang w:val="en-US"/>
        </w:rPr>
        <w:t>R</w:t>
      </w:r>
      <w:r w:rsidRPr="00FD39B5">
        <w:rPr>
          <w:rFonts w:ascii="Times New Roman" w:hAnsi="Times New Roman"/>
          <w:color w:val="000000"/>
          <w:sz w:val="28"/>
          <w:szCs w:val="28"/>
          <w:lang w:val="en-US"/>
        </w:rPr>
        <w:t>.</w:t>
      </w:r>
      <w:r w:rsidRPr="00801520">
        <w:rPr>
          <w:rFonts w:ascii="Times New Roman" w:hAnsi="Times New Roman"/>
          <w:color w:val="000000"/>
          <w:sz w:val="28"/>
          <w:szCs w:val="28"/>
          <w:lang w:val="en-US"/>
        </w:rPr>
        <w:t>H</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lang w:val="en-US"/>
        </w:rPr>
        <w:t>Zander</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та</w:t>
      </w:r>
      <w:r w:rsidRPr="00FD39B5">
        <w:rPr>
          <w:rFonts w:ascii="Times New Roman" w:hAnsi="Times New Roman"/>
          <w:color w:val="000000"/>
          <w:sz w:val="28"/>
          <w:szCs w:val="28"/>
          <w:lang w:val="en-US"/>
        </w:rPr>
        <w:t xml:space="preserve"> 3 </w:t>
      </w:r>
      <w:r w:rsidRPr="00801520">
        <w:rPr>
          <w:rFonts w:ascii="Times New Roman" w:hAnsi="Times New Roman"/>
          <w:color w:val="000000"/>
          <w:sz w:val="28"/>
          <w:szCs w:val="28"/>
        </w:rPr>
        <w:t>види</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судинних</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рослин</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Allium obliquum</w:t>
      </w:r>
      <w:r w:rsidRPr="00801520">
        <w:rPr>
          <w:rFonts w:ascii="Times New Roman" w:hAnsi="Times New Roman"/>
          <w:color w:val="000000"/>
          <w:sz w:val="28"/>
          <w:szCs w:val="28"/>
          <w:lang w:val="en-US"/>
        </w:rPr>
        <w:t xml:space="preserve"> L</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Fritilla riamontana</w:t>
      </w:r>
      <w:r w:rsidRPr="00801520">
        <w:rPr>
          <w:rFonts w:ascii="Times New Roman" w:hAnsi="Times New Roman"/>
          <w:color w:val="000000"/>
          <w:sz w:val="28"/>
          <w:szCs w:val="28"/>
          <w:lang w:val="en-US"/>
        </w:rPr>
        <w:t xml:space="preserve"> Hoppe</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Nymphoides peltata</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lang w:val="en-US"/>
        </w:rPr>
        <w:t>S</w:t>
      </w:r>
      <w:r w:rsidRPr="00FD39B5">
        <w:rPr>
          <w:rFonts w:ascii="Times New Roman" w:hAnsi="Times New Roman"/>
          <w:color w:val="000000"/>
          <w:sz w:val="28"/>
          <w:szCs w:val="28"/>
          <w:lang w:val="en-US"/>
        </w:rPr>
        <w:t>.</w:t>
      </w:r>
      <w:r w:rsidRPr="00801520">
        <w:rPr>
          <w:rFonts w:ascii="Times New Roman" w:hAnsi="Times New Roman"/>
          <w:color w:val="000000"/>
          <w:sz w:val="28"/>
          <w:szCs w:val="28"/>
          <w:lang w:val="en-US"/>
        </w:rPr>
        <w:t>G</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lang w:val="en-US"/>
        </w:rPr>
        <w:t>Gmel</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lang w:val="en-US"/>
        </w:rPr>
        <w:t>Kuntze</w:t>
      </w:r>
      <w:r w:rsidRPr="00801520">
        <w:rPr>
          <w:rFonts w:ascii="Times New Roman" w:hAnsi="Times New Roman"/>
          <w:color w:val="000000"/>
          <w:sz w:val="28"/>
          <w:szCs w:val="28"/>
        </w:rPr>
        <w:t>.</w:t>
      </w:r>
    </w:p>
    <w:p w:rsidR="007870D5" w:rsidRPr="00801520" w:rsidRDefault="007870D5" w:rsidP="007870D5">
      <w:pPr>
        <w:shd w:val="clear" w:color="auto" w:fill="FFFFFF"/>
        <w:spacing w:line="360" w:lineRule="auto"/>
        <w:ind w:firstLine="567"/>
        <w:jc w:val="both"/>
        <w:rPr>
          <w:rFonts w:ascii="Times New Roman" w:hAnsi="Times New Roman"/>
          <w:sz w:val="28"/>
          <w:szCs w:val="28"/>
        </w:rPr>
      </w:pPr>
      <w:r w:rsidRPr="00801520">
        <w:rPr>
          <w:rFonts w:ascii="Times New Roman" w:hAnsi="Times New Roman"/>
          <w:sz w:val="28"/>
          <w:szCs w:val="28"/>
        </w:rPr>
        <w:t>Проведена апробація методики ведення Державного кадастру рослинного світу для несудинних видів рослин, включених до «Червоної книги України», з метою накопичення узагальненої інформації.</w:t>
      </w:r>
    </w:p>
    <w:p w:rsidR="007870D5" w:rsidRPr="00801520" w:rsidRDefault="007870D5" w:rsidP="007870D5">
      <w:pPr>
        <w:shd w:val="clear" w:color="auto" w:fill="FFFFFF"/>
        <w:spacing w:line="360" w:lineRule="auto"/>
        <w:ind w:firstLine="567"/>
        <w:jc w:val="both"/>
        <w:rPr>
          <w:rFonts w:ascii="Times New Roman" w:hAnsi="Times New Roman"/>
          <w:sz w:val="28"/>
          <w:szCs w:val="28"/>
        </w:rPr>
      </w:pPr>
      <w:r w:rsidRPr="00801520">
        <w:rPr>
          <w:rFonts w:ascii="Times New Roman" w:hAnsi="Times New Roman"/>
          <w:sz w:val="28"/>
          <w:szCs w:val="28"/>
        </w:rPr>
        <w:t xml:space="preserve">Зокрема, у блоці «Географічне поширення» наведено карти поширення видів, виконані у програмі </w:t>
      </w:r>
      <w:r w:rsidRPr="00801520">
        <w:rPr>
          <w:rFonts w:ascii="Times New Roman" w:hAnsi="Times New Roman"/>
          <w:sz w:val="28"/>
          <w:szCs w:val="28"/>
          <w:lang w:val="en-US"/>
        </w:rPr>
        <w:t>Q</w:t>
      </w:r>
      <w:r w:rsidRPr="00801520">
        <w:rPr>
          <w:rFonts w:ascii="Times New Roman" w:hAnsi="Times New Roman"/>
          <w:sz w:val="28"/>
          <w:szCs w:val="28"/>
        </w:rPr>
        <w:t>-</w:t>
      </w:r>
      <w:r w:rsidRPr="00801520">
        <w:rPr>
          <w:rFonts w:ascii="Times New Roman" w:hAnsi="Times New Roman"/>
          <w:sz w:val="28"/>
          <w:szCs w:val="28"/>
          <w:lang w:val="en-US"/>
        </w:rPr>
        <w:t>GIS</w:t>
      </w:r>
      <w:r w:rsidRPr="00801520">
        <w:rPr>
          <w:rFonts w:ascii="Times New Roman" w:hAnsi="Times New Roman"/>
          <w:sz w:val="28"/>
          <w:szCs w:val="28"/>
        </w:rPr>
        <w:t xml:space="preserve"> на основі географічних координат поширення видів у форматі </w:t>
      </w:r>
      <w:r w:rsidRPr="00801520">
        <w:rPr>
          <w:rFonts w:ascii="Times New Roman" w:hAnsi="Times New Roman"/>
          <w:sz w:val="28"/>
          <w:szCs w:val="28"/>
          <w:lang w:val="en-US"/>
        </w:rPr>
        <w:t>GPS</w:t>
      </w:r>
      <w:r w:rsidRPr="00801520">
        <w:rPr>
          <w:rFonts w:ascii="Times New Roman" w:hAnsi="Times New Roman"/>
          <w:sz w:val="28"/>
          <w:szCs w:val="28"/>
        </w:rPr>
        <w:t>.</w:t>
      </w:r>
    </w:p>
    <w:p w:rsidR="007870D5" w:rsidRPr="00801520" w:rsidRDefault="007870D5" w:rsidP="007870D5">
      <w:pPr>
        <w:shd w:val="clear" w:color="auto" w:fill="FFFFFF"/>
        <w:spacing w:line="360" w:lineRule="auto"/>
        <w:ind w:firstLine="567"/>
        <w:jc w:val="both"/>
        <w:rPr>
          <w:rFonts w:ascii="Times New Roman" w:hAnsi="Times New Roman"/>
          <w:color w:val="000000"/>
          <w:sz w:val="28"/>
          <w:szCs w:val="28"/>
        </w:rPr>
      </w:pPr>
      <w:r w:rsidRPr="00801520">
        <w:rPr>
          <w:rFonts w:ascii="Times New Roman" w:hAnsi="Times New Roman"/>
          <w:sz w:val="28"/>
          <w:szCs w:val="28"/>
        </w:rPr>
        <w:t xml:space="preserve">У якості одного з модельних видів була обрана </w:t>
      </w:r>
      <w:r w:rsidRPr="00801520">
        <w:rPr>
          <w:rFonts w:ascii="Times New Roman" w:hAnsi="Times New Roman"/>
          <w:color w:val="000000"/>
          <w:sz w:val="28"/>
          <w:szCs w:val="28"/>
        </w:rPr>
        <w:t xml:space="preserve">білопечериця довгокоренева. Вона є руйнівником рослинних решток, збагачує грунт доступними для рослин мінеральними речовинами, що важливо для псамофітних фітоценозів. Рідкісний вид з диз’юнктивним ареалом. Пов'язаний переважно з трав'янистими угрупованнями як природного, так і штучного походження, віддає перевагу ценозам, сформованим на пісках. Місцезростання виду охороняються у Канівському природному заповіднику та регіональному ландшафтному парку "Трахтемирів". Трапляється дуже рідко, поодинці або ж по два плодових тіла. </w:t>
      </w:r>
    </w:p>
    <w:p w:rsidR="007870D5" w:rsidRPr="00801520" w:rsidRDefault="007870D5" w:rsidP="007870D5">
      <w:pPr>
        <w:shd w:val="clear" w:color="auto" w:fill="FFFFFF"/>
        <w:spacing w:line="360" w:lineRule="auto"/>
        <w:ind w:firstLine="567"/>
        <w:jc w:val="both"/>
        <w:rPr>
          <w:rFonts w:ascii="Times New Roman" w:hAnsi="Times New Roman"/>
          <w:sz w:val="28"/>
          <w:szCs w:val="28"/>
          <w:highlight w:val="green"/>
        </w:rPr>
      </w:pPr>
      <w:r w:rsidRPr="00801520">
        <w:rPr>
          <w:rFonts w:ascii="Times New Roman" w:hAnsi="Times New Roman"/>
          <w:noProof/>
          <w:sz w:val="28"/>
          <w:szCs w:val="28"/>
          <w:lang w:val="uk-UA" w:eastAsia="uk-UA"/>
        </w:rPr>
        <w:drawing>
          <wp:inline distT="0" distB="0" distL="0" distR="0">
            <wp:extent cx="3153410" cy="2096770"/>
            <wp:effectExtent l="0" t="0" r="8890" b="0"/>
            <wp:docPr id="87" name="Рисунок 87" descr="Bukr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Bukr 13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153410" cy="2096770"/>
                    </a:xfrm>
                    <a:prstGeom prst="rect">
                      <a:avLst/>
                    </a:prstGeom>
                    <a:noFill/>
                    <a:ln>
                      <a:noFill/>
                    </a:ln>
                  </pic:spPr>
                </pic:pic>
              </a:graphicData>
            </a:graphic>
          </wp:inline>
        </w:drawing>
      </w:r>
    </w:p>
    <w:p w:rsidR="007870D5" w:rsidRPr="00801520" w:rsidRDefault="007870D5" w:rsidP="007870D5">
      <w:pPr>
        <w:shd w:val="clear" w:color="auto" w:fill="FFFFFF"/>
        <w:spacing w:line="360" w:lineRule="auto"/>
        <w:jc w:val="both"/>
        <w:rPr>
          <w:rFonts w:ascii="Times New Roman" w:hAnsi="Times New Roman"/>
          <w:sz w:val="28"/>
          <w:szCs w:val="28"/>
        </w:rPr>
      </w:pPr>
      <w:r w:rsidRPr="00801520">
        <w:rPr>
          <w:rFonts w:ascii="Times New Roman" w:hAnsi="Times New Roman"/>
          <w:color w:val="000000"/>
          <w:sz w:val="28"/>
          <w:szCs w:val="28"/>
        </w:rPr>
        <w:lastRenderedPageBreak/>
        <w:t>Кандидат до Європейського Червоного списку - LC; Туреччина - VU, Румунія - NT, Норвегія - NE, Болгарія - R (рідкісний), Франція - 5, Вірменія - кандидат до Червоного списку.</w:t>
      </w:r>
    </w:p>
    <w:p w:rsidR="007870D5" w:rsidRPr="00801520" w:rsidRDefault="007870D5" w:rsidP="007870D5">
      <w:pPr>
        <w:shd w:val="clear" w:color="auto" w:fill="FFFFFF"/>
        <w:spacing w:line="360" w:lineRule="auto"/>
        <w:jc w:val="both"/>
        <w:rPr>
          <w:rFonts w:ascii="Times New Roman" w:hAnsi="Times New Roman"/>
          <w:sz w:val="28"/>
          <w:szCs w:val="28"/>
          <w:highlight w:val="green"/>
        </w:rPr>
      </w:pPr>
      <w:r w:rsidRPr="00801520">
        <w:rPr>
          <w:rFonts w:ascii="Times New Roman" w:hAnsi="Times New Roman"/>
          <w:noProof/>
          <w:sz w:val="24"/>
          <w:szCs w:val="24"/>
          <w:lang w:val="uk-UA" w:eastAsia="uk-UA"/>
        </w:rPr>
        <w:drawing>
          <wp:inline distT="0" distB="0" distL="0" distR="0">
            <wp:extent cx="5943600" cy="3342005"/>
            <wp:effectExtent l="0" t="0" r="0" b="0"/>
            <wp:docPr id="86" name="Рисунок 86" descr="Leucoagaricus_bars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Leucoagaricus_barssi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p w:rsidR="007870D5" w:rsidRPr="00801520" w:rsidRDefault="007870D5" w:rsidP="007870D5">
      <w:pPr>
        <w:shd w:val="clear" w:color="auto" w:fill="FFFFFF"/>
        <w:spacing w:line="360" w:lineRule="auto"/>
        <w:ind w:firstLine="709"/>
        <w:jc w:val="both"/>
        <w:rPr>
          <w:rFonts w:ascii="Times New Roman" w:hAnsi="Times New Roman"/>
          <w:color w:val="000000"/>
          <w:sz w:val="28"/>
          <w:szCs w:val="28"/>
        </w:rPr>
      </w:pPr>
      <w:r w:rsidRPr="00801520">
        <w:rPr>
          <w:rFonts w:ascii="Times New Roman" w:hAnsi="Times New Roman"/>
          <w:color w:val="000000"/>
          <w:sz w:val="28"/>
          <w:szCs w:val="28"/>
        </w:rPr>
        <w:t>Внесений до Червоної книги України з природоохоронним статусом "рідкісний".</w:t>
      </w:r>
    </w:p>
    <w:p w:rsidR="007870D5" w:rsidRPr="00FD39B5" w:rsidRDefault="007870D5" w:rsidP="007870D5">
      <w:pPr>
        <w:shd w:val="clear" w:color="auto" w:fill="FFFFFF"/>
        <w:spacing w:line="360" w:lineRule="auto"/>
        <w:ind w:firstLine="709"/>
        <w:jc w:val="both"/>
        <w:rPr>
          <w:rFonts w:ascii="Times New Roman" w:hAnsi="Times New Roman"/>
          <w:sz w:val="28"/>
          <w:szCs w:val="28"/>
          <w:lang w:val="en-US"/>
        </w:rPr>
      </w:pPr>
      <w:r w:rsidRPr="00801520">
        <w:rPr>
          <w:rFonts w:ascii="Times New Roman" w:hAnsi="Times New Roman"/>
          <w:sz w:val="28"/>
          <w:szCs w:val="28"/>
        </w:rPr>
        <w:t xml:space="preserve">Підготовано структуровану інформацію (у форматі Excel, згідно з наданими формами) стосовно результатів обліку 20 модельних рідкісних на міжнародному рівні видів Правобережного Лісостепу: </w:t>
      </w:r>
      <w:r w:rsidRPr="00801520">
        <w:rPr>
          <w:rFonts w:ascii="Times New Roman" w:hAnsi="Times New Roman"/>
          <w:i/>
          <w:iCs/>
          <w:color w:val="000000"/>
          <w:sz w:val="28"/>
          <w:szCs w:val="28"/>
          <w:lang w:val="en-US"/>
        </w:rPr>
        <w:t>Adenophora</w:t>
      </w:r>
      <w:r w:rsidRPr="00FD39B5">
        <w:rPr>
          <w:rFonts w:ascii="Times New Roman" w:hAnsi="Times New Roman"/>
          <w:i/>
          <w:iCs/>
          <w:color w:val="000000"/>
          <w:sz w:val="28"/>
          <w:szCs w:val="28"/>
        </w:rPr>
        <w:t xml:space="preserve"> </w:t>
      </w:r>
      <w:r w:rsidRPr="00801520">
        <w:rPr>
          <w:rFonts w:ascii="Times New Roman" w:hAnsi="Times New Roman"/>
          <w:i/>
          <w:iCs/>
          <w:color w:val="000000"/>
          <w:sz w:val="28"/>
          <w:szCs w:val="28"/>
          <w:lang w:val="en-US"/>
        </w:rPr>
        <w:t>liliifolia</w:t>
      </w:r>
      <w:r w:rsidRPr="00801520">
        <w:rPr>
          <w:rFonts w:ascii="Times New Roman" w:hAnsi="Times New Roman"/>
          <w:color w:val="000000"/>
          <w:sz w:val="28"/>
          <w:szCs w:val="28"/>
        </w:rPr>
        <w:t xml:space="preserve"> (</w:t>
      </w:r>
      <w:r w:rsidRPr="00801520">
        <w:rPr>
          <w:rFonts w:ascii="Times New Roman" w:hAnsi="Times New Roman"/>
          <w:color w:val="000000"/>
          <w:sz w:val="28"/>
          <w:szCs w:val="28"/>
          <w:lang w:val="en-US"/>
        </w:rPr>
        <w:t>L</w:t>
      </w:r>
      <w:r w:rsidRPr="00801520">
        <w:rPr>
          <w:rFonts w:ascii="Times New Roman" w:hAnsi="Times New Roman"/>
          <w:color w:val="000000"/>
          <w:sz w:val="28"/>
          <w:szCs w:val="28"/>
        </w:rPr>
        <w:t xml:space="preserve">.) </w:t>
      </w:r>
      <w:r w:rsidRPr="00801520">
        <w:rPr>
          <w:rFonts w:ascii="Times New Roman" w:hAnsi="Times New Roman"/>
          <w:color w:val="000000"/>
          <w:sz w:val="28"/>
          <w:szCs w:val="28"/>
          <w:lang w:val="en-US"/>
        </w:rPr>
        <w:t>Ledeb.ex A. DC.</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Serratula lycopifolia</w:t>
      </w:r>
      <w:r w:rsidRPr="00801520">
        <w:rPr>
          <w:rFonts w:ascii="Times New Roman" w:hAnsi="Times New Roman"/>
          <w:color w:val="000000"/>
          <w:sz w:val="28"/>
          <w:szCs w:val="28"/>
          <w:lang w:val="en-US"/>
        </w:rPr>
        <w:t xml:space="preserve"> (Vill.) </w:t>
      </w:r>
      <w:proofErr w:type="gramStart"/>
      <w:r w:rsidRPr="00801520">
        <w:rPr>
          <w:rFonts w:ascii="Times New Roman" w:hAnsi="Times New Roman"/>
          <w:color w:val="000000"/>
          <w:sz w:val="28"/>
          <w:szCs w:val="28"/>
          <w:lang w:val="en-US"/>
        </w:rPr>
        <w:t>A.Kern</w:t>
      </w:r>
      <w:proofErr w:type="gramEnd"/>
      <w:r w:rsidRPr="00801520">
        <w:rPr>
          <w:rFonts w:ascii="Times New Roman" w:hAnsi="Times New Roman"/>
          <w:color w:val="000000"/>
          <w:sz w:val="28"/>
          <w:szCs w:val="28"/>
          <w:lang w:val="en-US"/>
        </w:rPr>
        <w:t>.</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Juncus articulatus</w:t>
      </w:r>
      <w:r w:rsidRPr="00801520">
        <w:rPr>
          <w:rFonts w:ascii="Times New Roman" w:hAnsi="Times New Roman"/>
          <w:color w:val="000000"/>
          <w:sz w:val="28"/>
          <w:szCs w:val="28"/>
          <w:lang w:val="en-US"/>
        </w:rPr>
        <w:t xml:space="preserve"> L.</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Juncus bufonius</w:t>
      </w:r>
      <w:r w:rsidRPr="00801520">
        <w:rPr>
          <w:rFonts w:ascii="Times New Roman" w:hAnsi="Times New Roman"/>
          <w:color w:val="000000"/>
          <w:sz w:val="28"/>
          <w:szCs w:val="28"/>
          <w:lang w:val="en-US"/>
        </w:rPr>
        <w:t xml:space="preserve"> L.</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Juncus effusus</w:t>
      </w:r>
      <w:r w:rsidRPr="00801520">
        <w:rPr>
          <w:rFonts w:ascii="Times New Roman" w:hAnsi="Times New Roman"/>
          <w:color w:val="000000"/>
          <w:sz w:val="28"/>
          <w:szCs w:val="28"/>
          <w:lang w:val="en-US"/>
        </w:rPr>
        <w:t xml:space="preserve"> L.</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Juncus inflexus</w:t>
      </w:r>
      <w:r w:rsidRPr="00801520">
        <w:rPr>
          <w:rFonts w:ascii="Times New Roman" w:hAnsi="Times New Roman"/>
          <w:color w:val="000000"/>
          <w:sz w:val="28"/>
          <w:szCs w:val="28"/>
          <w:lang w:val="en-US"/>
        </w:rPr>
        <w:t xml:space="preserve"> L.</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Menyanthe strifoliata</w:t>
      </w:r>
      <w:r w:rsidRPr="00801520">
        <w:rPr>
          <w:rFonts w:ascii="Times New Roman" w:hAnsi="Times New Roman"/>
          <w:color w:val="000000"/>
          <w:sz w:val="28"/>
          <w:szCs w:val="28"/>
          <w:lang w:val="en-US"/>
        </w:rPr>
        <w:t xml:space="preserve"> L.</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Centaurium pulchellum</w:t>
      </w:r>
      <w:r w:rsidRPr="00801520">
        <w:rPr>
          <w:rFonts w:ascii="Times New Roman" w:hAnsi="Times New Roman"/>
          <w:color w:val="000000"/>
          <w:sz w:val="28"/>
          <w:szCs w:val="28"/>
          <w:lang w:val="en-US"/>
        </w:rPr>
        <w:t xml:space="preserve"> (Sw.) Druce</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 xml:space="preserve">Centaurium erythraea </w:t>
      </w:r>
      <w:r w:rsidRPr="00801520">
        <w:rPr>
          <w:rFonts w:ascii="Times New Roman" w:hAnsi="Times New Roman"/>
          <w:color w:val="000000"/>
          <w:sz w:val="28"/>
          <w:szCs w:val="28"/>
          <w:lang w:val="en-US"/>
        </w:rPr>
        <w:t>Rafn.</w:t>
      </w:r>
      <w:r w:rsidRPr="00FD39B5">
        <w:rPr>
          <w:rFonts w:ascii="Times New Roman" w:hAnsi="Times New Roman"/>
          <w:color w:val="000000"/>
          <w:sz w:val="28"/>
          <w:szCs w:val="28"/>
          <w:lang w:val="en-US"/>
        </w:rPr>
        <w:t xml:space="preserve">, </w:t>
      </w:r>
      <w:r w:rsidRPr="00801520">
        <w:rPr>
          <w:rFonts w:ascii="Times New Roman" w:hAnsi="Times New Roman"/>
          <w:i/>
          <w:iCs/>
          <w:color w:val="333333"/>
          <w:sz w:val="28"/>
          <w:szCs w:val="28"/>
          <w:lang w:val="en-US"/>
        </w:rPr>
        <w:t>Asparagus officinalis</w:t>
      </w:r>
      <w:r w:rsidRPr="00801520">
        <w:rPr>
          <w:rFonts w:ascii="Times New Roman" w:hAnsi="Times New Roman"/>
          <w:iCs/>
          <w:color w:val="333333"/>
          <w:sz w:val="28"/>
          <w:szCs w:val="28"/>
          <w:lang w:val="en-US"/>
        </w:rPr>
        <w:t>L.</w:t>
      </w:r>
      <w:r w:rsidRPr="00FD39B5">
        <w:rPr>
          <w:rFonts w:ascii="Times New Roman" w:hAnsi="Times New Roman"/>
          <w:iCs/>
          <w:color w:val="333333"/>
          <w:sz w:val="28"/>
          <w:szCs w:val="28"/>
          <w:lang w:val="en-US"/>
        </w:rPr>
        <w:t>,</w:t>
      </w:r>
      <w:r w:rsidRPr="00801520">
        <w:rPr>
          <w:rFonts w:ascii="Times New Roman" w:hAnsi="Times New Roman"/>
          <w:i/>
          <w:iCs/>
          <w:color w:val="000000"/>
          <w:sz w:val="28"/>
          <w:szCs w:val="28"/>
          <w:lang w:val="en-US"/>
        </w:rPr>
        <w:t>Carlina onopordifoli</w:t>
      </w:r>
      <w:r w:rsidRPr="00801520">
        <w:rPr>
          <w:rFonts w:ascii="Times New Roman" w:hAnsi="Times New Roman"/>
          <w:color w:val="000000"/>
          <w:sz w:val="28"/>
          <w:szCs w:val="28"/>
          <w:lang w:val="en-US"/>
        </w:rPr>
        <w:t>a Besser ex Szafer, Kulcz. Et Pawł.</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Isatis tinctoria</w:t>
      </w:r>
      <w:r w:rsidRPr="00801520">
        <w:rPr>
          <w:rFonts w:ascii="Times New Roman" w:hAnsi="Times New Roman"/>
          <w:color w:val="000000"/>
          <w:sz w:val="28"/>
          <w:szCs w:val="28"/>
          <w:lang w:val="en-US"/>
        </w:rPr>
        <w:t xml:space="preserve"> L.</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Epilobium hirsutum</w:t>
      </w:r>
      <w:r w:rsidRPr="00801520">
        <w:rPr>
          <w:rFonts w:ascii="Times New Roman" w:hAnsi="Times New Roman"/>
          <w:color w:val="000000"/>
          <w:sz w:val="28"/>
          <w:szCs w:val="28"/>
          <w:lang w:val="en-US"/>
        </w:rPr>
        <w:t xml:space="preserve"> L.</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Siellaerecta</w:t>
      </w:r>
      <w:r w:rsidRPr="00801520">
        <w:rPr>
          <w:rFonts w:ascii="Times New Roman" w:hAnsi="Times New Roman"/>
          <w:color w:val="000000"/>
          <w:sz w:val="28"/>
          <w:szCs w:val="28"/>
          <w:lang w:val="en-US"/>
        </w:rPr>
        <w:t xml:space="preserve"> (Huds.) M. Pimen.</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 xml:space="preserve">Iris hungarica </w:t>
      </w:r>
      <w:r w:rsidRPr="00801520">
        <w:rPr>
          <w:rFonts w:ascii="Times New Roman" w:hAnsi="Times New Roman"/>
          <w:color w:val="000000"/>
          <w:sz w:val="28"/>
          <w:szCs w:val="28"/>
          <w:lang w:val="en-US"/>
        </w:rPr>
        <w:t>Waldst. &amp;Kit.</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 xml:space="preserve">Iris pontica </w:t>
      </w:r>
      <w:r w:rsidRPr="00801520">
        <w:rPr>
          <w:rFonts w:ascii="Times New Roman" w:hAnsi="Times New Roman"/>
          <w:color w:val="000000"/>
          <w:sz w:val="28"/>
          <w:szCs w:val="28"/>
          <w:lang w:val="en-US"/>
        </w:rPr>
        <w:t>Zapał.</w:t>
      </w:r>
      <w:r w:rsidRPr="00FD39B5">
        <w:rPr>
          <w:rFonts w:ascii="Times New Roman" w:hAnsi="Times New Roman"/>
          <w:color w:val="000000"/>
          <w:sz w:val="28"/>
          <w:szCs w:val="28"/>
          <w:lang w:val="en-US"/>
        </w:rPr>
        <w:t xml:space="preserve">, </w:t>
      </w:r>
      <w:r w:rsidRPr="00801520">
        <w:rPr>
          <w:rFonts w:ascii="Times New Roman" w:hAnsi="Times New Roman"/>
          <w:i/>
          <w:iCs/>
          <w:color w:val="000000"/>
          <w:sz w:val="28"/>
          <w:szCs w:val="28"/>
          <w:lang w:val="en-US"/>
        </w:rPr>
        <w:t>Iris pseudacorus</w:t>
      </w:r>
      <w:r w:rsidRPr="00801520">
        <w:rPr>
          <w:rFonts w:ascii="Times New Roman" w:hAnsi="Times New Roman"/>
          <w:color w:val="000000"/>
          <w:sz w:val="28"/>
          <w:szCs w:val="28"/>
          <w:lang w:val="en-US"/>
        </w:rPr>
        <w:t xml:space="preserve"> L.</w:t>
      </w:r>
      <w:r w:rsidRPr="00FD39B5">
        <w:rPr>
          <w:rFonts w:ascii="Times New Roman" w:hAnsi="Times New Roman"/>
          <w:color w:val="000000"/>
          <w:sz w:val="28"/>
          <w:szCs w:val="28"/>
          <w:lang w:val="en-US"/>
        </w:rPr>
        <w:t xml:space="preserve">, </w:t>
      </w:r>
      <w:r w:rsidRPr="00801520">
        <w:rPr>
          <w:rFonts w:ascii="Times New Roman" w:hAnsi="Times New Roman"/>
          <w:i/>
          <w:color w:val="000000"/>
          <w:sz w:val="28"/>
          <w:szCs w:val="28"/>
          <w:lang w:val="en-US"/>
        </w:rPr>
        <w:t>Carex distans</w:t>
      </w:r>
      <w:r w:rsidRPr="00801520">
        <w:rPr>
          <w:rFonts w:ascii="Times New Roman" w:hAnsi="Times New Roman"/>
          <w:color w:val="000000"/>
          <w:sz w:val="28"/>
          <w:szCs w:val="28"/>
          <w:lang w:val="en-US"/>
        </w:rPr>
        <w:t xml:space="preserve"> L.</w:t>
      </w:r>
      <w:r w:rsidRPr="00FD39B5">
        <w:rPr>
          <w:rFonts w:ascii="Times New Roman" w:hAnsi="Times New Roman"/>
          <w:color w:val="000000"/>
          <w:sz w:val="28"/>
          <w:szCs w:val="28"/>
          <w:lang w:val="en-US"/>
        </w:rPr>
        <w:t xml:space="preserve">, </w:t>
      </w:r>
      <w:r w:rsidRPr="00801520">
        <w:rPr>
          <w:rFonts w:ascii="Times New Roman" w:hAnsi="Times New Roman"/>
          <w:i/>
          <w:sz w:val="28"/>
          <w:szCs w:val="28"/>
          <w:lang w:val="en-US"/>
        </w:rPr>
        <w:t>Eleocharis uniglumis</w:t>
      </w:r>
      <w:r w:rsidRPr="00801520">
        <w:rPr>
          <w:rFonts w:ascii="Times New Roman" w:hAnsi="Times New Roman"/>
          <w:sz w:val="28"/>
          <w:szCs w:val="28"/>
          <w:lang w:val="en-US"/>
        </w:rPr>
        <w:t xml:space="preserve"> (Link) Schult.</w:t>
      </w:r>
      <w:r w:rsidRPr="00FD39B5">
        <w:rPr>
          <w:rFonts w:ascii="Times New Roman" w:hAnsi="Times New Roman"/>
          <w:sz w:val="28"/>
          <w:szCs w:val="28"/>
          <w:lang w:val="en-US"/>
        </w:rPr>
        <w:t xml:space="preserve">, </w:t>
      </w:r>
      <w:r w:rsidRPr="00801520">
        <w:rPr>
          <w:rFonts w:ascii="Times New Roman" w:hAnsi="Times New Roman"/>
          <w:i/>
          <w:sz w:val="28"/>
          <w:szCs w:val="28"/>
          <w:lang w:val="en-US"/>
        </w:rPr>
        <w:t>Allium podolicum</w:t>
      </w:r>
      <w:r w:rsidRPr="00801520">
        <w:rPr>
          <w:rFonts w:ascii="Times New Roman" w:hAnsi="Times New Roman"/>
          <w:sz w:val="28"/>
          <w:szCs w:val="28"/>
          <w:lang w:val="en-US"/>
        </w:rPr>
        <w:t xml:space="preserve"> Błocki ex Racib. &amp;Szafer</w:t>
      </w:r>
      <w:r w:rsidRPr="00FD39B5">
        <w:rPr>
          <w:rFonts w:ascii="Times New Roman" w:hAnsi="Times New Roman"/>
          <w:sz w:val="28"/>
          <w:szCs w:val="28"/>
          <w:lang w:val="en-US"/>
        </w:rPr>
        <w:t>.</w:t>
      </w:r>
    </w:p>
    <w:p w:rsidR="007870D5" w:rsidRPr="00FD39B5" w:rsidRDefault="007870D5" w:rsidP="007870D5">
      <w:pPr>
        <w:shd w:val="clear" w:color="auto" w:fill="FFFFFF"/>
        <w:spacing w:line="360" w:lineRule="auto"/>
        <w:ind w:firstLine="567"/>
        <w:jc w:val="both"/>
        <w:rPr>
          <w:rFonts w:ascii="Times New Roman" w:hAnsi="Times New Roman"/>
          <w:sz w:val="28"/>
          <w:szCs w:val="28"/>
          <w:lang w:val="en-US"/>
        </w:rPr>
      </w:pPr>
      <w:r w:rsidRPr="00801520">
        <w:rPr>
          <w:rFonts w:ascii="Times New Roman" w:hAnsi="Times New Roman"/>
          <w:sz w:val="28"/>
          <w:szCs w:val="28"/>
        </w:rPr>
        <w:t>Одним</w:t>
      </w:r>
      <w:r w:rsidRPr="00FD39B5">
        <w:rPr>
          <w:rFonts w:ascii="Times New Roman" w:hAnsi="Times New Roman"/>
          <w:sz w:val="28"/>
          <w:szCs w:val="28"/>
          <w:lang w:val="en-US"/>
        </w:rPr>
        <w:t xml:space="preserve"> </w:t>
      </w:r>
      <w:r w:rsidRPr="00801520">
        <w:rPr>
          <w:rFonts w:ascii="Times New Roman" w:hAnsi="Times New Roman"/>
          <w:sz w:val="28"/>
          <w:szCs w:val="28"/>
        </w:rPr>
        <w:t>з</w:t>
      </w:r>
      <w:r w:rsidRPr="00FD39B5">
        <w:rPr>
          <w:rFonts w:ascii="Times New Roman" w:hAnsi="Times New Roman"/>
          <w:sz w:val="28"/>
          <w:szCs w:val="28"/>
          <w:lang w:val="en-US"/>
        </w:rPr>
        <w:t xml:space="preserve"> </w:t>
      </w:r>
      <w:r w:rsidRPr="00801520">
        <w:rPr>
          <w:rFonts w:ascii="Times New Roman" w:hAnsi="Times New Roman"/>
          <w:sz w:val="28"/>
          <w:szCs w:val="28"/>
        </w:rPr>
        <w:t>модельних</w:t>
      </w:r>
      <w:r w:rsidRPr="00FD39B5">
        <w:rPr>
          <w:rFonts w:ascii="Times New Roman" w:hAnsi="Times New Roman"/>
          <w:sz w:val="28"/>
          <w:szCs w:val="28"/>
          <w:lang w:val="en-US"/>
        </w:rPr>
        <w:t xml:space="preserve"> </w:t>
      </w:r>
      <w:r w:rsidRPr="00801520">
        <w:rPr>
          <w:rFonts w:ascii="Times New Roman" w:hAnsi="Times New Roman"/>
          <w:sz w:val="28"/>
          <w:szCs w:val="28"/>
        </w:rPr>
        <w:t>видів</w:t>
      </w:r>
      <w:r w:rsidRPr="00FD39B5">
        <w:rPr>
          <w:rFonts w:ascii="Times New Roman" w:hAnsi="Times New Roman"/>
          <w:sz w:val="28"/>
          <w:szCs w:val="28"/>
          <w:lang w:val="en-US"/>
        </w:rPr>
        <w:t xml:space="preserve"> </w:t>
      </w:r>
      <w:r w:rsidRPr="00801520">
        <w:rPr>
          <w:rFonts w:ascii="Times New Roman" w:hAnsi="Times New Roman"/>
          <w:sz w:val="28"/>
          <w:szCs w:val="28"/>
        </w:rPr>
        <w:t>було</w:t>
      </w:r>
      <w:r w:rsidRPr="00FD39B5">
        <w:rPr>
          <w:rFonts w:ascii="Times New Roman" w:hAnsi="Times New Roman"/>
          <w:sz w:val="28"/>
          <w:szCs w:val="28"/>
          <w:lang w:val="en-US"/>
        </w:rPr>
        <w:t xml:space="preserve"> </w:t>
      </w:r>
      <w:r w:rsidRPr="00801520">
        <w:rPr>
          <w:rFonts w:ascii="Times New Roman" w:hAnsi="Times New Roman"/>
          <w:sz w:val="28"/>
          <w:szCs w:val="28"/>
        </w:rPr>
        <w:t>обрано</w:t>
      </w:r>
      <w:r w:rsidRPr="00FD39B5">
        <w:rPr>
          <w:rFonts w:ascii="Times New Roman" w:hAnsi="Times New Roman"/>
          <w:sz w:val="28"/>
          <w:szCs w:val="28"/>
          <w:lang w:val="en-US"/>
        </w:rPr>
        <w:t xml:space="preserve"> </w:t>
      </w:r>
      <w:r w:rsidRPr="00801520">
        <w:rPr>
          <w:rFonts w:ascii="Times New Roman" w:hAnsi="Times New Roman"/>
          <w:color w:val="000000"/>
          <w:sz w:val="28"/>
          <w:szCs w:val="28"/>
        </w:rPr>
        <w:t>аденофору</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лілієлисту</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Зникаючий</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євразійський</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вид</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флори</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України</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що</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є</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ценотичним</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реліктом</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в</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умовах</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антропогенної</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трансформації</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рослинного</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покриву</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зокрема</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руйнування</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lastRenderedPageBreak/>
        <w:t>природного</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співвідношення</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лісової</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та</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лучної</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рослинності</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внаслідок</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лісогосподарської</w:t>
      </w:r>
      <w:r w:rsidRPr="00FD39B5">
        <w:rPr>
          <w:rFonts w:ascii="Times New Roman" w:hAnsi="Times New Roman"/>
          <w:color w:val="000000"/>
          <w:sz w:val="28"/>
          <w:szCs w:val="28"/>
          <w:lang w:val="en-US"/>
        </w:rPr>
        <w:t xml:space="preserve"> </w:t>
      </w:r>
      <w:r w:rsidRPr="00801520">
        <w:rPr>
          <w:rFonts w:ascii="Times New Roman" w:hAnsi="Times New Roman"/>
          <w:color w:val="000000"/>
          <w:sz w:val="28"/>
          <w:szCs w:val="28"/>
        </w:rPr>
        <w:t>діяльності</w:t>
      </w:r>
      <w:r w:rsidRPr="00FD39B5">
        <w:rPr>
          <w:rFonts w:ascii="Times New Roman" w:hAnsi="Times New Roman"/>
          <w:color w:val="000000"/>
          <w:sz w:val="28"/>
          <w:szCs w:val="28"/>
          <w:lang w:val="en-US"/>
        </w:rPr>
        <w:t xml:space="preserve">. </w:t>
      </w:r>
    </w:p>
    <w:p w:rsidR="007870D5" w:rsidRPr="00801520" w:rsidRDefault="007870D5" w:rsidP="007870D5">
      <w:pPr>
        <w:spacing w:line="360" w:lineRule="auto"/>
        <w:ind w:right="57" w:firstLine="624"/>
        <w:jc w:val="both"/>
        <w:rPr>
          <w:rFonts w:ascii="Times New Roman" w:hAnsi="Times New Roman"/>
          <w:color w:val="000000"/>
          <w:sz w:val="28"/>
          <w:szCs w:val="28"/>
          <w:highlight w:val="green"/>
        </w:rPr>
      </w:pPr>
      <w:r w:rsidRPr="00801520">
        <w:rPr>
          <w:rFonts w:ascii="Times New Roman" w:hAnsi="Times New Roman"/>
          <w:noProof/>
          <w:color w:val="000000"/>
          <w:sz w:val="28"/>
          <w:szCs w:val="28"/>
          <w:lang w:val="uk-UA" w:eastAsia="uk-UA"/>
        </w:rPr>
        <w:drawing>
          <wp:inline distT="0" distB="0" distL="0" distR="0">
            <wp:extent cx="2900680" cy="2175510"/>
            <wp:effectExtent l="0" t="0" r="0" b="0"/>
            <wp:docPr id="85" name="Рисунок 85" descr="Adenophora liliifolia ТОКАРЮ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Adenophora liliifolia ТОКАРЮК"/>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00680" cy="2175510"/>
                    </a:xfrm>
                    <a:prstGeom prst="rect">
                      <a:avLst/>
                    </a:prstGeom>
                    <a:noFill/>
                    <a:ln>
                      <a:noFill/>
                    </a:ln>
                  </pic:spPr>
                </pic:pic>
              </a:graphicData>
            </a:graphic>
          </wp:inline>
        </w:drawing>
      </w:r>
    </w:p>
    <w:p w:rsidR="007870D5" w:rsidRPr="00801520" w:rsidRDefault="007870D5" w:rsidP="007870D5">
      <w:pPr>
        <w:spacing w:line="360" w:lineRule="auto"/>
        <w:ind w:right="57" w:firstLine="624"/>
        <w:jc w:val="both"/>
        <w:rPr>
          <w:rFonts w:ascii="Times New Roman" w:hAnsi="Times New Roman"/>
          <w:color w:val="000000"/>
          <w:sz w:val="28"/>
          <w:szCs w:val="28"/>
        </w:rPr>
      </w:pPr>
      <w:r w:rsidRPr="00801520">
        <w:rPr>
          <w:rFonts w:ascii="Times New Roman" w:hAnsi="Times New Roman"/>
          <w:color w:val="000000"/>
          <w:sz w:val="28"/>
          <w:szCs w:val="28"/>
        </w:rPr>
        <w:t xml:space="preserve">Угруповання за участю </w:t>
      </w:r>
      <w:r w:rsidRPr="00801520">
        <w:rPr>
          <w:rFonts w:ascii="Times New Roman" w:hAnsi="Times New Roman"/>
          <w:i/>
          <w:color w:val="000000"/>
          <w:sz w:val="28"/>
          <w:szCs w:val="28"/>
        </w:rPr>
        <w:t>Adenophora liliifolia</w:t>
      </w:r>
      <w:r w:rsidRPr="00801520">
        <w:rPr>
          <w:rFonts w:ascii="Times New Roman" w:hAnsi="Times New Roman"/>
          <w:color w:val="000000"/>
          <w:sz w:val="28"/>
          <w:szCs w:val="28"/>
        </w:rPr>
        <w:t xml:space="preserve"> формуються на схилах різної експозиції крутизною від 5–15</w:t>
      </w:r>
      <w:r w:rsidRPr="00801520">
        <w:rPr>
          <w:rFonts w:ascii="Times New Roman" w:hAnsi="Times New Roman"/>
          <w:color w:val="000000"/>
          <w:sz w:val="28"/>
          <w:szCs w:val="28"/>
          <w:vertAlign w:val="superscript"/>
        </w:rPr>
        <w:t>о</w:t>
      </w:r>
      <w:r w:rsidRPr="00801520">
        <w:rPr>
          <w:rFonts w:ascii="Times New Roman" w:hAnsi="Times New Roman"/>
          <w:color w:val="000000"/>
          <w:sz w:val="28"/>
          <w:szCs w:val="28"/>
        </w:rPr>
        <w:t xml:space="preserve"> до 45–50</w:t>
      </w:r>
      <w:r w:rsidRPr="00801520">
        <w:rPr>
          <w:rFonts w:ascii="Times New Roman" w:hAnsi="Times New Roman"/>
          <w:color w:val="000000"/>
          <w:sz w:val="28"/>
          <w:szCs w:val="28"/>
          <w:vertAlign w:val="superscript"/>
        </w:rPr>
        <w:t>о</w:t>
      </w:r>
      <w:r w:rsidRPr="00801520">
        <w:rPr>
          <w:rFonts w:ascii="Times New Roman" w:hAnsi="Times New Roman"/>
          <w:color w:val="000000"/>
          <w:sz w:val="28"/>
          <w:szCs w:val="28"/>
        </w:rPr>
        <w:t>, зрідка займають сильно еродовані приплакорні ділянки на відслоненнях карбонатних порід чи слабо розвинутих змитих рендзинах. Вид-індикатор для виділення «Важливих ботанічних територій» («Important Plant Areas», ІРА) за критерієм А(іі). European Red List of Vascular Plants (Європейський Червоний список судинних рослин) (LC); THE EU HABITATS DIRECTIVE (Директива Європейського Союзу 92/43/ЄЕС про збереження природних оселищ та видів природної фауни  і флори (1992) (Додаток ІІ (b)), Додаток ІV (b)). Охороняється на території Чернівецької, Тернопільської, Кіровоградської, Київської, Вінницької областей.</w:t>
      </w:r>
    </w:p>
    <w:p w:rsidR="007870D5" w:rsidRPr="00801520" w:rsidRDefault="007870D5" w:rsidP="007870D5">
      <w:pPr>
        <w:spacing w:line="360" w:lineRule="auto"/>
        <w:ind w:right="57"/>
        <w:jc w:val="both"/>
        <w:rPr>
          <w:rFonts w:ascii="Times New Roman" w:hAnsi="Times New Roman"/>
          <w:color w:val="000000"/>
          <w:sz w:val="28"/>
          <w:szCs w:val="28"/>
          <w:highlight w:val="green"/>
        </w:rPr>
      </w:pPr>
      <w:r w:rsidRPr="00801520">
        <w:rPr>
          <w:rFonts w:ascii="Times New Roman" w:hAnsi="Times New Roman"/>
          <w:noProof/>
          <w:sz w:val="28"/>
          <w:szCs w:val="28"/>
          <w:lang w:val="uk-UA" w:eastAsia="uk-UA"/>
        </w:rPr>
        <w:lastRenderedPageBreak/>
        <w:drawing>
          <wp:inline distT="0" distB="0" distL="0" distR="0">
            <wp:extent cx="5927725" cy="3941445"/>
            <wp:effectExtent l="0" t="0" r="0" b="1905"/>
            <wp:docPr id="84" name="Рисунок 84" descr="Adenophora liliif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denophora liliifolia"/>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27725" cy="3941445"/>
                    </a:xfrm>
                    <a:prstGeom prst="rect">
                      <a:avLst/>
                    </a:prstGeom>
                    <a:noFill/>
                    <a:ln>
                      <a:noFill/>
                    </a:ln>
                  </pic:spPr>
                </pic:pic>
              </a:graphicData>
            </a:graphic>
          </wp:inline>
        </w:drawing>
      </w:r>
    </w:p>
    <w:p w:rsidR="007870D5" w:rsidRPr="00801520" w:rsidRDefault="007870D5" w:rsidP="007870D5">
      <w:pPr>
        <w:spacing w:line="360" w:lineRule="auto"/>
        <w:ind w:right="57" w:firstLine="709"/>
        <w:jc w:val="both"/>
        <w:rPr>
          <w:rFonts w:ascii="Times New Roman" w:hAnsi="Times New Roman"/>
          <w:color w:val="000000"/>
          <w:sz w:val="28"/>
          <w:szCs w:val="28"/>
        </w:rPr>
      </w:pPr>
      <w:r w:rsidRPr="00801520">
        <w:rPr>
          <w:rFonts w:ascii="Times New Roman" w:hAnsi="Times New Roman"/>
          <w:color w:val="000000"/>
          <w:sz w:val="28"/>
          <w:szCs w:val="28"/>
        </w:rPr>
        <w:t xml:space="preserve">Рідкісні угруповання, що характеризуються низьким ступенем трапляння і займають незначні площі. Злаково-трав’янисті мезо- та ксеротичні біотопи з домінуванням гемікриптофітів, що формуються в умовах помірного або недостатнього зволоження (луки, степи, пустоші), Трав’янисті ксеротермні біотопи (степи), Лучно-степові біотопи на рендзинах та чорноземах (Festuco-Brometea), Лучно-степові біотопи центральноєвропейського типу, що формуються на рендзинах (Cirsio-Brachypodion), Угруповання </w:t>
      </w:r>
      <w:r w:rsidRPr="00801520">
        <w:rPr>
          <w:rFonts w:ascii="Times New Roman" w:hAnsi="Times New Roman"/>
          <w:i/>
          <w:color w:val="000000"/>
          <w:sz w:val="28"/>
          <w:szCs w:val="28"/>
        </w:rPr>
        <w:t>Brachypodium pinnatum</w:t>
      </w:r>
      <w:r w:rsidRPr="00801520">
        <w:rPr>
          <w:rFonts w:ascii="Times New Roman" w:hAnsi="Times New Roman"/>
          <w:color w:val="000000"/>
          <w:sz w:val="28"/>
          <w:szCs w:val="28"/>
        </w:rPr>
        <w:t xml:space="preserve"> на свіжих та сухуватих рендзинах та чорноземах. Входить до складу угруповань, що включені у Резолюцію 4 Бернської конвенції: E1.2: Степи і багаторічні кальцефільні угруповання (Perennial calcareous grass land and basic steppes).</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 xml:space="preserve">Розробка і впровадження методик експрес-обліку ресурсів сировини цінних видів, які базуються на статистичному аналізі морфометричних та вагових характеристик популяцій економічно важливих видів рослин, дозволяє зменшити витрати часу при обліку ресурсів при забезпеченні достовірності даних. Тому ресурсознавці Інституту ботаніки разом з колегами, узагальнивши величезний фактичний матеріал з обліку ресурсів лікарських та </w:t>
      </w:r>
      <w:r w:rsidRPr="00801520">
        <w:rPr>
          <w:rFonts w:ascii="Times New Roman" w:hAnsi="Times New Roman"/>
          <w:sz w:val="28"/>
          <w:szCs w:val="28"/>
        </w:rPr>
        <w:lastRenderedPageBreak/>
        <w:t>харчових рослин, розробили  методики експрес-обліку ресурсів сировини для 9 видів економічно важливих видів рослин: деревію звичайного (сировина – облиснені квітучі пагони – «трава»), конвалії («трава»), цмину піскового (суцвіття), звіробою звичайного («трава»), бузини чорної (суцвіття), пижма звичайного (суцвіття), кропиви дводомної (листки), чорниці (плоди та облиснені пагони), видів роду глід (квітки).</w: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sz w:val="28"/>
          <w:szCs w:val="28"/>
        </w:rPr>
        <w:t>Підготовлені розрахункові таблиці та дендрограми визначення ресурсних показників певних видів без постійного зважування сировини. Наприклад:</w:t>
      </w:r>
      <w:r w:rsidR="00140241">
        <w:rPr>
          <w:rFonts w:ascii="Times New Roman" w:hAnsi="Times New Roman"/>
          <w:sz w:val="28"/>
          <w:szCs w:val="28"/>
          <w:lang w:val="uk-UA"/>
        </w:rPr>
        <w:t xml:space="preserve"> </w:t>
      </w:r>
      <w:r w:rsidRPr="00801520">
        <w:rPr>
          <w:rFonts w:ascii="Times New Roman" w:hAnsi="Times New Roman"/>
          <w:sz w:val="28"/>
          <w:szCs w:val="28"/>
        </w:rPr>
        <w:t>Розрахункова таблиця визначення щільності запасу свіжозібраної сировини деревію звичайного за його проективним покриттям</w:t>
      </w:r>
    </w:p>
    <w:tbl>
      <w:tblPr>
        <w:tblW w:w="9450" w:type="dxa"/>
        <w:tblInd w:w="-1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476"/>
        <w:gridCol w:w="969"/>
        <w:gridCol w:w="911"/>
        <w:gridCol w:w="968"/>
        <w:gridCol w:w="991"/>
        <w:gridCol w:w="832"/>
        <w:gridCol w:w="1025"/>
        <w:gridCol w:w="1196"/>
        <w:gridCol w:w="1082"/>
      </w:tblGrid>
      <w:tr w:rsidR="007870D5" w:rsidRPr="00801520" w:rsidTr="007870D5">
        <w:tc>
          <w:tcPr>
            <w:tcW w:w="1476" w:type="dxa"/>
            <w:tcBorders>
              <w:top w:val="single" w:sz="4" w:space="0" w:color="auto"/>
              <w:left w:val="single" w:sz="4"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Проективне покриття, %</w:t>
            </w:r>
          </w:p>
        </w:tc>
        <w:tc>
          <w:tcPr>
            <w:tcW w:w="969"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3–5</w:t>
            </w:r>
          </w:p>
        </w:tc>
        <w:tc>
          <w:tcPr>
            <w:tcW w:w="912"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6–10</w:t>
            </w:r>
          </w:p>
        </w:tc>
        <w:tc>
          <w:tcPr>
            <w:tcW w:w="969"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11–15</w:t>
            </w:r>
          </w:p>
        </w:tc>
        <w:tc>
          <w:tcPr>
            <w:tcW w:w="992"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16–20</w:t>
            </w:r>
          </w:p>
        </w:tc>
        <w:tc>
          <w:tcPr>
            <w:tcW w:w="832"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21–25</w:t>
            </w:r>
          </w:p>
        </w:tc>
        <w:tc>
          <w:tcPr>
            <w:tcW w:w="1026"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26–30</w:t>
            </w:r>
          </w:p>
        </w:tc>
        <w:tc>
          <w:tcPr>
            <w:tcW w:w="1197" w:type="dxa"/>
            <w:tcBorders>
              <w:top w:val="single" w:sz="4" w:space="0" w:color="auto"/>
              <w:left w:val="single" w:sz="6" w:space="0" w:color="auto"/>
              <w:bottom w:val="single" w:sz="6"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31–35</w:t>
            </w:r>
          </w:p>
        </w:tc>
        <w:tc>
          <w:tcPr>
            <w:tcW w:w="1083" w:type="dxa"/>
            <w:tcBorders>
              <w:top w:val="single" w:sz="4" w:space="0" w:color="auto"/>
              <w:left w:val="single" w:sz="6" w:space="0" w:color="auto"/>
              <w:bottom w:val="single" w:sz="6" w:space="0" w:color="auto"/>
              <w:right w:val="single" w:sz="4" w:space="0" w:color="auto"/>
            </w:tcBorders>
            <w:hideMark/>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36–40</w:t>
            </w:r>
          </w:p>
        </w:tc>
      </w:tr>
      <w:tr w:rsidR="007870D5" w:rsidRPr="00801520" w:rsidTr="007870D5">
        <w:trPr>
          <w:trHeight w:val="845"/>
        </w:trPr>
        <w:tc>
          <w:tcPr>
            <w:tcW w:w="1476" w:type="dxa"/>
            <w:tcBorders>
              <w:top w:val="single" w:sz="6" w:space="0" w:color="auto"/>
              <w:left w:val="single" w:sz="4" w:space="0" w:color="auto"/>
              <w:bottom w:val="single" w:sz="4" w:space="0" w:color="auto"/>
              <w:right w:val="single" w:sz="6" w:space="0" w:color="auto"/>
            </w:tcBorders>
            <w:hideMark/>
          </w:tcPr>
          <w:p w:rsidR="007870D5" w:rsidRPr="00801520" w:rsidRDefault="007870D5">
            <w:pPr>
              <w:tabs>
                <w:tab w:val="left" w:pos="8931"/>
              </w:tabs>
              <w:jc w:val="both"/>
              <w:rPr>
                <w:rFonts w:ascii="Times New Roman" w:hAnsi="Times New Roman"/>
                <w:sz w:val="24"/>
                <w:szCs w:val="24"/>
                <w:highlight w:val="green"/>
              </w:rPr>
            </w:pPr>
            <w:r w:rsidRPr="00801520">
              <w:rPr>
                <w:rFonts w:ascii="Times New Roman" w:hAnsi="Times New Roman"/>
                <w:sz w:val="24"/>
                <w:szCs w:val="24"/>
              </w:rPr>
              <w:t>Щільність запасу сировини, г/м</w:t>
            </w:r>
            <w:r w:rsidRPr="00801520">
              <w:rPr>
                <w:rFonts w:ascii="Times New Roman" w:hAnsi="Times New Roman"/>
                <w:sz w:val="24"/>
                <w:szCs w:val="24"/>
                <w:vertAlign w:val="superscript"/>
              </w:rPr>
              <w:t>2</w:t>
            </w:r>
          </w:p>
        </w:tc>
        <w:tc>
          <w:tcPr>
            <w:tcW w:w="969" w:type="dxa"/>
            <w:tcBorders>
              <w:top w:val="single" w:sz="6" w:space="0" w:color="auto"/>
              <w:left w:val="single" w:sz="6" w:space="0" w:color="auto"/>
              <w:bottom w:val="single" w:sz="4" w:space="0" w:color="auto"/>
              <w:right w:val="single" w:sz="6" w:space="0" w:color="auto"/>
            </w:tcBorders>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33–43</w:t>
            </w:r>
          </w:p>
          <w:p w:rsidR="007870D5" w:rsidRPr="00801520" w:rsidRDefault="007870D5">
            <w:pPr>
              <w:tabs>
                <w:tab w:val="left" w:pos="8931"/>
              </w:tabs>
              <w:jc w:val="both"/>
              <w:rPr>
                <w:rFonts w:ascii="Times New Roman" w:hAnsi="Times New Roman"/>
                <w:sz w:val="24"/>
                <w:szCs w:val="24"/>
              </w:rPr>
            </w:pPr>
          </w:p>
        </w:tc>
        <w:tc>
          <w:tcPr>
            <w:tcW w:w="912" w:type="dxa"/>
            <w:tcBorders>
              <w:top w:val="single" w:sz="6" w:space="0" w:color="auto"/>
              <w:left w:val="single" w:sz="6" w:space="0" w:color="auto"/>
              <w:bottom w:val="single" w:sz="4" w:space="0" w:color="auto"/>
              <w:right w:val="single" w:sz="6" w:space="0" w:color="auto"/>
            </w:tcBorders>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48–68</w:t>
            </w:r>
          </w:p>
          <w:p w:rsidR="007870D5" w:rsidRPr="00801520" w:rsidRDefault="007870D5">
            <w:pPr>
              <w:tabs>
                <w:tab w:val="left" w:pos="8931"/>
              </w:tabs>
              <w:jc w:val="both"/>
              <w:rPr>
                <w:rFonts w:ascii="Times New Roman" w:hAnsi="Times New Roman"/>
                <w:sz w:val="24"/>
                <w:szCs w:val="24"/>
              </w:rPr>
            </w:pPr>
          </w:p>
        </w:tc>
        <w:tc>
          <w:tcPr>
            <w:tcW w:w="969" w:type="dxa"/>
            <w:tcBorders>
              <w:top w:val="single" w:sz="6" w:space="0" w:color="auto"/>
              <w:left w:val="single" w:sz="6" w:space="0" w:color="auto"/>
              <w:bottom w:val="single" w:sz="4" w:space="0" w:color="auto"/>
              <w:right w:val="single" w:sz="6" w:space="0" w:color="auto"/>
            </w:tcBorders>
          </w:tcPr>
          <w:p w:rsidR="007870D5" w:rsidRPr="00801520" w:rsidRDefault="007870D5">
            <w:pPr>
              <w:tabs>
                <w:tab w:val="left" w:pos="8931"/>
              </w:tabs>
              <w:jc w:val="both"/>
              <w:rPr>
                <w:rFonts w:ascii="Times New Roman" w:hAnsi="Times New Roman"/>
                <w:sz w:val="24"/>
                <w:szCs w:val="24"/>
                <w:highlight w:val="green"/>
              </w:rPr>
            </w:pPr>
            <w:r w:rsidRPr="00801520">
              <w:rPr>
                <w:rFonts w:ascii="Times New Roman" w:hAnsi="Times New Roman"/>
                <w:sz w:val="24"/>
                <w:szCs w:val="24"/>
              </w:rPr>
              <w:t>73–93</w:t>
            </w:r>
          </w:p>
          <w:p w:rsidR="007870D5" w:rsidRPr="00801520" w:rsidRDefault="007870D5">
            <w:pPr>
              <w:tabs>
                <w:tab w:val="left" w:pos="8931"/>
              </w:tabs>
              <w:jc w:val="both"/>
              <w:rPr>
                <w:rFonts w:ascii="Times New Roman" w:hAnsi="Times New Roman"/>
                <w:sz w:val="24"/>
                <w:szCs w:val="24"/>
                <w:highlight w:val="green"/>
              </w:rPr>
            </w:pPr>
          </w:p>
        </w:tc>
        <w:tc>
          <w:tcPr>
            <w:tcW w:w="992" w:type="dxa"/>
            <w:tcBorders>
              <w:top w:val="single" w:sz="6" w:space="0" w:color="auto"/>
              <w:left w:val="single" w:sz="6" w:space="0" w:color="auto"/>
              <w:bottom w:val="single" w:sz="4" w:space="0" w:color="auto"/>
              <w:right w:val="single" w:sz="6" w:space="0" w:color="auto"/>
            </w:tcBorders>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97–117</w:t>
            </w:r>
          </w:p>
          <w:p w:rsidR="007870D5" w:rsidRPr="00801520" w:rsidRDefault="007870D5">
            <w:pPr>
              <w:tabs>
                <w:tab w:val="left" w:pos="8931"/>
              </w:tabs>
              <w:jc w:val="both"/>
              <w:rPr>
                <w:rFonts w:ascii="Times New Roman" w:hAnsi="Times New Roman"/>
                <w:sz w:val="24"/>
                <w:szCs w:val="24"/>
              </w:rPr>
            </w:pPr>
          </w:p>
        </w:tc>
        <w:tc>
          <w:tcPr>
            <w:tcW w:w="832" w:type="dxa"/>
            <w:tcBorders>
              <w:top w:val="single" w:sz="6" w:space="0" w:color="auto"/>
              <w:left w:val="single" w:sz="6" w:space="0" w:color="auto"/>
              <w:bottom w:val="single" w:sz="4" w:space="0" w:color="auto"/>
              <w:right w:val="single" w:sz="6" w:space="0" w:color="auto"/>
            </w:tcBorders>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22–142</w:t>
            </w:r>
          </w:p>
          <w:p w:rsidR="007870D5" w:rsidRPr="00801520" w:rsidRDefault="007870D5">
            <w:pPr>
              <w:tabs>
                <w:tab w:val="left" w:pos="8931"/>
              </w:tabs>
              <w:jc w:val="both"/>
              <w:rPr>
                <w:rFonts w:ascii="Times New Roman" w:hAnsi="Times New Roman"/>
                <w:sz w:val="24"/>
                <w:szCs w:val="24"/>
              </w:rPr>
            </w:pPr>
          </w:p>
        </w:tc>
        <w:tc>
          <w:tcPr>
            <w:tcW w:w="1026" w:type="dxa"/>
            <w:tcBorders>
              <w:top w:val="single" w:sz="6" w:space="0" w:color="auto"/>
              <w:left w:val="single" w:sz="6" w:space="0" w:color="auto"/>
              <w:bottom w:val="single" w:sz="4" w:space="0" w:color="auto"/>
              <w:right w:val="single" w:sz="6" w:space="0" w:color="auto"/>
            </w:tcBorders>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147–167</w:t>
            </w:r>
          </w:p>
          <w:p w:rsidR="007870D5" w:rsidRPr="00801520" w:rsidRDefault="007870D5">
            <w:pPr>
              <w:tabs>
                <w:tab w:val="left" w:pos="8931"/>
              </w:tabs>
              <w:jc w:val="both"/>
              <w:rPr>
                <w:rFonts w:ascii="Times New Roman" w:hAnsi="Times New Roman"/>
                <w:sz w:val="24"/>
                <w:szCs w:val="24"/>
              </w:rPr>
            </w:pPr>
          </w:p>
        </w:tc>
        <w:tc>
          <w:tcPr>
            <w:tcW w:w="1197" w:type="dxa"/>
            <w:tcBorders>
              <w:top w:val="single" w:sz="6" w:space="0" w:color="auto"/>
              <w:left w:val="single" w:sz="6" w:space="0" w:color="auto"/>
              <w:bottom w:val="single" w:sz="4" w:space="0" w:color="auto"/>
              <w:right w:val="single" w:sz="6" w:space="0" w:color="auto"/>
            </w:tcBorders>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172–192</w:t>
            </w:r>
          </w:p>
          <w:p w:rsidR="007870D5" w:rsidRPr="00801520" w:rsidRDefault="007870D5">
            <w:pPr>
              <w:tabs>
                <w:tab w:val="left" w:pos="8931"/>
              </w:tabs>
              <w:jc w:val="both"/>
              <w:rPr>
                <w:rFonts w:ascii="Times New Roman" w:hAnsi="Times New Roman"/>
                <w:sz w:val="24"/>
                <w:szCs w:val="24"/>
              </w:rPr>
            </w:pPr>
          </w:p>
        </w:tc>
        <w:tc>
          <w:tcPr>
            <w:tcW w:w="1083" w:type="dxa"/>
            <w:tcBorders>
              <w:top w:val="single" w:sz="6" w:space="0" w:color="auto"/>
              <w:left w:val="single" w:sz="6" w:space="0" w:color="auto"/>
              <w:bottom w:val="single" w:sz="4" w:space="0" w:color="auto"/>
              <w:right w:val="single" w:sz="4" w:space="0" w:color="auto"/>
            </w:tcBorders>
          </w:tcPr>
          <w:p w:rsidR="007870D5" w:rsidRPr="00801520" w:rsidRDefault="007870D5">
            <w:pPr>
              <w:tabs>
                <w:tab w:val="left" w:pos="8931"/>
              </w:tabs>
              <w:jc w:val="both"/>
              <w:rPr>
                <w:rFonts w:ascii="Times New Roman" w:hAnsi="Times New Roman"/>
                <w:sz w:val="24"/>
                <w:szCs w:val="24"/>
              </w:rPr>
            </w:pPr>
            <w:r w:rsidRPr="00801520">
              <w:rPr>
                <w:rFonts w:ascii="Times New Roman" w:hAnsi="Times New Roman"/>
                <w:sz w:val="24"/>
                <w:szCs w:val="24"/>
              </w:rPr>
              <w:t>197–216</w:t>
            </w:r>
          </w:p>
          <w:p w:rsidR="007870D5" w:rsidRPr="00801520" w:rsidRDefault="007870D5">
            <w:pPr>
              <w:tabs>
                <w:tab w:val="left" w:pos="8931"/>
              </w:tabs>
              <w:jc w:val="both"/>
              <w:rPr>
                <w:rFonts w:ascii="Times New Roman" w:hAnsi="Times New Roman"/>
                <w:sz w:val="24"/>
                <w:szCs w:val="24"/>
              </w:rPr>
            </w:pPr>
          </w:p>
        </w:tc>
      </w:tr>
    </w:tbl>
    <w:p w:rsidR="007870D5" w:rsidRPr="00801520" w:rsidRDefault="007870D5" w:rsidP="007870D5">
      <w:pPr>
        <w:tabs>
          <w:tab w:val="left" w:pos="8931"/>
        </w:tabs>
        <w:spacing w:line="360" w:lineRule="auto"/>
        <w:jc w:val="both"/>
        <w:rPr>
          <w:rFonts w:ascii="Times New Roman" w:hAnsi="Times New Roman"/>
          <w:sz w:val="28"/>
          <w:szCs w:val="28"/>
        </w:rPr>
      </w:pPr>
    </w:p>
    <w:p w:rsidR="007870D5" w:rsidRPr="00801520" w:rsidRDefault="007870D5" w:rsidP="007870D5">
      <w:pPr>
        <w:tabs>
          <w:tab w:val="left" w:pos="8931"/>
        </w:tabs>
        <w:spacing w:line="360" w:lineRule="auto"/>
        <w:jc w:val="both"/>
        <w:rPr>
          <w:rFonts w:ascii="Times New Roman" w:hAnsi="Times New Roman"/>
          <w:sz w:val="28"/>
          <w:szCs w:val="28"/>
        </w:rPr>
      </w:pPr>
      <w:r w:rsidRPr="00801520">
        <w:rPr>
          <w:rFonts w:ascii="Times New Roman" w:hAnsi="Times New Roman"/>
          <w:sz w:val="28"/>
          <w:szCs w:val="28"/>
          <w:lang w:val="uk-UA"/>
        </w:rPr>
        <w:object w:dxaOrig="9360" w:dyaOrig="6420">
          <v:shape id="_x0000_i1030" type="#_x0000_t75" style="width:468.75pt;height:321.75pt" o:ole="">
            <v:imagedata r:id="rId67" o:title=""/>
          </v:shape>
          <o:OLEObject Type="Embed" ProgID="Msxml2.SAXXMLReader.5.0" ShapeID="_x0000_i1030" DrawAspect="Content" ObjectID="_1636375632" r:id="rId90">
            <o:FieldCodes>\s</o:FieldCodes>
          </o:OLEObject>
        </w:object>
      </w:r>
    </w:p>
    <w:p w:rsidR="007870D5" w:rsidRPr="00801520" w:rsidRDefault="007870D5" w:rsidP="007870D5">
      <w:pPr>
        <w:tabs>
          <w:tab w:val="left" w:pos="8931"/>
        </w:tabs>
        <w:spacing w:line="360" w:lineRule="auto"/>
        <w:ind w:firstLine="709"/>
        <w:jc w:val="both"/>
        <w:rPr>
          <w:rFonts w:ascii="Times New Roman" w:hAnsi="Times New Roman"/>
          <w:sz w:val="28"/>
          <w:szCs w:val="28"/>
        </w:rPr>
      </w:pPr>
      <w:r w:rsidRPr="00801520">
        <w:rPr>
          <w:rFonts w:ascii="Times New Roman" w:hAnsi="Times New Roman"/>
          <w:color w:val="000000"/>
          <w:sz w:val="28"/>
          <w:szCs w:val="28"/>
        </w:rPr>
        <w:t xml:space="preserve">Графік визначення показників </w:t>
      </w:r>
      <w:r w:rsidRPr="00801520">
        <w:rPr>
          <w:rFonts w:ascii="Times New Roman" w:hAnsi="Times New Roman"/>
          <w:sz w:val="28"/>
          <w:szCs w:val="28"/>
        </w:rPr>
        <w:t>щільності запасу деревію за щільністю генеративних пагонів та діаметром складного суцвіття</w:t>
      </w:r>
    </w:p>
    <w:p w:rsidR="007870D5" w:rsidRPr="00801520" w:rsidRDefault="007870D5" w:rsidP="007870D5">
      <w:pPr>
        <w:tabs>
          <w:tab w:val="left" w:pos="8931"/>
        </w:tabs>
        <w:spacing w:line="360" w:lineRule="auto"/>
        <w:ind w:firstLine="709"/>
        <w:jc w:val="both"/>
        <w:rPr>
          <w:rFonts w:ascii="Times New Roman" w:hAnsi="Times New Roman"/>
          <w:b/>
          <w:sz w:val="28"/>
        </w:rPr>
      </w:pPr>
      <w:r w:rsidRPr="00801520">
        <w:rPr>
          <w:rFonts w:ascii="Times New Roman" w:hAnsi="Times New Roman"/>
          <w:sz w:val="28"/>
          <w:szCs w:val="28"/>
        </w:rPr>
        <w:lastRenderedPageBreak/>
        <w:t>В умовах перебудови підходів до використання природних фіторесурсів назріли питання дослідження зв’язку стану та динаміки ресурсів лікарських, харчових, технічних та інших груп корисних рослин зі зміною біотопів та розробки науково обґрунтованого прогнозу цих змін. Для цих цілей здійснюється моніторинг ресурсів на рівні популяцій, який включає регулярне чи періодичне стеження за об’єктами та явищами для встановлення причинно-наслідкового зв’язку, як наукової основи прийняття управлінських рішень щодо регулювання використання та збереження фіторесурсів. Визначені пріоритети, критерії та показники моніторингу ресурсів цінних видів рослин.</w:t>
      </w:r>
    </w:p>
    <w:p w:rsidR="0056720E" w:rsidRPr="00801520" w:rsidRDefault="0056720E" w:rsidP="0056720E">
      <w:pPr>
        <w:rPr>
          <w:rFonts w:ascii="Times New Roman" w:hAnsi="Times New Roman"/>
          <w:sz w:val="24"/>
          <w:szCs w:val="24"/>
          <w:lang w:val="uk-UA"/>
        </w:rPr>
      </w:pPr>
    </w:p>
    <w:sectPr w:rsidR="0056720E" w:rsidRPr="00801520" w:rsidSect="001F70E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7B44" w:rsidRDefault="000B7B44" w:rsidP="005B5855">
      <w:r>
        <w:separator/>
      </w:r>
    </w:p>
  </w:endnote>
  <w:endnote w:type="continuationSeparator" w:id="0">
    <w:p w:rsidR="000B7B44" w:rsidRDefault="000B7B44" w:rsidP="005B5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4941360"/>
      <w:docPartObj>
        <w:docPartGallery w:val="Page Numbers (Bottom of Page)"/>
        <w:docPartUnique/>
      </w:docPartObj>
    </w:sdtPr>
    <w:sdtEndPr/>
    <w:sdtContent>
      <w:p w:rsidR="005E0806" w:rsidRDefault="005E0806">
        <w:pPr>
          <w:pStyle w:val="af"/>
          <w:jc w:val="right"/>
        </w:pPr>
        <w:r>
          <w:fldChar w:fldCharType="begin"/>
        </w:r>
        <w:r>
          <w:instrText>PAGE   \* MERGEFORMAT</w:instrText>
        </w:r>
        <w:r>
          <w:fldChar w:fldCharType="separate"/>
        </w:r>
        <w:r w:rsidR="00E75584" w:rsidRPr="00E75584">
          <w:rPr>
            <w:noProof/>
            <w:lang w:val="uk-UA"/>
          </w:rPr>
          <w:t>21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0806" w:rsidRPr="002617AD" w:rsidRDefault="005E0806" w:rsidP="002617AD">
    <w:pPr>
      <w:pStyle w:val="af"/>
      <w:jc w:val="righ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3249978"/>
      <w:docPartObj>
        <w:docPartGallery w:val="Page Numbers (Bottom of Page)"/>
        <w:docPartUnique/>
      </w:docPartObj>
    </w:sdtPr>
    <w:sdtEndPr/>
    <w:sdtContent>
      <w:p w:rsidR="005E0806" w:rsidRDefault="005E0806">
        <w:pPr>
          <w:pStyle w:val="af"/>
          <w:jc w:val="right"/>
        </w:pPr>
        <w:r>
          <w:fldChar w:fldCharType="begin"/>
        </w:r>
        <w:r>
          <w:instrText>PAGE   \* MERGEFORMAT</w:instrText>
        </w:r>
        <w:r>
          <w:fldChar w:fldCharType="separate"/>
        </w:r>
        <w:r w:rsidR="00E75584" w:rsidRPr="00E75584">
          <w:rPr>
            <w:noProof/>
            <w:lang w:val="uk-UA"/>
          </w:rPr>
          <w:t>42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8567994"/>
      <w:docPartObj>
        <w:docPartGallery w:val="Page Numbers (Bottom of Page)"/>
        <w:docPartUnique/>
      </w:docPartObj>
    </w:sdtPr>
    <w:sdtEndPr/>
    <w:sdtContent>
      <w:p w:rsidR="005E0806" w:rsidRDefault="005E0806">
        <w:pPr>
          <w:pStyle w:val="af"/>
          <w:jc w:val="right"/>
        </w:pPr>
        <w:r>
          <w:fldChar w:fldCharType="begin"/>
        </w:r>
        <w:r>
          <w:instrText>PAGE   \* MERGEFORMAT</w:instrText>
        </w:r>
        <w:r>
          <w:fldChar w:fldCharType="separate"/>
        </w:r>
        <w:r w:rsidR="00E75584" w:rsidRPr="00E75584">
          <w:rPr>
            <w:noProof/>
            <w:lang w:val="uk-UA"/>
          </w:rPr>
          <w:t>345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7B44" w:rsidRDefault="000B7B44" w:rsidP="005B5855">
      <w:r>
        <w:separator/>
      </w:r>
    </w:p>
  </w:footnote>
  <w:footnote w:type="continuationSeparator" w:id="0">
    <w:p w:rsidR="000B7B44" w:rsidRDefault="000B7B44" w:rsidP="005B58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D37F63"/>
    <w:multiLevelType w:val="hybridMultilevel"/>
    <w:tmpl w:val="AB6CD2F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15:restartNumberingAfterBreak="0">
    <w:nsid w:val="35163D4E"/>
    <w:multiLevelType w:val="hybridMultilevel"/>
    <w:tmpl w:val="0CBCD84E"/>
    <w:lvl w:ilvl="0" w:tplc="04220011">
      <w:start w:val="1"/>
      <w:numFmt w:val="decimal"/>
      <w:lvlText w:val="%1."/>
      <w:lvlJc w:val="left"/>
      <w:pPr>
        <w:ind w:left="720" w:hanging="360"/>
      </w:pPr>
      <w:rPr>
        <w:rFonts w:cs="Times New Roman"/>
        <w:b w:val="0"/>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 w15:restartNumberingAfterBreak="0">
    <w:nsid w:val="3B0A2698"/>
    <w:multiLevelType w:val="hybridMultilevel"/>
    <w:tmpl w:val="BC581834"/>
    <w:lvl w:ilvl="0" w:tplc="B0CE69C2">
      <w:numFmt w:val="bullet"/>
      <w:lvlText w:val="–"/>
      <w:lvlJc w:val="left"/>
      <w:pPr>
        <w:tabs>
          <w:tab w:val="num" w:pos="921"/>
        </w:tabs>
        <w:ind w:left="921"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C42712B"/>
    <w:multiLevelType w:val="hybridMultilevel"/>
    <w:tmpl w:val="588C549E"/>
    <w:lvl w:ilvl="0" w:tplc="FFFFFFFF">
      <w:start w:val="5"/>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cs="Times New Roman"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1"/>
      <w:numFmt w:val="bullet"/>
      <w:lvlText w:val=""/>
      <w:lvlJc w:val="left"/>
      <w:pPr>
        <w:tabs>
          <w:tab w:val="num" w:pos="3228"/>
        </w:tabs>
        <w:ind w:left="3228" w:hanging="360"/>
      </w:pPr>
      <w:rPr>
        <w:rFonts w:ascii="Symbol" w:hAnsi="Symbol" w:hint="default"/>
      </w:rPr>
    </w:lvl>
    <w:lvl w:ilvl="4" w:tplc="FFFFFFFF">
      <w:start w:val="1"/>
      <w:numFmt w:val="bullet"/>
      <w:lvlText w:val="o"/>
      <w:lvlJc w:val="left"/>
      <w:pPr>
        <w:tabs>
          <w:tab w:val="num" w:pos="3948"/>
        </w:tabs>
        <w:ind w:left="3948" w:hanging="360"/>
      </w:pPr>
      <w:rPr>
        <w:rFonts w:ascii="Courier New" w:hAnsi="Courier New" w:cs="Times New Roman"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cs="Times New Roman"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406524CD"/>
    <w:multiLevelType w:val="hybridMultilevel"/>
    <w:tmpl w:val="F02A0A30"/>
    <w:lvl w:ilvl="0" w:tplc="3D66D5B4">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56CD372A"/>
    <w:multiLevelType w:val="hybridMultilevel"/>
    <w:tmpl w:val="B0DEC9FA"/>
    <w:lvl w:ilvl="0" w:tplc="7A2A38F0">
      <w:start w:val="7"/>
      <w:numFmt w:val="bullet"/>
      <w:lvlText w:val="-"/>
      <w:lvlJc w:val="left"/>
      <w:pPr>
        <w:tabs>
          <w:tab w:val="num" w:pos="1044"/>
        </w:tabs>
        <w:ind w:left="1044" w:hanging="360"/>
      </w:pPr>
      <w:rPr>
        <w:rFonts w:ascii="Times New Roman" w:eastAsia="Times New Roman" w:hAnsi="Times New Roman" w:cs="Times New Roman" w:hint="default"/>
      </w:rPr>
    </w:lvl>
    <w:lvl w:ilvl="1" w:tplc="04190003">
      <w:start w:val="1"/>
      <w:numFmt w:val="bullet"/>
      <w:lvlText w:val="o"/>
      <w:lvlJc w:val="left"/>
      <w:pPr>
        <w:tabs>
          <w:tab w:val="num" w:pos="1764"/>
        </w:tabs>
        <w:ind w:left="1764" w:hanging="360"/>
      </w:pPr>
      <w:rPr>
        <w:rFonts w:ascii="Courier New" w:hAnsi="Courier New" w:cs="Times New Roman" w:hint="default"/>
      </w:rPr>
    </w:lvl>
    <w:lvl w:ilvl="2" w:tplc="04190005">
      <w:start w:val="1"/>
      <w:numFmt w:val="bullet"/>
      <w:lvlText w:val=""/>
      <w:lvlJc w:val="left"/>
      <w:pPr>
        <w:tabs>
          <w:tab w:val="num" w:pos="2484"/>
        </w:tabs>
        <w:ind w:left="2484" w:hanging="360"/>
      </w:pPr>
      <w:rPr>
        <w:rFonts w:ascii="Wingdings" w:hAnsi="Wingdings" w:hint="default"/>
      </w:rPr>
    </w:lvl>
    <w:lvl w:ilvl="3" w:tplc="04190001">
      <w:start w:val="1"/>
      <w:numFmt w:val="bullet"/>
      <w:lvlText w:val=""/>
      <w:lvlJc w:val="left"/>
      <w:pPr>
        <w:tabs>
          <w:tab w:val="num" w:pos="3204"/>
        </w:tabs>
        <w:ind w:left="3204" w:hanging="360"/>
      </w:pPr>
      <w:rPr>
        <w:rFonts w:ascii="Symbol" w:hAnsi="Symbol" w:hint="default"/>
      </w:rPr>
    </w:lvl>
    <w:lvl w:ilvl="4" w:tplc="04190003">
      <w:start w:val="1"/>
      <w:numFmt w:val="bullet"/>
      <w:lvlText w:val="o"/>
      <w:lvlJc w:val="left"/>
      <w:pPr>
        <w:tabs>
          <w:tab w:val="num" w:pos="3924"/>
        </w:tabs>
        <w:ind w:left="3924" w:hanging="360"/>
      </w:pPr>
      <w:rPr>
        <w:rFonts w:ascii="Courier New" w:hAnsi="Courier New" w:cs="Times New Roman" w:hint="default"/>
      </w:rPr>
    </w:lvl>
    <w:lvl w:ilvl="5" w:tplc="04190005">
      <w:start w:val="1"/>
      <w:numFmt w:val="bullet"/>
      <w:lvlText w:val=""/>
      <w:lvlJc w:val="left"/>
      <w:pPr>
        <w:tabs>
          <w:tab w:val="num" w:pos="4644"/>
        </w:tabs>
        <w:ind w:left="4644" w:hanging="360"/>
      </w:pPr>
      <w:rPr>
        <w:rFonts w:ascii="Wingdings" w:hAnsi="Wingdings" w:hint="default"/>
      </w:rPr>
    </w:lvl>
    <w:lvl w:ilvl="6" w:tplc="04190001">
      <w:start w:val="1"/>
      <w:numFmt w:val="bullet"/>
      <w:lvlText w:val=""/>
      <w:lvlJc w:val="left"/>
      <w:pPr>
        <w:tabs>
          <w:tab w:val="num" w:pos="5364"/>
        </w:tabs>
        <w:ind w:left="5364" w:hanging="360"/>
      </w:pPr>
      <w:rPr>
        <w:rFonts w:ascii="Symbol" w:hAnsi="Symbol" w:hint="default"/>
      </w:rPr>
    </w:lvl>
    <w:lvl w:ilvl="7" w:tplc="04190003">
      <w:start w:val="1"/>
      <w:numFmt w:val="bullet"/>
      <w:lvlText w:val="o"/>
      <w:lvlJc w:val="left"/>
      <w:pPr>
        <w:tabs>
          <w:tab w:val="num" w:pos="6084"/>
        </w:tabs>
        <w:ind w:left="6084" w:hanging="360"/>
      </w:pPr>
      <w:rPr>
        <w:rFonts w:ascii="Courier New" w:hAnsi="Courier New" w:cs="Times New Roman" w:hint="default"/>
      </w:rPr>
    </w:lvl>
    <w:lvl w:ilvl="8" w:tplc="04190005">
      <w:start w:val="1"/>
      <w:numFmt w:val="bullet"/>
      <w:lvlText w:val=""/>
      <w:lvlJc w:val="left"/>
      <w:pPr>
        <w:tabs>
          <w:tab w:val="num" w:pos="6804"/>
        </w:tabs>
        <w:ind w:left="6804" w:hanging="360"/>
      </w:pPr>
      <w:rPr>
        <w:rFonts w:ascii="Wingdings" w:hAnsi="Wingdings" w:hint="default"/>
      </w:rPr>
    </w:lvl>
  </w:abstractNum>
  <w:abstractNum w:abstractNumId="6" w15:restartNumberingAfterBreak="0">
    <w:nsid w:val="582A07D2"/>
    <w:multiLevelType w:val="hybridMultilevel"/>
    <w:tmpl w:val="6A8CFA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653D12FD"/>
    <w:multiLevelType w:val="hybridMultilevel"/>
    <w:tmpl w:val="1FF663B0"/>
    <w:lvl w:ilvl="0" w:tplc="CF2A36F0">
      <w:start w:val="1"/>
      <w:numFmt w:val="decimal"/>
      <w:lvlText w:val="%1."/>
      <w:lvlJc w:val="left"/>
      <w:pPr>
        <w:tabs>
          <w:tab w:val="num" w:pos="1584"/>
        </w:tabs>
        <w:ind w:left="1584" w:hanging="900"/>
      </w:pPr>
      <w:rPr>
        <w:rFonts w:cs="Times New Roman"/>
      </w:rPr>
    </w:lvl>
    <w:lvl w:ilvl="1" w:tplc="04190019">
      <w:start w:val="1"/>
      <w:numFmt w:val="lowerLetter"/>
      <w:lvlText w:val="%2."/>
      <w:lvlJc w:val="left"/>
      <w:pPr>
        <w:tabs>
          <w:tab w:val="num" w:pos="1707"/>
        </w:tabs>
        <w:ind w:left="1707" w:hanging="360"/>
      </w:pPr>
      <w:rPr>
        <w:rFonts w:cs="Times New Roman"/>
      </w:rPr>
    </w:lvl>
    <w:lvl w:ilvl="2" w:tplc="0419001B">
      <w:start w:val="1"/>
      <w:numFmt w:val="lowerRoman"/>
      <w:lvlText w:val="%3."/>
      <w:lvlJc w:val="right"/>
      <w:pPr>
        <w:tabs>
          <w:tab w:val="num" w:pos="2427"/>
        </w:tabs>
        <w:ind w:left="2427" w:hanging="180"/>
      </w:pPr>
      <w:rPr>
        <w:rFonts w:cs="Times New Roman"/>
      </w:rPr>
    </w:lvl>
    <w:lvl w:ilvl="3" w:tplc="0419000F">
      <w:start w:val="1"/>
      <w:numFmt w:val="decimal"/>
      <w:lvlText w:val="%4."/>
      <w:lvlJc w:val="left"/>
      <w:pPr>
        <w:tabs>
          <w:tab w:val="num" w:pos="3147"/>
        </w:tabs>
        <w:ind w:left="3147" w:hanging="360"/>
      </w:pPr>
      <w:rPr>
        <w:rFonts w:cs="Times New Roman"/>
      </w:rPr>
    </w:lvl>
    <w:lvl w:ilvl="4" w:tplc="04190019">
      <w:start w:val="1"/>
      <w:numFmt w:val="lowerLetter"/>
      <w:lvlText w:val="%5."/>
      <w:lvlJc w:val="left"/>
      <w:pPr>
        <w:tabs>
          <w:tab w:val="num" w:pos="3867"/>
        </w:tabs>
        <w:ind w:left="3867" w:hanging="360"/>
      </w:pPr>
      <w:rPr>
        <w:rFonts w:cs="Times New Roman"/>
      </w:rPr>
    </w:lvl>
    <w:lvl w:ilvl="5" w:tplc="0419001B">
      <w:start w:val="1"/>
      <w:numFmt w:val="lowerRoman"/>
      <w:lvlText w:val="%6."/>
      <w:lvlJc w:val="right"/>
      <w:pPr>
        <w:tabs>
          <w:tab w:val="num" w:pos="4587"/>
        </w:tabs>
        <w:ind w:left="4587" w:hanging="180"/>
      </w:pPr>
      <w:rPr>
        <w:rFonts w:cs="Times New Roman"/>
      </w:rPr>
    </w:lvl>
    <w:lvl w:ilvl="6" w:tplc="0419000F">
      <w:start w:val="1"/>
      <w:numFmt w:val="decimal"/>
      <w:lvlText w:val="%7."/>
      <w:lvlJc w:val="left"/>
      <w:pPr>
        <w:tabs>
          <w:tab w:val="num" w:pos="5307"/>
        </w:tabs>
        <w:ind w:left="5307" w:hanging="360"/>
      </w:pPr>
      <w:rPr>
        <w:rFonts w:cs="Times New Roman"/>
      </w:rPr>
    </w:lvl>
    <w:lvl w:ilvl="7" w:tplc="04190019">
      <w:start w:val="1"/>
      <w:numFmt w:val="lowerLetter"/>
      <w:lvlText w:val="%8."/>
      <w:lvlJc w:val="left"/>
      <w:pPr>
        <w:tabs>
          <w:tab w:val="num" w:pos="6027"/>
        </w:tabs>
        <w:ind w:left="6027" w:hanging="360"/>
      </w:pPr>
      <w:rPr>
        <w:rFonts w:cs="Times New Roman"/>
      </w:rPr>
    </w:lvl>
    <w:lvl w:ilvl="8" w:tplc="0419001B">
      <w:start w:val="1"/>
      <w:numFmt w:val="lowerRoman"/>
      <w:lvlText w:val="%9."/>
      <w:lvlJc w:val="right"/>
      <w:pPr>
        <w:tabs>
          <w:tab w:val="num" w:pos="6747"/>
        </w:tabs>
        <w:ind w:left="6747" w:hanging="180"/>
      </w:pPr>
      <w:rPr>
        <w:rFonts w:cs="Times New Roman"/>
      </w:rPr>
    </w:lvl>
  </w:abstractNum>
  <w:abstractNum w:abstractNumId="8" w15:restartNumberingAfterBreak="0">
    <w:nsid w:val="6BC41C4A"/>
    <w:multiLevelType w:val="hybridMultilevel"/>
    <w:tmpl w:val="96C0AE48"/>
    <w:lvl w:ilvl="0" w:tplc="61C2CD2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8"/>
  </w:num>
  <w:num w:numId="2">
    <w:abstractNumId w:val="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6"/>
  </w:num>
  <w:num w:numId="6">
    <w:abstractNumId w:val="3"/>
  </w:num>
  <w:num w:numId="7">
    <w:abstractNumId w:val="3"/>
  </w:num>
  <w:num w:numId="8">
    <w:abstractNumId w:val="2"/>
  </w:num>
  <w:num w:numId="9">
    <w:abstractNumId w:val="2"/>
  </w:num>
  <w:num w:numId="10">
    <w:abstractNumId w:val="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5"/>
  </w:num>
  <w:num w:numId="14">
    <w:abstractNumId w:val="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162"/>
    <w:rsid w:val="0000447E"/>
    <w:rsid w:val="000307CB"/>
    <w:rsid w:val="000A4679"/>
    <w:rsid w:val="000B545B"/>
    <w:rsid w:val="000B7B44"/>
    <w:rsid w:val="000D7B20"/>
    <w:rsid w:val="000E6D69"/>
    <w:rsid w:val="00112C62"/>
    <w:rsid w:val="00130882"/>
    <w:rsid w:val="00140241"/>
    <w:rsid w:val="00161784"/>
    <w:rsid w:val="001754AC"/>
    <w:rsid w:val="001C1C74"/>
    <w:rsid w:val="001C1DAE"/>
    <w:rsid w:val="001E34D6"/>
    <w:rsid w:val="001F70E6"/>
    <w:rsid w:val="00213852"/>
    <w:rsid w:val="002617AD"/>
    <w:rsid w:val="00277B7E"/>
    <w:rsid w:val="002C0C68"/>
    <w:rsid w:val="00366E18"/>
    <w:rsid w:val="003A5EAE"/>
    <w:rsid w:val="003C0DA9"/>
    <w:rsid w:val="003D341A"/>
    <w:rsid w:val="003E2E9F"/>
    <w:rsid w:val="003E74C3"/>
    <w:rsid w:val="003F266D"/>
    <w:rsid w:val="003F7969"/>
    <w:rsid w:val="00424249"/>
    <w:rsid w:val="00432CCA"/>
    <w:rsid w:val="00461C68"/>
    <w:rsid w:val="004652E6"/>
    <w:rsid w:val="00490D48"/>
    <w:rsid w:val="0056720E"/>
    <w:rsid w:val="005B5855"/>
    <w:rsid w:val="005D18DA"/>
    <w:rsid w:val="005E0806"/>
    <w:rsid w:val="006435B2"/>
    <w:rsid w:val="00651369"/>
    <w:rsid w:val="006B4D97"/>
    <w:rsid w:val="00705979"/>
    <w:rsid w:val="007114BE"/>
    <w:rsid w:val="007275F5"/>
    <w:rsid w:val="00762735"/>
    <w:rsid w:val="0077579A"/>
    <w:rsid w:val="007870D5"/>
    <w:rsid w:val="00793139"/>
    <w:rsid w:val="007B23FC"/>
    <w:rsid w:val="007B4343"/>
    <w:rsid w:val="007E3B46"/>
    <w:rsid w:val="00801520"/>
    <w:rsid w:val="008169F4"/>
    <w:rsid w:val="00834469"/>
    <w:rsid w:val="0085409D"/>
    <w:rsid w:val="00854FB3"/>
    <w:rsid w:val="00877B4F"/>
    <w:rsid w:val="0088025C"/>
    <w:rsid w:val="008B70F8"/>
    <w:rsid w:val="008C17E0"/>
    <w:rsid w:val="00904B04"/>
    <w:rsid w:val="009E5162"/>
    <w:rsid w:val="00A0449A"/>
    <w:rsid w:val="00A200F3"/>
    <w:rsid w:val="00A60D6E"/>
    <w:rsid w:val="00A92840"/>
    <w:rsid w:val="00B012C2"/>
    <w:rsid w:val="00B076DE"/>
    <w:rsid w:val="00B65CFB"/>
    <w:rsid w:val="00B75382"/>
    <w:rsid w:val="00BE5B3A"/>
    <w:rsid w:val="00C11866"/>
    <w:rsid w:val="00C13068"/>
    <w:rsid w:val="00C32ED0"/>
    <w:rsid w:val="00C35021"/>
    <w:rsid w:val="00C526EE"/>
    <w:rsid w:val="00C91118"/>
    <w:rsid w:val="00CD3FC4"/>
    <w:rsid w:val="00D036F4"/>
    <w:rsid w:val="00D50D55"/>
    <w:rsid w:val="00D52725"/>
    <w:rsid w:val="00DB2BBF"/>
    <w:rsid w:val="00DC424D"/>
    <w:rsid w:val="00DD6307"/>
    <w:rsid w:val="00DE1390"/>
    <w:rsid w:val="00DE6035"/>
    <w:rsid w:val="00E0276B"/>
    <w:rsid w:val="00E662D4"/>
    <w:rsid w:val="00E67BD0"/>
    <w:rsid w:val="00E75584"/>
    <w:rsid w:val="00E90352"/>
    <w:rsid w:val="00EB6506"/>
    <w:rsid w:val="00ED3299"/>
    <w:rsid w:val="00F076B5"/>
    <w:rsid w:val="00F20539"/>
    <w:rsid w:val="00F349D8"/>
    <w:rsid w:val="00F37039"/>
    <w:rsid w:val="00F55FE8"/>
    <w:rsid w:val="00F93586"/>
    <w:rsid w:val="00FB5AF8"/>
    <w:rsid w:val="00FD39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4"/>
    <o:shapelayout v:ext="edit">
      <o:idmap v:ext="edit" data="1"/>
    </o:shapelayout>
  </w:shapeDefaults>
  <w:decimalSymbol w:val=","/>
  <w:listSeparator w:val=";"/>
  <w14:docId w14:val="18213E7F"/>
  <w15:docId w15:val="{84E1C328-58A0-401D-9362-F75DC7CAD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E5162"/>
    <w:pPr>
      <w:overflowPunct w:val="0"/>
      <w:autoSpaceDE w:val="0"/>
      <w:autoSpaceDN w:val="0"/>
      <w:adjustRightInd w:val="0"/>
      <w:spacing w:after="0" w:line="240" w:lineRule="auto"/>
      <w:textAlignment w:val="baseline"/>
    </w:pPr>
    <w:rPr>
      <w:rFonts w:ascii="Arial" w:eastAsia="Times New Roman" w:hAnsi="Arial" w:cs="Times New Roman"/>
      <w:sz w:val="20"/>
      <w:szCs w:val="20"/>
      <w:lang w:eastAsia="ru-RU"/>
    </w:rPr>
  </w:style>
  <w:style w:type="paragraph" w:styleId="1">
    <w:name w:val="heading 1"/>
    <w:basedOn w:val="a"/>
    <w:next w:val="a"/>
    <w:link w:val="10"/>
    <w:qFormat/>
    <w:rsid w:val="009E5162"/>
    <w:pPr>
      <w:keepNext/>
      <w:overflowPunct/>
      <w:autoSpaceDE/>
      <w:autoSpaceDN/>
      <w:adjustRightInd/>
      <w:jc w:val="right"/>
      <w:textAlignment w:val="auto"/>
      <w:outlineLvl w:val="0"/>
    </w:pPr>
    <w:rPr>
      <w:rFonts w:ascii="Times New Roman" w:hAnsi="Times New Roman"/>
      <w:b/>
      <w:bCs/>
      <w:sz w:val="32"/>
      <w:szCs w:val="24"/>
      <w:lang w:val="uk-UA"/>
    </w:rPr>
  </w:style>
  <w:style w:type="paragraph" w:styleId="2">
    <w:name w:val="heading 2"/>
    <w:basedOn w:val="a"/>
    <w:next w:val="a"/>
    <w:link w:val="20"/>
    <w:qFormat/>
    <w:rsid w:val="009E5162"/>
    <w:pPr>
      <w:keepNext/>
      <w:overflowPunct/>
      <w:autoSpaceDE/>
      <w:autoSpaceDN/>
      <w:adjustRightInd/>
      <w:jc w:val="center"/>
      <w:textAlignment w:val="auto"/>
      <w:outlineLvl w:val="1"/>
    </w:pPr>
    <w:rPr>
      <w:rFonts w:ascii="Times New Roman" w:hAnsi="Times New Roman"/>
      <w:b/>
      <w:bCs/>
      <w:sz w:val="32"/>
      <w:szCs w:val="24"/>
      <w:lang w:val="uk-UA"/>
    </w:rPr>
  </w:style>
  <w:style w:type="paragraph" w:styleId="3">
    <w:name w:val="heading 3"/>
    <w:basedOn w:val="a"/>
    <w:next w:val="a"/>
    <w:link w:val="30"/>
    <w:uiPriority w:val="99"/>
    <w:semiHidden/>
    <w:unhideWhenUsed/>
    <w:qFormat/>
    <w:rsid w:val="007870D5"/>
    <w:pPr>
      <w:keepNext/>
      <w:spacing w:before="240" w:after="60"/>
      <w:textAlignment w:val="auto"/>
      <w:outlineLvl w:val="2"/>
    </w:pPr>
    <w:rPr>
      <w:rFonts w:cs="Arial"/>
      <w:b/>
      <w:bCs/>
      <w:sz w:val="26"/>
      <w:szCs w:val="26"/>
    </w:rPr>
  </w:style>
  <w:style w:type="paragraph" w:styleId="4">
    <w:name w:val="heading 4"/>
    <w:basedOn w:val="a"/>
    <w:next w:val="a"/>
    <w:link w:val="40"/>
    <w:uiPriority w:val="99"/>
    <w:semiHidden/>
    <w:unhideWhenUsed/>
    <w:qFormat/>
    <w:rsid w:val="007870D5"/>
    <w:pPr>
      <w:keepNext/>
      <w:overflowPunct/>
      <w:autoSpaceDE/>
      <w:autoSpaceDN/>
      <w:adjustRightInd/>
      <w:spacing w:before="240" w:after="60"/>
      <w:textAlignment w:val="auto"/>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5162"/>
    <w:rPr>
      <w:rFonts w:ascii="Times New Roman" w:eastAsia="Times New Roman" w:hAnsi="Times New Roman" w:cs="Times New Roman"/>
      <w:b/>
      <w:bCs/>
      <w:sz w:val="32"/>
      <w:szCs w:val="24"/>
      <w:lang w:val="uk-UA" w:eastAsia="ru-RU"/>
    </w:rPr>
  </w:style>
  <w:style w:type="character" w:customStyle="1" w:styleId="20">
    <w:name w:val="Заголовок 2 Знак"/>
    <w:basedOn w:val="a0"/>
    <w:link w:val="2"/>
    <w:rsid w:val="009E5162"/>
    <w:rPr>
      <w:rFonts w:ascii="Times New Roman" w:eastAsia="Times New Roman" w:hAnsi="Times New Roman" w:cs="Times New Roman"/>
      <w:b/>
      <w:bCs/>
      <w:sz w:val="32"/>
      <w:szCs w:val="24"/>
      <w:lang w:val="uk-UA" w:eastAsia="ru-RU"/>
    </w:rPr>
  </w:style>
  <w:style w:type="character" w:customStyle="1" w:styleId="30">
    <w:name w:val="Заголовок 3 Знак"/>
    <w:basedOn w:val="a0"/>
    <w:link w:val="3"/>
    <w:uiPriority w:val="99"/>
    <w:semiHidden/>
    <w:rsid w:val="007870D5"/>
    <w:rPr>
      <w:rFonts w:ascii="Arial" w:eastAsia="Times New Roman" w:hAnsi="Arial" w:cs="Arial"/>
      <w:b/>
      <w:bCs/>
      <w:sz w:val="26"/>
      <w:szCs w:val="26"/>
      <w:lang w:eastAsia="ru-RU"/>
    </w:rPr>
  </w:style>
  <w:style w:type="character" w:customStyle="1" w:styleId="40">
    <w:name w:val="Заголовок 4 Знак"/>
    <w:basedOn w:val="a0"/>
    <w:link w:val="4"/>
    <w:uiPriority w:val="99"/>
    <w:semiHidden/>
    <w:rsid w:val="007870D5"/>
    <w:rPr>
      <w:rFonts w:ascii="Times New Roman" w:eastAsia="Times New Roman" w:hAnsi="Times New Roman" w:cs="Times New Roman"/>
      <w:b/>
      <w:bCs/>
      <w:sz w:val="28"/>
      <w:szCs w:val="28"/>
      <w:lang w:eastAsia="ru-RU"/>
    </w:rPr>
  </w:style>
  <w:style w:type="paragraph" w:styleId="a3">
    <w:name w:val="Title"/>
    <w:basedOn w:val="a"/>
    <w:link w:val="a4"/>
    <w:qFormat/>
    <w:rsid w:val="009E5162"/>
    <w:pPr>
      <w:overflowPunct/>
      <w:autoSpaceDE/>
      <w:autoSpaceDN/>
      <w:adjustRightInd/>
      <w:jc w:val="center"/>
      <w:textAlignment w:val="auto"/>
    </w:pPr>
    <w:rPr>
      <w:rFonts w:ascii="Times New Roman" w:hAnsi="Times New Roman"/>
      <w:b/>
      <w:bCs/>
      <w:sz w:val="24"/>
      <w:szCs w:val="24"/>
      <w:lang w:val="uk-UA"/>
    </w:rPr>
  </w:style>
  <w:style w:type="character" w:customStyle="1" w:styleId="a4">
    <w:name w:val="Назва Знак"/>
    <w:basedOn w:val="a0"/>
    <w:link w:val="a3"/>
    <w:rsid w:val="009E5162"/>
    <w:rPr>
      <w:rFonts w:ascii="Times New Roman" w:eastAsia="Times New Roman" w:hAnsi="Times New Roman" w:cs="Times New Roman"/>
      <w:b/>
      <w:bCs/>
      <w:sz w:val="24"/>
      <w:szCs w:val="24"/>
      <w:lang w:val="uk-UA" w:eastAsia="ru-RU"/>
    </w:rPr>
  </w:style>
  <w:style w:type="paragraph" w:styleId="a5">
    <w:name w:val="Subtitle"/>
    <w:basedOn w:val="a"/>
    <w:link w:val="a6"/>
    <w:qFormat/>
    <w:rsid w:val="009E5162"/>
    <w:pPr>
      <w:overflowPunct/>
      <w:autoSpaceDE/>
      <w:autoSpaceDN/>
      <w:adjustRightInd/>
      <w:jc w:val="center"/>
      <w:textAlignment w:val="auto"/>
    </w:pPr>
    <w:rPr>
      <w:rFonts w:ascii="Times New Roman" w:hAnsi="Times New Roman"/>
      <w:b/>
      <w:bCs/>
      <w:sz w:val="32"/>
      <w:szCs w:val="24"/>
      <w:lang w:val="uk-UA"/>
    </w:rPr>
  </w:style>
  <w:style w:type="character" w:customStyle="1" w:styleId="a6">
    <w:name w:val="Підзаголовок Знак"/>
    <w:basedOn w:val="a0"/>
    <w:link w:val="a5"/>
    <w:rsid w:val="009E5162"/>
    <w:rPr>
      <w:rFonts w:ascii="Times New Roman" w:eastAsia="Times New Roman" w:hAnsi="Times New Roman" w:cs="Times New Roman"/>
      <w:b/>
      <w:bCs/>
      <w:sz w:val="32"/>
      <w:szCs w:val="24"/>
      <w:lang w:val="uk-UA" w:eastAsia="ru-RU"/>
    </w:rPr>
  </w:style>
  <w:style w:type="paragraph" w:styleId="a7">
    <w:name w:val="Body Text"/>
    <w:basedOn w:val="a"/>
    <w:link w:val="a8"/>
    <w:uiPriority w:val="99"/>
    <w:rsid w:val="009E5162"/>
    <w:pPr>
      <w:overflowPunct/>
      <w:autoSpaceDE/>
      <w:autoSpaceDN/>
      <w:adjustRightInd/>
      <w:jc w:val="center"/>
      <w:textAlignment w:val="auto"/>
    </w:pPr>
    <w:rPr>
      <w:rFonts w:ascii="Times New Roman" w:hAnsi="Times New Roman"/>
      <w:b/>
      <w:bCs/>
      <w:sz w:val="36"/>
      <w:szCs w:val="24"/>
      <w:lang w:val="uk-UA"/>
    </w:rPr>
  </w:style>
  <w:style w:type="character" w:customStyle="1" w:styleId="a8">
    <w:name w:val="Основний текст Знак"/>
    <w:basedOn w:val="a0"/>
    <w:link w:val="a7"/>
    <w:uiPriority w:val="99"/>
    <w:rsid w:val="009E5162"/>
    <w:rPr>
      <w:rFonts w:ascii="Times New Roman" w:eastAsia="Times New Roman" w:hAnsi="Times New Roman" w:cs="Times New Roman"/>
      <w:b/>
      <w:bCs/>
      <w:sz w:val="36"/>
      <w:szCs w:val="24"/>
      <w:lang w:val="uk-UA" w:eastAsia="ru-RU"/>
    </w:rPr>
  </w:style>
  <w:style w:type="paragraph" w:styleId="31">
    <w:name w:val="Body Text 3"/>
    <w:basedOn w:val="a"/>
    <w:link w:val="32"/>
    <w:uiPriority w:val="99"/>
    <w:rsid w:val="009E5162"/>
    <w:pPr>
      <w:overflowPunct/>
      <w:autoSpaceDE/>
      <w:autoSpaceDN/>
      <w:adjustRightInd/>
      <w:spacing w:line="360" w:lineRule="auto"/>
      <w:jc w:val="both"/>
      <w:textAlignment w:val="auto"/>
    </w:pPr>
    <w:rPr>
      <w:rFonts w:ascii="Times New Roman" w:hAnsi="Times New Roman"/>
      <w:spacing w:val="-2"/>
      <w:sz w:val="28"/>
      <w:szCs w:val="24"/>
      <w:lang w:val="uk-UA"/>
    </w:rPr>
  </w:style>
  <w:style w:type="character" w:customStyle="1" w:styleId="32">
    <w:name w:val="Основний текст 3 Знак"/>
    <w:basedOn w:val="a0"/>
    <w:link w:val="31"/>
    <w:uiPriority w:val="99"/>
    <w:rsid w:val="009E5162"/>
    <w:rPr>
      <w:rFonts w:ascii="Times New Roman" w:eastAsia="Times New Roman" w:hAnsi="Times New Roman" w:cs="Times New Roman"/>
      <w:spacing w:val="-2"/>
      <w:sz w:val="28"/>
      <w:szCs w:val="24"/>
      <w:lang w:val="uk-UA" w:eastAsia="ru-RU"/>
    </w:rPr>
  </w:style>
  <w:style w:type="table" w:styleId="a9">
    <w:name w:val="Table Grid"/>
    <w:basedOn w:val="a1"/>
    <w:uiPriority w:val="59"/>
    <w:rsid w:val="00E662D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662D4"/>
    <w:pPr>
      <w:ind w:left="720"/>
      <w:contextualSpacing/>
    </w:pPr>
  </w:style>
  <w:style w:type="paragraph" w:styleId="ab">
    <w:name w:val="Body Text Indent"/>
    <w:basedOn w:val="a"/>
    <w:link w:val="ac"/>
    <w:uiPriority w:val="99"/>
    <w:semiHidden/>
    <w:unhideWhenUsed/>
    <w:rsid w:val="00E662D4"/>
    <w:pPr>
      <w:spacing w:after="120"/>
      <w:ind w:left="283"/>
    </w:pPr>
  </w:style>
  <w:style w:type="character" w:customStyle="1" w:styleId="ac">
    <w:name w:val="Основний текст з відступом Знак"/>
    <w:basedOn w:val="a0"/>
    <w:link w:val="ab"/>
    <w:uiPriority w:val="99"/>
    <w:semiHidden/>
    <w:rsid w:val="00E662D4"/>
    <w:rPr>
      <w:rFonts w:ascii="Arial" w:eastAsia="Times New Roman" w:hAnsi="Arial" w:cs="Times New Roman"/>
      <w:sz w:val="20"/>
      <w:szCs w:val="20"/>
      <w:lang w:eastAsia="ru-RU"/>
    </w:rPr>
  </w:style>
  <w:style w:type="table" w:customStyle="1" w:styleId="11">
    <w:name w:val="Сітка таблиці1"/>
    <w:basedOn w:val="a1"/>
    <w:next w:val="a9"/>
    <w:uiPriority w:val="59"/>
    <w:rsid w:val="00E662D4"/>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5B5855"/>
    <w:pPr>
      <w:tabs>
        <w:tab w:val="center" w:pos="4819"/>
        <w:tab w:val="right" w:pos="9639"/>
      </w:tabs>
    </w:pPr>
  </w:style>
  <w:style w:type="character" w:customStyle="1" w:styleId="ae">
    <w:name w:val="Верхній колонтитул Знак"/>
    <w:basedOn w:val="a0"/>
    <w:link w:val="ad"/>
    <w:uiPriority w:val="99"/>
    <w:rsid w:val="005B5855"/>
    <w:rPr>
      <w:rFonts w:ascii="Arial" w:eastAsia="Times New Roman" w:hAnsi="Arial" w:cs="Times New Roman"/>
      <w:sz w:val="20"/>
      <w:szCs w:val="20"/>
      <w:lang w:eastAsia="ru-RU"/>
    </w:rPr>
  </w:style>
  <w:style w:type="paragraph" w:styleId="af">
    <w:name w:val="footer"/>
    <w:basedOn w:val="a"/>
    <w:link w:val="af0"/>
    <w:uiPriority w:val="99"/>
    <w:unhideWhenUsed/>
    <w:rsid w:val="005B5855"/>
    <w:pPr>
      <w:tabs>
        <w:tab w:val="center" w:pos="4819"/>
        <w:tab w:val="right" w:pos="9639"/>
      </w:tabs>
    </w:pPr>
  </w:style>
  <w:style w:type="character" w:customStyle="1" w:styleId="af0">
    <w:name w:val="Нижній колонтитул Знак"/>
    <w:basedOn w:val="a0"/>
    <w:link w:val="af"/>
    <w:uiPriority w:val="99"/>
    <w:rsid w:val="005B5855"/>
    <w:rPr>
      <w:rFonts w:ascii="Arial" w:eastAsia="Times New Roman" w:hAnsi="Arial" w:cs="Times New Roman"/>
      <w:sz w:val="20"/>
      <w:szCs w:val="20"/>
      <w:lang w:eastAsia="ru-RU"/>
    </w:rPr>
  </w:style>
  <w:style w:type="paragraph" w:styleId="af1">
    <w:name w:val="Balloon Text"/>
    <w:basedOn w:val="a"/>
    <w:link w:val="af2"/>
    <w:uiPriority w:val="99"/>
    <w:semiHidden/>
    <w:unhideWhenUsed/>
    <w:rsid w:val="005B5855"/>
    <w:rPr>
      <w:rFonts w:ascii="Segoe UI" w:hAnsi="Segoe UI" w:cs="Segoe UI"/>
      <w:sz w:val="18"/>
      <w:szCs w:val="18"/>
    </w:rPr>
  </w:style>
  <w:style w:type="character" w:customStyle="1" w:styleId="af2">
    <w:name w:val="Текст у виносці Знак"/>
    <w:basedOn w:val="a0"/>
    <w:link w:val="af1"/>
    <w:uiPriority w:val="99"/>
    <w:semiHidden/>
    <w:rsid w:val="005B5855"/>
    <w:rPr>
      <w:rFonts w:ascii="Segoe UI" w:eastAsia="Times New Roman" w:hAnsi="Segoe UI" w:cs="Segoe UI"/>
      <w:sz w:val="18"/>
      <w:szCs w:val="18"/>
      <w:lang w:eastAsia="ru-RU"/>
    </w:rPr>
  </w:style>
  <w:style w:type="character" w:styleId="af3">
    <w:name w:val="Hyperlink"/>
    <w:basedOn w:val="a0"/>
    <w:uiPriority w:val="99"/>
    <w:unhideWhenUsed/>
    <w:rsid w:val="003E74C3"/>
    <w:rPr>
      <w:color w:val="0563C1"/>
      <w:u w:val="single"/>
    </w:rPr>
  </w:style>
  <w:style w:type="character" w:styleId="af4">
    <w:name w:val="FollowedHyperlink"/>
    <w:basedOn w:val="a0"/>
    <w:uiPriority w:val="99"/>
    <w:semiHidden/>
    <w:unhideWhenUsed/>
    <w:rsid w:val="007114BE"/>
    <w:rPr>
      <w:color w:val="800080" w:themeColor="followedHyperlink"/>
      <w:u w:val="single"/>
    </w:rPr>
  </w:style>
  <w:style w:type="paragraph" w:customStyle="1" w:styleId="msonormal0">
    <w:name w:val="msonormal"/>
    <w:basedOn w:val="a"/>
    <w:rsid w:val="007114BE"/>
    <w:pPr>
      <w:overflowPunct/>
      <w:autoSpaceDE/>
      <w:autoSpaceDN/>
      <w:adjustRightInd/>
      <w:spacing w:before="100" w:beforeAutospacing="1" w:after="100" w:afterAutospacing="1"/>
      <w:textAlignment w:val="auto"/>
    </w:pPr>
    <w:rPr>
      <w:rFonts w:ascii="Times New Roman" w:hAnsi="Times New Roman"/>
      <w:sz w:val="24"/>
      <w:szCs w:val="24"/>
      <w:lang w:val="uk-UA" w:eastAsia="uk-UA"/>
    </w:rPr>
  </w:style>
  <w:style w:type="character" w:styleId="af5">
    <w:name w:val="Placeholder Text"/>
    <w:basedOn w:val="a0"/>
    <w:uiPriority w:val="99"/>
    <w:semiHidden/>
    <w:rsid w:val="007114BE"/>
    <w:rPr>
      <w:color w:val="808080"/>
    </w:rPr>
  </w:style>
  <w:style w:type="character" w:styleId="af6">
    <w:name w:val="Subtle Reference"/>
    <w:basedOn w:val="a0"/>
    <w:uiPriority w:val="31"/>
    <w:qFormat/>
    <w:rsid w:val="007114BE"/>
    <w:rPr>
      <w:smallCaps/>
      <w:color w:val="5A5A5A" w:themeColor="text1" w:themeTint="A5"/>
    </w:rPr>
  </w:style>
  <w:style w:type="paragraph" w:styleId="21">
    <w:name w:val="Body Text Indent 2"/>
    <w:basedOn w:val="a"/>
    <w:link w:val="22"/>
    <w:uiPriority w:val="99"/>
    <w:semiHidden/>
    <w:unhideWhenUsed/>
    <w:rsid w:val="007870D5"/>
    <w:pPr>
      <w:spacing w:after="120" w:line="480" w:lineRule="auto"/>
      <w:ind w:left="283"/>
    </w:pPr>
  </w:style>
  <w:style w:type="character" w:customStyle="1" w:styleId="22">
    <w:name w:val="Основний текст з відступом 2 Знак"/>
    <w:basedOn w:val="a0"/>
    <w:link w:val="21"/>
    <w:uiPriority w:val="99"/>
    <w:semiHidden/>
    <w:rsid w:val="007870D5"/>
    <w:rPr>
      <w:rFonts w:ascii="Arial" w:eastAsia="Times New Roman" w:hAnsi="Arial" w:cs="Times New Roman"/>
      <w:sz w:val="20"/>
      <w:szCs w:val="20"/>
      <w:lang w:eastAsia="ru-RU"/>
    </w:rPr>
  </w:style>
  <w:style w:type="paragraph" w:styleId="af7">
    <w:name w:val="Normal (Web)"/>
    <w:basedOn w:val="a"/>
    <w:uiPriority w:val="99"/>
    <w:semiHidden/>
    <w:unhideWhenUsed/>
    <w:rsid w:val="007870D5"/>
    <w:pPr>
      <w:overflowPunct/>
      <w:autoSpaceDE/>
      <w:autoSpaceDN/>
      <w:adjustRightInd/>
      <w:spacing w:before="100" w:beforeAutospacing="1" w:after="100" w:afterAutospacing="1"/>
      <w:textAlignment w:val="auto"/>
    </w:pPr>
    <w:rPr>
      <w:rFonts w:ascii="Times New Roman" w:hAnsi="Times New Roman"/>
      <w:sz w:val="24"/>
      <w:szCs w:val="24"/>
    </w:rPr>
  </w:style>
  <w:style w:type="paragraph" w:styleId="23">
    <w:name w:val="Body Text 2"/>
    <w:basedOn w:val="a"/>
    <w:link w:val="24"/>
    <w:uiPriority w:val="99"/>
    <w:semiHidden/>
    <w:unhideWhenUsed/>
    <w:rsid w:val="007870D5"/>
    <w:pPr>
      <w:spacing w:after="120" w:line="480" w:lineRule="auto"/>
      <w:textAlignment w:val="auto"/>
    </w:pPr>
  </w:style>
  <w:style w:type="character" w:customStyle="1" w:styleId="24">
    <w:name w:val="Основний текст 2 Знак"/>
    <w:basedOn w:val="a0"/>
    <w:link w:val="23"/>
    <w:uiPriority w:val="99"/>
    <w:semiHidden/>
    <w:rsid w:val="007870D5"/>
    <w:rPr>
      <w:rFonts w:ascii="Arial" w:eastAsia="Times New Roman" w:hAnsi="Arial" w:cs="Times New Roman"/>
      <w:sz w:val="20"/>
      <w:szCs w:val="20"/>
      <w:lang w:eastAsia="ru-RU"/>
    </w:rPr>
  </w:style>
  <w:style w:type="paragraph" w:styleId="af8">
    <w:name w:val="Plain Text"/>
    <w:basedOn w:val="a"/>
    <w:link w:val="af9"/>
    <w:uiPriority w:val="99"/>
    <w:semiHidden/>
    <w:unhideWhenUsed/>
    <w:rsid w:val="007870D5"/>
    <w:pPr>
      <w:overflowPunct/>
      <w:autoSpaceDE/>
      <w:autoSpaceDN/>
      <w:adjustRightInd/>
      <w:textAlignment w:val="auto"/>
    </w:pPr>
    <w:rPr>
      <w:rFonts w:ascii="Courier New" w:hAnsi="Courier New"/>
      <w:szCs w:val="24"/>
    </w:rPr>
  </w:style>
  <w:style w:type="character" w:customStyle="1" w:styleId="af9">
    <w:name w:val="Текст Знак"/>
    <w:basedOn w:val="a0"/>
    <w:link w:val="af8"/>
    <w:uiPriority w:val="99"/>
    <w:semiHidden/>
    <w:rsid w:val="007870D5"/>
    <w:rPr>
      <w:rFonts w:ascii="Courier New" w:eastAsia="Times New Roman" w:hAnsi="Courier New" w:cs="Times New Roman"/>
      <w:sz w:val="20"/>
      <w:szCs w:val="24"/>
      <w:lang w:eastAsia="ru-RU"/>
    </w:rPr>
  </w:style>
  <w:style w:type="paragraph" w:customStyle="1" w:styleId="afa">
    <w:name w:val="Знак"/>
    <w:basedOn w:val="a"/>
    <w:uiPriority w:val="99"/>
    <w:rsid w:val="007870D5"/>
    <w:pPr>
      <w:overflowPunct/>
      <w:autoSpaceDE/>
      <w:autoSpaceDN/>
      <w:adjustRightInd/>
      <w:textAlignment w:val="auto"/>
    </w:pPr>
    <w:rPr>
      <w:rFonts w:ascii="Verdana" w:hAnsi="Verdana" w:cs="Verdana"/>
      <w:lang w:val="en-US" w:eastAsia="en-US"/>
    </w:rPr>
  </w:style>
  <w:style w:type="paragraph" w:customStyle="1" w:styleId="myText">
    <w:name w:val="myText"/>
    <w:basedOn w:val="a"/>
    <w:uiPriority w:val="99"/>
    <w:rsid w:val="007870D5"/>
    <w:pPr>
      <w:overflowPunct/>
      <w:autoSpaceDE/>
      <w:autoSpaceDN/>
      <w:adjustRightInd/>
      <w:spacing w:before="100" w:after="100"/>
      <w:ind w:firstLine="720"/>
      <w:jc w:val="both"/>
      <w:textAlignment w:val="auto"/>
    </w:pPr>
    <w:rPr>
      <w:rFonts w:ascii="Times New Roman" w:hAnsi="Times New Roman"/>
      <w:sz w:val="28"/>
    </w:rPr>
  </w:style>
  <w:style w:type="paragraph" w:customStyle="1" w:styleId="xfmc1">
    <w:name w:val="xfmc1"/>
    <w:basedOn w:val="a"/>
    <w:uiPriority w:val="99"/>
    <w:rsid w:val="007870D5"/>
    <w:pPr>
      <w:overflowPunct/>
      <w:autoSpaceDE/>
      <w:autoSpaceDN/>
      <w:adjustRightInd/>
      <w:spacing w:before="100" w:beforeAutospacing="1" w:after="100" w:afterAutospacing="1"/>
      <w:textAlignment w:val="auto"/>
    </w:pPr>
    <w:rPr>
      <w:rFonts w:ascii="Times New Roman" w:hAnsi="Times New Roman"/>
      <w:sz w:val="24"/>
      <w:szCs w:val="24"/>
      <w:lang w:val="uk-UA" w:eastAsia="uk-UA"/>
    </w:rPr>
  </w:style>
  <w:style w:type="character" w:customStyle="1" w:styleId="Typewriter">
    <w:name w:val="Typewriter"/>
    <w:uiPriority w:val="99"/>
    <w:rsid w:val="007870D5"/>
    <w:rPr>
      <w:rFonts w:ascii="Courier New" w:hAnsi="Courier New" w:cs="Courier New" w:hint="default"/>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23548">
      <w:bodyDiv w:val="1"/>
      <w:marLeft w:val="0"/>
      <w:marRight w:val="0"/>
      <w:marTop w:val="0"/>
      <w:marBottom w:val="0"/>
      <w:divBdr>
        <w:top w:val="none" w:sz="0" w:space="0" w:color="auto"/>
        <w:left w:val="none" w:sz="0" w:space="0" w:color="auto"/>
        <w:bottom w:val="none" w:sz="0" w:space="0" w:color="auto"/>
        <w:right w:val="none" w:sz="0" w:space="0" w:color="auto"/>
      </w:divBdr>
    </w:div>
    <w:div w:id="271672852">
      <w:bodyDiv w:val="1"/>
      <w:marLeft w:val="0"/>
      <w:marRight w:val="0"/>
      <w:marTop w:val="0"/>
      <w:marBottom w:val="0"/>
      <w:divBdr>
        <w:top w:val="none" w:sz="0" w:space="0" w:color="auto"/>
        <w:left w:val="none" w:sz="0" w:space="0" w:color="auto"/>
        <w:bottom w:val="none" w:sz="0" w:space="0" w:color="auto"/>
        <w:right w:val="none" w:sz="0" w:space="0" w:color="auto"/>
      </w:divBdr>
    </w:div>
    <w:div w:id="383338788">
      <w:bodyDiv w:val="1"/>
      <w:marLeft w:val="0"/>
      <w:marRight w:val="0"/>
      <w:marTop w:val="0"/>
      <w:marBottom w:val="0"/>
      <w:divBdr>
        <w:top w:val="none" w:sz="0" w:space="0" w:color="auto"/>
        <w:left w:val="none" w:sz="0" w:space="0" w:color="auto"/>
        <w:bottom w:val="none" w:sz="0" w:space="0" w:color="auto"/>
        <w:right w:val="none" w:sz="0" w:space="0" w:color="auto"/>
      </w:divBdr>
    </w:div>
    <w:div w:id="541788568">
      <w:bodyDiv w:val="1"/>
      <w:marLeft w:val="0"/>
      <w:marRight w:val="0"/>
      <w:marTop w:val="0"/>
      <w:marBottom w:val="0"/>
      <w:divBdr>
        <w:top w:val="none" w:sz="0" w:space="0" w:color="auto"/>
        <w:left w:val="none" w:sz="0" w:space="0" w:color="auto"/>
        <w:bottom w:val="none" w:sz="0" w:space="0" w:color="auto"/>
        <w:right w:val="none" w:sz="0" w:space="0" w:color="auto"/>
      </w:divBdr>
    </w:div>
    <w:div w:id="755901807">
      <w:bodyDiv w:val="1"/>
      <w:marLeft w:val="0"/>
      <w:marRight w:val="0"/>
      <w:marTop w:val="0"/>
      <w:marBottom w:val="0"/>
      <w:divBdr>
        <w:top w:val="none" w:sz="0" w:space="0" w:color="auto"/>
        <w:left w:val="none" w:sz="0" w:space="0" w:color="auto"/>
        <w:bottom w:val="none" w:sz="0" w:space="0" w:color="auto"/>
        <w:right w:val="none" w:sz="0" w:space="0" w:color="auto"/>
      </w:divBdr>
    </w:div>
    <w:div w:id="756093428">
      <w:bodyDiv w:val="1"/>
      <w:marLeft w:val="0"/>
      <w:marRight w:val="0"/>
      <w:marTop w:val="0"/>
      <w:marBottom w:val="0"/>
      <w:divBdr>
        <w:top w:val="none" w:sz="0" w:space="0" w:color="auto"/>
        <w:left w:val="none" w:sz="0" w:space="0" w:color="auto"/>
        <w:bottom w:val="none" w:sz="0" w:space="0" w:color="auto"/>
        <w:right w:val="none" w:sz="0" w:space="0" w:color="auto"/>
      </w:divBdr>
    </w:div>
    <w:div w:id="925774059">
      <w:bodyDiv w:val="1"/>
      <w:marLeft w:val="0"/>
      <w:marRight w:val="0"/>
      <w:marTop w:val="0"/>
      <w:marBottom w:val="0"/>
      <w:divBdr>
        <w:top w:val="none" w:sz="0" w:space="0" w:color="auto"/>
        <w:left w:val="none" w:sz="0" w:space="0" w:color="auto"/>
        <w:bottom w:val="none" w:sz="0" w:space="0" w:color="auto"/>
        <w:right w:val="none" w:sz="0" w:space="0" w:color="auto"/>
      </w:divBdr>
    </w:div>
    <w:div w:id="926233842">
      <w:bodyDiv w:val="1"/>
      <w:marLeft w:val="0"/>
      <w:marRight w:val="0"/>
      <w:marTop w:val="0"/>
      <w:marBottom w:val="0"/>
      <w:divBdr>
        <w:top w:val="none" w:sz="0" w:space="0" w:color="auto"/>
        <w:left w:val="none" w:sz="0" w:space="0" w:color="auto"/>
        <w:bottom w:val="none" w:sz="0" w:space="0" w:color="auto"/>
        <w:right w:val="none" w:sz="0" w:space="0" w:color="auto"/>
      </w:divBdr>
    </w:div>
    <w:div w:id="1248346028">
      <w:bodyDiv w:val="1"/>
      <w:marLeft w:val="0"/>
      <w:marRight w:val="0"/>
      <w:marTop w:val="0"/>
      <w:marBottom w:val="0"/>
      <w:divBdr>
        <w:top w:val="none" w:sz="0" w:space="0" w:color="auto"/>
        <w:left w:val="none" w:sz="0" w:space="0" w:color="auto"/>
        <w:bottom w:val="none" w:sz="0" w:space="0" w:color="auto"/>
        <w:right w:val="none" w:sz="0" w:space="0" w:color="auto"/>
      </w:divBdr>
    </w:div>
    <w:div w:id="1340617093">
      <w:bodyDiv w:val="1"/>
      <w:marLeft w:val="0"/>
      <w:marRight w:val="0"/>
      <w:marTop w:val="0"/>
      <w:marBottom w:val="0"/>
      <w:divBdr>
        <w:top w:val="none" w:sz="0" w:space="0" w:color="auto"/>
        <w:left w:val="none" w:sz="0" w:space="0" w:color="auto"/>
        <w:bottom w:val="none" w:sz="0" w:space="0" w:color="auto"/>
        <w:right w:val="none" w:sz="0" w:space="0" w:color="auto"/>
      </w:divBdr>
    </w:div>
    <w:div w:id="1526405169">
      <w:bodyDiv w:val="1"/>
      <w:marLeft w:val="0"/>
      <w:marRight w:val="0"/>
      <w:marTop w:val="0"/>
      <w:marBottom w:val="0"/>
      <w:divBdr>
        <w:top w:val="none" w:sz="0" w:space="0" w:color="auto"/>
        <w:left w:val="none" w:sz="0" w:space="0" w:color="auto"/>
        <w:bottom w:val="none" w:sz="0" w:space="0" w:color="auto"/>
        <w:right w:val="none" w:sz="0" w:space="0" w:color="auto"/>
      </w:divBdr>
    </w:div>
    <w:div w:id="1670332903">
      <w:bodyDiv w:val="1"/>
      <w:marLeft w:val="0"/>
      <w:marRight w:val="0"/>
      <w:marTop w:val="0"/>
      <w:marBottom w:val="0"/>
      <w:divBdr>
        <w:top w:val="none" w:sz="0" w:space="0" w:color="auto"/>
        <w:left w:val="none" w:sz="0" w:space="0" w:color="auto"/>
        <w:bottom w:val="none" w:sz="0" w:space="0" w:color="auto"/>
        <w:right w:val="none" w:sz="0" w:space="0" w:color="auto"/>
      </w:divBdr>
    </w:div>
    <w:div w:id="1763598822">
      <w:bodyDiv w:val="1"/>
      <w:marLeft w:val="0"/>
      <w:marRight w:val="0"/>
      <w:marTop w:val="0"/>
      <w:marBottom w:val="0"/>
      <w:divBdr>
        <w:top w:val="none" w:sz="0" w:space="0" w:color="auto"/>
        <w:left w:val="none" w:sz="0" w:space="0" w:color="auto"/>
        <w:bottom w:val="none" w:sz="0" w:space="0" w:color="auto"/>
        <w:right w:val="none" w:sz="0" w:space="0" w:color="auto"/>
      </w:divBdr>
    </w:div>
    <w:div w:id="1807896856">
      <w:bodyDiv w:val="1"/>
      <w:marLeft w:val="0"/>
      <w:marRight w:val="0"/>
      <w:marTop w:val="0"/>
      <w:marBottom w:val="0"/>
      <w:divBdr>
        <w:top w:val="none" w:sz="0" w:space="0" w:color="auto"/>
        <w:left w:val="none" w:sz="0" w:space="0" w:color="auto"/>
        <w:bottom w:val="none" w:sz="0" w:space="0" w:color="auto"/>
        <w:right w:val="none" w:sz="0" w:space="0" w:color="auto"/>
      </w:divBdr>
    </w:div>
    <w:div w:id="1961182356">
      <w:bodyDiv w:val="1"/>
      <w:marLeft w:val="0"/>
      <w:marRight w:val="0"/>
      <w:marTop w:val="0"/>
      <w:marBottom w:val="0"/>
      <w:divBdr>
        <w:top w:val="none" w:sz="0" w:space="0" w:color="auto"/>
        <w:left w:val="none" w:sz="0" w:space="0" w:color="auto"/>
        <w:bottom w:val="none" w:sz="0" w:space="0" w:color="auto"/>
        <w:right w:val="none" w:sz="0" w:space="0" w:color="auto"/>
      </w:divBdr>
    </w:div>
    <w:div w:id="2086293090">
      <w:bodyDiv w:val="1"/>
      <w:marLeft w:val="0"/>
      <w:marRight w:val="0"/>
      <w:marTop w:val="0"/>
      <w:marBottom w:val="0"/>
      <w:divBdr>
        <w:top w:val="none" w:sz="0" w:space="0" w:color="auto"/>
        <w:left w:val="none" w:sz="0" w:space="0" w:color="auto"/>
        <w:bottom w:val="none" w:sz="0" w:space="0" w:color="auto"/>
        <w:right w:val="none" w:sz="0" w:space="0" w:color="auto"/>
      </w:divBdr>
    </w:div>
    <w:div w:id="213590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hyperlink" Target="https://redbook-ua.org/plants/status/vrazlyvyi" TargetMode="External"/><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hyperlink" Target="https://www.iucnredlist.org/species/163984/5681034" TargetMode="External"/><Relationship Id="rId68" Type="http://schemas.openxmlformats.org/officeDocument/2006/relationships/oleObject" Target="embeddings/oleObject1.bin"/><Relationship Id="rId76" Type="http://schemas.openxmlformats.org/officeDocument/2006/relationships/oleObject" Target="embeddings/oleObject4.bin"/><Relationship Id="rId84" Type="http://schemas.openxmlformats.org/officeDocument/2006/relationships/image" Target="media/image55.png"/><Relationship Id="rId89"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jpeg"/><Relationship Id="rId11" Type="http://schemas.openxmlformats.org/officeDocument/2006/relationships/hyperlink" Target="http://hb.karelia.ru"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hyperlink" Target="https://www.iucnredlist.org/species/164245/43120269" TargetMode="External"/><Relationship Id="rId74" Type="http://schemas.openxmlformats.org/officeDocument/2006/relationships/oleObject" Target="embeddings/oleObject3.bin"/><Relationship Id="rId79" Type="http://schemas.openxmlformats.org/officeDocument/2006/relationships/hyperlink" Target="http://www.sciencedirect.com/science/article/pii/S0006320706001121" TargetMode="External"/><Relationship Id="rId87" Type="http://schemas.openxmlformats.org/officeDocument/2006/relationships/image" Target="media/image58.jpeg"/><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hyperlink" Target="http://www.sciencedirect.com/science/journal/00063207" TargetMode="External"/><Relationship Id="rId90" Type="http://schemas.openxmlformats.org/officeDocument/2006/relationships/oleObject" Target="embeddings/oleObject5.bin"/><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hyperlink" Target="https://www.iucnredlist.org/species/164042/5724401" TargetMode="External"/><Relationship Id="rId69" Type="http://schemas.openxmlformats.org/officeDocument/2006/relationships/image" Target="media/image50.emf"/><Relationship Id="rId77" Type="http://schemas.openxmlformats.org/officeDocument/2006/relationships/hyperlink" Target="http://www.sciencedirect.com/science/article/pii/S0006320706001121" TargetMode="External"/><Relationship Id="rId8" Type="http://schemas.openxmlformats.org/officeDocument/2006/relationships/footer" Target="footer1.xml"/><Relationship Id="rId51" Type="http://schemas.openxmlformats.org/officeDocument/2006/relationships/image" Target="media/image37.jpeg"/><Relationship Id="rId72" Type="http://schemas.openxmlformats.org/officeDocument/2006/relationships/oleObject" Target="embeddings/oleObject2.bin"/><Relationship Id="rId80" Type="http://schemas.openxmlformats.org/officeDocument/2006/relationships/hyperlink" Target="http://www.sciencedirect.com/science/article/pii/S0006320706001121" TargetMode="External"/><Relationship Id="rId85"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49.wmf"/><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oleObject" Target="embeddings/Microsoft_Excel_97-2003_Worksheet.xls"/><Relationship Id="rId75" Type="http://schemas.openxmlformats.org/officeDocument/2006/relationships/image" Target="media/image53.wmf"/><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mail.ukr.net/attach/show/15738280713765985378/1"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footer" Target="footer3.xml"/><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hyperlink" Target="https://www.iucnredlist.org/species/164223/65914179" TargetMode="External"/><Relationship Id="rId73" Type="http://schemas.openxmlformats.org/officeDocument/2006/relationships/image" Target="media/image52.wmf"/><Relationship Id="rId78" Type="http://schemas.openxmlformats.org/officeDocument/2006/relationships/hyperlink" Target="http://www.sciencedirect.com/science/article/pii/S0006320706001121" TargetMode="External"/><Relationship Id="rId81" Type="http://schemas.openxmlformats.org/officeDocument/2006/relationships/hyperlink" Target="http://www.sciencedirect.com/science/article/pii/S0006320706001121" TargetMode="External"/><Relationship Id="rId86"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5F758-7760-4317-88AD-5B0D66167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549</Pages>
  <Words>492215</Words>
  <Characters>280563</Characters>
  <Application>Microsoft Office Word</Application>
  <DocSecurity>0</DocSecurity>
  <Lines>2338</Lines>
  <Paragraphs>1542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Ресурсы 1</Company>
  <LinksUpToDate>false</LinksUpToDate>
  <CharactersWithSpaces>771236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dc:description/>
  <cp:lastModifiedBy>itym</cp:lastModifiedBy>
  <cp:revision>4</cp:revision>
  <cp:lastPrinted>2019-11-27T11:32:00Z</cp:lastPrinted>
  <dcterms:created xsi:type="dcterms:W3CDTF">2019-11-27T11:39:00Z</dcterms:created>
  <dcterms:modified xsi:type="dcterms:W3CDTF">2019-11-27T14:01:00Z</dcterms:modified>
</cp:coreProperties>
</file>