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BA9F" w14:textId="77777777" w:rsidR="003B0A77" w:rsidRDefault="003B0A77" w:rsidP="003B0A77">
      <w:pPr>
        <w:widowControl w:val="0"/>
        <w:shd w:val="clear" w:color="auto" w:fill="FFFFFF"/>
        <w:spacing w:after="0" w:line="240" w:lineRule="auto"/>
        <w:ind w:firstLine="709"/>
        <w:jc w:val="center"/>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АНАЛІЗ РЕГУЛЯТОРНОГО ВПЛИВУ</w:t>
      </w:r>
    </w:p>
    <w:p w14:paraId="55D47203" w14:textId="13131D96" w:rsidR="003B0A77" w:rsidRDefault="003B0A77" w:rsidP="003B0A77">
      <w:pPr>
        <w:widowControl w:val="0"/>
        <w:spacing w:after="0" w:line="240" w:lineRule="auto"/>
        <w:ind w:firstLine="709"/>
        <w:jc w:val="center"/>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 xml:space="preserve">проєкту </w:t>
      </w:r>
      <w:r w:rsidRPr="003B0A77">
        <w:rPr>
          <w:rFonts w:ascii="Times New Roman" w:hAnsi="Times New Roman"/>
          <w:b/>
          <w:bCs/>
          <w:color w:val="000000" w:themeColor="text1"/>
          <w:sz w:val="28"/>
          <w:szCs w:val="28"/>
          <w:lang w:eastAsia="ru-RU"/>
        </w:rPr>
        <w:t>постанови Кабінету Міністрів України «Про внесення змін до деяких постанов Кабінету Міністрів України у сфері моніторингу, звітності та верифікації викидів парникових газів»</w:t>
      </w:r>
    </w:p>
    <w:p w14:paraId="30815C15" w14:textId="77777777" w:rsidR="003B0A77" w:rsidRDefault="003B0A77" w:rsidP="003B0A77">
      <w:pPr>
        <w:widowControl w:val="0"/>
        <w:spacing w:after="0" w:line="240" w:lineRule="auto"/>
        <w:ind w:firstLine="709"/>
        <w:contextualSpacing/>
        <w:jc w:val="both"/>
        <w:rPr>
          <w:rFonts w:ascii="Times New Roman" w:hAnsi="Times New Roman"/>
          <w:b/>
          <w:bCs/>
          <w:color w:val="000000" w:themeColor="text1"/>
          <w:sz w:val="28"/>
          <w:szCs w:val="28"/>
          <w:lang w:eastAsia="ru-RU"/>
        </w:rPr>
      </w:pPr>
    </w:p>
    <w:p w14:paraId="5226C204" w14:textId="3EFAA464" w:rsidR="003B0A77" w:rsidRDefault="003B0A77" w:rsidP="002A05EE">
      <w:pPr>
        <w:widowControl w:val="0"/>
        <w:spacing w:after="0" w:line="240" w:lineRule="auto"/>
        <w:ind w:firstLine="709"/>
        <w:contextualSpacing/>
        <w:jc w:val="both"/>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І. Визначення проблеми</w:t>
      </w:r>
    </w:p>
    <w:p w14:paraId="208F60A2" w14:textId="31F232E1" w:rsidR="0031725D" w:rsidRPr="009314F6" w:rsidRDefault="0031725D" w:rsidP="0031725D">
      <w:pPr>
        <w:spacing w:after="0" w:line="240" w:lineRule="auto"/>
        <w:ind w:firstLine="709"/>
        <w:jc w:val="both"/>
        <w:rPr>
          <w:rFonts w:ascii="Times New Roman" w:hAnsi="Times New Roman"/>
          <w:color w:val="000000"/>
          <w:spacing w:val="6"/>
          <w:sz w:val="28"/>
          <w:szCs w:val="28"/>
        </w:rPr>
      </w:pPr>
      <w:r w:rsidRPr="009314F6">
        <w:rPr>
          <w:rFonts w:ascii="Times New Roman" w:hAnsi="Times New Roman"/>
          <w:sz w:val="28"/>
          <w:szCs w:val="28"/>
        </w:rPr>
        <w:t>Відповідно до Закону  України «Про засади моніторингу, звітності та верифікації викидів парникових газів» функціонує система моніторингу, звітності та верифікації викидів парникових газів (</w:t>
      </w:r>
      <w:r w:rsidRPr="009314F6">
        <w:rPr>
          <w:rFonts w:ascii="Times New Roman" w:hAnsi="Times New Roman"/>
          <w:color w:val="000000"/>
          <w:spacing w:val="6"/>
          <w:sz w:val="28"/>
          <w:szCs w:val="28"/>
        </w:rPr>
        <w:t xml:space="preserve">далі – МЗВ). Подання звітності здійснюється у порядку, встановленому Кабінетом Міністрів України. </w:t>
      </w:r>
    </w:p>
    <w:p w14:paraId="377AF8F9" w14:textId="46C941E8" w:rsidR="0031725D" w:rsidRPr="009314F6" w:rsidRDefault="009D7247" w:rsidP="0031725D">
      <w:pPr>
        <w:spacing w:after="0" w:line="240" w:lineRule="auto"/>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t>Також</w:t>
      </w:r>
      <w:r w:rsidR="0031725D" w:rsidRPr="009314F6">
        <w:rPr>
          <w:rFonts w:ascii="Times New Roman" w:hAnsi="Times New Roman"/>
          <w:color w:val="000000"/>
          <w:spacing w:val="6"/>
          <w:sz w:val="28"/>
          <w:szCs w:val="28"/>
        </w:rPr>
        <w:t xml:space="preserve"> прийняття </w:t>
      </w:r>
      <w:proofErr w:type="spellStart"/>
      <w:r w:rsidR="0031725D" w:rsidRPr="009314F6">
        <w:rPr>
          <w:rFonts w:ascii="Times New Roman" w:hAnsi="Times New Roman"/>
          <w:color w:val="000000"/>
          <w:spacing w:val="6"/>
          <w:sz w:val="28"/>
          <w:szCs w:val="28"/>
        </w:rPr>
        <w:t>проєкту</w:t>
      </w:r>
      <w:proofErr w:type="spellEnd"/>
      <w:r w:rsidR="0031725D" w:rsidRPr="009314F6">
        <w:rPr>
          <w:rFonts w:ascii="Times New Roman" w:hAnsi="Times New Roman"/>
          <w:color w:val="000000"/>
          <w:spacing w:val="6"/>
          <w:sz w:val="28"/>
          <w:szCs w:val="28"/>
        </w:rPr>
        <w:t xml:space="preserve"> постанови Кабінету Міністрів України </w:t>
      </w:r>
      <w:r w:rsidR="0031725D" w:rsidRPr="009314F6">
        <w:rPr>
          <w:rFonts w:ascii="Times New Roman" w:hAnsi="Times New Roman"/>
          <w:bCs/>
          <w:color w:val="000000" w:themeColor="text1"/>
          <w:sz w:val="28"/>
          <w:szCs w:val="28"/>
          <w:lang w:eastAsia="ru-RU"/>
        </w:rPr>
        <w:t xml:space="preserve">«Про внесення змін до деяких постанов Кабінету Міністрів України у сфері моніторингу, звітності та верифікації викидів парникових газів» (далі – </w:t>
      </w:r>
      <w:proofErr w:type="spellStart"/>
      <w:r w:rsidR="0031725D" w:rsidRPr="009314F6">
        <w:rPr>
          <w:rFonts w:ascii="Times New Roman" w:hAnsi="Times New Roman"/>
          <w:bCs/>
          <w:color w:val="000000" w:themeColor="text1"/>
          <w:sz w:val="28"/>
          <w:szCs w:val="28"/>
          <w:lang w:eastAsia="ru-RU"/>
        </w:rPr>
        <w:t>проєкт</w:t>
      </w:r>
      <w:proofErr w:type="spellEnd"/>
      <w:r w:rsidR="0031725D" w:rsidRPr="009314F6">
        <w:rPr>
          <w:rFonts w:ascii="Times New Roman" w:hAnsi="Times New Roman"/>
          <w:bCs/>
          <w:color w:val="000000" w:themeColor="text1"/>
          <w:sz w:val="28"/>
          <w:szCs w:val="28"/>
          <w:lang w:eastAsia="ru-RU"/>
        </w:rPr>
        <w:t xml:space="preserve"> постанови) </w:t>
      </w:r>
      <w:r>
        <w:rPr>
          <w:rFonts w:ascii="Times New Roman" w:hAnsi="Times New Roman"/>
          <w:bCs/>
          <w:color w:val="000000" w:themeColor="text1"/>
          <w:sz w:val="28"/>
          <w:szCs w:val="28"/>
          <w:lang w:eastAsia="ru-RU"/>
        </w:rPr>
        <w:t>сприятиме вирішенню проблеми із</w:t>
      </w:r>
      <w:r w:rsidR="0031725D" w:rsidRPr="009314F6">
        <w:rPr>
          <w:rFonts w:ascii="Times New Roman" w:hAnsi="Times New Roman"/>
          <w:bCs/>
          <w:color w:val="000000" w:themeColor="text1"/>
          <w:sz w:val="28"/>
          <w:szCs w:val="28"/>
          <w:lang w:eastAsia="ru-RU"/>
        </w:rPr>
        <w:t xml:space="preserve"> зменшенням навантаження на суб’єктів господарювання та спрощення процесу звітування в сфері</w:t>
      </w:r>
      <w:r w:rsidR="0031725D" w:rsidRPr="009314F6">
        <w:rPr>
          <w:rFonts w:ascii="Times New Roman" w:hAnsi="Times New Roman"/>
          <w:color w:val="000000"/>
          <w:spacing w:val="6"/>
          <w:sz w:val="28"/>
          <w:szCs w:val="28"/>
        </w:rPr>
        <w:t xml:space="preserve"> МЗВ</w:t>
      </w:r>
      <w:r w:rsidR="0031725D" w:rsidRPr="009314F6">
        <w:rPr>
          <w:rFonts w:ascii="Times New Roman" w:hAnsi="Times New Roman"/>
          <w:bCs/>
          <w:color w:val="000000" w:themeColor="text1"/>
          <w:sz w:val="28"/>
          <w:szCs w:val="28"/>
          <w:lang w:eastAsia="ru-RU"/>
        </w:rPr>
        <w:t xml:space="preserve"> у зв’язку з конкретизацією вимог</w:t>
      </w:r>
      <w:r w:rsidR="0031725D" w:rsidRPr="009314F6">
        <w:rPr>
          <w:rFonts w:ascii="Times New Roman" w:hAnsi="Times New Roman"/>
          <w:color w:val="000000"/>
          <w:spacing w:val="6"/>
          <w:sz w:val="28"/>
          <w:szCs w:val="28"/>
        </w:rPr>
        <w:t xml:space="preserve">. </w:t>
      </w:r>
    </w:p>
    <w:p w14:paraId="56E6A981" w14:textId="77777777" w:rsidR="0031725D" w:rsidRPr="009314F6" w:rsidRDefault="0031725D" w:rsidP="0031725D">
      <w:pPr>
        <w:spacing w:after="0" w:line="240" w:lineRule="auto"/>
        <w:ind w:firstLine="709"/>
        <w:jc w:val="both"/>
        <w:rPr>
          <w:rFonts w:ascii="Times New Roman" w:hAnsi="Times New Roman"/>
          <w:color w:val="000000"/>
          <w:spacing w:val="6"/>
          <w:sz w:val="28"/>
          <w:szCs w:val="28"/>
        </w:rPr>
      </w:pPr>
      <w:r w:rsidRPr="009314F6">
        <w:rPr>
          <w:rFonts w:ascii="Times New Roman" w:hAnsi="Times New Roman"/>
          <w:color w:val="000000"/>
          <w:spacing w:val="6"/>
          <w:sz w:val="28"/>
          <w:szCs w:val="28"/>
        </w:rPr>
        <w:t>Деталізація та чітке розуміння нормативно-правових актів в сфері МЗВ буде спонукати та дисциплінувати суб’єктів господарювання робити необхідні кроки для виконання своїх обов’язків.</w:t>
      </w:r>
    </w:p>
    <w:p w14:paraId="6A01999F" w14:textId="5F23816A" w:rsidR="0031725D" w:rsidRPr="009314F6" w:rsidRDefault="009D7247" w:rsidP="0031725D">
      <w:pPr>
        <w:spacing w:after="0" w:line="240" w:lineRule="auto"/>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t>Зазначену</w:t>
      </w:r>
      <w:r w:rsidR="0031725D" w:rsidRPr="009314F6">
        <w:rPr>
          <w:rFonts w:ascii="Times New Roman" w:hAnsi="Times New Roman"/>
          <w:color w:val="000000"/>
          <w:spacing w:val="6"/>
          <w:sz w:val="28"/>
          <w:szCs w:val="28"/>
        </w:rPr>
        <w:t xml:space="preserve"> проблем</w:t>
      </w:r>
      <w:r>
        <w:rPr>
          <w:rFonts w:ascii="Times New Roman" w:hAnsi="Times New Roman"/>
          <w:color w:val="000000"/>
          <w:spacing w:val="6"/>
          <w:sz w:val="28"/>
          <w:szCs w:val="28"/>
        </w:rPr>
        <w:t>у</w:t>
      </w:r>
      <w:r w:rsidR="0031725D" w:rsidRPr="009314F6">
        <w:rPr>
          <w:rFonts w:ascii="Times New Roman" w:hAnsi="Times New Roman"/>
          <w:color w:val="000000"/>
          <w:spacing w:val="6"/>
          <w:sz w:val="28"/>
          <w:szCs w:val="28"/>
        </w:rPr>
        <w:t xml:space="preserve"> передбачається вирішити шляхом прийняття </w:t>
      </w:r>
      <w:proofErr w:type="spellStart"/>
      <w:r w:rsidR="0031725D" w:rsidRPr="009314F6">
        <w:rPr>
          <w:rFonts w:ascii="Times New Roman" w:hAnsi="Times New Roman"/>
          <w:color w:val="000000"/>
          <w:spacing w:val="6"/>
          <w:sz w:val="28"/>
          <w:szCs w:val="28"/>
        </w:rPr>
        <w:t>проєкту</w:t>
      </w:r>
      <w:proofErr w:type="spellEnd"/>
      <w:r w:rsidR="0031725D" w:rsidRPr="009314F6">
        <w:rPr>
          <w:rFonts w:ascii="Times New Roman" w:hAnsi="Times New Roman"/>
          <w:color w:val="000000"/>
          <w:spacing w:val="6"/>
          <w:sz w:val="28"/>
          <w:szCs w:val="28"/>
        </w:rPr>
        <w:t xml:space="preserve"> постанови.</w:t>
      </w:r>
    </w:p>
    <w:p w14:paraId="6D064839" w14:textId="77777777" w:rsidR="005A6FD1" w:rsidRDefault="005A6FD1" w:rsidP="002A05EE">
      <w:pPr>
        <w:spacing w:after="0" w:line="240" w:lineRule="auto"/>
        <w:ind w:firstLine="709"/>
        <w:jc w:val="both"/>
        <w:rPr>
          <w:rFonts w:ascii="Times New Roman" w:hAnsi="Times New Roman"/>
          <w:color w:val="000000"/>
          <w:spacing w:val="6"/>
          <w:sz w:val="28"/>
          <w:szCs w:val="28"/>
        </w:rPr>
      </w:pPr>
    </w:p>
    <w:p w14:paraId="03A099A1" w14:textId="77777777" w:rsidR="003B0A77" w:rsidRDefault="003B0A77" w:rsidP="003B0A77">
      <w:pPr>
        <w:widowControl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Основні групи (підгрупи), на які проблема здійснює вплив:</w:t>
      </w:r>
    </w:p>
    <w:tbl>
      <w:tblPr>
        <w:tblStyle w:val="aa"/>
        <w:tblW w:w="9464" w:type="dxa"/>
        <w:jc w:val="center"/>
        <w:tblLook w:val="04A0" w:firstRow="1" w:lastRow="0" w:firstColumn="1" w:lastColumn="0" w:noHBand="0" w:noVBand="1"/>
      </w:tblPr>
      <w:tblGrid>
        <w:gridCol w:w="3510"/>
        <w:gridCol w:w="2977"/>
        <w:gridCol w:w="2977"/>
      </w:tblGrid>
      <w:tr w:rsidR="003B0A77" w14:paraId="12B9385B" w14:textId="77777777" w:rsidTr="0031725D">
        <w:trPr>
          <w:jc w:val="center"/>
        </w:trPr>
        <w:tc>
          <w:tcPr>
            <w:tcW w:w="3510" w:type="dxa"/>
          </w:tcPr>
          <w:p w14:paraId="43325A21" w14:textId="77777777" w:rsidR="003B0A77" w:rsidRPr="00E67F29" w:rsidRDefault="003B0A77" w:rsidP="00217717">
            <w:pPr>
              <w:widowControl w:val="0"/>
              <w:jc w:val="both"/>
              <w:rPr>
                <w:rFonts w:ascii="Times New Roman" w:hAnsi="Times New Roman"/>
                <w:b/>
                <w:color w:val="000000" w:themeColor="text1"/>
                <w:sz w:val="28"/>
                <w:szCs w:val="28"/>
                <w:lang w:eastAsia="ru-RU"/>
              </w:rPr>
            </w:pPr>
            <w:r w:rsidRPr="00E67F29">
              <w:rPr>
                <w:rFonts w:ascii="Times New Roman" w:hAnsi="Times New Roman"/>
                <w:b/>
                <w:color w:val="000000" w:themeColor="text1"/>
                <w:sz w:val="28"/>
                <w:szCs w:val="28"/>
                <w:lang w:eastAsia="ru-RU"/>
              </w:rPr>
              <w:t>Групи (підгрупи)</w:t>
            </w:r>
          </w:p>
        </w:tc>
        <w:tc>
          <w:tcPr>
            <w:tcW w:w="2977" w:type="dxa"/>
          </w:tcPr>
          <w:p w14:paraId="7DB87701" w14:textId="77777777" w:rsidR="003B0A77" w:rsidRPr="00E67F29" w:rsidRDefault="003B0A77">
            <w:pPr>
              <w:widowControl w:val="0"/>
              <w:jc w:val="center"/>
              <w:rPr>
                <w:rFonts w:ascii="Times New Roman" w:hAnsi="Times New Roman"/>
                <w:b/>
                <w:color w:val="000000" w:themeColor="text1"/>
                <w:sz w:val="28"/>
                <w:szCs w:val="28"/>
                <w:lang w:eastAsia="ru-RU"/>
              </w:rPr>
            </w:pPr>
            <w:r w:rsidRPr="00E67F29">
              <w:rPr>
                <w:rFonts w:ascii="Times New Roman" w:hAnsi="Times New Roman"/>
                <w:b/>
                <w:color w:val="000000" w:themeColor="text1"/>
                <w:sz w:val="28"/>
                <w:szCs w:val="28"/>
                <w:lang w:eastAsia="ru-RU"/>
              </w:rPr>
              <w:t>Так</w:t>
            </w:r>
          </w:p>
        </w:tc>
        <w:tc>
          <w:tcPr>
            <w:tcW w:w="2977" w:type="dxa"/>
          </w:tcPr>
          <w:p w14:paraId="28BA6B75" w14:textId="77777777" w:rsidR="003B0A77" w:rsidRPr="00E67F29" w:rsidRDefault="003B0A77">
            <w:pPr>
              <w:widowControl w:val="0"/>
              <w:jc w:val="center"/>
              <w:rPr>
                <w:rFonts w:ascii="Times New Roman" w:hAnsi="Times New Roman"/>
                <w:b/>
                <w:color w:val="000000" w:themeColor="text1"/>
                <w:sz w:val="28"/>
                <w:szCs w:val="28"/>
                <w:lang w:eastAsia="ru-RU"/>
              </w:rPr>
            </w:pPr>
            <w:r w:rsidRPr="00E67F29">
              <w:rPr>
                <w:rFonts w:ascii="Times New Roman" w:hAnsi="Times New Roman"/>
                <w:b/>
                <w:color w:val="000000" w:themeColor="text1"/>
                <w:sz w:val="28"/>
                <w:szCs w:val="28"/>
                <w:lang w:eastAsia="ru-RU"/>
              </w:rPr>
              <w:t>Ні</w:t>
            </w:r>
          </w:p>
        </w:tc>
      </w:tr>
      <w:tr w:rsidR="003B0A77" w14:paraId="6E781B42" w14:textId="77777777" w:rsidTr="0031725D">
        <w:trPr>
          <w:jc w:val="center"/>
        </w:trPr>
        <w:tc>
          <w:tcPr>
            <w:tcW w:w="3510" w:type="dxa"/>
          </w:tcPr>
          <w:p w14:paraId="66B3AE28" w14:textId="77777777" w:rsidR="003B0A77" w:rsidRDefault="003B0A77" w:rsidP="00536F93">
            <w:pPr>
              <w:widowControl w:val="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Громадяни, іноземці</w:t>
            </w:r>
          </w:p>
        </w:tc>
        <w:tc>
          <w:tcPr>
            <w:tcW w:w="2977" w:type="dxa"/>
          </w:tcPr>
          <w:p w14:paraId="162D3017" w14:textId="04652969" w:rsidR="003B0A77" w:rsidRDefault="00473DF9"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c>
          <w:tcPr>
            <w:tcW w:w="2977" w:type="dxa"/>
          </w:tcPr>
          <w:p w14:paraId="5E9AA9FC" w14:textId="2BC3A610" w:rsidR="003B0A77" w:rsidRDefault="00473DF9"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r>
      <w:tr w:rsidR="003B0A77" w14:paraId="544838CF" w14:textId="77777777" w:rsidTr="0031725D">
        <w:trPr>
          <w:jc w:val="center"/>
        </w:trPr>
        <w:tc>
          <w:tcPr>
            <w:tcW w:w="3510" w:type="dxa"/>
          </w:tcPr>
          <w:p w14:paraId="10BAB6B4" w14:textId="77777777" w:rsidR="003B0A77" w:rsidRDefault="003B0A77" w:rsidP="00536F93">
            <w:pPr>
              <w:widowControl w:val="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Держава</w:t>
            </w:r>
          </w:p>
        </w:tc>
        <w:tc>
          <w:tcPr>
            <w:tcW w:w="2977" w:type="dxa"/>
          </w:tcPr>
          <w:p w14:paraId="65FFD774" w14:textId="77777777" w:rsidR="003B0A77" w:rsidRDefault="003B0A77"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c>
          <w:tcPr>
            <w:tcW w:w="2977" w:type="dxa"/>
          </w:tcPr>
          <w:p w14:paraId="22F96298" w14:textId="77777777" w:rsidR="003B0A77" w:rsidRDefault="003B0A77"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r>
      <w:tr w:rsidR="003B0A77" w14:paraId="099931C0" w14:textId="77777777" w:rsidTr="0031725D">
        <w:trPr>
          <w:jc w:val="center"/>
        </w:trPr>
        <w:tc>
          <w:tcPr>
            <w:tcW w:w="3510" w:type="dxa"/>
          </w:tcPr>
          <w:p w14:paraId="71B84400" w14:textId="77777777" w:rsidR="003B0A77" w:rsidRDefault="003B0A77" w:rsidP="00536F93">
            <w:pPr>
              <w:widowControl w:val="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Суб’єкти господарювання</w:t>
            </w:r>
          </w:p>
        </w:tc>
        <w:tc>
          <w:tcPr>
            <w:tcW w:w="2977" w:type="dxa"/>
          </w:tcPr>
          <w:p w14:paraId="451595EE" w14:textId="77777777" w:rsidR="003B0A77" w:rsidRDefault="003B0A77"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c>
          <w:tcPr>
            <w:tcW w:w="2977" w:type="dxa"/>
          </w:tcPr>
          <w:p w14:paraId="6825B4E2" w14:textId="77777777" w:rsidR="003B0A77" w:rsidRDefault="003B0A77"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r>
      <w:tr w:rsidR="003B0A77" w14:paraId="2806E5D5" w14:textId="77777777" w:rsidTr="0031725D">
        <w:trPr>
          <w:jc w:val="center"/>
        </w:trPr>
        <w:tc>
          <w:tcPr>
            <w:tcW w:w="3510" w:type="dxa"/>
          </w:tcPr>
          <w:p w14:paraId="55163896" w14:textId="77777777" w:rsidR="003B0A77" w:rsidRDefault="003B0A77" w:rsidP="00536F93">
            <w:pPr>
              <w:widowContro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у тому числі суб’єкти малого підприємництва*</w:t>
            </w:r>
          </w:p>
        </w:tc>
        <w:tc>
          <w:tcPr>
            <w:tcW w:w="2977" w:type="dxa"/>
          </w:tcPr>
          <w:p w14:paraId="5085C847" w14:textId="6ADC0324" w:rsidR="003B0A77" w:rsidRDefault="00473DF9"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c>
          <w:tcPr>
            <w:tcW w:w="2977" w:type="dxa"/>
          </w:tcPr>
          <w:p w14:paraId="37613A50" w14:textId="5BCB1EFD" w:rsidR="003B0A77" w:rsidRDefault="00473DF9" w:rsidP="00536F93">
            <w:pPr>
              <w:widowControl w:val="0"/>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tc>
      </w:tr>
    </w:tbl>
    <w:p w14:paraId="7E77078C" w14:textId="77777777" w:rsidR="005A6FD1" w:rsidRDefault="005A6FD1" w:rsidP="002A05EE">
      <w:pPr>
        <w:widowControl w:val="0"/>
        <w:spacing w:after="0" w:line="240" w:lineRule="auto"/>
        <w:ind w:firstLine="709"/>
        <w:contextualSpacing/>
        <w:jc w:val="both"/>
        <w:rPr>
          <w:rFonts w:ascii="Times New Roman" w:hAnsi="Times New Roman"/>
          <w:bCs/>
          <w:color w:val="000000" w:themeColor="text1"/>
          <w:sz w:val="28"/>
          <w:szCs w:val="28"/>
          <w:lang w:eastAsia="ru-RU"/>
        </w:rPr>
      </w:pPr>
    </w:p>
    <w:p w14:paraId="2BABDCE5" w14:textId="48267423" w:rsidR="003B0A77" w:rsidRDefault="005A6FD1" w:rsidP="002A05EE">
      <w:pPr>
        <w:widowControl w:val="0"/>
        <w:spacing w:after="0" w:line="240" w:lineRule="auto"/>
        <w:ind w:firstLine="709"/>
        <w:contextualSpacing/>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Врегулювання з</w:t>
      </w:r>
      <w:r w:rsidR="003B0A77">
        <w:rPr>
          <w:rFonts w:ascii="Times New Roman" w:hAnsi="Times New Roman"/>
          <w:bCs/>
          <w:color w:val="000000" w:themeColor="text1"/>
          <w:sz w:val="28"/>
          <w:szCs w:val="28"/>
          <w:lang w:eastAsia="ru-RU"/>
        </w:rPr>
        <w:t>азначен</w:t>
      </w:r>
      <w:r>
        <w:rPr>
          <w:rFonts w:ascii="Times New Roman" w:hAnsi="Times New Roman"/>
          <w:bCs/>
          <w:color w:val="000000" w:themeColor="text1"/>
          <w:sz w:val="28"/>
          <w:szCs w:val="28"/>
          <w:lang w:eastAsia="ru-RU"/>
        </w:rPr>
        <w:t>ої</w:t>
      </w:r>
      <w:r w:rsidR="003B0A77">
        <w:rPr>
          <w:rFonts w:ascii="Times New Roman" w:hAnsi="Times New Roman"/>
          <w:bCs/>
          <w:color w:val="000000" w:themeColor="text1"/>
          <w:sz w:val="28"/>
          <w:szCs w:val="28"/>
          <w:lang w:eastAsia="ru-RU"/>
        </w:rPr>
        <w:t xml:space="preserve"> проблем</w:t>
      </w:r>
      <w:r>
        <w:rPr>
          <w:rFonts w:ascii="Times New Roman" w:hAnsi="Times New Roman"/>
          <w:bCs/>
          <w:color w:val="000000" w:themeColor="text1"/>
          <w:sz w:val="28"/>
          <w:szCs w:val="28"/>
          <w:lang w:eastAsia="ru-RU"/>
        </w:rPr>
        <w:t>и</w:t>
      </w:r>
      <w:r w:rsidR="003B0A77">
        <w:rPr>
          <w:rFonts w:ascii="Times New Roman" w:hAnsi="Times New Roman"/>
          <w:bCs/>
          <w:color w:val="000000" w:themeColor="text1"/>
          <w:sz w:val="28"/>
          <w:szCs w:val="28"/>
          <w:lang w:eastAsia="ru-RU"/>
        </w:rPr>
        <w:t xml:space="preserve"> не може бути </w:t>
      </w:r>
      <w:r>
        <w:rPr>
          <w:rFonts w:ascii="Times New Roman" w:hAnsi="Times New Roman"/>
          <w:bCs/>
          <w:color w:val="000000" w:themeColor="text1"/>
          <w:sz w:val="28"/>
          <w:szCs w:val="28"/>
          <w:lang w:eastAsia="ru-RU"/>
        </w:rPr>
        <w:t>здійснено</w:t>
      </w:r>
      <w:r w:rsidR="003B0A77">
        <w:rPr>
          <w:rFonts w:ascii="Times New Roman" w:hAnsi="Times New Roman"/>
          <w:bCs/>
          <w:color w:val="000000" w:themeColor="text1"/>
          <w:sz w:val="28"/>
          <w:szCs w:val="28"/>
          <w:lang w:eastAsia="ru-RU"/>
        </w:rPr>
        <w:t xml:space="preserve"> за допомогою ринкових механізмів і чинних регуляторних актів, оскільки узгодження регуляторних актів може бути здійснене лише шляхом внесення до них змін або їх скасування.</w:t>
      </w:r>
    </w:p>
    <w:p w14:paraId="7A241690" w14:textId="77777777" w:rsidR="0031725D" w:rsidRDefault="0031725D" w:rsidP="002A05EE">
      <w:pPr>
        <w:shd w:val="clear" w:color="auto" w:fill="FFFFFF"/>
        <w:spacing w:after="0" w:line="240" w:lineRule="auto"/>
        <w:ind w:firstLine="709"/>
        <w:contextualSpacing/>
        <w:jc w:val="both"/>
        <w:rPr>
          <w:rFonts w:ascii="Times New Roman" w:hAnsi="Times New Roman"/>
          <w:b/>
          <w:bCs/>
          <w:color w:val="000000" w:themeColor="text1"/>
          <w:spacing w:val="-1"/>
          <w:sz w:val="28"/>
          <w:szCs w:val="28"/>
        </w:rPr>
      </w:pPr>
    </w:p>
    <w:p w14:paraId="477067CC" w14:textId="77777777" w:rsidR="003B0A77" w:rsidRDefault="003B0A77" w:rsidP="002A05EE">
      <w:pPr>
        <w:shd w:val="clear" w:color="auto" w:fill="FFFFFF"/>
        <w:spacing w:after="0" w:line="240" w:lineRule="auto"/>
        <w:ind w:firstLine="709"/>
        <w:contextualSpacing/>
        <w:jc w:val="both"/>
        <w:rPr>
          <w:rFonts w:ascii="Times New Roman" w:hAnsi="Times New Roman"/>
          <w:b/>
          <w:bCs/>
          <w:color w:val="000000" w:themeColor="text1"/>
          <w:spacing w:val="-1"/>
          <w:sz w:val="28"/>
          <w:szCs w:val="28"/>
        </w:rPr>
      </w:pPr>
      <w:r w:rsidRPr="00C16C60">
        <w:rPr>
          <w:rFonts w:ascii="Times New Roman" w:hAnsi="Times New Roman"/>
          <w:b/>
          <w:bCs/>
          <w:color w:val="000000" w:themeColor="text1"/>
          <w:spacing w:val="-1"/>
          <w:sz w:val="28"/>
          <w:szCs w:val="28"/>
        </w:rPr>
        <w:t>ІІ. Цілі державного регулювання</w:t>
      </w:r>
    </w:p>
    <w:p w14:paraId="4D0A8EF8" w14:textId="7B55A52F" w:rsidR="00377715" w:rsidRPr="001E32FC" w:rsidRDefault="00377715" w:rsidP="002A05EE">
      <w:pPr>
        <w:spacing w:after="0" w:line="240" w:lineRule="auto"/>
        <w:ind w:firstLine="709"/>
        <w:jc w:val="both"/>
        <w:rPr>
          <w:rFonts w:ascii="Times New Roman" w:hAnsi="Times New Roman"/>
          <w:color w:val="000000"/>
          <w:sz w:val="28"/>
          <w:szCs w:val="28"/>
          <w:lang w:eastAsia="uk-UA"/>
        </w:rPr>
      </w:pPr>
      <w:r w:rsidRPr="001E32FC">
        <w:rPr>
          <w:rFonts w:ascii="Times New Roman" w:hAnsi="Times New Roman"/>
          <w:color w:val="000000"/>
          <w:sz w:val="28"/>
          <w:szCs w:val="28"/>
          <w:lang w:eastAsia="uk-UA"/>
        </w:rPr>
        <w:t xml:space="preserve">Метою прийняття </w:t>
      </w:r>
      <w:proofErr w:type="spellStart"/>
      <w:r w:rsidRPr="001E32FC">
        <w:rPr>
          <w:rFonts w:ascii="Times New Roman" w:hAnsi="Times New Roman"/>
          <w:color w:val="000000"/>
          <w:sz w:val="28"/>
          <w:szCs w:val="28"/>
          <w:lang w:eastAsia="uk-UA"/>
        </w:rPr>
        <w:t>проєкта</w:t>
      </w:r>
      <w:proofErr w:type="spellEnd"/>
      <w:r w:rsidRPr="001E32FC">
        <w:rPr>
          <w:rFonts w:ascii="Times New Roman" w:hAnsi="Times New Roman"/>
          <w:color w:val="000000"/>
          <w:sz w:val="28"/>
          <w:szCs w:val="28"/>
          <w:lang w:eastAsia="uk-UA"/>
        </w:rPr>
        <w:t xml:space="preserve"> акта є </w:t>
      </w:r>
      <w:r w:rsidRPr="001E32FC">
        <w:rPr>
          <w:rFonts w:ascii="Times New Roman" w:hAnsi="Times New Roman"/>
          <w:bCs/>
          <w:sz w:val="28"/>
          <w:szCs w:val="28"/>
        </w:rPr>
        <w:t>удосконалення вимог здійснення моніторингу та звітності щодо викидів парникових газів від установок відповідно до </w:t>
      </w:r>
      <w:hyperlink r:id="rId8">
        <w:r w:rsidRPr="001E32FC">
          <w:rPr>
            <w:rFonts w:ascii="Times New Roman" w:hAnsi="Times New Roman"/>
            <w:sz w:val="28"/>
            <w:szCs w:val="28"/>
          </w:rPr>
          <w:t>Закону України</w:t>
        </w:r>
      </w:hyperlink>
      <w:r w:rsidRPr="001E32FC">
        <w:rPr>
          <w:rFonts w:ascii="Times New Roman" w:hAnsi="Times New Roman"/>
          <w:bCs/>
          <w:sz w:val="28"/>
          <w:szCs w:val="28"/>
        </w:rPr>
        <w:t> «Про засади моніторингу, звітності та верифікації викидів парникових газів».</w:t>
      </w:r>
    </w:p>
    <w:p w14:paraId="10BE10CC" w14:textId="77777777" w:rsidR="00377715" w:rsidRDefault="00377715" w:rsidP="00377715">
      <w:pPr>
        <w:spacing w:after="0" w:line="240" w:lineRule="auto"/>
        <w:ind w:firstLine="567"/>
        <w:jc w:val="both"/>
        <w:rPr>
          <w:rFonts w:ascii="Times New Roman" w:hAnsi="Times New Roman"/>
          <w:sz w:val="28"/>
          <w:szCs w:val="28"/>
        </w:rPr>
      </w:pPr>
      <w:r w:rsidRPr="001E32FC">
        <w:rPr>
          <w:rFonts w:ascii="Times New Roman" w:hAnsi="Times New Roman"/>
          <w:sz w:val="28"/>
          <w:szCs w:val="28"/>
        </w:rPr>
        <w:t xml:space="preserve">Так, основними цілями державного регулювання, що будуть досягнуті з прийняттям </w:t>
      </w:r>
      <w:proofErr w:type="spellStart"/>
      <w:r w:rsidRPr="001E32FC">
        <w:rPr>
          <w:rFonts w:ascii="Times New Roman" w:hAnsi="Times New Roman"/>
          <w:sz w:val="28"/>
          <w:szCs w:val="28"/>
        </w:rPr>
        <w:t>проєкту</w:t>
      </w:r>
      <w:proofErr w:type="spellEnd"/>
      <w:r w:rsidRPr="001E32FC">
        <w:rPr>
          <w:rFonts w:ascii="Times New Roman" w:hAnsi="Times New Roman"/>
          <w:sz w:val="28"/>
          <w:szCs w:val="28"/>
        </w:rPr>
        <w:t xml:space="preserve"> акта, є:</w:t>
      </w:r>
    </w:p>
    <w:p w14:paraId="76EAF8C1" w14:textId="77777777" w:rsidR="001E32FC" w:rsidRPr="001E32FC" w:rsidRDefault="001E32FC" w:rsidP="001E32FC">
      <w:pPr>
        <w:spacing w:after="0" w:line="240" w:lineRule="auto"/>
        <w:ind w:firstLine="709"/>
        <w:jc w:val="both"/>
        <w:rPr>
          <w:rFonts w:ascii="Times New Roman" w:hAnsi="Times New Roman"/>
          <w:color w:val="000000"/>
          <w:sz w:val="28"/>
          <w:szCs w:val="28"/>
          <w:lang w:eastAsia="uk-UA"/>
        </w:rPr>
      </w:pPr>
      <w:r w:rsidRPr="001E32FC">
        <w:rPr>
          <w:rFonts w:ascii="Times New Roman" w:hAnsi="Times New Roman"/>
          <w:bCs/>
          <w:color w:val="000000" w:themeColor="text1"/>
          <w:sz w:val="28"/>
          <w:szCs w:val="28"/>
          <w:lang w:eastAsia="ru-RU"/>
        </w:rPr>
        <w:t xml:space="preserve">– </w:t>
      </w:r>
      <w:r w:rsidRPr="001E32FC">
        <w:rPr>
          <w:rFonts w:ascii="Times New Roman" w:hAnsi="Times New Roman"/>
          <w:color w:val="000000"/>
          <w:sz w:val="28"/>
          <w:szCs w:val="28"/>
          <w:lang w:eastAsia="uk-UA"/>
        </w:rPr>
        <w:t>наближенням законодавства України до законодавства ЄС, зокрема Директиви № 2003/87/ЄС у частині, що стосується системи МЗВ.</w:t>
      </w:r>
    </w:p>
    <w:p w14:paraId="2188C789" w14:textId="52765583" w:rsidR="00377715" w:rsidRPr="00EE7F2D" w:rsidRDefault="00377715" w:rsidP="002A05EE">
      <w:pPr>
        <w:spacing w:after="0" w:line="240" w:lineRule="auto"/>
        <w:ind w:firstLine="709"/>
        <w:jc w:val="both"/>
        <w:rPr>
          <w:rFonts w:ascii="Times New Roman" w:hAnsi="Times New Roman"/>
          <w:color w:val="000000"/>
          <w:sz w:val="28"/>
          <w:szCs w:val="28"/>
          <w:lang w:eastAsia="uk-UA"/>
        </w:rPr>
      </w:pPr>
      <w:r w:rsidRPr="001E32FC">
        <w:rPr>
          <w:rFonts w:ascii="Times New Roman" w:hAnsi="Times New Roman"/>
          <w:color w:val="000000"/>
          <w:sz w:val="28"/>
          <w:szCs w:val="28"/>
          <w:lang w:eastAsia="uk-UA"/>
        </w:rPr>
        <w:lastRenderedPageBreak/>
        <w:t xml:space="preserve">– удосконалення законодавства у сфері МЗВ з урахуванням пропозицій </w:t>
      </w:r>
      <w:r w:rsidRPr="00EE7F2D">
        <w:rPr>
          <w:rFonts w:ascii="Times New Roman" w:hAnsi="Times New Roman"/>
          <w:color w:val="000000"/>
          <w:sz w:val="28"/>
          <w:szCs w:val="28"/>
          <w:lang w:eastAsia="uk-UA"/>
        </w:rPr>
        <w:t>зацікавлених суб’єктів господарювання у сфері МЗВ на основі досвіду практичної роботи системи МЗВ з 2021 року, шляхом:</w:t>
      </w:r>
    </w:p>
    <w:p w14:paraId="20BB6832" w14:textId="0435DB14" w:rsidR="00377715" w:rsidRPr="00EE7F2D" w:rsidRDefault="00377715" w:rsidP="002A05EE">
      <w:pPr>
        <w:spacing w:after="0" w:line="240" w:lineRule="auto"/>
        <w:ind w:firstLine="709"/>
        <w:jc w:val="both"/>
        <w:rPr>
          <w:rFonts w:ascii="Times New Roman" w:hAnsi="Times New Roman"/>
          <w:sz w:val="28"/>
          <w:szCs w:val="28"/>
        </w:rPr>
      </w:pPr>
      <w:r w:rsidRPr="00EE7F2D">
        <w:rPr>
          <w:rFonts w:ascii="Times New Roman" w:hAnsi="Times New Roman"/>
          <w:color w:val="000000"/>
          <w:sz w:val="28"/>
          <w:szCs w:val="28"/>
          <w:lang w:eastAsia="uk-UA"/>
        </w:rPr>
        <w:t xml:space="preserve">1) </w:t>
      </w:r>
      <w:r w:rsidR="00C16C60">
        <w:rPr>
          <w:rFonts w:ascii="Times New Roman" w:hAnsi="Times New Roman"/>
          <w:color w:val="000000"/>
          <w:sz w:val="28"/>
          <w:szCs w:val="28"/>
          <w:lang w:eastAsia="uk-UA"/>
        </w:rPr>
        <w:t xml:space="preserve">врегулювання діяльності виробництва скла, </w:t>
      </w:r>
      <w:r w:rsidR="00EE7F2D" w:rsidRPr="00EE7F2D">
        <w:rPr>
          <w:rFonts w:ascii="Times New Roman" w:hAnsi="Times New Roman"/>
          <w:sz w:val="28"/>
          <w:szCs w:val="28"/>
        </w:rPr>
        <w:t xml:space="preserve">включаючи скловолокно, з потужністю плавлення понад 20 </w:t>
      </w:r>
      <w:proofErr w:type="spellStart"/>
      <w:r w:rsidR="00EE7F2D" w:rsidRPr="00EE7F2D">
        <w:rPr>
          <w:rFonts w:ascii="Times New Roman" w:hAnsi="Times New Roman"/>
          <w:sz w:val="28"/>
          <w:szCs w:val="28"/>
        </w:rPr>
        <w:t>тонн</w:t>
      </w:r>
      <w:proofErr w:type="spellEnd"/>
      <w:r w:rsidR="00EE7F2D" w:rsidRPr="00EE7F2D">
        <w:rPr>
          <w:rFonts w:ascii="Times New Roman" w:hAnsi="Times New Roman"/>
          <w:sz w:val="28"/>
          <w:szCs w:val="28"/>
        </w:rPr>
        <w:t xml:space="preserve"> на добу.</w:t>
      </w:r>
      <w:r w:rsidR="001E32FC" w:rsidRPr="00EE7F2D">
        <w:rPr>
          <w:rFonts w:ascii="Times New Roman" w:hAnsi="Times New Roman"/>
          <w:sz w:val="28"/>
          <w:szCs w:val="28"/>
        </w:rPr>
        <w:t>;</w:t>
      </w:r>
    </w:p>
    <w:p w14:paraId="7F13A3DC" w14:textId="1DC75CA9" w:rsidR="00377715" w:rsidRPr="001E32FC" w:rsidRDefault="00377715" w:rsidP="002A05EE">
      <w:pPr>
        <w:spacing w:after="0" w:line="240" w:lineRule="auto"/>
        <w:ind w:firstLine="709"/>
        <w:jc w:val="both"/>
        <w:rPr>
          <w:rFonts w:ascii="Times New Roman" w:hAnsi="Times New Roman"/>
          <w:sz w:val="28"/>
          <w:szCs w:val="28"/>
        </w:rPr>
      </w:pPr>
      <w:r w:rsidRPr="00EE7F2D">
        <w:rPr>
          <w:rFonts w:ascii="Times New Roman" w:hAnsi="Times New Roman"/>
          <w:sz w:val="28"/>
          <w:szCs w:val="28"/>
        </w:rPr>
        <w:t>2) обмеження</w:t>
      </w:r>
      <w:r w:rsidRPr="001E32FC">
        <w:rPr>
          <w:rFonts w:ascii="Times New Roman" w:hAnsi="Times New Roman"/>
          <w:sz w:val="28"/>
          <w:szCs w:val="28"/>
        </w:rPr>
        <w:t xml:space="preserve"> на особу з персоналу </w:t>
      </w:r>
      <w:proofErr w:type="spellStart"/>
      <w:r w:rsidRPr="001E32FC">
        <w:rPr>
          <w:rFonts w:ascii="Times New Roman" w:hAnsi="Times New Roman"/>
          <w:sz w:val="28"/>
          <w:szCs w:val="28"/>
        </w:rPr>
        <w:t>верифікатора</w:t>
      </w:r>
      <w:proofErr w:type="spellEnd"/>
      <w:r w:rsidRPr="001E32FC">
        <w:rPr>
          <w:rFonts w:ascii="Times New Roman" w:hAnsi="Times New Roman"/>
          <w:sz w:val="28"/>
          <w:szCs w:val="28"/>
        </w:rPr>
        <w:t xml:space="preserve">, уповноважену для засвідчення </w:t>
      </w:r>
      <w:proofErr w:type="spellStart"/>
      <w:r w:rsidRPr="001E32FC">
        <w:rPr>
          <w:rFonts w:ascii="Times New Roman" w:hAnsi="Times New Roman"/>
          <w:sz w:val="28"/>
          <w:szCs w:val="28"/>
        </w:rPr>
        <w:t>верифікаційного</w:t>
      </w:r>
      <w:proofErr w:type="spellEnd"/>
      <w:r w:rsidRPr="001E32FC">
        <w:rPr>
          <w:rFonts w:ascii="Times New Roman" w:hAnsi="Times New Roman"/>
          <w:sz w:val="28"/>
          <w:szCs w:val="28"/>
        </w:rPr>
        <w:t xml:space="preserve"> звіту; надання можливості проведення невиїзної верифікації за наявності</w:t>
      </w:r>
      <w:r w:rsidRPr="001E32FC">
        <w:rPr>
          <w:rFonts w:ascii="Times New Roman" w:hAnsi="Times New Roman"/>
          <w:bCs/>
          <w:sz w:val="28"/>
          <w:szCs w:val="28"/>
        </w:rPr>
        <w:t> загрози життю та здоров'ю внаслідок бойових дій</w:t>
      </w:r>
      <w:r w:rsidRPr="001E32FC">
        <w:rPr>
          <w:rFonts w:ascii="Times New Roman" w:hAnsi="Times New Roman"/>
          <w:sz w:val="28"/>
          <w:szCs w:val="28"/>
        </w:rPr>
        <w:t xml:space="preserve">; уточнення стандартів, за яким акредитується </w:t>
      </w:r>
      <w:proofErr w:type="spellStart"/>
      <w:r w:rsidRPr="001E32FC">
        <w:rPr>
          <w:rFonts w:ascii="Times New Roman" w:hAnsi="Times New Roman"/>
          <w:sz w:val="28"/>
          <w:szCs w:val="28"/>
        </w:rPr>
        <w:t>верифікатор</w:t>
      </w:r>
      <w:proofErr w:type="spellEnd"/>
      <w:r w:rsidR="001E32FC" w:rsidRPr="001E32FC">
        <w:rPr>
          <w:rFonts w:ascii="Times New Roman" w:hAnsi="Times New Roman"/>
          <w:sz w:val="28"/>
          <w:szCs w:val="28"/>
        </w:rPr>
        <w:t>;</w:t>
      </w:r>
    </w:p>
    <w:p w14:paraId="043A8442" w14:textId="644E2533" w:rsidR="001E32FC" w:rsidRPr="001E32FC" w:rsidRDefault="001E32FC" w:rsidP="002A05EE">
      <w:pPr>
        <w:spacing w:after="0" w:line="240" w:lineRule="auto"/>
        <w:ind w:firstLine="709"/>
        <w:jc w:val="both"/>
        <w:rPr>
          <w:rFonts w:ascii="Times New Roman" w:hAnsi="Times New Roman"/>
          <w:bCs/>
          <w:color w:val="000000" w:themeColor="text1"/>
          <w:sz w:val="28"/>
          <w:szCs w:val="28"/>
          <w:lang w:eastAsia="ru-RU"/>
        </w:rPr>
      </w:pPr>
      <w:r w:rsidRPr="001E32FC">
        <w:rPr>
          <w:rFonts w:ascii="Times New Roman" w:hAnsi="Times New Roman"/>
          <w:sz w:val="28"/>
          <w:szCs w:val="28"/>
        </w:rPr>
        <w:t xml:space="preserve">3) </w:t>
      </w:r>
      <w:r w:rsidRPr="001E32FC">
        <w:rPr>
          <w:rFonts w:ascii="Times New Roman" w:hAnsi="Times New Roman"/>
          <w:bCs/>
          <w:color w:val="000000" w:themeColor="text1"/>
          <w:sz w:val="28"/>
          <w:szCs w:val="28"/>
          <w:lang w:eastAsia="ru-RU"/>
        </w:rPr>
        <w:t>спрощення процесу звітування в сфері</w:t>
      </w:r>
      <w:r w:rsidRPr="001E32FC">
        <w:rPr>
          <w:rFonts w:ascii="Times New Roman" w:hAnsi="Times New Roman"/>
          <w:color w:val="000000"/>
          <w:spacing w:val="6"/>
          <w:sz w:val="28"/>
          <w:szCs w:val="28"/>
        </w:rPr>
        <w:t xml:space="preserve"> МЗВ</w:t>
      </w:r>
      <w:r w:rsidRPr="001E32FC">
        <w:rPr>
          <w:rFonts w:ascii="Times New Roman" w:hAnsi="Times New Roman"/>
          <w:bCs/>
          <w:color w:val="000000" w:themeColor="text1"/>
          <w:sz w:val="28"/>
          <w:szCs w:val="28"/>
          <w:lang w:eastAsia="ru-RU"/>
        </w:rPr>
        <w:t xml:space="preserve"> у зв’язку з конкретизацією вимог.</w:t>
      </w:r>
    </w:p>
    <w:p w14:paraId="175B9216" w14:textId="77777777" w:rsidR="00377715" w:rsidRDefault="00377715" w:rsidP="002A05EE">
      <w:pPr>
        <w:spacing w:after="0" w:line="240" w:lineRule="auto"/>
        <w:ind w:firstLine="709"/>
        <w:jc w:val="both"/>
        <w:rPr>
          <w:rFonts w:ascii="Times New Roman" w:hAnsi="Times New Roman"/>
          <w:color w:val="000000"/>
          <w:sz w:val="28"/>
          <w:szCs w:val="28"/>
          <w:lang w:eastAsia="uk-UA"/>
        </w:rPr>
      </w:pPr>
    </w:p>
    <w:p w14:paraId="34AA2FB6" w14:textId="77777777" w:rsidR="003B0A77" w:rsidRDefault="003B0A77" w:rsidP="002A05EE">
      <w:pPr>
        <w:widowControl w:val="0"/>
        <w:shd w:val="clear" w:color="auto" w:fill="FFFFFF"/>
        <w:spacing w:after="0" w:line="240" w:lineRule="auto"/>
        <w:ind w:firstLine="709"/>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ІІІ. Визначення та оцінка альтернативних способів досягнення цілей</w:t>
      </w:r>
    </w:p>
    <w:p w14:paraId="7FF52F5B" w14:textId="77777777" w:rsidR="003B0A77" w:rsidRDefault="003B0A77" w:rsidP="003B0A77">
      <w:pPr>
        <w:widowControl w:val="0"/>
        <w:numPr>
          <w:ilvl w:val="0"/>
          <w:numId w:val="1"/>
        </w:numPr>
        <w:shd w:val="clear" w:color="auto" w:fill="FFFFFF"/>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Визначення альтернативних способів.</w:t>
      </w:r>
    </w:p>
    <w:tbl>
      <w:tblPr>
        <w:tblStyle w:val="aa"/>
        <w:tblW w:w="0" w:type="auto"/>
        <w:tblInd w:w="108" w:type="dxa"/>
        <w:tblLook w:val="04A0" w:firstRow="1" w:lastRow="0" w:firstColumn="1" w:lastColumn="0" w:noHBand="0" w:noVBand="1"/>
      </w:tblPr>
      <w:tblGrid>
        <w:gridCol w:w="2439"/>
        <w:gridCol w:w="6797"/>
      </w:tblGrid>
      <w:tr w:rsidR="003B0A77" w14:paraId="1E036C7B" w14:textId="77777777" w:rsidTr="00E67F29">
        <w:trPr>
          <w:trHeight w:val="131"/>
        </w:trPr>
        <w:tc>
          <w:tcPr>
            <w:tcW w:w="2439" w:type="dxa"/>
          </w:tcPr>
          <w:p w14:paraId="436C5878" w14:textId="63C8A5A3" w:rsidR="003B0A77" w:rsidRPr="009D7247" w:rsidRDefault="00E67F29" w:rsidP="00E67F29">
            <w:pPr>
              <w:widowControl w:val="0"/>
              <w:jc w:val="center"/>
              <w:rPr>
                <w:rFonts w:ascii="Times New Roman" w:hAnsi="Times New Roman"/>
                <w:b/>
                <w:color w:val="000000" w:themeColor="text1"/>
                <w:spacing w:val="-3"/>
                <w:sz w:val="26"/>
                <w:szCs w:val="26"/>
                <w:lang w:eastAsia="ru-RU"/>
              </w:rPr>
            </w:pPr>
            <w:r w:rsidRPr="009D7247">
              <w:rPr>
                <w:rFonts w:ascii="Times New Roman" w:hAnsi="Times New Roman"/>
                <w:b/>
                <w:color w:val="000000" w:themeColor="text1"/>
                <w:sz w:val="26"/>
                <w:szCs w:val="26"/>
                <w:lang w:eastAsia="ru-RU"/>
              </w:rPr>
              <w:t>Вид альтернатив</w:t>
            </w:r>
          </w:p>
        </w:tc>
        <w:tc>
          <w:tcPr>
            <w:tcW w:w="6797" w:type="dxa"/>
          </w:tcPr>
          <w:p w14:paraId="2E8ACDBC" w14:textId="77777777" w:rsidR="003B0A77" w:rsidRPr="009D7247" w:rsidRDefault="003B0A77" w:rsidP="00E67F29">
            <w:pPr>
              <w:widowControl w:val="0"/>
              <w:jc w:val="center"/>
              <w:rPr>
                <w:rFonts w:ascii="Times New Roman" w:hAnsi="Times New Roman"/>
                <w:b/>
                <w:color w:val="000000" w:themeColor="text1"/>
                <w:spacing w:val="-3"/>
                <w:sz w:val="26"/>
                <w:szCs w:val="26"/>
                <w:lang w:eastAsia="ru-RU"/>
              </w:rPr>
            </w:pPr>
            <w:r w:rsidRPr="009D7247">
              <w:rPr>
                <w:rFonts w:ascii="Times New Roman" w:hAnsi="Times New Roman"/>
                <w:b/>
                <w:color w:val="000000" w:themeColor="text1"/>
                <w:sz w:val="26"/>
                <w:szCs w:val="26"/>
                <w:lang w:eastAsia="ru-RU"/>
              </w:rPr>
              <w:t>Опис альтернативи</w:t>
            </w:r>
          </w:p>
        </w:tc>
      </w:tr>
      <w:tr w:rsidR="003B0A77" w14:paraId="60310CCB" w14:textId="77777777" w:rsidTr="00E67F29">
        <w:tc>
          <w:tcPr>
            <w:tcW w:w="2439" w:type="dxa"/>
          </w:tcPr>
          <w:p w14:paraId="04657398" w14:textId="77777777" w:rsidR="003B0A77" w:rsidRPr="004C5A90" w:rsidRDefault="003B0A77" w:rsidP="00536F93">
            <w:pPr>
              <w:widowControl w:val="0"/>
              <w:jc w:val="both"/>
              <w:rPr>
                <w:rFonts w:ascii="Times New Roman" w:hAnsi="Times New Roman"/>
                <w:color w:val="000000" w:themeColor="text1"/>
                <w:spacing w:val="-3"/>
                <w:sz w:val="24"/>
                <w:szCs w:val="24"/>
                <w:lang w:eastAsia="ru-RU"/>
              </w:rPr>
            </w:pPr>
            <w:r w:rsidRPr="004C5A90">
              <w:rPr>
                <w:rFonts w:ascii="Times New Roman" w:hAnsi="Times New Roman"/>
                <w:color w:val="000000" w:themeColor="text1"/>
                <w:sz w:val="24"/>
                <w:szCs w:val="24"/>
                <w:lang w:eastAsia="ru-RU"/>
              </w:rPr>
              <w:t xml:space="preserve">Альтернатива 1 </w:t>
            </w:r>
          </w:p>
        </w:tc>
        <w:tc>
          <w:tcPr>
            <w:tcW w:w="6797" w:type="dxa"/>
          </w:tcPr>
          <w:p w14:paraId="68CFDDD1" w14:textId="77777777" w:rsidR="004C5A90" w:rsidRPr="004C5A90" w:rsidRDefault="004C5A90" w:rsidP="004C5A90">
            <w:pPr>
              <w:widowControl w:val="0"/>
              <w:jc w:val="both"/>
              <w:rPr>
                <w:rFonts w:ascii="Times New Roman" w:hAnsi="Times New Roman"/>
                <w:color w:val="000000" w:themeColor="text1"/>
                <w:sz w:val="24"/>
                <w:szCs w:val="24"/>
                <w:lang w:eastAsia="ru-RU"/>
              </w:rPr>
            </w:pPr>
            <w:r w:rsidRPr="004C5A90">
              <w:rPr>
                <w:rFonts w:ascii="Times New Roman" w:hAnsi="Times New Roman"/>
                <w:color w:val="000000" w:themeColor="text1"/>
                <w:sz w:val="24"/>
                <w:szCs w:val="24"/>
                <w:lang w:eastAsia="ru-RU"/>
              </w:rPr>
              <w:t xml:space="preserve">Прийняття </w:t>
            </w:r>
            <w:proofErr w:type="spellStart"/>
            <w:r w:rsidRPr="004C5A90">
              <w:rPr>
                <w:rFonts w:ascii="Times New Roman" w:hAnsi="Times New Roman"/>
                <w:color w:val="000000" w:themeColor="text1"/>
                <w:sz w:val="24"/>
                <w:szCs w:val="24"/>
                <w:lang w:eastAsia="ru-RU"/>
              </w:rPr>
              <w:t>проєкту</w:t>
            </w:r>
            <w:proofErr w:type="spellEnd"/>
            <w:r w:rsidRPr="004C5A90">
              <w:rPr>
                <w:rFonts w:ascii="Times New Roman" w:hAnsi="Times New Roman"/>
                <w:color w:val="000000" w:themeColor="text1"/>
                <w:sz w:val="24"/>
                <w:szCs w:val="24"/>
                <w:lang w:eastAsia="ru-RU"/>
              </w:rPr>
              <w:t xml:space="preserve"> постанови.</w:t>
            </w:r>
          </w:p>
          <w:p w14:paraId="43103794" w14:textId="097D9AD5" w:rsidR="00F02760" w:rsidRPr="004C5A90" w:rsidRDefault="004C5A90" w:rsidP="004C5A90">
            <w:pPr>
              <w:contextualSpacing/>
              <w:jc w:val="both"/>
              <w:rPr>
                <w:rFonts w:ascii="Times New Roman" w:hAnsi="Times New Roman"/>
                <w:color w:val="000000" w:themeColor="text1"/>
                <w:spacing w:val="-3"/>
                <w:sz w:val="24"/>
                <w:szCs w:val="24"/>
              </w:rPr>
            </w:pPr>
            <w:r w:rsidRPr="004C5A90">
              <w:rPr>
                <w:rFonts w:ascii="Times New Roman" w:hAnsi="Times New Roman"/>
                <w:color w:val="000000" w:themeColor="text1"/>
                <w:sz w:val="24"/>
                <w:szCs w:val="24"/>
                <w:lang w:eastAsia="ru-RU"/>
              </w:rPr>
              <w:t xml:space="preserve">Прийняття </w:t>
            </w:r>
            <w:proofErr w:type="spellStart"/>
            <w:r w:rsidRPr="004C5A90">
              <w:rPr>
                <w:rFonts w:ascii="Times New Roman" w:hAnsi="Times New Roman"/>
                <w:color w:val="000000" w:themeColor="text1"/>
                <w:sz w:val="24"/>
                <w:szCs w:val="24"/>
                <w:lang w:eastAsia="ru-RU"/>
              </w:rPr>
              <w:t>проєкту</w:t>
            </w:r>
            <w:proofErr w:type="spellEnd"/>
            <w:r w:rsidRPr="004C5A90">
              <w:rPr>
                <w:rFonts w:ascii="Times New Roman" w:hAnsi="Times New Roman"/>
                <w:color w:val="000000" w:themeColor="text1"/>
                <w:sz w:val="24"/>
                <w:szCs w:val="24"/>
                <w:lang w:eastAsia="ru-RU"/>
              </w:rPr>
              <w:t xml:space="preserve"> постанови забезпечить досягнення вищезгаданих цілей державного регулювання відносин у сфері МЗВ, а також виконання Україною міжнародних зобов’язань у сфері зміни клімату відповідно до Директиви № 2003/87/ЄС від 13 жовтня 2003 року у частині, що стосується системи МЗВ та стане ще одним кроком на шляху до адаптації законодавства України до законодавства ЄС.  Зміни забезпечать створення більш удосконаленої системи МЗВ  з урахуванням досвіду суб’єктів господарювання у сфері МЗВ.</w:t>
            </w:r>
          </w:p>
        </w:tc>
      </w:tr>
      <w:tr w:rsidR="003B0A77" w14:paraId="2B76FC35" w14:textId="77777777" w:rsidTr="00E67F29">
        <w:tc>
          <w:tcPr>
            <w:tcW w:w="2439" w:type="dxa"/>
          </w:tcPr>
          <w:p w14:paraId="54C4B464" w14:textId="77777777" w:rsidR="003B0A77" w:rsidRPr="004C5A90" w:rsidRDefault="003B0A77" w:rsidP="00536F93">
            <w:pPr>
              <w:widowControl w:val="0"/>
              <w:jc w:val="both"/>
              <w:rPr>
                <w:rFonts w:ascii="Times New Roman" w:hAnsi="Times New Roman"/>
                <w:color w:val="000000" w:themeColor="text1"/>
                <w:spacing w:val="-3"/>
                <w:sz w:val="24"/>
                <w:szCs w:val="24"/>
                <w:lang w:eastAsia="ru-RU"/>
              </w:rPr>
            </w:pPr>
            <w:r w:rsidRPr="004C5A90">
              <w:rPr>
                <w:rFonts w:ascii="Times New Roman" w:hAnsi="Times New Roman"/>
                <w:color w:val="000000" w:themeColor="text1"/>
                <w:sz w:val="24"/>
                <w:szCs w:val="24"/>
                <w:lang w:eastAsia="ru-RU"/>
              </w:rPr>
              <w:t xml:space="preserve">Альтернатива 2 </w:t>
            </w:r>
          </w:p>
        </w:tc>
        <w:tc>
          <w:tcPr>
            <w:tcW w:w="6797" w:type="dxa"/>
          </w:tcPr>
          <w:p w14:paraId="3E6F083D" w14:textId="77777777" w:rsidR="00955597" w:rsidRPr="004C5A90" w:rsidRDefault="00955597" w:rsidP="00955597">
            <w:pPr>
              <w:contextualSpacing/>
              <w:jc w:val="both"/>
              <w:rPr>
                <w:rFonts w:ascii="Times New Roman" w:hAnsi="Times New Roman"/>
                <w:color w:val="000000" w:themeColor="text1"/>
                <w:sz w:val="24"/>
                <w:szCs w:val="24"/>
              </w:rPr>
            </w:pPr>
            <w:r w:rsidRPr="004C5A90">
              <w:rPr>
                <w:rFonts w:ascii="Times New Roman" w:hAnsi="Times New Roman"/>
                <w:color w:val="000000" w:themeColor="text1"/>
                <w:sz w:val="24"/>
                <w:szCs w:val="24"/>
              </w:rPr>
              <w:t>Збереження чинного регулювання.</w:t>
            </w:r>
          </w:p>
          <w:p w14:paraId="194948B5" w14:textId="289138AB" w:rsidR="003B0A77" w:rsidRPr="004C5A90" w:rsidRDefault="00955597">
            <w:pPr>
              <w:contextualSpacing/>
              <w:jc w:val="both"/>
              <w:rPr>
                <w:rFonts w:ascii="Times New Roman" w:hAnsi="Times New Roman"/>
                <w:color w:val="000000" w:themeColor="text1"/>
                <w:spacing w:val="-3"/>
                <w:sz w:val="24"/>
                <w:szCs w:val="24"/>
              </w:rPr>
            </w:pPr>
            <w:r w:rsidRPr="004C5A90">
              <w:rPr>
                <w:rFonts w:ascii="Times New Roman" w:hAnsi="Times New Roman"/>
                <w:color w:val="000000" w:themeColor="text1"/>
                <w:spacing w:val="-3"/>
                <w:sz w:val="24"/>
                <w:szCs w:val="24"/>
              </w:rPr>
              <w:t xml:space="preserve">У випадку залишення ситуації, що склалася, без змін, поставлені цілі державного регулювання не будуть досягнуті і вищезазначена проблема у сфері МЗВ не буде вирішена. За таких умов в Україні не буде завершене створення повноцінної системи МЗВ, </w:t>
            </w:r>
            <w:r w:rsidR="00FB7C92" w:rsidRPr="004C5A90">
              <w:rPr>
                <w:rFonts w:ascii="Times New Roman" w:hAnsi="Times New Roman"/>
                <w:color w:val="000000" w:themeColor="text1"/>
                <w:spacing w:val="-3"/>
                <w:sz w:val="24"/>
                <w:szCs w:val="24"/>
              </w:rPr>
              <w:t>і не буде досягнуто прогресу в</w:t>
            </w:r>
            <w:r w:rsidRPr="004C5A90">
              <w:rPr>
                <w:rFonts w:ascii="Times New Roman" w:hAnsi="Times New Roman"/>
                <w:color w:val="000000" w:themeColor="text1"/>
                <w:spacing w:val="-3"/>
                <w:sz w:val="24"/>
                <w:szCs w:val="24"/>
              </w:rPr>
              <w:t xml:space="preserve"> дерегуляції господарської діяльності та покращенні бізнес-клімату.</w:t>
            </w:r>
          </w:p>
        </w:tc>
      </w:tr>
    </w:tbl>
    <w:p w14:paraId="0EB6366D" w14:textId="77777777" w:rsidR="003B0A77" w:rsidRDefault="003B0A77" w:rsidP="003B0A77">
      <w:pPr>
        <w:widowControl w:val="0"/>
        <w:shd w:val="clear" w:color="auto" w:fill="FFFFFF"/>
        <w:spacing w:after="0" w:line="192" w:lineRule="auto"/>
        <w:ind w:firstLine="709"/>
        <w:jc w:val="both"/>
        <w:rPr>
          <w:rFonts w:ascii="Times New Roman" w:hAnsi="Times New Roman"/>
          <w:color w:val="000000" w:themeColor="text1"/>
          <w:spacing w:val="-3"/>
          <w:sz w:val="28"/>
          <w:szCs w:val="28"/>
          <w:lang w:eastAsia="ru-RU"/>
        </w:rPr>
      </w:pPr>
    </w:p>
    <w:p w14:paraId="7F52BDC6" w14:textId="2971DB8E" w:rsidR="003B0A77" w:rsidRDefault="003B0A77" w:rsidP="003B0A77">
      <w:pPr>
        <w:widowControl w:val="0"/>
        <w:numPr>
          <w:ilvl w:val="0"/>
          <w:numId w:val="1"/>
        </w:numPr>
        <w:shd w:val="clear" w:color="auto" w:fill="FFFFFF"/>
        <w:spacing w:after="0" w:line="240" w:lineRule="auto"/>
        <w:ind w:left="0"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Оцінка </w:t>
      </w:r>
      <w:r w:rsidR="00AA18F9">
        <w:rPr>
          <w:rFonts w:ascii="Times New Roman" w:hAnsi="Times New Roman"/>
          <w:color w:val="000000" w:themeColor="text1"/>
          <w:sz w:val="28"/>
          <w:szCs w:val="28"/>
        </w:rPr>
        <w:t>вибраних</w:t>
      </w:r>
      <w:r>
        <w:rPr>
          <w:rFonts w:ascii="Times New Roman" w:hAnsi="Times New Roman"/>
          <w:color w:val="000000" w:themeColor="text1"/>
          <w:sz w:val="28"/>
          <w:szCs w:val="28"/>
        </w:rPr>
        <w:t xml:space="preserve"> альтернативних способів досягнення цілей</w:t>
      </w:r>
    </w:p>
    <w:p w14:paraId="24474E64" w14:textId="77777777" w:rsidR="003B0A77" w:rsidRDefault="003B0A77" w:rsidP="003B0A77">
      <w:pPr>
        <w:shd w:val="clear" w:color="auto" w:fill="FFFFFF"/>
        <w:spacing w:after="0" w:line="192" w:lineRule="auto"/>
        <w:ind w:firstLine="709"/>
        <w:contextualSpacing/>
        <w:jc w:val="both"/>
        <w:rPr>
          <w:rFonts w:ascii="Times New Roman" w:hAnsi="Times New Roman"/>
          <w:color w:val="000000" w:themeColor="text1"/>
          <w:sz w:val="24"/>
          <w:szCs w:val="24"/>
        </w:rPr>
      </w:pPr>
    </w:p>
    <w:p w14:paraId="5E9716BC" w14:textId="77777777" w:rsidR="003B0A77" w:rsidRPr="009D7247" w:rsidRDefault="003B0A77" w:rsidP="003B0A77">
      <w:pPr>
        <w:shd w:val="clear" w:color="auto" w:fill="FFFFFF"/>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Оцінка впливу на сферу інтересів держави.</w:t>
      </w:r>
    </w:p>
    <w:tbl>
      <w:tblPr>
        <w:tblStyle w:val="aa"/>
        <w:tblW w:w="0" w:type="auto"/>
        <w:tblInd w:w="108" w:type="dxa"/>
        <w:tblLook w:val="04A0" w:firstRow="1" w:lastRow="0" w:firstColumn="1" w:lastColumn="0" w:noHBand="0" w:noVBand="1"/>
      </w:tblPr>
      <w:tblGrid>
        <w:gridCol w:w="1872"/>
        <w:gridCol w:w="4961"/>
        <w:gridCol w:w="2403"/>
      </w:tblGrid>
      <w:tr w:rsidR="00F96AEC" w:rsidRPr="009D7247" w14:paraId="67B40F45" w14:textId="77777777" w:rsidTr="009D7247">
        <w:tc>
          <w:tcPr>
            <w:tcW w:w="1872" w:type="dxa"/>
            <w:tcBorders>
              <w:top w:val="single" w:sz="4" w:space="0" w:color="auto"/>
              <w:left w:val="single" w:sz="4" w:space="0" w:color="auto"/>
              <w:bottom w:val="single" w:sz="4" w:space="0" w:color="auto"/>
              <w:right w:val="single" w:sz="4" w:space="0" w:color="auto"/>
            </w:tcBorders>
            <w:vAlign w:val="center"/>
          </w:tcPr>
          <w:p w14:paraId="65502447" w14:textId="77777777" w:rsidR="003B0A77" w:rsidRPr="009D7247" w:rsidRDefault="003B0A77" w:rsidP="00536F93">
            <w:pPr>
              <w:contextualSpacing/>
              <w:jc w:val="center"/>
              <w:rPr>
                <w:rFonts w:ascii="Times New Roman" w:hAnsi="Times New Roman"/>
                <w:b/>
                <w:color w:val="000000" w:themeColor="text1"/>
                <w:spacing w:val="-3"/>
                <w:sz w:val="26"/>
                <w:szCs w:val="26"/>
              </w:rPr>
            </w:pPr>
            <w:r w:rsidRPr="009D7247">
              <w:rPr>
                <w:rFonts w:ascii="Times New Roman" w:hAnsi="Times New Roman"/>
                <w:b/>
                <w:color w:val="000000" w:themeColor="text1"/>
                <w:sz w:val="26"/>
                <w:szCs w:val="26"/>
              </w:rPr>
              <w:t>Вид альтернативи</w:t>
            </w:r>
          </w:p>
        </w:tc>
        <w:tc>
          <w:tcPr>
            <w:tcW w:w="4961" w:type="dxa"/>
            <w:tcBorders>
              <w:top w:val="single" w:sz="4" w:space="0" w:color="auto"/>
              <w:left w:val="single" w:sz="4" w:space="0" w:color="auto"/>
              <w:bottom w:val="single" w:sz="4" w:space="0" w:color="auto"/>
              <w:right w:val="single" w:sz="4" w:space="0" w:color="auto"/>
            </w:tcBorders>
            <w:vAlign w:val="center"/>
          </w:tcPr>
          <w:p w14:paraId="4E8CACE8" w14:textId="77777777" w:rsidR="003B0A77" w:rsidRPr="009D7247" w:rsidRDefault="003B0A77" w:rsidP="00536F93">
            <w:pPr>
              <w:widowControl w:val="0"/>
              <w:jc w:val="center"/>
              <w:rPr>
                <w:rFonts w:ascii="Times New Roman" w:hAnsi="Times New Roman"/>
                <w:b/>
                <w:color w:val="000000" w:themeColor="text1"/>
                <w:spacing w:val="-3"/>
                <w:sz w:val="26"/>
                <w:szCs w:val="26"/>
                <w:lang w:eastAsia="ru-RU"/>
              </w:rPr>
            </w:pPr>
            <w:r w:rsidRPr="009D7247">
              <w:rPr>
                <w:rFonts w:ascii="Times New Roman" w:hAnsi="Times New Roman"/>
                <w:b/>
                <w:color w:val="000000" w:themeColor="text1"/>
                <w:sz w:val="26"/>
                <w:szCs w:val="26"/>
                <w:lang w:eastAsia="ru-RU"/>
              </w:rPr>
              <w:t>Вигоди</w:t>
            </w:r>
          </w:p>
        </w:tc>
        <w:tc>
          <w:tcPr>
            <w:tcW w:w="2403" w:type="dxa"/>
            <w:tcBorders>
              <w:top w:val="single" w:sz="4" w:space="0" w:color="auto"/>
              <w:left w:val="single" w:sz="4" w:space="0" w:color="auto"/>
              <w:bottom w:val="single" w:sz="4" w:space="0" w:color="auto"/>
              <w:right w:val="single" w:sz="4" w:space="0" w:color="auto"/>
            </w:tcBorders>
            <w:vAlign w:val="center"/>
          </w:tcPr>
          <w:p w14:paraId="05D21674" w14:textId="77777777" w:rsidR="003B0A77" w:rsidRPr="009D7247" w:rsidRDefault="003B0A77" w:rsidP="00536F93">
            <w:pPr>
              <w:widowControl w:val="0"/>
              <w:jc w:val="center"/>
              <w:rPr>
                <w:rFonts w:ascii="Times New Roman" w:hAnsi="Times New Roman"/>
                <w:b/>
                <w:color w:val="000000" w:themeColor="text1"/>
                <w:sz w:val="26"/>
                <w:szCs w:val="26"/>
                <w:lang w:eastAsia="ru-RU"/>
              </w:rPr>
            </w:pPr>
            <w:r w:rsidRPr="009D7247">
              <w:rPr>
                <w:rFonts w:ascii="Times New Roman" w:hAnsi="Times New Roman"/>
                <w:b/>
                <w:color w:val="000000" w:themeColor="text1"/>
                <w:sz w:val="26"/>
                <w:szCs w:val="26"/>
                <w:lang w:eastAsia="ru-RU"/>
              </w:rPr>
              <w:t>Витрати</w:t>
            </w:r>
          </w:p>
        </w:tc>
      </w:tr>
      <w:tr w:rsidR="00217717" w14:paraId="2D2855E0" w14:textId="77777777" w:rsidTr="00C16C60">
        <w:tc>
          <w:tcPr>
            <w:tcW w:w="1872" w:type="dxa"/>
            <w:tcBorders>
              <w:top w:val="single" w:sz="4" w:space="0" w:color="auto"/>
            </w:tcBorders>
          </w:tcPr>
          <w:p w14:paraId="01BAAD93" w14:textId="77777777" w:rsidR="00217717" w:rsidRPr="00367571" w:rsidRDefault="00217717" w:rsidP="00217717">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 xml:space="preserve">Альтернатива 1 </w:t>
            </w:r>
          </w:p>
        </w:tc>
        <w:tc>
          <w:tcPr>
            <w:tcW w:w="4961" w:type="dxa"/>
            <w:tcBorders>
              <w:top w:val="single" w:sz="4" w:space="0" w:color="auto"/>
            </w:tcBorders>
          </w:tcPr>
          <w:p w14:paraId="2A63A514" w14:textId="646381A1" w:rsidR="00574F5D" w:rsidRPr="0047702B" w:rsidRDefault="00574F5D" w:rsidP="00367571">
            <w:pPr>
              <w:jc w:val="both"/>
              <w:rPr>
                <w:rFonts w:ascii="Times New Roman" w:hAnsi="Times New Roman"/>
                <w:color w:val="000000" w:themeColor="text1"/>
                <w:spacing w:val="-3"/>
                <w:sz w:val="24"/>
                <w:szCs w:val="24"/>
              </w:rPr>
            </w:pPr>
            <w:r w:rsidRPr="0047702B">
              <w:rPr>
                <w:rFonts w:ascii="Times New Roman" w:hAnsi="Times New Roman"/>
                <w:sz w:val="24"/>
                <w:szCs w:val="24"/>
              </w:rPr>
              <w:t xml:space="preserve">Зміни до постанови Кабінету Міністрів України від 23 вересня 2020 р. № 880 </w:t>
            </w:r>
            <w:r w:rsidRPr="0047702B">
              <w:rPr>
                <w:rFonts w:ascii="Times New Roman" w:hAnsi="Times New Roman"/>
                <w:color w:val="000000" w:themeColor="text1"/>
                <w:spacing w:val="-3"/>
                <w:sz w:val="24"/>
                <w:szCs w:val="24"/>
              </w:rPr>
              <w:t>врегульовують вид діяльності (виробництво скла) не охопленого зараз системою МЗВ.</w:t>
            </w:r>
          </w:p>
          <w:p w14:paraId="4BC0A7F0" w14:textId="323A9468" w:rsidR="00574F5D" w:rsidRPr="0047702B" w:rsidRDefault="00574F5D" w:rsidP="00367571">
            <w:pPr>
              <w:pStyle w:val="ab"/>
              <w:spacing w:before="0"/>
              <w:ind w:firstLine="0"/>
              <w:jc w:val="both"/>
              <w:rPr>
                <w:rFonts w:ascii="Times New Roman" w:hAnsi="Times New Roman"/>
                <w:color w:val="000000" w:themeColor="text1"/>
                <w:spacing w:val="-3"/>
                <w:sz w:val="24"/>
                <w:szCs w:val="24"/>
                <w:lang w:eastAsia="en-US"/>
              </w:rPr>
            </w:pPr>
            <w:r w:rsidRPr="0047702B">
              <w:rPr>
                <w:rFonts w:ascii="Times New Roman" w:hAnsi="Times New Roman"/>
                <w:color w:val="000000" w:themeColor="text1"/>
                <w:spacing w:val="-3"/>
                <w:sz w:val="24"/>
                <w:szCs w:val="24"/>
                <w:lang w:eastAsia="en-US"/>
              </w:rPr>
              <w:t>Зміни до постанови Кабінету Міністрів України від 23 вересня 2020 р. № 959 поліпшують контроль якості верифікації, сприя</w:t>
            </w:r>
            <w:r w:rsidR="00B66A37" w:rsidRPr="0047702B">
              <w:rPr>
                <w:rFonts w:ascii="Times New Roman" w:hAnsi="Times New Roman"/>
                <w:color w:val="000000" w:themeColor="text1"/>
                <w:spacing w:val="-3"/>
                <w:sz w:val="24"/>
                <w:szCs w:val="24"/>
                <w:lang w:eastAsia="en-US"/>
              </w:rPr>
              <w:t>ють</w:t>
            </w:r>
            <w:r w:rsidRPr="0047702B">
              <w:rPr>
                <w:rFonts w:ascii="Times New Roman" w:hAnsi="Times New Roman"/>
                <w:color w:val="000000" w:themeColor="text1"/>
                <w:spacing w:val="-3"/>
                <w:sz w:val="24"/>
                <w:szCs w:val="24"/>
                <w:lang w:eastAsia="en-US"/>
              </w:rPr>
              <w:t xml:space="preserve"> проведенню верифікацій в умовах воєнного стану та врах</w:t>
            </w:r>
            <w:r w:rsidR="00B66A37" w:rsidRPr="0047702B">
              <w:rPr>
                <w:rFonts w:ascii="Times New Roman" w:hAnsi="Times New Roman"/>
                <w:color w:val="000000" w:themeColor="text1"/>
                <w:spacing w:val="-3"/>
                <w:sz w:val="24"/>
                <w:szCs w:val="24"/>
                <w:lang w:eastAsia="en-US"/>
              </w:rPr>
              <w:t>овують</w:t>
            </w:r>
            <w:r w:rsidRPr="0047702B">
              <w:rPr>
                <w:rFonts w:ascii="Times New Roman" w:hAnsi="Times New Roman"/>
                <w:color w:val="000000" w:themeColor="text1"/>
                <w:spacing w:val="-3"/>
                <w:sz w:val="24"/>
                <w:szCs w:val="24"/>
                <w:lang w:eastAsia="en-US"/>
              </w:rPr>
              <w:t xml:space="preserve"> у вимогах до акредитації процесу оновлення стандартів.</w:t>
            </w:r>
          </w:p>
          <w:p w14:paraId="5FF4E1ED" w14:textId="34A69146" w:rsidR="00217717" w:rsidRPr="00367571" w:rsidRDefault="00B66A37" w:rsidP="00574F5D">
            <w:pPr>
              <w:widowControl w:val="0"/>
              <w:jc w:val="both"/>
              <w:rPr>
                <w:rFonts w:ascii="Times New Roman" w:hAnsi="Times New Roman"/>
                <w:color w:val="000000" w:themeColor="text1"/>
                <w:spacing w:val="-3"/>
                <w:sz w:val="24"/>
                <w:szCs w:val="24"/>
              </w:rPr>
            </w:pPr>
            <w:r w:rsidRPr="0047702B">
              <w:rPr>
                <w:rFonts w:ascii="Times New Roman" w:hAnsi="Times New Roman"/>
                <w:color w:val="000000" w:themeColor="text1"/>
                <w:spacing w:val="-3"/>
                <w:sz w:val="24"/>
                <w:szCs w:val="24"/>
              </w:rPr>
              <w:lastRenderedPageBreak/>
              <w:t xml:space="preserve">Зміни до </w:t>
            </w:r>
            <w:r w:rsidR="00574F5D" w:rsidRPr="0047702B">
              <w:rPr>
                <w:rFonts w:ascii="Times New Roman" w:hAnsi="Times New Roman"/>
                <w:color w:val="000000" w:themeColor="text1"/>
                <w:spacing w:val="-3"/>
                <w:sz w:val="24"/>
                <w:szCs w:val="24"/>
              </w:rPr>
              <w:t xml:space="preserve"> постанов</w:t>
            </w:r>
            <w:r w:rsidRPr="0047702B">
              <w:rPr>
                <w:rFonts w:ascii="Times New Roman" w:hAnsi="Times New Roman"/>
                <w:color w:val="000000" w:themeColor="text1"/>
                <w:spacing w:val="-3"/>
                <w:sz w:val="24"/>
                <w:szCs w:val="24"/>
              </w:rPr>
              <w:t>и</w:t>
            </w:r>
            <w:r w:rsidR="00574F5D" w:rsidRPr="0047702B">
              <w:rPr>
                <w:rFonts w:ascii="Times New Roman" w:hAnsi="Times New Roman"/>
                <w:color w:val="000000" w:themeColor="text1"/>
                <w:spacing w:val="-3"/>
                <w:sz w:val="24"/>
                <w:szCs w:val="24"/>
              </w:rPr>
              <w:t xml:space="preserve"> Кабінету Міністрів України від 23 вересня 2020 р. № 960 </w:t>
            </w:r>
            <w:r w:rsidRPr="0047702B">
              <w:rPr>
                <w:rFonts w:ascii="Times New Roman" w:hAnsi="Times New Roman"/>
                <w:color w:val="000000" w:themeColor="text1"/>
                <w:spacing w:val="-3"/>
                <w:sz w:val="24"/>
                <w:szCs w:val="24"/>
              </w:rPr>
              <w:t>н</w:t>
            </w:r>
            <w:r w:rsidR="00217717" w:rsidRPr="0047702B">
              <w:rPr>
                <w:rFonts w:ascii="Times New Roman" w:hAnsi="Times New Roman"/>
                <w:color w:val="000000" w:themeColor="text1"/>
                <w:spacing w:val="-3"/>
                <w:sz w:val="24"/>
                <w:szCs w:val="24"/>
              </w:rPr>
              <w:t>аближ</w:t>
            </w:r>
            <w:r w:rsidRPr="0047702B">
              <w:rPr>
                <w:rFonts w:ascii="Times New Roman" w:hAnsi="Times New Roman"/>
                <w:color w:val="000000" w:themeColor="text1"/>
                <w:spacing w:val="-3"/>
                <w:sz w:val="24"/>
                <w:szCs w:val="24"/>
              </w:rPr>
              <w:t xml:space="preserve">ують </w:t>
            </w:r>
            <w:r w:rsidR="00217717" w:rsidRPr="0047702B">
              <w:rPr>
                <w:rFonts w:ascii="Times New Roman" w:hAnsi="Times New Roman"/>
                <w:color w:val="000000" w:themeColor="text1"/>
                <w:spacing w:val="-3"/>
                <w:sz w:val="24"/>
                <w:szCs w:val="24"/>
              </w:rPr>
              <w:t>вимог</w:t>
            </w:r>
            <w:r w:rsidRPr="0047702B">
              <w:rPr>
                <w:rFonts w:ascii="Times New Roman" w:hAnsi="Times New Roman"/>
                <w:color w:val="000000" w:themeColor="text1"/>
                <w:spacing w:val="-3"/>
                <w:sz w:val="24"/>
                <w:szCs w:val="24"/>
              </w:rPr>
              <w:t>и</w:t>
            </w:r>
            <w:r w:rsidR="00217717" w:rsidRPr="0047702B">
              <w:rPr>
                <w:rFonts w:ascii="Times New Roman" w:hAnsi="Times New Roman"/>
                <w:color w:val="000000" w:themeColor="text1"/>
                <w:spacing w:val="-3"/>
                <w:sz w:val="24"/>
                <w:szCs w:val="24"/>
              </w:rPr>
              <w:t xml:space="preserve"> з моніторингу та звітності до </w:t>
            </w:r>
            <w:r w:rsidRPr="0047702B">
              <w:rPr>
                <w:rFonts w:ascii="Times New Roman" w:hAnsi="Times New Roman"/>
                <w:color w:val="000000" w:themeColor="text1"/>
                <w:spacing w:val="-3"/>
                <w:sz w:val="24"/>
                <w:szCs w:val="24"/>
              </w:rPr>
              <w:t>останньої</w:t>
            </w:r>
            <w:r w:rsidR="00217717" w:rsidRPr="0047702B">
              <w:rPr>
                <w:rFonts w:ascii="Times New Roman" w:hAnsi="Times New Roman"/>
                <w:color w:val="000000" w:themeColor="text1"/>
                <w:spacing w:val="-3"/>
                <w:sz w:val="24"/>
                <w:szCs w:val="24"/>
              </w:rPr>
              <w:t xml:space="preserve"> версії відповідного законодавства ЄС, усу</w:t>
            </w:r>
            <w:r w:rsidRPr="0047702B">
              <w:rPr>
                <w:rFonts w:ascii="Times New Roman" w:hAnsi="Times New Roman"/>
                <w:color w:val="000000" w:themeColor="text1"/>
                <w:spacing w:val="-3"/>
                <w:sz w:val="24"/>
                <w:szCs w:val="24"/>
              </w:rPr>
              <w:t xml:space="preserve">вають </w:t>
            </w:r>
            <w:r w:rsidR="00217717" w:rsidRPr="0047702B">
              <w:rPr>
                <w:rFonts w:ascii="Times New Roman" w:hAnsi="Times New Roman"/>
                <w:color w:val="000000" w:themeColor="text1"/>
                <w:spacing w:val="-3"/>
                <w:sz w:val="24"/>
                <w:szCs w:val="24"/>
              </w:rPr>
              <w:t>виявлен</w:t>
            </w:r>
            <w:r w:rsidRPr="0047702B">
              <w:rPr>
                <w:rFonts w:ascii="Times New Roman" w:hAnsi="Times New Roman"/>
                <w:color w:val="000000" w:themeColor="text1"/>
                <w:spacing w:val="-3"/>
                <w:sz w:val="24"/>
                <w:szCs w:val="24"/>
              </w:rPr>
              <w:t>і</w:t>
            </w:r>
            <w:r w:rsidR="00217717" w:rsidRPr="0047702B">
              <w:rPr>
                <w:rFonts w:ascii="Times New Roman" w:hAnsi="Times New Roman"/>
                <w:color w:val="000000" w:themeColor="text1"/>
                <w:spacing w:val="-3"/>
                <w:sz w:val="24"/>
                <w:szCs w:val="24"/>
              </w:rPr>
              <w:t xml:space="preserve"> недолік</w:t>
            </w:r>
            <w:r w:rsidRPr="0047702B">
              <w:rPr>
                <w:rFonts w:ascii="Times New Roman" w:hAnsi="Times New Roman"/>
                <w:color w:val="000000" w:themeColor="text1"/>
                <w:spacing w:val="-3"/>
                <w:sz w:val="24"/>
                <w:szCs w:val="24"/>
              </w:rPr>
              <w:t>и</w:t>
            </w:r>
            <w:r w:rsidR="00217717" w:rsidRPr="0047702B">
              <w:rPr>
                <w:rFonts w:ascii="Times New Roman" w:hAnsi="Times New Roman"/>
                <w:color w:val="000000" w:themeColor="text1"/>
                <w:spacing w:val="-3"/>
                <w:sz w:val="24"/>
                <w:szCs w:val="24"/>
              </w:rPr>
              <w:t xml:space="preserve"> та невідповідност</w:t>
            </w:r>
            <w:r w:rsidRPr="0047702B">
              <w:rPr>
                <w:rFonts w:ascii="Times New Roman" w:hAnsi="Times New Roman"/>
                <w:color w:val="000000" w:themeColor="text1"/>
                <w:spacing w:val="-3"/>
                <w:sz w:val="24"/>
                <w:szCs w:val="24"/>
              </w:rPr>
              <w:t>і</w:t>
            </w:r>
            <w:r w:rsidR="00217717" w:rsidRPr="0047702B">
              <w:rPr>
                <w:rFonts w:ascii="Times New Roman" w:hAnsi="Times New Roman"/>
                <w:color w:val="000000" w:themeColor="text1"/>
                <w:spacing w:val="-3"/>
                <w:sz w:val="24"/>
                <w:szCs w:val="24"/>
              </w:rPr>
              <w:t>, поліпш</w:t>
            </w:r>
            <w:r w:rsidRPr="0047702B">
              <w:rPr>
                <w:rFonts w:ascii="Times New Roman" w:hAnsi="Times New Roman"/>
                <w:color w:val="000000" w:themeColor="text1"/>
                <w:spacing w:val="-3"/>
                <w:sz w:val="24"/>
                <w:szCs w:val="24"/>
              </w:rPr>
              <w:t>ують</w:t>
            </w:r>
            <w:r w:rsidR="00217717" w:rsidRPr="0047702B">
              <w:rPr>
                <w:rFonts w:ascii="Times New Roman" w:hAnsi="Times New Roman"/>
                <w:color w:val="000000" w:themeColor="text1"/>
                <w:spacing w:val="-3"/>
                <w:sz w:val="24"/>
                <w:szCs w:val="24"/>
              </w:rPr>
              <w:t xml:space="preserve"> умов</w:t>
            </w:r>
            <w:r w:rsidRPr="0047702B">
              <w:rPr>
                <w:rFonts w:ascii="Times New Roman" w:hAnsi="Times New Roman"/>
                <w:color w:val="000000" w:themeColor="text1"/>
                <w:spacing w:val="-3"/>
                <w:sz w:val="24"/>
                <w:szCs w:val="24"/>
              </w:rPr>
              <w:t>и</w:t>
            </w:r>
            <w:r w:rsidR="00217717" w:rsidRPr="0047702B">
              <w:rPr>
                <w:rFonts w:ascii="Times New Roman" w:hAnsi="Times New Roman"/>
                <w:color w:val="000000" w:themeColor="text1"/>
                <w:spacing w:val="-3"/>
                <w:sz w:val="24"/>
                <w:szCs w:val="24"/>
              </w:rPr>
              <w:t xml:space="preserve"> для бізнесу для виконання нормативних вимог, врахування особливостей та обмежень</w:t>
            </w:r>
            <w:r w:rsidR="00367571" w:rsidRPr="0047702B">
              <w:rPr>
                <w:rFonts w:ascii="Times New Roman" w:hAnsi="Times New Roman"/>
                <w:color w:val="000000" w:themeColor="text1"/>
                <w:spacing w:val="-3"/>
                <w:sz w:val="24"/>
                <w:szCs w:val="24"/>
              </w:rPr>
              <w:t xml:space="preserve"> роботи в період воєнного стану</w:t>
            </w:r>
          </w:p>
        </w:tc>
        <w:tc>
          <w:tcPr>
            <w:tcW w:w="2403" w:type="dxa"/>
            <w:tcBorders>
              <w:top w:val="single" w:sz="4" w:space="0" w:color="auto"/>
            </w:tcBorders>
            <w:shd w:val="clear" w:color="auto" w:fill="auto"/>
          </w:tcPr>
          <w:p w14:paraId="508C305E" w14:textId="2EC6489C" w:rsidR="00217717" w:rsidRPr="005C6F5F" w:rsidRDefault="0069010E" w:rsidP="005C6F5F">
            <w:pPr>
              <w:contextualSpacing/>
              <w:rPr>
                <w:rFonts w:ascii="Times New Roman" w:hAnsi="Times New Roman"/>
                <w:color w:val="000000" w:themeColor="text1"/>
                <w:sz w:val="24"/>
                <w:szCs w:val="24"/>
              </w:rPr>
            </w:pPr>
            <w:r w:rsidRPr="003D42D7">
              <w:rPr>
                <w:rFonts w:ascii="Times New Roman" w:hAnsi="Times New Roman"/>
                <w:color w:val="000000" w:themeColor="text1"/>
                <w:sz w:val="24"/>
                <w:szCs w:val="24"/>
              </w:rPr>
              <w:lastRenderedPageBreak/>
              <w:t>Витрати пов’язані з наданням адміністративних послуг в сфері МЗВ</w:t>
            </w:r>
            <w:r w:rsidR="008C343B" w:rsidRPr="003D42D7">
              <w:rPr>
                <w:rFonts w:ascii="Times New Roman" w:hAnsi="Times New Roman"/>
                <w:color w:val="000000" w:themeColor="text1"/>
                <w:sz w:val="24"/>
                <w:szCs w:val="24"/>
              </w:rPr>
              <w:t xml:space="preserve"> уповноваженим органом</w:t>
            </w:r>
            <w:r w:rsidRPr="003D42D7">
              <w:rPr>
                <w:rFonts w:ascii="Times New Roman" w:hAnsi="Times New Roman"/>
                <w:color w:val="000000" w:themeColor="text1"/>
                <w:sz w:val="24"/>
                <w:szCs w:val="24"/>
              </w:rPr>
              <w:t xml:space="preserve">, </w:t>
            </w:r>
            <w:r w:rsidR="008C343B" w:rsidRPr="003D42D7">
              <w:rPr>
                <w:rFonts w:ascii="Times New Roman" w:hAnsi="Times New Roman"/>
                <w:color w:val="000000" w:themeColor="text1"/>
                <w:sz w:val="24"/>
                <w:szCs w:val="24"/>
              </w:rPr>
              <w:t>процедурою опублікування регуляторного акта на сайті.</w:t>
            </w:r>
            <w:r w:rsidRPr="003D42D7">
              <w:rPr>
                <w:rFonts w:ascii="Times New Roman" w:hAnsi="Times New Roman"/>
                <w:color w:val="000000" w:themeColor="text1"/>
                <w:sz w:val="24"/>
                <w:szCs w:val="24"/>
              </w:rPr>
              <w:t xml:space="preserve"> </w:t>
            </w:r>
            <w:r w:rsidR="005C6F5F" w:rsidRPr="003D42D7">
              <w:rPr>
                <w:rFonts w:ascii="Times New Roman" w:hAnsi="Times New Roman"/>
                <w:color w:val="000000" w:themeColor="text1"/>
                <w:sz w:val="24"/>
                <w:szCs w:val="24"/>
              </w:rPr>
              <w:t xml:space="preserve">За рік </w:t>
            </w:r>
            <w:r w:rsidR="005C6F5F" w:rsidRPr="003D42D7">
              <w:rPr>
                <w:rFonts w:ascii="Times New Roman" w:hAnsi="Times New Roman"/>
                <w:color w:val="000000" w:themeColor="text1"/>
                <w:sz w:val="24"/>
                <w:szCs w:val="24"/>
              </w:rPr>
              <w:lastRenderedPageBreak/>
              <w:t xml:space="preserve">витрати </w:t>
            </w:r>
            <w:r w:rsidR="001A3038" w:rsidRPr="003D42D7">
              <w:rPr>
                <w:rFonts w:ascii="Times New Roman" w:hAnsi="Times New Roman"/>
                <w:color w:val="000000" w:themeColor="text1"/>
                <w:sz w:val="24"/>
                <w:szCs w:val="24"/>
              </w:rPr>
              <w:t>складуть</w:t>
            </w:r>
            <w:r w:rsidR="005C6F5F" w:rsidRPr="003D42D7">
              <w:rPr>
                <w:rFonts w:ascii="Times New Roman" w:hAnsi="Times New Roman"/>
                <w:color w:val="000000" w:themeColor="text1"/>
                <w:sz w:val="24"/>
                <w:szCs w:val="24"/>
              </w:rPr>
              <w:t xml:space="preserve"> </w:t>
            </w:r>
            <w:r w:rsidR="005C6F5F" w:rsidRPr="003D42D7">
              <w:rPr>
                <w:rFonts w:ascii="Times New Roman" w:hAnsi="Times New Roman"/>
                <w:sz w:val="24"/>
                <w:szCs w:val="24"/>
                <w:lang w:eastAsia="uk-UA"/>
              </w:rPr>
              <w:t>199 397 грн 28 коп.</w:t>
            </w:r>
          </w:p>
        </w:tc>
      </w:tr>
      <w:tr w:rsidR="00217717" w14:paraId="7BD0352D" w14:textId="77777777" w:rsidTr="009D7247">
        <w:tc>
          <w:tcPr>
            <w:tcW w:w="1872" w:type="dxa"/>
          </w:tcPr>
          <w:p w14:paraId="7F73300A" w14:textId="77777777" w:rsidR="00217717" w:rsidRPr="00367571" w:rsidRDefault="00217717" w:rsidP="00217717">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lastRenderedPageBreak/>
              <w:t xml:space="preserve">Альтернатива 2 </w:t>
            </w:r>
          </w:p>
        </w:tc>
        <w:tc>
          <w:tcPr>
            <w:tcW w:w="4961" w:type="dxa"/>
          </w:tcPr>
          <w:p w14:paraId="7F3D7850" w14:textId="0B7B9048" w:rsidR="00AA18F9" w:rsidRPr="00367571" w:rsidRDefault="00AA18F9" w:rsidP="00217717">
            <w:pPr>
              <w:contextualSpacing/>
              <w:jc w:val="both"/>
              <w:rPr>
                <w:rFonts w:ascii="Times New Roman" w:hAnsi="Times New Roman"/>
                <w:color w:val="000000" w:themeColor="text1"/>
                <w:spacing w:val="-4"/>
                <w:sz w:val="24"/>
                <w:szCs w:val="24"/>
              </w:rPr>
            </w:pPr>
            <w:r w:rsidRPr="00367571">
              <w:rPr>
                <w:rFonts w:ascii="Times New Roman" w:hAnsi="Times New Roman"/>
                <w:color w:val="000000" w:themeColor="text1"/>
                <w:sz w:val="24"/>
                <w:szCs w:val="24"/>
              </w:rPr>
              <w:t xml:space="preserve">В </w:t>
            </w:r>
            <w:r w:rsidRPr="00367571">
              <w:rPr>
                <w:rFonts w:ascii="Times New Roman" w:hAnsi="Times New Roman"/>
                <w:color w:val="000000" w:themeColor="text1"/>
                <w:spacing w:val="-3"/>
                <w:sz w:val="24"/>
                <w:szCs w:val="24"/>
              </w:rPr>
              <w:t>Україні не буде завершене створення повноцінної системи МЗВ, не буде досягнуто прогресу в дерегуляції господарської діяльності та покращенні бізнес-клімату</w:t>
            </w:r>
          </w:p>
        </w:tc>
        <w:tc>
          <w:tcPr>
            <w:tcW w:w="2403" w:type="dxa"/>
          </w:tcPr>
          <w:p w14:paraId="238DA6BA" w14:textId="2B6FC599" w:rsidR="00AA18F9" w:rsidRDefault="004C5A90" w:rsidP="00AA18F9">
            <w:pPr>
              <w:contextualSpacing/>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Відсутні</w:t>
            </w:r>
          </w:p>
          <w:p w14:paraId="743DA42D" w14:textId="559787F1" w:rsidR="00217717" w:rsidRPr="00367571" w:rsidRDefault="00217717" w:rsidP="00217717">
            <w:pPr>
              <w:contextualSpacing/>
              <w:jc w:val="both"/>
              <w:rPr>
                <w:rFonts w:ascii="Times New Roman" w:hAnsi="Times New Roman"/>
                <w:color w:val="000000" w:themeColor="text1"/>
                <w:sz w:val="24"/>
                <w:szCs w:val="24"/>
              </w:rPr>
            </w:pPr>
          </w:p>
        </w:tc>
      </w:tr>
    </w:tbl>
    <w:p w14:paraId="7D94EFA9" w14:textId="77777777" w:rsidR="003B0A77" w:rsidRDefault="003B0A77" w:rsidP="002A05EE">
      <w:pPr>
        <w:shd w:val="clear" w:color="auto" w:fill="FFFFFF"/>
        <w:spacing w:after="0" w:line="240" w:lineRule="auto"/>
        <w:ind w:firstLine="709"/>
        <w:contextualSpacing/>
        <w:jc w:val="both"/>
        <w:rPr>
          <w:rFonts w:ascii="Times New Roman" w:hAnsi="Times New Roman"/>
          <w:color w:val="000000" w:themeColor="text1"/>
          <w:spacing w:val="-3"/>
          <w:sz w:val="28"/>
          <w:szCs w:val="28"/>
        </w:rPr>
      </w:pPr>
    </w:p>
    <w:p w14:paraId="55BB3163" w14:textId="748D93EC" w:rsidR="003B0A77" w:rsidRDefault="003B0A77" w:rsidP="002A05EE">
      <w:pPr>
        <w:shd w:val="clear" w:color="auto" w:fill="FFFFFF"/>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Оцінка впливу на сферу інтересів громадян.</w:t>
      </w:r>
    </w:p>
    <w:p w14:paraId="7670C2D6" w14:textId="125FD025" w:rsidR="00F96AEC" w:rsidRDefault="00F96AEC" w:rsidP="002A05EE">
      <w:pPr>
        <w:shd w:val="clear" w:color="auto" w:fill="FFFFFF"/>
        <w:spacing w:after="0" w:line="240" w:lineRule="auto"/>
        <w:ind w:firstLine="709"/>
        <w:contextualSpacing/>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Проєкт</w:t>
      </w:r>
      <w:proofErr w:type="spellEnd"/>
      <w:r>
        <w:rPr>
          <w:rFonts w:ascii="Times New Roman" w:hAnsi="Times New Roman"/>
          <w:color w:val="000000" w:themeColor="text1"/>
          <w:sz w:val="28"/>
          <w:szCs w:val="28"/>
        </w:rPr>
        <w:t xml:space="preserve"> регуляторного акту не передбачає впливу на сферу інтересів громадян.</w:t>
      </w:r>
    </w:p>
    <w:p w14:paraId="00C0D644" w14:textId="77777777" w:rsidR="00F96AEC" w:rsidRDefault="00F96AEC" w:rsidP="002A05EE">
      <w:pPr>
        <w:shd w:val="clear" w:color="auto" w:fill="FFFFFF"/>
        <w:spacing w:after="0" w:line="240" w:lineRule="auto"/>
        <w:ind w:firstLine="709"/>
        <w:contextualSpacing/>
        <w:jc w:val="both"/>
        <w:rPr>
          <w:rFonts w:ascii="Times New Roman" w:hAnsi="Times New Roman"/>
          <w:color w:val="000000" w:themeColor="text1"/>
          <w:sz w:val="28"/>
          <w:szCs w:val="28"/>
        </w:rPr>
      </w:pPr>
    </w:p>
    <w:p w14:paraId="1D3E0EC1" w14:textId="77777777" w:rsidR="003B0A77" w:rsidRDefault="003B0A77" w:rsidP="002A05EE">
      <w:pPr>
        <w:shd w:val="clear" w:color="auto" w:fill="FFFFFF"/>
        <w:spacing w:after="0" w:line="24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Оцінка впливу на сферу інтересів суб’єктів господарювання.</w:t>
      </w:r>
    </w:p>
    <w:p w14:paraId="70C8CF36" w14:textId="6FF93066" w:rsidR="003B0A77" w:rsidRDefault="003B0A77" w:rsidP="002A05EE">
      <w:pPr>
        <w:shd w:val="clear" w:color="auto" w:fill="FFFFFF"/>
        <w:spacing w:after="0" w:line="240" w:lineRule="auto"/>
        <w:ind w:firstLine="709"/>
        <w:contextualSpacing/>
        <w:jc w:val="both"/>
        <w:rPr>
          <w:rFonts w:ascii="Times New Roman" w:hAnsi="Times New Roman"/>
          <w:color w:val="000000" w:themeColor="text1"/>
          <w:sz w:val="28"/>
          <w:szCs w:val="28"/>
        </w:rPr>
      </w:pPr>
    </w:p>
    <w:tbl>
      <w:tblPr>
        <w:tblStyle w:val="aa"/>
        <w:tblW w:w="0" w:type="auto"/>
        <w:tblInd w:w="137" w:type="dxa"/>
        <w:tblLook w:val="04A0" w:firstRow="1" w:lastRow="0" w:firstColumn="1" w:lastColumn="0" w:noHBand="0" w:noVBand="1"/>
      </w:tblPr>
      <w:tblGrid>
        <w:gridCol w:w="3022"/>
        <w:gridCol w:w="1290"/>
        <w:gridCol w:w="1162"/>
        <w:gridCol w:w="1182"/>
        <w:gridCol w:w="1327"/>
        <w:gridCol w:w="1224"/>
      </w:tblGrid>
      <w:tr w:rsidR="00AA18F9" w14:paraId="5C2608C3" w14:textId="77777777" w:rsidTr="008E1B86">
        <w:tc>
          <w:tcPr>
            <w:tcW w:w="3022" w:type="dxa"/>
            <w:vAlign w:val="center"/>
          </w:tcPr>
          <w:p w14:paraId="62C2474C" w14:textId="77777777" w:rsidR="00AA18F9" w:rsidRPr="009D7247" w:rsidRDefault="00AA18F9" w:rsidP="00536F93">
            <w:pPr>
              <w:widowControl w:val="0"/>
              <w:jc w:val="center"/>
              <w:rPr>
                <w:rFonts w:ascii="Times New Roman" w:hAnsi="Times New Roman"/>
                <w:b/>
                <w:color w:val="000000" w:themeColor="text1"/>
                <w:sz w:val="26"/>
                <w:szCs w:val="26"/>
                <w:lang w:eastAsia="ru-RU"/>
              </w:rPr>
            </w:pPr>
            <w:r w:rsidRPr="009D7247">
              <w:rPr>
                <w:rFonts w:ascii="Times New Roman" w:hAnsi="Times New Roman"/>
                <w:b/>
                <w:color w:val="000000" w:themeColor="text1"/>
                <w:sz w:val="26"/>
                <w:szCs w:val="26"/>
                <w:lang w:eastAsia="ru-RU"/>
              </w:rPr>
              <w:t>Показник</w:t>
            </w:r>
          </w:p>
        </w:tc>
        <w:tc>
          <w:tcPr>
            <w:tcW w:w="1290" w:type="dxa"/>
            <w:vAlign w:val="center"/>
          </w:tcPr>
          <w:p w14:paraId="5236120A" w14:textId="478FD163" w:rsidR="00AA18F9" w:rsidRPr="009D7247" w:rsidRDefault="00AA18F9" w:rsidP="00AA18F9">
            <w:pPr>
              <w:widowControl w:val="0"/>
              <w:shd w:val="clear" w:color="auto" w:fill="FFFFFF"/>
              <w:jc w:val="center"/>
              <w:rPr>
                <w:rFonts w:ascii="Times New Roman" w:hAnsi="Times New Roman"/>
                <w:b/>
                <w:color w:val="000000" w:themeColor="text1"/>
                <w:sz w:val="26"/>
                <w:szCs w:val="26"/>
                <w:lang w:eastAsia="ru-RU"/>
              </w:rPr>
            </w:pPr>
            <w:r w:rsidRPr="009D7247">
              <w:rPr>
                <w:rFonts w:ascii="Times New Roman" w:hAnsi="Times New Roman"/>
                <w:b/>
                <w:color w:val="000000" w:themeColor="text1"/>
                <w:sz w:val="26"/>
                <w:szCs w:val="26"/>
                <w:lang w:eastAsia="ru-RU"/>
              </w:rPr>
              <w:t xml:space="preserve">Великі </w:t>
            </w:r>
          </w:p>
        </w:tc>
        <w:tc>
          <w:tcPr>
            <w:tcW w:w="1162" w:type="dxa"/>
          </w:tcPr>
          <w:p w14:paraId="1491F176" w14:textId="5C9FB3AA" w:rsidR="00AA18F9" w:rsidRPr="009D7247" w:rsidRDefault="008E1B86"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lang w:eastAsia="ru-RU"/>
              </w:rPr>
              <w:t>Середні</w:t>
            </w:r>
          </w:p>
        </w:tc>
        <w:tc>
          <w:tcPr>
            <w:tcW w:w="1182" w:type="dxa"/>
            <w:vAlign w:val="center"/>
          </w:tcPr>
          <w:p w14:paraId="7F5EE4E4" w14:textId="198EC115" w:rsidR="00AA18F9" w:rsidRPr="009D7247" w:rsidRDefault="00AA18F9"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rPr>
              <w:t>Малі</w:t>
            </w:r>
          </w:p>
        </w:tc>
        <w:tc>
          <w:tcPr>
            <w:tcW w:w="1327" w:type="dxa"/>
            <w:vAlign w:val="center"/>
          </w:tcPr>
          <w:p w14:paraId="7680082B" w14:textId="77777777" w:rsidR="00AA18F9" w:rsidRPr="009D7247" w:rsidRDefault="00AA18F9"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rPr>
              <w:t>Мікро</w:t>
            </w:r>
          </w:p>
        </w:tc>
        <w:tc>
          <w:tcPr>
            <w:tcW w:w="1224" w:type="dxa"/>
            <w:vAlign w:val="center"/>
          </w:tcPr>
          <w:p w14:paraId="28C657E1" w14:textId="77777777" w:rsidR="00AA18F9" w:rsidRPr="009D7247" w:rsidRDefault="00AA18F9"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rPr>
              <w:t>Разом</w:t>
            </w:r>
          </w:p>
        </w:tc>
      </w:tr>
      <w:tr w:rsidR="008E1B86" w14:paraId="77EDB8BC" w14:textId="77777777" w:rsidTr="008E1B86">
        <w:tc>
          <w:tcPr>
            <w:tcW w:w="3022" w:type="dxa"/>
          </w:tcPr>
          <w:p w14:paraId="3A2AF942" w14:textId="77777777" w:rsidR="008E1B86" w:rsidRPr="008E1B86" w:rsidRDefault="008E1B86" w:rsidP="008E1B86">
            <w:pPr>
              <w:widowControl w:val="0"/>
              <w:rPr>
                <w:rFonts w:ascii="Times New Roman" w:hAnsi="Times New Roman"/>
                <w:color w:val="000000" w:themeColor="text1"/>
                <w:sz w:val="24"/>
                <w:szCs w:val="24"/>
                <w:lang w:eastAsia="ru-RU"/>
              </w:rPr>
            </w:pPr>
            <w:r w:rsidRPr="008E1B86">
              <w:rPr>
                <w:rFonts w:ascii="Times New Roman" w:hAnsi="Times New Roman"/>
                <w:color w:val="000000" w:themeColor="text1"/>
                <w:sz w:val="24"/>
                <w:szCs w:val="24"/>
                <w:lang w:eastAsia="ru-RU"/>
              </w:rPr>
              <w:t>Кількість суб’єктів господарювання, що підпадають під дію регулювання, одиниць</w:t>
            </w:r>
          </w:p>
        </w:tc>
        <w:tc>
          <w:tcPr>
            <w:tcW w:w="1290" w:type="dxa"/>
            <w:vAlign w:val="center"/>
          </w:tcPr>
          <w:p w14:paraId="1DA91958" w14:textId="5A7E4446" w:rsidR="008E1B86" w:rsidRPr="008E1B86" w:rsidRDefault="008E1B86" w:rsidP="008E1B86">
            <w:pPr>
              <w:contextualSpacing/>
              <w:jc w:val="center"/>
              <w:rPr>
                <w:rFonts w:ascii="Times New Roman" w:hAnsi="Times New Roman"/>
                <w:color w:val="000000" w:themeColor="text1"/>
                <w:sz w:val="24"/>
                <w:szCs w:val="24"/>
                <w:lang w:val="en-US"/>
              </w:rPr>
            </w:pPr>
            <w:r w:rsidRPr="008E1B86">
              <w:rPr>
                <w:rFonts w:ascii="Times New Roman" w:hAnsi="Times New Roman"/>
                <w:color w:val="000000" w:themeColor="text1"/>
                <w:sz w:val="24"/>
                <w:szCs w:val="24"/>
                <w:lang w:val="en-US"/>
              </w:rPr>
              <w:t>171</w:t>
            </w:r>
          </w:p>
        </w:tc>
        <w:tc>
          <w:tcPr>
            <w:tcW w:w="1162" w:type="dxa"/>
            <w:vAlign w:val="center"/>
          </w:tcPr>
          <w:p w14:paraId="2F3811DA" w14:textId="6D8AC870" w:rsidR="008E1B86" w:rsidRPr="008E1B86" w:rsidRDefault="008E1B86" w:rsidP="008E1B86">
            <w:pPr>
              <w:widowControl w:val="0"/>
              <w:contextualSpacing/>
              <w:jc w:val="center"/>
              <w:rPr>
                <w:rFonts w:ascii="Times New Roman" w:hAnsi="Times New Roman"/>
                <w:color w:val="000000" w:themeColor="text1"/>
                <w:sz w:val="24"/>
                <w:szCs w:val="24"/>
                <w:lang w:val="en-US"/>
              </w:rPr>
            </w:pPr>
            <w:r w:rsidRPr="008E1B86">
              <w:rPr>
                <w:rFonts w:ascii="Times New Roman" w:hAnsi="Times New Roman"/>
                <w:color w:val="000000" w:themeColor="text1"/>
                <w:sz w:val="24"/>
                <w:szCs w:val="24"/>
                <w:lang w:val="en-US"/>
              </w:rPr>
              <w:t>316</w:t>
            </w:r>
          </w:p>
        </w:tc>
        <w:tc>
          <w:tcPr>
            <w:tcW w:w="1182" w:type="dxa"/>
            <w:vAlign w:val="center"/>
          </w:tcPr>
          <w:p w14:paraId="7B3DF991" w14:textId="180D68CF" w:rsidR="008E1B86" w:rsidRPr="00367571" w:rsidRDefault="008E1B86" w:rsidP="008E1B86">
            <w:pPr>
              <w:widowControl w:val="0"/>
              <w:contextualSpacing/>
              <w:jc w:val="center"/>
              <w:rPr>
                <w:rFonts w:ascii="Times New Roman" w:hAnsi="Times New Roman"/>
                <w:color w:val="000000" w:themeColor="text1"/>
                <w:sz w:val="24"/>
                <w:szCs w:val="24"/>
                <w:highlight w:val="green"/>
              </w:rPr>
            </w:pPr>
            <w:r w:rsidRPr="00367571">
              <w:rPr>
                <w:rFonts w:ascii="Times New Roman" w:hAnsi="Times New Roman"/>
                <w:color w:val="000000" w:themeColor="text1"/>
                <w:sz w:val="24"/>
                <w:szCs w:val="24"/>
              </w:rPr>
              <w:t>–</w:t>
            </w:r>
          </w:p>
        </w:tc>
        <w:tc>
          <w:tcPr>
            <w:tcW w:w="1327" w:type="dxa"/>
            <w:vAlign w:val="center"/>
          </w:tcPr>
          <w:p w14:paraId="139C1D26" w14:textId="77777777" w:rsidR="008E1B86" w:rsidRPr="00367571" w:rsidRDefault="008E1B86" w:rsidP="008E1B86">
            <w:pPr>
              <w:widowControl w:val="0"/>
              <w:contextualSpacing/>
              <w:jc w:val="center"/>
              <w:rPr>
                <w:rFonts w:ascii="Times New Roman" w:hAnsi="Times New Roman"/>
                <w:color w:val="000000" w:themeColor="text1"/>
                <w:sz w:val="24"/>
                <w:szCs w:val="24"/>
              </w:rPr>
            </w:pPr>
            <w:r w:rsidRPr="00367571">
              <w:rPr>
                <w:rFonts w:ascii="Times New Roman" w:hAnsi="Times New Roman"/>
                <w:color w:val="000000" w:themeColor="text1"/>
                <w:sz w:val="24"/>
                <w:szCs w:val="24"/>
              </w:rPr>
              <w:t>–</w:t>
            </w:r>
          </w:p>
        </w:tc>
        <w:tc>
          <w:tcPr>
            <w:tcW w:w="1224" w:type="dxa"/>
            <w:vAlign w:val="center"/>
          </w:tcPr>
          <w:p w14:paraId="6716FCD1" w14:textId="38EC93B1" w:rsidR="008E1B86" w:rsidRPr="00E67F29" w:rsidRDefault="008E1B86" w:rsidP="008E1B86">
            <w:pPr>
              <w:contextualSpacing/>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lang w:val="en-US"/>
              </w:rPr>
              <w:t>487</w:t>
            </w:r>
            <w:r w:rsidR="00E67F29">
              <w:rPr>
                <w:rFonts w:ascii="Times New Roman" w:hAnsi="Times New Roman"/>
                <w:color w:val="000000" w:themeColor="text1"/>
                <w:sz w:val="24"/>
                <w:szCs w:val="24"/>
                <w:vertAlign w:val="superscript"/>
              </w:rPr>
              <w:t>*</w:t>
            </w:r>
          </w:p>
        </w:tc>
      </w:tr>
      <w:tr w:rsidR="008E1B86" w14:paraId="7A2823F6" w14:textId="77777777" w:rsidTr="008E1B86">
        <w:tc>
          <w:tcPr>
            <w:tcW w:w="3022" w:type="dxa"/>
          </w:tcPr>
          <w:p w14:paraId="75D50A31" w14:textId="77777777" w:rsidR="008E1B86" w:rsidRPr="008E1B86" w:rsidRDefault="008E1B86" w:rsidP="008E1B86">
            <w:pPr>
              <w:widowControl w:val="0"/>
              <w:rPr>
                <w:rFonts w:ascii="Times New Roman" w:hAnsi="Times New Roman"/>
                <w:color w:val="000000" w:themeColor="text1"/>
                <w:sz w:val="24"/>
                <w:szCs w:val="24"/>
                <w:lang w:eastAsia="ru-RU"/>
              </w:rPr>
            </w:pPr>
            <w:r w:rsidRPr="008E1B86">
              <w:rPr>
                <w:rFonts w:ascii="Times New Roman" w:hAnsi="Times New Roman"/>
                <w:color w:val="000000" w:themeColor="text1"/>
                <w:sz w:val="24"/>
                <w:szCs w:val="24"/>
                <w:lang w:eastAsia="ru-RU"/>
              </w:rPr>
              <w:t>Питома вага групи у загальній кількості, відсотків</w:t>
            </w:r>
          </w:p>
        </w:tc>
        <w:tc>
          <w:tcPr>
            <w:tcW w:w="1290" w:type="dxa"/>
            <w:vAlign w:val="center"/>
          </w:tcPr>
          <w:p w14:paraId="08F4EA6C" w14:textId="1EF414DB" w:rsidR="008E1B86" w:rsidRPr="004C5A90" w:rsidRDefault="008E1B86" w:rsidP="008E1B86">
            <w:pPr>
              <w:contextualSpacing/>
              <w:jc w:val="center"/>
              <w:rPr>
                <w:rFonts w:ascii="Times New Roman" w:hAnsi="Times New Roman"/>
                <w:color w:val="000000" w:themeColor="text1"/>
                <w:sz w:val="24"/>
                <w:szCs w:val="24"/>
              </w:rPr>
            </w:pPr>
            <w:r w:rsidRPr="008E1B86">
              <w:rPr>
                <w:rFonts w:ascii="Times New Roman" w:hAnsi="Times New Roman"/>
                <w:color w:val="000000" w:themeColor="text1"/>
                <w:sz w:val="24"/>
                <w:szCs w:val="24"/>
                <w:lang w:val="en-US"/>
              </w:rPr>
              <w:t>35</w:t>
            </w:r>
            <w:r w:rsidR="004C5A90">
              <w:rPr>
                <w:rFonts w:ascii="Times New Roman" w:hAnsi="Times New Roman"/>
                <w:color w:val="000000" w:themeColor="text1"/>
                <w:sz w:val="24"/>
                <w:szCs w:val="24"/>
              </w:rPr>
              <w:t xml:space="preserve"> %</w:t>
            </w:r>
          </w:p>
        </w:tc>
        <w:tc>
          <w:tcPr>
            <w:tcW w:w="1162" w:type="dxa"/>
            <w:vAlign w:val="center"/>
          </w:tcPr>
          <w:p w14:paraId="636EEEDC" w14:textId="041520A2" w:rsidR="008E1B86" w:rsidRPr="004C5A90" w:rsidRDefault="008E1B86" w:rsidP="008E1B86">
            <w:pPr>
              <w:widowControl w:val="0"/>
              <w:contextualSpacing/>
              <w:jc w:val="center"/>
              <w:rPr>
                <w:rFonts w:ascii="Times New Roman" w:hAnsi="Times New Roman"/>
                <w:color w:val="000000" w:themeColor="text1"/>
                <w:sz w:val="24"/>
                <w:szCs w:val="24"/>
              </w:rPr>
            </w:pPr>
            <w:r w:rsidRPr="008E1B86">
              <w:rPr>
                <w:rFonts w:ascii="Times New Roman" w:hAnsi="Times New Roman"/>
                <w:color w:val="000000" w:themeColor="text1"/>
                <w:sz w:val="24"/>
                <w:szCs w:val="24"/>
                <w:lang w:val="en-US"/>
              </w:rPr>
              <w:t>65</w:t>
            </w:r>
            <w:r w:rsidR="004C5A90">
              <w:rPr>
                <w:rFonts w:ascii="Times New Roman" w:hAnsi="Times New Roman"/>
                <w:color w:val="000000" w:themeColor="text1"/>
                <w:sz w:val="24"/>
                <w:szCs w:val="24"/>
              </w:rPr>
              <w:t xml:space="preserve"> %</w:t>
            </w:r>
          </w:p>
        </w:tc>
        <w:tc>
          <w:tcPr>
            <w:tcW w:w="1182" w:type="dxa"/>
            <w:vAlign w:val="center"/>
          </w:tcPr>
          <w:p w14:paraId="36D1E503" w14:textId="557A7AFB" w:rsidR="008E1B86" w:rsidRPr="00367571" w:rsidRDefault="008E1B86" w:rsidP="008E1B86">
            <w:pPr>
              <w:widowControl w:val="0"/>
              <w:contextualSpacing/>
              <w:jc w:val="center"/>
              <w:rPr>
                <w:rFonts w:ascii="Times New Roman" w:hAnsi="Times New Roman"/>
                <w:color w:val="000000" w:themeColor="text1"/>
                <w:sz w:val="24"/>
                <w:szCs w:val="24"/>
              </w:rPr>
            </w:pPr>
            <w:r w:rsidRPr="00367571">
              <w:rPr>
                <w:rFonts w:ascii="Times New Roman" w:hAnsi="Times New Roman"/>
                <w:color w:val="000000" w:themeColor="text1"/>
                <w:sz w:val="24"/>
                <w:szCs w:val="24"/>
              </w:rPr>
              <w:t>–</w:t>
            </w:r>
          </w:p>
        </w:tc>
        <w:tc>
          <w:tcPr>
            <w:tcW w:w="1327" w:type="dxa"/>
            <w:vAlign w:val="center"/>
          </w:tcPr>
          <w:p w14:paraId="2D4B6B46" w14:textId="77777777" w:rsidR="008E1B86" w:rsidRPr="00367571" w:rsidRDefault="008E1B86" w:rsidP="008E1B86">
            <w:pPr>
              <w:widowControl w:val="0"/>
              <w:contextualSpacing/>
              <w:jc w:val="center"/>
              <w:rPr>
                <w:rFonts w:ascii="Times New Roman" w:hAnsi="Times New Roman"/>
                <w:color w:val="000000" w:themeColor="text1"/>
                <w:sz w:val="24"/>
                <w:szCs w:val="24"/>
              </w:rPr>
            </w:pPr>
            <w:r w:rsidRPr="00367571">
              <w:rPr>
                <w:rFonts w:ascii="Times New Roman" w:hAnsi="Times New Roman"/>
                <w:color w:val="000000" w:themeColor="text1"/>
                <w:sz w:val="24"/>
                <w:szCs w:val="24"/>
              </w:rPr>
              <w:t>–</w:t>
            </w:r>
          </w:p>
        </w:tc>
        <w:tc>
          <w:tcPr>
            <w:tcW w:w="1224" w:type="dxa"/>
            <w:vAlign w:val="center"/>
          </w:tcPr>
          <w:p w14:paraId="415F2556" w14:textId="77777777" w:rsidR="008E1B86" w:rsidRPr="00367571" w:rsidRDefault="008E1B86" w:rsidP="008E1B86">
            <w:pPr>
              <w:contextualSpacing/>
              <w:jc w:val="center"/>
              <w:rPr>
                <w:rFonts w:ascii="Times New Roman" w:hAnsi="Times New Roman"/>
                <w:color w:val="000000" w:themeColor="text1"/>
                <w:sz w:val="24"/>
                <w:szCs w:val="24"/>
              </w:rPr>
            </w:pPr>
            <w:r w:rsidRPr="00367571">
              <w:rPr>
                <w:rFonts w:ascii="Times New Roman" w:hAnsi="Times New Roman"/>
                <w:color w:val="000000" w:themeColor="text1"/>
                <w:sz w:val="24"/>
                <w:szCs w:val="24"/>
              </w:rPr>
              <w:t>100%</w:t>
            </w:r>
          </w:p>
        </w:tc>
      </w:tr>
    </w:tbl>
    <w:p w14:paraId="70F89EC2" w14:textId="65121449" w:rsidR="003B0A77" w:rsidRPr="002A05EE" w:rsidRDefault="00E67F29" w:rsidP="003B0A77">
      <w:pPr>
        <w:widowControl w:val="0"/>
        <w:shd w:val="clear" w:color="auto" w:fill="FFFFFF"/>
        <w:spacing w:after="0" w:line="192" w:lineRule="auto"/>
        <w:ind w:firstLine="709"/>
        <w:jc w:val="both"/>
        <w:rPr>
          <w:rFonts w:ascii="Times New Roman" w:hAnsi="Times New Roman"/>
          <w:color w:val="000000" w:themeColor="text1"/>
          <w:sz w:val="24"/>
          <w:szCs w:val="24"/>
          <w:lang w:eastAsia="ru-RU"/>
        </w:rPr>
      </w:pPr>
      <w:r w:rsidRPr="002A05EE">
        <w:rPr>
          <w:rFonts w:ascii="Times New Roman" w:hAnsi="Times New Roman"/>
          <w:bCs/>
          <w:sz w:val="24"/>
          <w:szCs w:val="24"/>
          <w:lang w:eastAsia="uk-UA"/>
        </w:rPr>
        <w:t xml:space="preserve">*Примітка: показники кількості суб’єктів господарювання, що підпадають під дію регулювання отримані із даних </w:t>
      </w:r>
      <w:proofErr w:type="spellStart"/>
      <w:r w:rsidRPr="002A05EE">
        <w:rPr>
          <w:rFonts w:ascii="Times New Roman" w:hAnsi="Times New Roman"/>
          <w:bCs/>
          <w:sz w:val="24"/>
          <w:szCs w:val="24"/>
          <w:lang w:eastAsia="uk-UA"/>
        </w:rPr>
        <w:t>Міндовкілля</w:t>
      </w:r>
      <w:proofErr w:type="spellEnd"/>
      <w:r w:rsidRPr="002A05EE">
        <w:rPr>
          <w:rFonts w:ascii="Times New Roman" w:hAnsi="Times New Roman"/>
          <w:bCs/>
          <w:sz w:val="24"/>
          <w:szCs w:val="24"/>
          <w:lang w:eastAsia="uk-UA"/>
        </w:rPr>
        <w:t xml:space="preserve"> щодо кількості суб’єктів господарювання, які зареєстровані в Єдиному реєстрі з моніторингу, звітності та верифікації викидів парникових газів.</w:t>
      </w:r>
    </w:p>
    <w:p w14:paraId="570A1E95" w14:textId="77777777" w:rsidR="003B0A77" w:rsidRDefault="003B0A77" w:rsidP="003B0A77">
      <w:pPr>
        <w:widowControl w:val="0"/>
        <w:shd w:val="clear" w:color="auto" w:fill="FFFFFF"/>
        <w:spacing w:after="0" w:line="240" w:lineRule="auto"/>
        <w:jc w:val="both"/>
        <w:rPr>
          <w:rFonts w:ascii="Times New Roman" w:hAnsi="Times New Roman"/>
          <w:color w:val="000000" w:themeColor="text1"/>
          <w:sz w:val="28"/>
          <w:szCs w:val="28"/>
          <w:lang w:eastAsia="ru-RU"/>
        </w:rPr>
      </w:pPr>
    </w:p>
    <w:tbl>
      <w:tblPr>
        <w:tblStyle w:val="aa"/>
        <w:tblW w:w="0" w:type="auto"/>
        <w:tblInd w:w="108" w:type="dxa"/>
        <w:tblLook w:val="04A0" w:firstRow="1" w:lastRow="0" w:firstColumn="1" w:lastColumn="0" w:noHBand="0" w:noVBand="1"/>
      </w:tblPr>
      <w:tblGrid>
        <w:gridCol w:w="1872"/>
        <w:gridCol w:w="4536"/>
        <w:gridCol w:w="2828"/>
      </w:tblGrid>
      <w:tr w:rsidR="003B0A77" w14:paraId="66B759C8" w14:textId="77777777" w:rsidTr="0047702B">
        <w:trPr>
          <w:trHeight w:val="330"/>
        </w:trPr>
        <w:tc>
          <w:tcPr>
            <w:tcW w:w="1872" w:type="dxa"/>
            <w:vAlign w:val="center"/>
          </w:tcPr>
          <w:p w14:paraId="3A4417CA" w14:textId="77777777" w:rsidR="003B0A77" w:rsidRPr="009D7247" w:rsidRDefault="003B0A77" w:rsidP="00536F93">
            <w:pPr>
              <w:contextualSpacing/>
              <w:jc w:val="center"/>
              <w:rPr>
                <w:rFonts w:ascii="Times New Roman" w:hAnsi="Times New Roman"/>
                <w:b/>
                <w:color w:val="000000" w:themeColor="text1"/>
                <w:spacing w:val="-3"/>
                <w:sz w:val="26"/>
                <w:szCs w:val="26"/>
              </w:rPr>
            </w:pPr>
            <w:r w:rsidRPr="009D7247">
              <w:rPr>
                <w:rFonts w:ascii="Times New Roman" w:hAnsi="Times New Roman"/>
                <w:b/>
                <w:color w:val="000000" w:themeColor="text1"/>
                <w:sz w:val="26"/>
                <w:szCs w:val="26"/>
              </w:rPr>
              <w:t>Вид альтернативи</w:t>
            </w:r>
          </w:p>
        </w:tc>
        <w:tc>
          <w:tcPr>
            <w:tcW w:w="4536" w:type="dxa"/>
            <w:vAlign w:val="center"/>
          </w:tcPr>
          <w:p w14:paraId="61517C2B" w14:textId="77777777" w:rsidR="003B0A77" w:rsidRPr="009D7247" w:rsidRDefault="003B0A77" w:rsidP="00536F93">
            <w:pPr>
              <w:widowControl w:val="0"/>
              <w:jc w:val="center"/>
              <w:rPr>
                <w:rFonts w:ascii="Times New Roman" w:hAnsi="Times New Roman"/>
                <w:b/>
                <w:color w:val="000000" w:themeColor="text1"/>
                <w:spacing w:val="-3"/>
                <w:sz w:val="26"/>
                <w:szCs w:val="26"/>
                <w:lang w:eastAsia="ru-RU"/>
              </w:rPr>
            </w:pPr>
            <w:r w:rsidRPr="009D7247">
              <w:rPr>
                <w:rFonts w:ascii="Times New Roman" w:hAnsi="Times New Roman"/>
                <w:b/>
                <w:color w:val="000000" w:themeColor="text1"/>
                <w:sz w:val="26"/>
                <w:szCs w:val="26"/>
                <w:lang w:eastAsia="ru-RU"/>
              </w:rPr>
              <w:t>Вигоди</w:t>
            </w:r>
          </w:p>
        </w:tc>
        <w:tc>
          <w:tcPr>
            <w:tcW w:w="2828" w:type="dxa"/>
            <w:vAlign w:val="center"/>
          </w:tcPr>
          <w:p w14:paraId="0E156B05" w14:textId="77777777" w:rsidR="003B0A77" w:rsidRPr="009D7247" w:rsidRDefault="003B0A77" w:rsidP="00536F93">
            <w:pPr>
              <w:widowControl w:val="0"/>
              <w:jc w:val="center"/>
              <w:rPr>
                <w:rFonts w:ascii="Times New Roman" w:hAnsi="Times New Roman"/>
                <w:b/>
                <w:color w:val="000000" w:themeColor="text1"/>
                <w:sz w:val="26"/>
                <w:szCs w:val="26"/>
                <w:lang w:eastAsia="ru-RU"/>
              </w:rPr>
            </w:pPr>
            <w:r w:rsidRPr="009D7247">
              <w:rPr>
                <w:rFonts w:ascii="Times New Roman" w:hAnsi="Times New Roman"/>
                <w:b/>
                <w:color w:val="000000" w:themeColor="text1"/>
                <w:sz w:val="26"/>
                <w:szCs w:val="26"/>
                <w:lang w:eastAsia="ru-RU"/>
              </w:rPr>
              <w:t>Витрати</w:t>
            </w:r>
          </w:p>
        </w:tc>
      </w:tr>
      <w:tr w:rsidR="009C007A" w14:paraId="576E5B15" w14:textId="77777777" w:rsidTr="0047702B">
        <w:tc>
          <w:tcPr>
            <w:tcW w:w="1872" w:type="dxa"/>
          </w:tcPr>
          <w:p w14:paraId="22FC4BFD" w14:textId="77777777" w:rsidR="009C007A" w:rsidRPr="00367571" w:rsidRDefault="009C007A" w:rsidP="009C007A">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 xml:space="preserve">Альтернатива 1 </w:t>
            </w:r>
          </w:p>
        </w:tc>
        <w:tc>
          <w:tcPr>
            <w:tcW w:w="4536" w:type="dxa"/>
          </w:tcPr>
          <w:p w14:paraId="5A004FAC" w14:textId="77777777" w:rsidR="0047702B" w:rsidRPr="00B56923" w:rsidRDefault="0047702B" w:rsidP="0047702B">
            <w:pPr>
              <w:widowControl w:val="0"/>
              <w:jc w:val="both"/>
              <w:rPr>
                <w:rFonts w:ascii="Times New Roman" w:hAnsi="Times New Roman"/>
                <w:sz w:val="24"/>
                <w:szCs w:val="24"/>
              </w:rPr>
            </w:pPr>
            <w:r w:rsidRPr="00B56923">
              <w:rPr>
                <w:rFonts w:ascii="Times New Roman" w:hAnsi="Times New Roman"/>
                <w:sz w:val="24"/>
                <w:szCs w:val="24"/>
              </w:rPr>
              <w:t xml:space="preserve">Врегулювання виробництва скла, включаючи скловолокно, з потужністю плавлення понад 20 </w:t>
            </w:r>
            <w:proofErr w:type="spellStart"/>
            <w:r w:rsidRPr="00B56923">
              <w:rPr>
                <w:rFonts w:ascii="Times New Roman" w:hAnsi="Times New Roman"/>
                <w:sz w:val="24"/>
                <w:szCs w:val="24"/>
              </w:rPr>
              <w:t>тонн</w:t>
            </w:r>
            <w:proofErr w:type="spellEnd"/>
            <w:r w:rsidRPr="00B56923">
              <w:rPr>
                <w:rFonts w:ascii="Times New Roman" w:hAnsi="Times New Roman"/>
                <w:sz w:val="24"/>
                <w:szCs w:val="24"/>
              </w:rPr>
              <w:t xml:space="preserve"> на добу.</w:t>
            </w:r>
          </w:p>
          <w:p w14:paraId="5F037D85" w14:textId="392CFC44" w:rsidR="009C007A" w:rsidRDefault="0047702B" w:rsidP="00EE7F2D">
            <w:pPr>
              <w:pStyle w:val="ab"/>
              <w:spacing w:before="0"/>
              <w:ind w:firstLine="0"/>
              <w:jc w:val="both"/>
              <w:rPr>
                <w:rFonts w:ascii="Times New Roman" w:hAnsi="Times New Roman"/>
                <w:sz w:val="24"/>
                <w:szCs w:val="24"/>
              </w:rPr>
            </w:pPr>
            <w:r w:rsidRPr="00B56923">
              <w:rPr>
                <w:rFonts w:ascii="Times New Roman" w:hAnsi="Times New Roman"/>
                <w:sz w:val="24"/>
                <w:szCs w:val="24"/>
              </w:rPr>
              <w:t xml:space="preserve">Удосконалення </w:t>
            </w:r>
            <w:proofErr w:type="spellStart"/>
            <w:r>
              <w:rPr>
                <w:rFonts w:ascii="Times New Roman" w:hAnsi="Times New Roman"/>
                <w:sz w:val="24"/>
                <w:szCs w:val="24"/>
              </w:rPr>
              <w:t>Порядка</w:t>
            </w:r>
            <w:proofErr w:type="spellEnd"/>
            <w:r w:rsidRPr="00B56923">
              <w:rPr>
                <w:rFonts w:ascii="Times New Roman" w:hAnsi="Times New Roman"/>
                <w:sz w:val="24"/>
                <w:szCs w:val="24"/>
              </w:rPr>
              <w:t xml:space="preserve"> верифікації звіту оператора про викиди парникових газів, затвердженого постановою Кабінету Міністрі</w:t>
            </w:r>
            <w:r w:rsidRPr="00EE7F2D">
              <w:rPr>
                <w:rFonts w:ascii="Times New Roman" w:hAnsi="Times New Roman"/>
                <w:sz w:val="24"/>
                <w:szCs w:val="24"/>
              </w:rPr>
              <w:t xml:space="preserve">в України від 23 вересня 2020 р. № 959 та </w:t>
            </w:r>
            <w:proofErr w:type="spellStart"/>
            <w:r w:rsidRPr="00EE7F2D">
              <w:rPr>
                <w:rFonts w:ascii="Times New Roman" w:hAnsi="Times New Roman"/>
                <w:sz w:val="24"/>
                <w:szCs w:val="24"/>
              </w:rPr>
              <w:t>Порядка</w:t>
            </w:r>
            <w:proofErr w:type="spellEnd"/>
            <w:r w:rsidRPr="00EE7F2D">
              <w:rPr>
                <w:rFonts w:ascii="Times New Roman" w:hAnsi="Times New Roman"/>
                <w:sz w:val="24"/>
                <w:szCs w:val="24"/>
              </w:rPr>
              <w:t xml:space="preserve"> здійснення моніторингу та звітності щодо викидів парникових газів, затвердженого постановою Кабінету Міністрів Украї</w:t>
            </w:r>
            <w:r w:rsidR="00EE7F2D" w:rsidRPr="00EE7F2D">
              <w:rPr>
                <w:rFonts w:ascii="Times New Roman" w:hAnsi="Times New Roman"/>
                <w:sz w:val="24"/>
                <w:szCs w:val="24"/>
              </w:rPr>
              <w:t>ни від 23 вересня 2020 р. № 960, шляхом:</w:t>
            </w:r>
          </w:p>
          <w:p w14:paraId="26FD952F" w14:textId="0A044FA7" w:rsid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 xml:space="preserve">обмеження на особу з персоналу </w:t>
            </w:r>
            <w:proofErr w:type="spellStart"/>
            <w:r w:rsidRPr="00EE7F2D">
              <w:rPr>
                <w:rFonts w:ascii="Times New Roman" w:hAnsi="Times New Roman"/>
                <w:sz w:val="24"/>
                <w:szCs w:val="24"/>
              </w:rPr>
              <w:t>верифікатора</w:t>
            </w:r>
            <w:proofErr w:type="spellEnd"/>
            <w:r w:rsidRPr="00EE7F2D">
              <w:rPr>
                <w:rFonts w:ascii="Times New Roman" w:hAnsi="Times New Roman"/>
                <w:sz w:val="24"/>
                <w:szCs w:val="24"/>
              </w:rPr>
              <w:t xml:space="preserve">, уповноважену для засвідчення </w:t>
            </w:r>
            <w:proofErr w:type="spellStart"/>
            <w:r w:rsidRPr="00EE7F2D">
              <w:rPr>
                <w:rFonts w:ascii="Times New Roman" w:hAnsi="Times New Roman"/>
                <w:sz w:val="24"/>
                <w:szCs w:val="24"/>
              </w:rPr>
              <w:t>верифікаційного</w:t>
            </w:r>
            <w:proofErr w:type="spellEnd"/>
            <w:r w:rsidRPr="00EE7F2D">
              <w:rPr>
                <w:rFonts w:ascii="Times New Roman" w:hAnsi="Times New Roman"/>
                <w:sz w:val="24"/>
                <w:szCs w:val="24"/>
              </w:rPr>
              <w:t xml:space="preserve"> звіту; </w:t>
            </w:r>
          </w:p>
          <w:p w14:paraId="03E0B112" w14:textId="77777777" w:rsid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lastRenderedPageBreak/>
              <w:t>надання можливості проведення невиїзної верифікації за наявності</w:t>
            </w:r>
            <w:r w:rsidRPr="00EE7F2D">
              <w:rPr>
                <w:rFonts w:ascii="Times New Roman" w:hAnsi="Times New Roman"/>
                <w:bCs/>
                <w:sz w:val="24"/>
                <w:szCs w:val="24"/>
              </w:rPr>
              <w:t> загрози життю та здоров'ю внаслідок бойових дій</w:t>
            </w:r>
            <w:r>
              <w:rPr>
                <w:rFonts w:ascii="Times New Roman" w:hAnsi="Times New Roman"/>
                <w:sz w:val="24"/>
                <w:szCs w:val="24"/>
              </w:rPr>
              <w:t>;</w:t>
            </w:r>
          </w:p>
          <w:p w14:paraId="1FE5C2CB" w14:textId="335AAF39"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 xml:space="preserve">уточнення стандартів, за яким акредитується </w:t>
            </w:r>
            <w:proofErr w:type="spellStart"/>
            <w:r w:rsidRPr="00EE7F2D">
              <w:rPr>
                <w:rFonts w:ascii="Times New Roman" w:hAnsi="Times New Roman"/>
                <w:sz w:val="24"/>
                <w:szCs w:val="24"/>
              </w:rPr>
              <w:t>верифікатор</w:t>
            </w:r>
            <w:proofErr w:type="spellEnd"/>
            <w:r>
              <w:rPr>
                <w:rFonts w:ascii="Times New Roman" w:hAnsi="Times New Roman"/>
                <w:sz w:val="24"/>
                <w:szCs w:val="24"/>
              </w:rPr>
              <w:t>;</w:t>
            </w:r>
          </w:p>
          <w:p w14:paraId="0330F250"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внесення змін з метою дерегуляції процесів МЗВ;</w:t>
            </w:r>
          </w:p>
          <w:p w14:paraId="07CC96F2"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узгодження формулювання істотних змін з текстом ЄС;</w:t>
            </w:r>
          </w:p>
          <w:p w14:paraId="4EC77804"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збільшення термінів для подання змін до ПМ оператором та уточнення;</w:t>
            </w:r>
          </w:p>
          <w:p w14:paraId="55540177"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порогових значень для необґрунтованих витрат;</w:t>
            </w:r>
          </w:p>
          <w:p w14:paraId="12C922DA"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продовження «перехідного періоду» впровадження системи МЗВ;</w:t>
            </w:r>
          </w:p>
          <w:p w14:paraId="494AB8E5"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 xml:space="preserve">усунення </w:t>
            </w:r>
            <w:proofErr w:type="spellStart"/>
            <w:r w:rsidRPr="00EE7F2D">
              <w:rPr>
                <w:rFonts w:ascii="Times New Roman" w:hAnsi="Times New Roman"/>
                <w:sz w:val="24"/>
                <w:szCs w:val="24"/>
              </w:rPr>
              <w:t>невідповідностей</w:t>
            </w:r>
            <w:proofErr w:type="spellEnd"/>
            <w:r w:rsidRPr="00EE7F2D">
              <w:rPr>
                <w:rFonts w:ascii="Times New Roman" w:hAnsi="Times New Roman"/>
                <w:sz w:val="24"/>
                <w:szCs w:val="24"/>
              </w:rPr>
              <w:t xml:space="preserve"> щодо невизначеності ЗВТ;</w:t>
            </w:r>
          </w:p>
          <w:p w14:paraId="52A40FC4"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вимог до застосування вимірювальних систем поза контролем оператора;</w:t>
            </w:r>
          </w:p>
          <w:p w14:paraId="7AFDC597"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включення значень за замовчуванням з літературних джерел;</w:t>
            </w:r>
          </w:p>
          <w:p w14:paraId="74922791"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 xml:space="preserve">уточнення щодо коефіцієнтів, які публікуються на сайті </w:t>
            </w:r>
            <w:proofErr w:type="spellStart"/>
            <w:r w:rsidRPr="00EE7F2D">
              <w:rPr>
                <w:rFonts w:ascii="Times New Roman" w:hAnsi="Times New Roman"/>
                <w:sz w:val="24"/>
                <w:szCs w:val="24"/>
              </w:rPr>
              <w:t>Міндовкілля</w:t>
            </w:r>
            <w:proofErr w:type="spellEnd"/>
            <w:r w:rsidRPr="00EE7F2D">
              <w:rPr>
                <w:rFonts w:ascii="Times New Roman" w:hAnsi="Times New Roman"/>
                <w:sz w:val="24"/>
                <w:szCs w:val="24"/>
              </w:rPr>
              <w:t>;</w:t>
            </w:r>
          </w:p>
          <w:p w14:paraId="2604CD4E"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уникнення необхідності щорічного оновлення плану моніторингу при зміні коефіцієнтів з Національного кадастру;</w:t>
            </w:r>
          </w:p>
          <w:p w14:paraId="2144E4E8"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надання можливості акредитації лабораторії не лише за стандартом ДСТУ ISO/IEC 17025:2019;</w:t>
            </w:r>
          </w:p>
          <w:p w14:paraId="6B0E5B44"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послаблення вимог до використання неакредитованих лабораторій в частині підтвердження управління якістю;</w:t>
            </w:r>
          </w:p>
          <w:p w14:paraId="20D02861"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одиниць виміру для коефіцієнта викидів;</w:t>
            </w:r>
          </w:p>
          <w:p w14:paraId="6CA9E1A2"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вимоги щодо вдосконалення методики моніторингу;</w:t>
            </w:r>
          </w:p>
          <w:p w14:paraId="4C42003B"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зміни термінів подання звіту про вдосконалення;</w:t>
            </w:r>
          </w:p>
          <w:p w14:paraId="1B0FC55B"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зміни рівня точності для даних документів постачальника;</w:t>
            </w:r>
          </w:p>
          <w:p w14:paraId="4712F971"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доповнення джерел для рівня точності 1 розрахункових коефіцієнтів;</w:t>
            </w:r>
          </w:p>
          <w:p w14:paraId="3DF84588"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одиниць виміру;</w:t>
            </w:r>
          </w:p>
          <w:p w14:paraId="7890584E"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уточнення назв видів діяльності;</w:t>
            </w:r>
          </w:p>
          <w:p w14:paraId="5498A9BC" w14:textId="77777777" w:rsidR="00EE7F2D" w:rsidRPr="00EE7F2D" w:rsidRDefault="00EE7F2D" w:rsidP="00EE7F2D">
            <w:pPr>
              <w:pStyle w:val="ab"/>
              <w:spacing w:before="0"/>
              <w:ind w:firstLine="0"/>
              <w:jc w:val="both"/>
              <w:rPr>
                <w:rFonts w:ascii="Times New Roman" w:hAnsi="Times New Roman"/>
                <w:sz w:val="24"/>
                <w:szCs w:val="24"/>
              </w:rPr>
            </w:pPr>
            <w:r w:rsidRPr="00EE7F2D">
              <w:rPr>
                <w:rFonts w:ascii="Times New Roman" w:hAnsi="Times New Roman"/>
                <w:sz w:val="24"/>
                <w:szCs w:val="24"/>
              </w:rPr>
              <w:t>узгодження зазначених рівнів точності Додатку 2 з Додатком 1;</w:t>
            </w:r>
          </w:p>
          <w:p w14:paraId="43FBE5D4" w14:textId="4B7E4159" w:rsidR="005C0B48" w:rsidRPr="00EE7F2D" w:rsidRDefault="00EE7F2D" w:rsidP="00EE7F2D">
            <w:pPr>
              <w:pStyle w:val="ab"/>
              <w:spacing w:before="0"/>
              <w:ind w:firstLine="0"/>
              <w:jc w:val="both"/>
              <w:rPr>
                <w:rFonts w:ascii="Times New Roman" w:hAnsi="Times New Roman"/>
                <w:sz w:val="28"/>
                <w:szCs w:val="28"/>
              </w:rPr>
            </w:pPr>
            <w:r w:rsidRPr="00EE7F2D">
              <w:rPr>
                <w:rFonts w:ascii="Times New Roman" w:hAnsi="Times New Roman"/>
                <w:sz w:val="24"/>
                <w:szCs w:val="24"/>
              </w:rPr>
              <w:t>доповнення новим видом діяльності (виробництво скла) і доповнення розділом 5 в Додатку 1</w:t>
            </w:r>
            <w:r w:rsidRPr="000335CD">
              <w:rPr>
                <w:rFonts w:ascii="Times New Roman" w:hAnsi="Times New Roman"/>
                <w:sz w:val="28"/>
                <w:szCs w:val="28"/>
              </w:rPr>
              <w:t>.</w:t>
            </w:r>
          </w:p>
        </w:tc>
        <w:tc>
          <w:tcPr>
            <w:tcW w:w="2828" w:type="dxa"/>
          </w:tcPr>
          <w:p w14:paraId="31ACC358" w14:textId="600A33DD" w:rsidR="009C007A" w:rsidRPr="00367571" w:rsidRDefault="00A6660D" w:rsidP="00103C60">
            <w:pPr>
              <w:contextualSpacing/>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003C08D9">
              <w:rPr>
                <w:rFonts w:ascii="Times New Roman" w:hAnsi="Times New Roman"/>
                <w:color w:val="000000" w:themeColor="text1"/>
                <w:sz w:val="24"/>
                <w:szCs w:val="24"/>
              </w:rPr>
              <w:t xml:space="preserve">итрати на ознайомлення з вимогами регулювання, </w:t>
            </w:r>
            <w:r>
              <w:rPr>
                <w:rFonts w:ascii="Times New Roman" w:hAnsi="Times New Roman"/>
                <w:color w:val="000000" w:themeColor="text1"/>
                <w:sz w:val="24"/>
                <w:szCs w:val="24"/>
              </w:rPr>
              <w:t>підготовк</w:t>
            </w:r>
            <w:r w:rsidR="00103C60">
              <w:rPr>
                <w:rFonts w:ascii="Times New Roman" w:hAnsi="Times New Roman"/>
                <w:color w:val="000000" w:themeColor="text1"/>
                <w:sz w:val="24"/>
                <w:szCs w:val="24"/>
              </w:rPr>
              <w:t>у</w:t>
            </w:r>
            <w:r>
              <w:rPr>
                <w:rFonts w:ascii="Times New Roman" w:hAnsi="Times New Roman"/>
                <w:color w:val="000000" w:themeColor="text1"/>
                <w:sz w:val="24"/>
                <w:szCs w:val="24"/>
              </w:rPr>
              <w:t xml:space="preserve"> звітних документів.</w:t>
            </w:r>
          </w:p>
          <w:p w14:paraId="4BCECBD4" w14:textId="77777777" w:rsidR="009C007A" w:rsidRPr="00367571" w:rsidRDefault="009C007A" w:rsidP="009C007A">
            <w:pPr>
              <w:contextualSpacing/>
              <w:jc w:val="both"/>
              <w:rPr>
                <w:rFonts w:ascii="Times New Roman" w:hAnsi="Times New Roman"/>
                <w:color w:val="000000" w:themeColor="text1"/>
                <w:sz w:val="24"/>
                <w:szCs w:val="24"/>
              </w:rPr>
            </w:pPr>
          </w:p>
        </w:tc>
      </w:tr>
      <w:tr w:rsidR="009C007A" w14:paraId="24D2EAD7" w14:textId="77777777" w:rsidTr="001A3038">
        <w:trPr>
          <w:trHeight w:val="631"/>
        </w:trPr>
        <w:tc>
          <w:tcPr>
            <w:tcW w:w="1872" w:type="dxa"/>
          </w:tcPr>
          <w:p w14:paraId="3FA91104" w14:textId="5DF5A228" w:rsidR="009C007A" w:rsidRPr="00367571" w:rsidRDefault="009C007A" w:rsidP="009C007A">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 xml:space="preserve">Альтернатива 2 </w:t>
            </w:r>
          </w:p>
        </w:tc>
        <w:tc>
          <w:tcPr>
            <w:tcW w:w="4536" w:type="dxa"/>
          </w:tcPr>
          <w:p w14:paraId="53FE9EDE" w14:textId="3A868301" w:rsidR="005C6F5F" w:rsidRPr="001A3038" w:rsidRDefault="005C6F5F" w:rsidP="001A3038">
            <w:pPr>
              <w:contextualSpacing/>
              <w:jc w:val="both"/>
              <w:rPr>
                <w:rFonts w:ascii="Times New Roman" w:hAnsi="Times New Roman"/>
                <w:color w:val="000000" w:themeColor="text1"/>
                <w:sz w:val="24"/>
                <w:szCs w:val="24"/>
              </w:rPr>
            </w:pPr>
            <w:r w:rsidRPr="001A3038">
              <w:rPr>
                <w:rFonts w:ascii="Times New Roman" w:hAnsi="Times New Roman"/>
                <w:color w:val="000000" w:themeColor="text1"/>
                <w:sz w:val="24"/>
                <w:szCs w:val="24"/>
              </w:rPr>
              <w:t xml:space="preserve">Вигода відсутня, оскільки </w:t>
            </w:r>
            <w:r w:rsidR="003D42D7">
              <w:rPr>
                <w:rFonts w:ascii="Times New Roman" w:hAnsi="Times New Roman"/>
                <w:color w:val="000000" w:themeColor="text1"/>
                <w:sz w:val="24"/>
                <w:szCs w:val="24"/>
              </w:rPr>
              <w:t>залиша</w:t>
            </w:r>
            <w:r w:rsidRPr="001A3038">
              <w:rPr>
                <w:rFonts w:ascii="Times New Roman" w:hAnsi="Times New Roman"/>
                <w:color w:val="000000" w:themeColor="text1"/>
                <w:sz w:val="24"/>
                <w:szCs w:val="24"/>
              </w:rPr>
              <w:t>ться не врегульовані питання і</w:t>
            </w:r>
            <w:r w:rsidRPr="001A3038">
              <w:rPr>
                <w:rFonts w:ascii="Times New Roman" w:hAnsi="Times New Roman"/>
                <w:bCs/>
                <w:color w:val="000000" w:themeColor="text1"/>
                <w:sz w:val="24"/>
                <w:szCs w:val="24"/>
                <w:lang w:eastAsia="ru-RU"/>
              </w:rPr>
              <w:t xml:space="preserve">з зменшенням </w:t>
            </w:r>
            <w:r w:rsidRPr="001A3038">
              <w:rPr>
                <w:rFonts w:ascii="Times New Roman" w:hAnsi="Times New Roman"/>
                <w:bCs/>
                <w:color w:val="000000" w:themeColor="text1"/>
                <w:sz w:val="24"/>
                <w:szCs w:val="24"/>
                <w:lang w:eastAsia="ru-RU"/>
              </w:rPr>
              <w:lastRenderedPageBreak/>
              <w:t>навантаження на суб’єктів господарювання та спрощення процесу звітування в сфері</w:t>
            </w:r>
            <w:r w:rsidRPr="001A3038">
              <w:rPr>
                <w:rFonts w:ascii="Times New Roman" w:hAnsi="Times New Roman"/>
                <w:color w:val="000000"/>
                <w:spacing w:val="6"/>
                <w:sz w:val="24"/>
                <w:szCs w:val="24"/>
              </w:rPr>
              <w:t xml:space="preserve"> МЗВ</w:t>
            </w:r>
            <w:r w:rsidR="001A3038">
              <w:rPr>
                <w:rFonts w:ascii="Times New Roman" w:hAnsi="Times New Roman"/>
                <w:bCs/>
                <w:color w:val="000000" w:themeColor="text1"/>
                <w:sz w:val="24"/>
                <w:szCs w:val="24"/>
                <w:lang w:eastAsia="ru-RU"/>
              </w:rPr>
              <w:t xml:space="preserve"> </w:t>
            </w:r>
            <w:r w:rsidR="001A3038" w:rsidRPr="001A3038">
              <w:rPr>
                <w:rFonts w:ascii="Times New Roman" w:hAnsi="Times New Roman"/>
                <w:bCs/>
                <w:color w:val="000000" w:themeColor="text1"/>
                <w:sz w:val="24"/>
                <w:szCs w:val="24"/>
                <w:lang w:eastAsia="ru-RU"/>
              </w:rPr>
              <w:t>та не будуть досягнуті цілі зазначені в розділі 2.</w:t>
            </w:r>
          </w:p>
        </w:tc>
        <w:tc>
          <w:tcPr>
            <w:tcW w:w="2828" w:type="dxa"/>
          </w:tcPr>
          <w:p w14:paraId="6A21915F" w14:textId="555C9374" w:rsidR="009C007A" w:rsidRPr="00367571" w:rsidRDefault="005C6F5F" w:rsidP="005C6F5F">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Витрати </w:t>
            </w:r>
            <w:r w:rsidR="004B28BB">
              <w:rPr>
                <w:rFonts w:ascii="Times New Roman" w:hAnsi="Times New Roman"/>
                <w:color w:val="000000" w:themeColor="text1"/>
                <w:sz w:val="24"/>
                <w:szCs w:val="24"/>
              </w:rPr>
              <w:t>залиша</w:t>
            </w:r>
            <w:r>
              <w:rPr>
                <w:rFonts w:ascii="Times New Roman" w:hAnsi="Times New Roman"/>
                <w:color w:val="000000" w:themeColor="text1"/>
                <w:sz w:val="24"/>
                <w:szCs w:val="24"/>
              </w:rPr>
              <w:t xml:space="preserve">ться </w:t>
            </w:r>
            <w:r w:rsidR="004B28BB">
              <w:rPr>
                <w:rFonts w:ascii="Times New Roman" w:hAnsi="Times New Roman"/>
                <w:color w:val="000000" w:themeColor="text1"/>
                <w:sz w:val="24"/>
                <w:szCs w:val="24"/>
              </w:rPr>
              <w:t xml:space="preserve"> без змін</w:t>
            </w:r>
          </w:p>
        </w:tc>
      </w:tr>
    </w:tbl>
    <w:p w14:paraId="4A880136" w14:textId="77777777" w:rsidR="003B0A77" w:rsidRDefault="003B0A77" w:rsidP="003B0A77">
      <w:pPr>
        <w:widowControl w:val="0"/>
        <w:spacing w:after="0" w:line="192" w:lineRule="auto"/>
        <w:ind w:firstLine="709"/>
        <w:jc w:val="both"/>
        <w:rPr>
          <w:rFonts w:ascii="Times New Roman" w:hAnsi="Times New Roman"/>
          <w:i/>
          <w:color w:val="000000" w:themeColor="text1"/>
          <w:sz w:val="28"/>
          <w:szCs w:val="28"/>
          <w:lang w:eastAsia="ru-RU"/>
        </w:rPr>
      </w:pPr>
    </w:p>
    <w:p w14:paraId="0B6D1C47" w14:textId="7613C359" w:rsidR="00AE0BC3" w:rsidRDefault="00AE0BC3" w:rsidP="003B0A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Витрати які будуть виникати в наслідок дії регуляторного акта (згідно з додатком 2 до Методики проведення впливу регуляторного акта)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977"/>
      </w:tblGrid>
      <w:tr w:rsidR="003B0A77" w14:paraId="67A0A304" w14:textId="77777777" w:rsidTr="009D7247">
        <w:tc>
          <w:tcPr>
            <w:tcW w:w="6266" w:type="dxa"/>
            <w:shd w:val="clear" w:color="auto" w:fill="auto"/>
            <w:vAlign w:val="center"/>
          </w:tcPr>
          <w:p w14:paraId="3C307737" w14:textId="0EB7D271" w:rsidR="003B0A77" w:rsidRPr="009D7247" w:rsidRDefault="003B0A77" w:rsidP="009D7247">
            <w:pPr>
              <w:spacing w:after="0" w:line="240" w:lineRule="auto"/>
              <w:jc w:val="center"/>
              <w:rPr>
                <w:rFonts w:ascii="Times New Roman" w:hAnsi="Times New Roman"/>
                <w:b/>
                <w:color w:val="000000"/>
                <w:sz w:val="26"/>
                <w:szCs w:val="26"/>
                <w:lang w:eastAsia="uk-UA"/>
              </w:rPr>
            </w:pPr>
            <w:r w:rsidRPr="009D7247">
              <w:rPr>
                <w:rFonts w:ascii="Times New Roman" w:hAnsi="Times New Roman"/>
                <w:b/>
                <w:color w:val="000000"/>
                <w:sz w:val="26"/>
                <w:szCs w:val="26"/>
                <w:lang w:eastAsia="uk-UA"/>
              </w:rPr>
              <w:t>Сумарні витрати за альтернативами</w:t>
            </w:r>
          </w:p>
        </w:tc>
        <w:tc>
          <w:tcPr>
            <w:tcW w:w="2977" w:type="dxa"/>
            <w:shd w:val="clear" w:color="auto" w:fill="auto"/>
            <w:vAlign w:val="center"/>
          </w:tcPr>
          <w:p w14:paraId="2A5A5CA3" w14:textId="77777777" w:rsidR="003B0A77" w:rsidRPr="009D7247" w:rsidRDefault="003B0A77" w:rsidP="009D7247">
            <w:pPr>
              <w:spacing w:after="0" w:line="240" w:lineRule="auto"/>
              <w:jc w:val="center"/>
              <w:rPr>
                <w:rFonts w:ascii="Times New Roman" w:hAnsi="Times New Roman"/>
                <w:b/>
                <w:color w:val="000000"/>
                <w:sz w:val="26"/>
                <w:szCs w:val="26"/>
                <w:lang w:eastAsia="uk-UA"/>
              </w:rPr>
            </w:pPr>
            <w:r w:rsidRPr="009D7247">
              <w:rPr>
                <w:rFonts w:ascii="Times New Roman" w:hAnsi="Times New Roman"/>
                <w:b/>
                <w:color w:val="000000"/>
                <w:sz w:val="26"/>
                <w:szCs w:val="26"/>
                <w:lang w:eastAsia="uk-UA"/>
              </w:rPr>
              <w:t>Сума витрат, гривень</w:t>
            </w:r>
          </w:p>
        </w:tc>
      </w:tr>
      <w:tr w:rsidR="003B0A77" w14:paraId="62F29F7B" w14:textId="77777777" w:rsidTr="009D7247">
        <w:trPr>
          <w:trHeight w:val="678"/>
        </w:trPr>
        <w:tc>
          <w:tcPr>
            <w:tcW w:w="6266" w:type="dxa"/>
            <w:shd w:val="clear" w:color="auto" w:fill="auto"/>
          </w:tcPr>
          <w:p w14:paraId="268FCB7B" w14:textId="77777777" w:rsidR="003B0A77" w:rsidRDefault="003B0A77" w:rsidP="008E1B86">
            <w:pPr>
              <w:spacing w:after="0" w:line="240" w:lineRule="auto"/>
              <w:rPr>
                <w:rFonts w:ascii="Times New Roman" w:hAnsi="Times New Roman"/>
                <w:color w:val="000000"/>
                <w:sz w:val="24"/>
                <w:szCs w:val="24"/>
                <w:lang w:eastAsia="uk-UA"/>
              </w:rPr>
            </w:pPr>
            <w:r w:rsidRPr="00367571">
              <w:rPr>
                <w:rFonts w:ascii="Times New Roman" w:hAnsi="Times New Roman"/>
                <w:color w:val="000000"/>
                <w:sz w:val="24"/>
                <w:szCs w:val="24"/>
                <w:lang w:eastAsia="uk-UA"/>
              </w:rPr>
              <w:t>Альтернатива 1</w:t>
            </w:r>
          </w:p>
          <w:p w14:paraId="757DF23D" w14:textId="77777777" w:rsidR="00AE0BC3" w:rsidRPr="009D7247" w:rsidRDefault="00AE0BC3" w:rsidP="00AE0BC3">
            <w:pPr>
              <w:spacing w:after="0" w:line="240" w:lineRule="auto"/>
              <w:jc w:val="both"/>
              <w:rPr>
                <w:rFonts w:ascii="Times New Roman" w:hAnsi="Times New Roman"/>
                <w:color w:val="000000"/>
                <w:sz w:val="16"/>
                <w:szCs w:val="16"/>
                <w:lang w:eastAsia="uk-UA"/>
              </w:rPr>
            </w:pPr>
          </w:p>
          <w:p w14:paraId="189ACD70" w14:textId="4E8E71CC" w:rsidR="00AE0BC3" w:rsidRPr="00AE0BC3" w:rsidRDefault="00AE0BC3" w:rsidP="00A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lang w:eastAsia="ru-RU"/>
              </w:rPr>
            </w:pPr>
            <w:r w:rsidRPr="00AE0BC3">
              <w:rPr>
                <w:rFonts w:ascii="Times New Roman" w:hAnsi="Times New Roman"/>
                <w:bCs/>
                <w:sz w:val="24"/>
                <w:szCs w:val="24"/>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977" w:type="dxa"/>
            <w:shd w:val="clear" w:color="auto" w:fill="auto"/>
            <w:vAlign w:val="center"/>
          </w:tcPr>
          <w:p w14:paraId="05C7F445" w14:textId="2E3687ED" w:rsidR="003B0A77" w:rsidRPr="00536F93" w:rsidRDefault="00536F93" w:rsidP="00AE0BC3">
            <w:pPr>
              <w:spacing w:after="0" w:line="240" w:lineRule="auto"/>
              <w:jc w:val="center"/>
              <w:rPr>
                <w:color w:val="000000"/>
                <w:sz w:val="24"/>
                <w:szCs w:val="24"/>
              </w:rPr>
            </w:pPr>
            <w:r w:rsidRPr="00536F93">
              <w:rPr>
                <w:rFonts w:ascii="Times New Roman" w:hAnsi="Times New Roman"/>
                <w:sz w:val="24"/>
                <w:szCs w:val="24"/>
                <w:lang w:eastAsia="ru-RU"/>
              </w:rPr>
              <w:t>122 870,10</w:t>
            </w:r>
          </w:p>
        </w:tc>
      </w:tr>
      <w:tr w:rsidR="003B0A77" w14:paraId="26ED4390" w14:textId="77777777" w:rsidTr="009D7247">
        <w:tc>
          <w:tcPr>
            <w:tcW w:w="6266" w:type="dxa"/>
            <w:shd w:val="clear" w:color="auto" w:fill="auto"/>
          </w:tcPr>
          <w:p w14:paraId="041CD3A4" w14:textId="77777777" w:rsidR="003B0A77" w:rsidRDefault="003B0A77" w:rsidP="008E1B86">
            <w:pPr>
              <w:spacing w:after="0" w:line="240" w:lineRule="auto"/>
              <w:rPr>
                <w:rFonts w:ascii="Times New Roman" w:hAnsi="Times New Roman"/>
                <w:color w:val="000000"/>
                <w:sz w:val="24"/>
                <w:szCs w:val="24"/>
                <w:lang w:eastAsia="uk-UA"/>
              </w:rPr>
            </w:pPr>
            <w:r w:rsidRPr="00367571">
              <w:rPr>
                <w:rFonts w:ascii="Times New Roman" w:hAnsi="Times New Roman"/>
                <w:color w:val="000000"/>
                <w:sz w:val="24"/>
                <w:szCs w:val="24"/>
                <w:lang w:eastAsia="uk-UA"/>
              </w:rPr>
              <w:t>Альтернатива 2</w:t>
            </w:r>
          </w:p>
          <w:p w14:paraId="60EFE177" w14:textId="77777777" w:rsidR="00AE0BC3" w:rsidRPr="009D7247" w:rsidRDefault="00AE0BC3" w:rsidP="008E1B86">
            <w:pPr>
              <w:spacing w:after="0" w:line="240" w:lineRule="auto"/>
              <w:rPr>
                <w:rFonts w:ascii="Times New Roman" w:hAnsi="Times New Roman"/>
                <w:color w:val="000000"/>
                <w:sz w:val="16"/>
                <w:szCs w:val="16"/>
                <w:lang w:eastAsia="uk-UA"/>
              </w:rPr>
            </w:pPr>
          </w:p>
          <w:p w14:paraId="10DD162A" w14:textId="1618C01A" w:rsidR="00AE0BC3" w:rsidRPr="00AE0BC3" w:rsidRDefault="00AE0BC3" w:rsidP="00AE0BC3">
            <w:pPr>
              <w:tabs>
                <w:tab w:val="left" w:pos="1406"/>
              </w:tabs>
              <w:autoSpaceDE w:val="0"/>
              <w:autoSpaceDN w:val="0"/>
              <w:adjustRightInd w:val="0"/>
              <w:spacing w:after="0" w:line="240" w:lineRule="auto"/>
              <w:jc w:val="both"/>
              <w:rPr>
                <w:rFonts w:ascii="Times New Roman" w:hAnsi="Times New Roman"/>
                <w:bCs/>
                <w:sz w:val="24"/>
                <w:szCs w:val="24"/>
                <w:lang w:eastAsia="uk-UA"/>
              </w:rPr>
            </w:pPr>
            <w:r w:rsidRPr="00AE0BC3">
              <w:rPr>
                <w:rFonts w:ascii="Times New Roman" w:hAnsi="Times New Roman"/>
                <w:bCs/>
                <w:sz w:val="24"/>
                <w:szCs w:val="24"/>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977" w:type="dxa"/>
            <w:shd w:val="clear" w:color="auto" w:fill="auto"/>
            <w:vAlign w:val="center"/>
          </w:tcPr>
          <w:p w14:paraId="0CA812FE" w14:textId="12A3EDE0" w:rsidR="003B0A77" w:rsidRPr="00367571" w:rsidRDefault="00AE0BC3" w:rsidP="00AE0BC3">
            <w:pPr>
              <w:spacing w:after="0" w:line="240" w:lineRule="auto"/>
              <w:jc w:val="center"/>
              <w:rPr>
                <w:color w:val="000000"/>
                <w:sz w:val="24"/>
                <w:szCs w:val="24"/>
              </w:rPr>
            </w:pPr>
            <w:r>
              <w:rPr>
                <w:rFonts w:ascii="Times New Roman" w:hAnsi="Times New Roman"/>
                <w:color w:val="000000"/>
                <w:sz w:val="24"/>
                <w:szCs w:val="24"/>
                <w:lang w:eastAsia="uk-UA"/>
              </w:rPr>
              <w:t>0</w:t>
            </w:r>
          </w:p>
        </w:tc>
      </w:tr>
    </w:tbl>
    <w:p w14:paraId="7745A202" w14:textId="77777777" w:rsidR="003B0A77" w:rsidRDefault="003B0A77" w:rsidP="003B0A77">
      <w:pPr>
        <w:widowControl w:val="0"/>
        <w:spacing w:after="0" w:line="192" w:lineRule="auto"/>
        <w:ind w:firstLine="709"/>
        <w:jc w:val="both"/>
        <w:rPr>
          <w:rFonts w:ascii="Times New Roman" w:hAnsi="Times New Roman"/>
          <w:color w:val="000000" w:themeColor="text1"/>
          <w:sz w:val="28"/>
          <w:szCs w:val="28"/>
          <w:lang w:eastAsia="ru-RU"/>
        </w:rPr>
      </w:pPr>
    </w:p>
    <w:p w14:paraId="4565177E" w14:textId="77777777" w:rsidR="003B0A77" w:rsidRDefault="003B0A77" w:rsidP="003B0A77">
      <w:pPr>
        <w:widowControl w:val="0"/>
        <w:shd w:val="clear" w:color="auto" w:fill="FFFFFF"/>
        <w:spacing w:after="0" w:line="240" w:lineRule="auto"/>
        <w:ind w:firstLine="709"/>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IV. Вибір найбільш оптимального альтернативного способу досягнення цілей</w:t>
      </w:r>
    </w:p>
    <w:p w14:paraId="478D581A" w14:textId="77777777" w:rsidR="004C5A90" w:rsidRPr="00987B3D" w:rsidRDefault="004C5A90" w:rsidP="003B0A77">
      <w:pPr>
        <w:widowControl w:val="0"/>
        <w:shd w:val="clear" w:color="auto" w:fill="FFFFFF"/>
        <w:spacing w:after="0" w:line="240" w:lineRule="auto"/>
        <w:ind w:firstLine="709"/>
        <w:jc w:val="both"/>
        <w:rPr>
          <w:rFonts w:ascii="Times New Roman" w:hAnsi="Times New Roman"/>
          <w:b/>
          <w:color w:val="000000" w:themeColor="text1"/>
          <w:sz w:val="18"/>
          <w:szCs w:val="18"/>
          <w:lang w:eastAsia="ru-RU"/>
        </w:rPr>
      </w:pPr>
    </w:p>
    <w:tbl>
      <w:tblPr>
        <w:tblStyle w:val="aa"/>
        <w:tblW w:w="0" w:type="auto"/>
        <w:tblInd w:w="108" w:type="dxa"/>
        <w:tblLook w:val="04A0" w:firstRow="1" w:lastRow="0" w:firstColumn="1" w:lastColumn="0" w:noHBand="0" w:noVBand="1"/>
      </w:tblPr>
      <w:tblGrid>
        <w:gridCol w:w="2439"/>
        <w:gridCol w:w="2551"/>
        <w:gridCol w:w="4246"/>
      </w:tblGrid>
      <w:tr w:rsidR="003B0A77" w14:paraId="424B9E16" w14:textId="77777777" w:rsidTr="00367571">
        <w:tc>
          <w:tcPr>
            <w:tcW w:w="2439" w:type="dxa"/>
            <w:vAlign w:val="center"/>
          </w:tcPr>
          <w:p w14:paraId="7D2EAA0A" w14:textId="1479C9DF" w:rsidR="003B0A77" w:rsidRPr="00987B3D" w:rsidRDefault="003B0A77" w:rsidP="00536F93">
            <w:pPr>
              <w:contextualSpacing/>
              <w:jc w:val="center"/>
              <w:rPr>
                <w:rFonts w:ascii="Times New Roman" w:hAnsi="Times New Roman"/>
                <w:b/>
                <w:color w:val="000000" w:themeColor="text1"/>
                <w:spacing w:val="-3"/>
                <w:sz w:val="25"/>
                <w:szCs w:val="25"/>
              </w:rPr>
            </w:pPr>
            <w:r w:rsidRPr="00987B3D">
              <w:rPr>
                <w:rFonts w:ascii="Times New Roman" w:hAnsi="Times New Roman"/>
                <w:b/>
                <w:color w:val="000000" w:themeColor="text1"/>
                <w:sz w:val="25"/>
                <w:szCs w:val="25"/>
              </w:rPr>
              <w:t>Рейтинг результативності (досягнення цілей під час вирішення проблеми)</w:t>
            </w:r>
          </w:p>
        </w:tc>
        <w:tc>
          <w:tcPr>
            <w:tcW w:w="2551" w:type="dxa"/>
            <w:vAlign w:val="center"/>
          </w:tcPr>
          <w:p w14:paraId="023E45BC" w14:textId="77777777" w:rsidR="003B0A77" w:rsidRPr="00987B3D" w:rsidRDefault="003B0A77" w:rsidP="00536F93">
            <w:pPr>
              <w:contextualSpacing/>
              <w:jc w:val="center"/>
              <w:rPr>
                <w:rFonts w:ascii="Times New Roman" w:hAnsi="Times New Roman"/>
                <w:b/>
                <w:color w:val="000000" w:themeColor="text1"/>
                <w:spacing w:val="-3"/>
                <w:sz w:val="25"/>
                <w:szCs w:val="25"/>
              </w:rPr>
            </w:pPr>
            <w:r w:rsidRPr="00987B3D">
              <w:rPr>
                <w:rFonts w:ascii="Times New Roman" w:hAnsi="Times New Roman"/>
                <w:b/>
                <w:color w:val="000000" w:themeColor="text1"/>
                <w:sz w:val="25"/>
                <w:szCs w:val="25"/>
              </w:rPr>
              <w:t>Бал результативності (за чотирибальною системою оцінки)</w:t>
            </w:r>
          </w:p>
        </w:tc>
        <w:tc>
          <w:tcPr>
            <w:tcW w:w="4246" w:type="dxa"/>
            <w:vAlign w:val="center"/>
          </w:tcPr>
          <w:p w14:paraId="2A05F9C4" w14:textId="77777777" w:rsidR="003B0A77" w:rsidRPr="00987B3D" w:rsidRDefault="003B0A77" w:rsidP="00536F93">
            <w:pPr>
              <w:contextualSpacing/>
              <w:jc w:val="center"/>
              <w:rPr>
                <w:rFonts w:ascii="Times New Roman" w:hAnsi="Times New Roman"/>
                <w:b/>
                <w:color w:val="000000" w:themeColor="text1"/>
                <w:sz w:val="25"/>
                <w:szCs w:val="25"/>
              </w:rPr>
            </w:pPr>
            <w:r w:rsidRPr="00987B3D">
              <w:rPr>
                <w:rFonts w:ascii="Times New Roman" w:hAnsi="Times New Roman"/>
                <w:b/>
                <w:color w:val="000000" w:themeColor="text1"/>
                <w:sz w:val="25"/>
                <w:szCs w:val="25"/>
              </w:rPr>
              <w:t>Коментарі щодо присвоєння відповідного балу</w:t>
            </w:r>
          </w:p>
        </w:tc>
      </w:tr>
      <w:tr w:rsidR="003B0A77" w14:paraId="72B4CF54" w14:textId="77777777" w:rsidTr="00367571">
        <w:tc>
          <w:tcPr>
            <w:tcW w:w="2439" w:type="dxa"/>
          </w:tcPr>
          <w:p w14:paraId="69FC8037" w14:textId="77777777" w:rsidR="003B0A77" w:rsidRPr="00367571" w:rsidRDefault="003B0A77" w:rsidP="00536F93">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 xml:space="preserve">Альтернатива 1 </w:t>
            </w:r>
          </w:p>
        </w:tc>
        <w:tc>
          <w:tcPr>
            <w:tcW w:w="2551" w:type="dxa"/>
          </w:tcPr>
          <w:p w14:paraId="16CFB019" w14:textId="74E2545B" w:rsidR="003B0A77" w:rsidRPr="00367571" w:rsidRDefault="008C2598" w:rsidP="00367571">
            <w:pPr>
              <w:contextualSpacing/>
              <w:jc w:val="center"/>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4</w:t>
            </w:r>
          </w:p>
        </w:tc>
        <w:tc>
          <w:tcPr>
            <w:tcW w:w="4246" w:type="dxa"/>
          </w:tcPr>
          <w:p w14:paraId="38A37B0F" w14:textId="428C2BD9" w:rsidR="005C0B48" w:rsidRPr="005C0B48" w:rsidRDefault="008C2598">
            <w:pPr>
              <w:contextualSpacing/>
              <w:jc w:val="both"/>
              <w:rPr>
                <w:rFonts w:ascii="Times New Roman" w:hAnsi="Times New Roman"/>
                <w:color w:val="000000"/>
                <w:sz w:val="24"/>
                <w:szCs w:val="24"/>
              </w:rPr>
            </w:pPr>
            <w:r w:rsidRPr="00367571">
              <w:rPr>
                <w:rFonts w:ascii="Times New Roman" w:hAnsi="Times New Roman"/>
                <w:color w:val="000000"/>
                <w:sz w:val="24"/>
                <w:szCs w:val="24"/>
                <w:lang w:eastAsia="uk-UA"/>
              </w:rPr>
              <w:t xml:space="preserve">Максимальний бал. </w:t>
            </w:r>
            <w:r w:rsidRPr="00367571">
              <w:rPr>
                <w:rFonts w:ascii="Times New Roman" w:hAnsi="Times New Roman"/>
                <w:color w:val="000000"/>
                <w:sz w:val="24"/>
                <w:szCs w:val="24"/>
              </w:rPr>
              <w:t xml:space="preserve">Запропонований спосіб вирішення зазначеної проблеми є найбільш доцільним, оскільки прийняття запропонованого проєкту дозволить </w:t>
            </w:r>
            <w:r w:rsidRPr="004C5A90">
              <w:rPr>
                <w:rFonts w:ascii="Times New Roman" w:hAnsi="Times New Roman"/>
                <w:color w:val="000000"/>
                <w:sz w:val="24"/>
                <w:szCs w:val="24"/>
              </w:rPr>
              <w:t xml:space="preserve">забезпечити </w:t>
            </w:r>
            <w:r w:rsidR="00F84334" w:rsidRPr="004C5A90">
              <w:rPr>
                <w:rFonts w:ascii="Times New Roman" w:hAnsi="Times New Roman"/>
                <w:color w:val="000000"/>
                <w:sz w:val="24"/>
                <w:szCs w:val="24"/>
              </w:rPr>
              <w:t xml:space="preserve">вдосконалення </w:t>
            </w:r>
            <w:r w:rsidRPr="004C5A90">
              <w:rPr>
                <w:rFonts w:ascii="Times New Roman" w:hAnsi="Times New Roman"/>
                <w:color w:val="000000"/>
                <w:sz w:val="24"/>
                <w:szCs w:val="24"/>
              </w:rPr>
              <w:t>положень нормативно-правових актів, які регулюють суспіль</w:t>
            </w:r>
            <w:r w:rsidR="00367571" w:rsidRPr="004C5A90">
              <w:rPr>
                <w:rFonts w:ascii="Times New Roman" w:hAnsi="Times New Roman"/>
                <w:color w:val="000000"/>
                <w:sz w:val="24"/>
                <w:szCs w:val="24"/>
              </w:rPr>
              <w:t>ні відносини у зазначеній сфері</w:t>
            </w:r>
            <w:r w:rsidR="004C5A90" w:rsidRPr="004C5A90">
              <w:rPr>
                <w:rFonts w:ascii="Times New Roman" w:hAnsi="Times New Roman"/>
                <w:color w:val="000000"/>
                <w:sz w:val="24"/>
                <w:szCs w:val="24"/>
              </w:rPr>
              <w:t xml:space="preserve"> та дозволить  спростити вимоги до здійснення МЗВ викидів парникових газів на строк дії воєнного стану в Україні</w:t>
            </w:r>
            <w:r w:rsidR="005C0B48">
              <w:rPr>
                <w:rFonts w:ascii="Times New Roman" w:hAnsi="Times New Roman"/>
                <w:color w:val="000000"/>
                <w:sz w:val="24"/>
                <w:szCs w:val="24"/>
              </w:rPr>
              <w:t xml:space="preserve"> </w:t>
            </w:r>
          </w:p>
        </w:tc>
      </w:tr>
      <w:tr w:rsidR="003B0A77" w14:paraId="0FD0ADCD" w14:textId="77777777" w:rsidTr="00367571">
        <w:trPr>
          <w:trHeight w:val="699"/>
        </w:trPr>
        <w:tc>
          <w:tcPr>
            <w:tcW w:w="2439" w:type="dxa"/>
            <w:tcBorders>
              <w:bottom w:val="single" w:sz="4" w:space="0" w:color="auto"/>
            </w:tcBorders>
          </w:tcPr>
          <w:p w14:paraId="1D82C467" w14:textId="37A2EB43" w:rsidR="003B0A77" w:rsidRPr="00367571" w:rsidRDefault="003B0A77" w:rsidP="00536F93">
            <w:pPr>
              <w:contextualSpacing/>
              <w:jc w:val="both"/>
              <w:rPr>
                <w:rFonts w:ascii="Times New Roman" w:hAnsi="Times New Roman"/>
                <w:color w:val="000000" w:themeColor="text1"/>
                <w:spacing w:val="-3"/>
                <w:sz w:val="24"/>
                <w:szCs w:val="24"/>
              </w:rPr>
            </w:pPr>
            <w:r w:rsidRPr="00367571">
              <w:rPr>
                <w:rFonts w:ascii="Times New Roman" w:hAnsi="Times New Roman"/>
                <w:color w:val="000000" w:themeColor="text1"/>
                <w:sz w:val="24"/>
                <w:szCs w:val="24"/>
              </w:rPr>
              <w:t xml:space="preserve">Альтернатива 2 </w:t>
            </w:r>
          </w:p>
        </w:tc>
        <w:tc>
          <w:tcPr>
            <w:tcW w:w="2551" w:type="dxa"/>
            <w:tcBorders>
              <w:bottom w:val="single" w:sz="4" w:space="0" w:color="auto"/>
            </w:tcBorders>
          </w:tcPr>
          <w:p w14:paraId="3CB552B3" w14:textId="5DB3DE48" w:rsidR="003B0A77" w:rsidRPr="00367571" w:rsidRDefault="008C2598" w:rsidP="00367571">
            <w:pPr>
              <w:contextualSpacing/>
              <w:jc w:val="center"/>
              <w:rPr>
                <w:rFonts w:ascii="Times New Roman" w:hAnsi="Times New Roman"/>
                <w:color w:val="000000" w:themeColor="text1"/>
                <w:sz w:val="24"/>
                <w:szCs w:val="24"/>
              </w:rPr>
            </w:pPr>
            <w:r w:rsidRPr="00367571">
              <w:rPr>
                <w:rFonts w:ascii="Times New Roman" w:hAnsi="Times New Roman"/>
                <w:color w:val="000000" w:themeColor="text1"/>
                <w:sz w:val="24"/>
                <w:szCs w:val="24"/>
              </w:rPr>
              <w:t>1</w:t>
            </w:r>
          </w:p>
        </w:tc>
        <w:tc>
          <w:tcPr>
            <w:tcW w:w="4246" w:type="dxa"/>
            <w:tcBorders>
              <w:bottom w:val="single" w:sz="4" w:space="0" w:color="auto"/>
            </w:tcBorders>
          </w:tcPr>
          <w:p w14:paraId="1332681C" w14:textId="013395D8" w:rsidR="003B0A77" w:rsidRPr="00367571" w:rsidRDefault="008C2598" w:rsidP="00536F93">
            <w:pPr>
              <w:contextualSpacing/>
              <w:jc w:val="both"/>
              <w:rPr>
                <w:rFonts w:ascii="Times New Roman" w:hAnsi="Times New Roman"/>
                <w:color w:val="000000" w:themeColor="text1"/>
                <w:sz w:val="24"/>
                <w:szCs w:val="24"/>
              </w:rPr>
            </w:pPr>
            <w:r w:rsidRPr="00367571">
              <w:rPr>
                <w:rFonts w:ascii="Times New Roman" w:hAnsi="Times New Roman"/>
                <w:color w:val="000000" w:themeColor="text1"/>
                <w:sz w:val="24"/>
                <w:szCs w:val="24"/>
              </w:rPr>
              <w:t>Мінімальний бал, який показує неможливість досягнення цілей державного регулювання альтернативним способом</w:t>
            </w:r>
          </w:p>
        </w:tc>
      </w:tr>
    </w:tbl>
    <w:p w14:paraId="53A84AB8" w14:textId="77777777" w:rsidR="003B0A77" w:rsidRDefault="003B0A77" w:rsidP="003B0A77">
      <w:pPr>
        <w:spacing w:after="0" w:line="192" w:lineRule="auto"/>
        <w:rPr>
          <w:rFonts w:ascii="Times New Roman" w:hAnsi="Times New Roman"/>
          <w:color w:val="000000" w:themeColor="text1"/>
          <w:sz w:val="28"/>
          <w:szCs w:val="28"/>
          <w:lang w:eastAsia="ru-RU"/>
        </w:rPr>
      </w:pPr>
    </w:p>
    <w:tbl>
      <w:tblPr>
        <w:tblStyle w:val="aa"/>
        <w:tblW w:w="0" w:type="auto"/>
        <w:tblInd w:w="108" w:type="dxa"/>
        <w:tblLayout w:type="fixed"/>
        <w:tblLook w:val="04A0" w:firstRow="1" w:lastRow="0" w:firstColumn="1" w:lastColumn="0" w:noHBand="0" w:noVBand="1"/>
      </w:tblPr>
      <w:tblGrid>
        <w:gridCol w:w="1730"/>
        <w:gridCol w:w="1985"/>
        <w:gridCol w:w="2976"/>
        <w:gridCol w:w="2545"/>
      </w:tblGrid>
      <w:tr w:rsidR="003B0A77" w14:paraId="163F318D" w14:textId="77777777" w:rsidTr="003D42D7">
        <w:trPr>
          <w:trHeight w:val="1125"/>
        </w:trPr>
        <w:tc>
          <w:tcPr>
            <w:tcW w:w="1730" w:type="dxa"/>
            <w:tcBorders>
              <w:top w:val="single" w:sz="4" w:space="0" w:color="auto"/>
            </w:tcBorders>
            <w:vAlign w:val="center"/>
          </w:tcPr>
          <w:p w14:paraId="7A4745FD" w14:textId="77777777" w:rsidR="003B0A77" w:rsidRPr="009D7247" w:rsidRDefault="003B0A77" w:rsidP="00536F93">
            <w:pPr>
              <w:contextualSpacing/>
              <w:jc w:val="center"/>
              <w:rPr>
                <w:rFonts w:ascii="Times New Roman" w:hAnsi="Times New Roman"/>
                <w:b/>
                <w:color w:val="000000" w:themeColor="text1"/>
                <w:spacing w:val="-3"/>
                <w:sz w:val="26"/>
                <w:szCs w:val="26"/>
              </w:rPr>
            </w:pPr>
            <w:r w:rsidRPr="009D7247">
              <w:rPr>
                <w:rFonts w:ascii="Times New Roman" w:hAnsi="Times New Roman"/>
                <w:b/>
                <w:color w:val="000000" w:themeColor="text1"/>
                <w:sz w:val="26"/>
                <w:szCs w:val="26"/>
              </w:rPr>
              <w:lastRenderedPageBreak/>
              <w:t>Рейтинг результативності</w:t>
            </w:r>
          </w:p>
        </w:tc>
        <w:tc>
          <w:tcPr>
            <w:tcW w:w="1985" w:type="dxa"/>
            <w:tcBorders>
              <w:top w:val="single" w:sz="4" w:space="0" w:color="auto"/>
            </w:tcBorders>
            <w:vAlign w:val="center"/>
          </w:tcPr>
          <w:p w14:paraId="1B54F040" w14:textId="77777777" w:rsidR="003B0A77" w:rsidRPr="009D7247" w:rsidRDefault="003B0A77" w:rsidP="00536F93">
            <w:pPr>
              <w:contextualSpacing/>
              <w:jc w:val="center"/>
              <w:rPr>
                <w:rFonts w:ascii="Times New Roman" w:hAnsi="Times New Roman"/>
                <w:b/>
                <w:color w:val="000000" w:themeColor="text1"/>
                <w:spacing w:val="-3"/>
                <w:sz w:val="26"/>
                <w:szCs w:val="26"/>
              </w:rPr>
            </w:pPr>
            <w:r w:rsidRPr="009D7247">
              <w:rPr>
                <w:rFonts w:ascii="Times New Roman" w:hAnsi="Times New Roman"/>
                <w:b/>
                <w:color w:val="000000" w:themeColor="text1"/>
                <w:sz w:val="26"/>
                <w:szCs w:val="26"/>
              </w:rPr>
              <w:t>Вигоди (підсумок)</w:t>
            </w:r>
          </w:p>
        </w:tc>
        <w:tc>
          <w:tcPr>
            <w:tcW w:w="2976" w:type="dxa"/>
            <w:tcBorders>
              <w:top w:val="single" w:sz="4" w:space="0" w:color="auto"/>
            </w:tcBorders>
            <w:vAlign w:val="center"/>
          </w:tcPr>
          <w:p w14:paraId="24918C1C" w14:textId="77777777" w:rsidR="003B0A77" w:rsidRPr="009D7247" w:rsidRDefault="003B0A77"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rPr>
              <w:t>Витрати (підсумок)</w:t>
            </w:r>
          </w:p>
        </w:tc>
        <w:tc>
          <w:tcPr>
            <w:tcW w:w="2545" w:type="dxa"/>
            <w:tcBorders>
              <w:top w:val="single" w:sz="4" w:space="0" w:color="auto"/>
            </w:tcBorders>
            <w:vAlign w:val="center"/>
          </w:tcPr>
          <w:p w14:paraId="7EB8E53C" w14:textId="77777777" w:rsidR="003B0A77" w:rsidRPr="009D7247" w:rsidRDefault="003B0A77" w:rsidP="00536F93">
            <w:pPr>
              <w:contextualSpacing/>
              <w:jc w:val="center"/>
              <w:rPr>
                <w:rFonts w:ascii="Times New Roman" w:hAnsi="Times New Roman"/>
                <w:b/>
                <w:color w:val="000000" w:themeColor="text1"/>
                <w:sz w:val="26"/>
                <w:szCs w:val="26"/>
              </w:rPr>
            </w:pPr>
            <w:r w:rsidRPr="009D7247">
              <w:rPr>
                <w:rFonts w:ascii="Times New Roman" w:hAnsi="Times New Roman"/>
                <w:b/>
                <w:color w:val="000000" w:themeColor="text1"/>
                <w:sz w:val="26"/>
                <w:szCs w:val="26"/>
              </w:rPr>
              <w:t>Обґрунтування відповідного місця альтернативи у рейтингу</w:t>
            </w:r>
          </w:p>
        </w:tc>
      </w:tr>
      <w:tr w:rsidR="003B0A77" w14:paraId="72943231" w14:textId="77777777" w:rsidTr="003D42D7">
        <w:tc>
          <w:tcPr>
            <w:tcW w:w="1730" w:type="dxa"/>
            <w:tcBorders>
              <w:bottom w:val="single" w:sz="4" w:space="0" w:color="auto"/>
            </w:tcBorders>
          </w:tcPr>
          <w:p w14:paraId="115CA05A" w14:textId="77777777" w:rsidR="003B0A77" w:rsidRPr="00BC1FDD" w:rsidRDefault="003B0A77" w:rsidP="00536F93">
            <w:pPr>
              <w:contextualSpacing/>
              <w:jc w:val="both"/>
              <w:rPr>
                <w:rFonts w:ascii="Times New Roman" w:hAnsi="Times New Roman"/>
                <w:color w:val="000000" w:themeColor="text1"/>
                <w:spacing w:val="-3"/>
              </w:rPr>
            </w:pPr>
            <w:r w:rsidRPr="00BC1FDD">
              <w:rPr>
                <w:rFonts w:ascii="Times New Roman" w:hAnsi="Times New Roman"/>
                <w:color w:val="000000" w:themeColor="text1"/>
              </w:rPr>
              <w:t xml:space="preserve">Альтернатива 1 </w:t>
            </w:r>
          </w:p>
        </w:tc>
        <w:tc>
          <w:tcPr>
            <w:tcW w:w="1985" w:type="dxa"/>
            <w:tcBorders>
              <w:bottom w:val="single" w:sz="4" w:space="0" w:color="auto"/>
            </w:tcBorders>
          </w:tcPr>
          <w:p w14:paraId="29806407" w14:textId="3937D05C" w:rsidR="003B0A77" w:rsidRPr="00BC1FDD" w:rsidRDefault="001A3038" w:rsidP="001A3038">
            <w:pPr>
              <w:widowControl w:val="0"/>
              <w:jc w:val="center"/>
              <w:rPr>
                <w:rFonts w:ascii="Times New Roman" w:hAnsi="Times New Roman"/>
                <w:color w:val="000000" w:themeColor="text1"/>
                <w:spacing w:val="-4"/>
                <w:lang w:eastAsia="ru-RU"/>
              </w:rPr>
            </w:pPr>
            <w:r w:rsidRPr="003D42D7">
              <w:rPr>
                <w:rFonts w:ascii="Times New Roman" w:hAnsi="Times New Roman"/>
                <w:b/>
                <w:color w:val="000000" w:themeColor="text1"/>
              </w:rPr>
              <w:t>Для держави та суб’єктів господарювання</w:t>
            </w:r>
            <w:r w:rsidRPr="001A3038">
              <w:rPr>
                <w:rFonts w:ascii="Times New Roman" w:hAnsi="Times New Roman"/>
                <w:color w:val="000000" w:themeColor="text1"/>
              </w:rPr>
              <w:t xml:space="preserve"> п</w:t>
            </w:r>
            <w:r w:rsidR="008C2598" w:rsidRPr="001A3038">
              <w:rPr>
                <w:rFonts w:ascii="Times New Roman" w:hAnsi="Times New Roman"/>
                <w:color w:val="000000" w:themeColor="text1"/>
              </w:rPr>
              <w:t>рийняття акта забезпечить ефективне здійснення діяльності у сфері МЗВ</w:t>
            </w:r>
            <w:r w:rsidR="004B28BB">
              <w:rPr>
                <w:rFonts w:ascii="Times New Roman" w:hAnsi="Times New Roman"/>
                <w:color w:val="000000" w:themeColor="text1"/>
              </w:rPr>
              <w:t xml:space="preserve"> </w:t>
            </w:r>
          </w:p>
        </w:tc>
        <w:tc>
          <w:tcPr>
            <w:tcW w:w="2976" w:type="dxa"/>
            <w:tcBorders>
              <w:bottom w:val="single" w:sz="4" w:space="0" w:color="auto"/>
            </w:tcBorders>
          </w:tcPr>
          <w:p w14:paraId="668EA183" w14:textId="5B91BE07" w:rsidR="003D42D7" w:rsidRDefault="00A6660D" w:rsidP="003D42D7">
            <w:pPr>
              <w:pStyle w:val="a3"/>
              <w:ind w:left="0"/>
              <w:jc w:val="center"/>
              <w:rPr>
                <w:rFonts w:ascii="Times New Roman" w:hAnsi="Times New Roman"/>
                <w:color w:val="000000" w:themeColor="text1"/>
              </w:rPr>
            </w:pPr>
            <w:r w:rsidRPr="00C16C60">
              <w:rPr>
                <w:rFonts w:ascii="Times New Roman" w:hAnsi="Times New Roman"/>
                <w:b/>
              </w:rPr>
              <w:t>для держави:</w:t>
            </w:r>
            <w:r w:rsidRPr="00C16C60">
              <w:rPr>
                <w:rFonts w:ascii="Times New Roman" w:hAnsi="Times New Roman"/>
              </w:rPr>
              <w:t xml:space="preserve"> в</w:t>
            </w:r>
            <w:r w:rsidRPr="00C16C60">
              <w:rPr>
                <w:rFonts w:ascii="Times New Roman" w:hAnsi="Times New Roman"/>
                <w:color w:val="000000" w:themeColor="text1"/>
              </w:rPr>
              <w:t xml:space="preserve">итрати пов’язані з наданням адміністративних послуг в сфері </w:t>
            </w:r>
            <w:r w:rsidRPr="001A3038">
              <w:rPr>
                <w:rFonts w:ascii="Times New Roman" w:hAnsi="Times New Roman"/>
                <w:color w:val="000000" w:themeColor="text1"/>
              </w:rPr>
              <w:t>МЗВ уповноваженим органом, процедурою опублікування регуляторного акта на сайті уповноваженого органу.</w:t>
            </w:r>
          </w:p>
          <w:p w14:paraId="275A020B" w14:textId="08D710D7" w:rsidR="00A6660D" w:rsidRPr="001A3038" w:rsidRDefault="001A3038" w:rsidP="003D42D7">
            <w:pPr>
              <w:pStyle w:val="a3"/>
              <w:ind w:left="0"/>
              <w:jc w:val="center"/>
              <w:rPr>
                <w:rFonts w:ascii="Times New Roman" w:hAnsi="Times New Roman"/>
              </w:rPr>
            </w:pPr>
            <w:r w:rsidRPr="001A3038">
              <w:rPr>
                <w:rFonts w:ascii="Times New Roman" w:hAnsi="Times New Roman"/>
                <w:color w:val="000000" w:themeColor="text1"/>
              </w:rPr>
              <w:t xml:space="preserve">За рік витрати складуть </w:t>
            </w:r>
            <w:r w:rsidRPr="001A3038">
              <w:rPr>
                <w:rFonts w:ascii="Times New Roman" w:hAnsi="Times New Roman"/>
                <w:lang w:eastAsia="uk-UA"/>
              </w:rPr>
              <w:t>199 397 грн 28 коп.</w:t>
            </w:r>
          </w:p>
          <w:p w14:paraId="2DAA25DE" w14:textId="361A970C" w:rsidR="00B321A9" w:rsidRPr="00BC1FDD" w:rsidRDefault="00A6660D" w:rsidP="003D42D7">
            <w:pPr>
              <w:pStyle w:val="a3"/>
              <w:ind w:left="0"/>
              <w:jc w:val="center"/>
              <w:rPr>
                <w:rFonts w:ascii="Times New Roman" w:hAnsi="Times New Roman"/>
                <w:b/>
              </w:rPr>
            </w:pPr>
            <w:r w:rsidRPr="00BC1FDD">
              <w:rPr>
                <w:rFonts w:ascii="Times New Roman" w:hAnsi="Times New Roman"/>
                <w:b/>
              </w:rPr>
              <w:t>для громадян:</w:t>
            </w:r>
          </w:p>
          <w:p w14:paraId="289FE2E6" w14:textId="0133FA2C" w:rsidR="00BC1FDD" w:rsidRDefault="00A6660D" w:rsidP="003D42D7">
            <w:pPr>
              <w:pStyle w:val="a3"/>
              <w:ind w:left="0"/>
              <w:jc w:val="center"/>
              <w:rPr>
                <w:rFonts w:ascii="Times New Roman" w:hAnsi="Times New Roman"/>
              </w:rPr>
            </w:pPr>
            <w:r w:rsidRPr="00BC1FDD">
              <w:rPr>
                <w:rFonts w:ascii="Times New Roman" w:hAnsi="Times New Roman"/>
              </w:rPr>
              <w:t>відсутні</w:t>
            </w:r>
          </w:p>
          <w:p w14:paraId="16BE3659" w14:textId="18D0518C" w:rsidR="00A6660D" w:rsidRPr="00BC1FDD" w:rsidRDefault="00A6660D" w:rsidP="003D42D7">
            <w:pPr>
              <w:pStyle w:val="a3"/>
              <w:ind w:left="0"/>
              <w:jc w:val="center"/>
              <w:rPr>
                <w:rFonts w:ascii="Times New Roman" w:hAnsi="Times New Roman"/>
                <w:b/>
                <w:lang w:eastAsia="ru-RU"/>
              </w:rPr>
            </w:pPr>
            <w:r w:rsidRPr="00BC1FDD">
              <w:rPr>
                <w:rFonts w:ascii="Times New Roman" w:hAnsi="Times New Roman"/>
                <w:b/>
              </w:rPr>
              <w:t xml:space="preserve">для </w:t>
            </w:r>
            <w:r w:rsidR="00B321A9" w:rsidRPr="00BC1FDD">
              <w:rPr>
                <w:rFonts w:ascii="Times New Roman" w:hAnsi="Times New Roman"/>
                <w:b/>
                <w:lang w:eastAsia="ru-RU"/>
              </w:rPr>
              <w:t>суб’єктів господарювання</w:t>
            </w:r>
            <w:r w:rsidRPr="00BC1FDD">
              <w:rPr>
                <w:rFonts w:ascii="Times New Roman" w:hAnsi="Times New Roman"/>
                <w:b/>
                <w:lang w:eastAsia="ru-RU"/>
              </w:rPr>
              <w:t>:</w:t>
            </w:r>
          </w:p>
          <w:p w14:paraId="3DADC386" w14:textId="4211257A" w:rsidR="003D42D7" w:rsidRDefault="00A6660D" w:rsidP="003D42D7">
            <w:pPr>
              <w:contextualSpacing/>
              <w:jc w:val="center"/>
              <w:rPr>
                <w:rFonts w:ascii="Times New Roman" w:hAnsi="Times New Roman"/>
                <w:color w:val="000000" w:themeColor="text1"/>
              </w:rPr>
            </w:pPr>
            <w:r w:rsidRPr="00BC1FDD">
              <w:rPr>
                <w:rFonts w:ascii="Times New Roman" w:hAnsi="Times New Roman"/>
                <w:color w:val="000000" w:themeColor="text1"/>
              </w:rPr>
              <w:t xml:space="preserve">Витрати на ознайомлення з вимогами </w:t>
            </w:r>
            <w:r w:rsidR="00BC1FDD" w:rsidRPr="001A3038">
              <w:rPr>
                <w:rFonts w:ascii="Times New Roman" w:hAnsi="Times New Roman"/>
                <w:color w:val="000000" w:themeColor="text1"/>
              </w:rPr>
              <w:t>р</w:t>
            </w:r>
            <w:r w:rsidR="00103C60" w:rsidRPr="001A3038">
              <w:rPr>
                <w:rFonts w:ascii="Times New Roman" w:hAnsi="Times New Roman"/>
                <w:color w:val="000000" w:themeColor="text1"/>
              </w:rPr>
              <w:t xml:space="preserve">егулювання, підготовку </w:t>
            </w:r>
            <w:r w:rsidRPr="001A3038">
              <w:rPr>
                <w:rFonts w:ascii="Times New Roman" w:hAnsi="Times New Roman"/>
                <w:color w:val="000000" w:themeColor="text1"/>
              </w:rPr>
              <w:t>звітних документів.</w:t>
            </w:r>
          </w:p>
          <w:p w14:paraId="3D8A3763" w14:textId="4E32C717" w:rsidR="005C0B48" w:rsidRPr="00BC1FDD" w:rsidRDefault="001A3038" w:rsidP="003D42D7">
            <w:pPr>
              <w:contextualSpacing/>
              <w:jc w:val="center"/>
              <w:rPr>
                <w:rFonts w:ascii="Times New Roman" w:hAnsi="Times New Roman"/>
                <w:color w:val="000000" w:themeColor="text1"/>
              </w:rPr>
            </w:pPr>
            <w:r w:rsidRPr="001A3038">
              <w:rPr>
                <w:rFonts w:ascii="Times New Roman" w:hAnsi="Times New Roman"/>
                <w:color w:val="000000" w:themeColor="text1"/>
              </w:rPr>
              <w:t>За рік витрати складуть</w:t>
            </w:r>
            <w:r w:rsidRPr="001A3038">
              <w:rPr>
                <w:rFonts w:ascii="Times New Roman" w:hAnsi="Times New Roman"/>
                <w:lang w:eastAsia="ru-RU"/>
              </w:rPr>
              <w:t xml:space="preserve"> 122 870 грн 10 коп.</w:t>
            </w:r>
          </w:p>
        </w:tc>
        <w:tc>
          <w:tcPr>
            <w:tcW w:w="2545" w:type="dxa"/>
            <w:tcBorders>
              <w:bottom w:val="single" w:sz="4" w:space="0" w:color="auto"/>
            </w:tcBorders>
          </w:tcPr>
          <w:p w14:paraId="7A7B9871" w14:textId="408B7716" w:rsidR="003B0A77" w:rsidRPr="00BC1FDD" w:rsidRDefault="00B321A9" w:rsidP="005312DA">
            <w:pPr>
              <w:contextualSpacing/>
              <w:jc w:val="center"/>
              <w:rPr>
                <w:rFonts w:ascii="Times New Roman" w:hAnsi="Times New Roman"/>
                <w:color w:val="000000" w:themeColor="text1"/>
              </w:rPr>
            </w:pPr>
            <w:r w:rsidRPr="00BC1FDD">
              <w:rPr>
                <w:rFonts w:ascii="Times New Roman" w:hAnsi="Times New Roman"/>
                <w:color w:val="000000" w:themeColor="text1"/>
              </w:rPr>
              <w:t>Прийняття акта  дозволяє досягнути визначених цілей державного регулювання</w:t>
            </w:r>
          </w:p>
        </w:tc>
      </w:tr>
      <w:tr w:rsidR="003B0A77" w14:paraId="6DD15E6B" w14:textId="77777777" w:rsidTr="003D42D7">
        <w:trPr>
          <w:trHeight w:val="699"/>
        </w:trPr>
        <w:tc>
          <w:tcPr>
            <w:tcW w:w="1730" w:type="dxa"/>
            <w:tcBorders>
              <w:top w:val="single" w:sz="4" w:space="0" w:color="auto"/>
              <w:left w:val="single" w:sz="4" w:space="0" w:color="auto"/>
              <w:bottom w:val="single" w:sz="4" w:space="0" w:color="auto"/>
              <w:right w:val="single" w:sz="4" w:space="0" w:color="auto"/>
            </w:tcBorders>
          </w:tcPr>
          <w:p w14:paraId="3A56677B" w14:textId="625AA834" w:rsidR="003B0A77" w:rsidRPr="00BC1FDD" w:rsidRDefault="003B0A77" w:rsidP="00536F93">
            <w:pPr>
              <w:contextualSpacing/>
              <w:jc w:val="both"/>
              <w:rPr>
                <w:rFonts w:ascii="Times New Roman" w:hAnsi="Times New Roman"/>
                <w:color w:val="000000" w:themeColor="text1"/>
                <w:spacing w:val="-3"/>
              </w:rPr>
            </w:pPr>
            <w:r w:rsidRPr="00BC1FDD">
              <w:rPr>
                <w:rFonts w:ascii="Times New Roman" w:hAnsi="Times New Roman"/>
                <w:color w:val="000000" w:themeColor="text1"/>
              </w:rPr>
              <w:t xml:space="preserve">Альтернатива 2 </w:t>
            </w:r>
          </w:p>
        </w:tc>
        <w:tc>
          <w:tcPr>
            <w:tcW w:w="1985" w:type="dxa"/>
            <w:tcBorders>
              <w:top w:val="single" w:sz="4" w:space="0" w:color="auto"/>
              <w:left w:val="single" w:sz="4" w:space="0" w:color="auto"/>
              <w:bottom w:val="single" w:sz="4" w:space="0" w:color="auto"/>
              <w:right w:val="single" w:sz="4" w:space="0" w:color="auto"/>
            </w:tcBorders>
          </w:tcPr>
          <w:p w14:paraId="1FCC9FE5" w14:textId="3BB0FFDB" w:rsidR="003B0A77" w:rsidRPr="00BC1FDD" w:rsidRDefault="008C2598" w:rsidP="005312DA">
            <w:pPr>
              <w:contextualSpacing/>
              <w:jc w:val="center"/>
              <w:rPr>
                <w:rFonts w:ascii="Times New Roman" w:hAnsi="Times New Roman"/>
                <w:color w:val="000000" w:themeColor="text1"/>
              </w:rPr>
            </w:pPr>
            <w:r w:rsidRPr="00BC1FDD">
              <w:rPr>
                <w:rFonts w:ascii="Times New Roman" w:hAnsi="Times New Roman"/>
                <w:color w:val="000000" w:themeColor="text1"/>
                <w:spacing w:val="-4"/>
                <w:lang w:eastAsia="ru-RU"/>
              </w:rPr>
              <w:t>У разі залишення наявної на сьогодні ситуації без змін, вигоди для держави, громадян та суб’єктів господарювання відсутні</w:t>
            </w:r>
          </w:p>
        </w:tc>
        <w:tc>
          <w:tcPr>
            <w:tcW w:w="2976" w:type="dxa"/>
            <w:tcBorders>
              <w:top w:val="single" w:sz="4" w:space="0" w:color="auto"/>
              <w:left w:val="single" w:sz="4" w:space="0" w:color="auto"/>
              <w:bottom w:val="single" w:sz="4" w:space="0" w:color="auto"/>
              <w:right w:val="single" w:sz="4" w:space="0" w:color="auto"/>
            </w:tcBorders>
          </w:tcPr>
          <w:p w14:paraId="21010FBC" w14:textId="663E4EB7" w:rsidR="003B0A77" w:rsidRPr="00BC1FDD" w:rsidRDefault="00987B3D" w:rsidP="00082859">
            <w:pPr>
              <w:contextualSpacing/>
              <w:rPr>
                <w:rFonts w:ascii="Times New Roman" w:hAnsi="Times New Roman"/>
                <w:color w:val="000000" w:themeColor="text1"/>
              </w:rPr>
            </w:pPr>
            <w:r w:rsidRPr="00BC1FDD">
              <w:rPr>
                <w:rFonts w:ascii="Times New Roman" w:hAnsi="Times New Roman"/>
                <w:color w:val="000000" w:themeColor="text1"/>
              </w:rPr>
              <w:t>В</w:t>
            </w:r>
            <w:r w:rsidR="00B321A9" w:rsidRPr="00BC1FDD">
              <w:rPr>
                <w:rFonts w:ascii="Times New Roman" w:hAnsi="Times New Roman"/>
                <w:color w:val="000000" w:themeColor="text1"/>
              </w:rPr>
              <w:t>ідсутні</w:t>
            </w:r>
            <w:r w:rsidR="005C0B48" w:rsidRPr="00BC1FDD">
              <w:rPr>
                <w:rFonts w:ascii="Times New Roman" w:hAnsi="Times New Roman"/>
                <w:color w:val="000000" w:themeColor="text1"/>
              </w:rPr>
              <w:t xml:space="preserve"> додаткові </w:t>
            </w:r>
            <w:r w:rsidR="00A6660D" w:rsidRPr="00BC1FDD">
              <w:rPr>
                <w:rFonts w:ascii="Times New Roman" w:hAnsi="Times New Roman"/>
                <w:color w:val="000000" w:themeColor="text1"/>
              </w:rPr>
              <w:t>витрати</w:t>
            </w:r>
          </w:p>
        </w:tc>
        <w:tc>
          <w:tcPr>
            <w:tcW w:w="2545" w:type="dxa"/>
            <w:tcBorders>
              <w:top w:val="single" w:sz="4" w:space="0" w:color="auto"/>
              <w:left w:val="single" w:sz="4" w:space="0" w:color="auto"/>
              <w:bottom w:val="single" w:sz="4" w:space="0" w:color="auto"/>
              <w:right w:val="single" w:sz="4" w:space="0" w:color="auto"/>
            </w:tcBorders>
          </w:tcPr>
          <w:p w14:paraId="40C55818" w14:textId="62DCCC30" w:rsidR="00B321A9" w:rsidRPr="00BC1FDD" w:rsidRDefault="00B321A9" w:rsidP="005312DA">
            <w:pPr>
              <w:contextualSpacing/>
              <w:jc w:val="center"/>
              <w:rPr>
                <w:rFonts w:ascii="Times New Roman" w:hAnsi="Times New Roman"/>
                <w:color w:val="000000" w:themeColor="text1"/>
              </w:rPr>
            </w:pPr>
            <w:r w:rsidRPr="00BC1FDD">
              <w:rPr>
                <w:rFonts w:ascii="Times New Roman" w:hAnsi="Times New Roman"/>
                <w:color w:val="000000" w:themeColor="text1"/>
                <w:spacing w:val="-4"/>
              </w:rPr>
              <w:t xml:space="preserve">Залишення ситуації, яка існує на сьогодні, не вирішує проблему та не сприяє виконанню вимог Закону України </w:t>
            </w:r>
            <w:r w:rsidRPr="00BC1FDD">
              <w:rPr>
                <w:rFonts w:ascii="Times New Roman" w:hAnsi="Times New Roman"/>
                <w:color w:val="000000"/>
                <w:spacing w:val="6"/>
              </w:rPr>
              <w:t>«Про засади моніторингу, звітності та верифікації викидів парникових газів»</w:t>
            </w:r>
          </w:p>
        </w:tc>
      </w:tr>
      <w:tr w:rsidR="003B0A77" w14:paraId="7904072F" w14:textId="77777777" w:rsidTr="003D42D7">
        <w:trPr>
          <w:trHeight w:val="546"/>
        </w:trPr>
        <w:tc>
          <w:tcPr>
            <w:tcW w:w="1730" w:type="dxa"/>
            <w:tcBorders>
              <w:top w:val="single" w:sz="4" w:space="0" w:color="auto"/>
              <w:left w:val="nil"/>
              <w:bottom w:val="nil"/>
              <w:right w:val="nil"/>
            </w:tcBorders>
          </w:tcPr>
          <w:p w14:paraId="14201693" w14:textId="77777777" w:rsidR="003B0A77" w:rsidRDefault="003B0A77" w:rsidP="00536F93">
            <w:pPr>
              <w:spacing w:line="192" w:lineRule="auto"/>
              <w:contextualSpacing/>
              <w:jc w:val="both"/>
              <w:rPr>
                <w:rFonts w:ascii="Times New Roman" w:hAnsi="Times New Roman"/>
                <w:color w:val="000000" w:themeColor="text1"/>
                <w:sz w:val="28"/>
                <w:szCs w:val="28"/>
              </w:rPr>
            </w:pPr>
          </w:p>
          <w:p w14:paraId="2E0EC7DD" w14:textId="77777777" w:rsidR="003B0A77" w:rsidRDefault="003B0A77" w:rsidP="00536F93">
            <w:pPr>
              <w:spacing w:line="192" w:lineRule="auto"/>
              <w:contextualSpacing/>
              <w:jc w:val="both"/>
              <w:rPr>
                <w:rFonts w:ascii="Times New Roman" w:hAnsi="Times New Roman"/>
                <w:color w:val="000000" w:themeColor="text1"/>
                <w:sz w:val="28"/>
                <w:szCs w:val="28"/>
              </w:rPr>
            </w:pPr>
          </w:p>
        </w:tc>
        <w:tc>
          <w:tcPr>
            <w:tcW w:w="1985" w:type="dxa"/>
            <w:tcBorders>
              <w:top w:val="single" w:sz="4" w:space="0" w:color="auto"/>
              <w:left w:val="nil"/>
              <w:bottom w:val="nil"/>
              <w:right w:val="nil"/>
            </w:tcBorders>
          </w:tcPr>
          <w:p w14:paraId="0816478C" w14:textId="77777777" w:rsidR="003B0A77" w:rsidRDefault="003B0A77" w:rsidP="00536F93">
            <w:pPr>
              <w:spacing w:line="192" w:lineRule="auto"/>
              <w:contextualSpacing/>
              <w:jc w:val="both"/>
              <w:rPr>
                <w:rFonts w:ascii="Times New Roman" w:hAnsi="Times New Roman"/>
                <w:color w:val="000000" w:themeColor="text1"/>
                <w:sz w:val="28"/>
                <w:szCs w:val="28"/>
              </w:rPr>
            </w:pPr>
          </w:p>
        </w:tc>
        <w:tc>
          <w:tcPr>
            <w:tcW w:w="2976" w:type="dxa"/>
            <w:tcBorders>
              <w:top w:val="single" w:sz="4" w:space="0" w:color="auto"/>
              <w:left w:val="nil"/>
              <w:bottom w:val="nil"/>
              <w:right w:val="nil"/>
            </w:tcBorders>
          </w:tcPr>
          <w:p w14:paraId="59C38CAA" w14:textId="77777777" w:rsidR="003B0A77" w:rsidRDefault="003B0A77" w:rsidP="00536F93">
            <w:pPr>
              <w:contextualSpacing/>
              <w:jc w:val="both"/>
              <w:rPr>
                <w:rFonts w:ascii="Times New Roman" w:hAnsi="Times New Roman"/>
                <w:color w:val="000000" w:themeColor="text1"/>
                <w:sz w:val="28"/>
                <w:szCs w:val="28"/>
              </w:rPr>
            </w:pPr>
          </w:p>
        </w:tc>
        <w:tc>
          <w:tcPr>
            <w:tcW w:w="2545" w:type="dxa"/>
            <w:tcBorders>
              <w:top w:val="single" w:sz="4" w:space="0" w:color="auto"/>
              <w:left w:val="nil"/>
              <w:bottom w:val="nil"/>
              <w:right w:val="nil"/>
            </w:tcBorders>
          </w:tcPr>
          <w:p w14:paraId="3DF8488C" w14:textId="77777777" w:rsidR="003B0A77" w:rsidRDefault="003B0A77" w:rsidP="00536F93">
            <w:pPr>
              <w:contextualSpacing/>
              <w:jc w:val="both"/>
              <w:rPr>
                <w:rFonts w:ascii="Times New Roman" w:hAnsi="Times New Roman"/>
                <w:color w:val="000000" w:themeColor="text1"/>
                <w:sz w:val="28"/>
                <w:szCs w:val="28"/>
              </w:rPr>
            </w:pPr>
          </w:p>
        </w:tc>
      </w:tr>
      <w:tr w:rsidR="003B0A77" w14:paraId="3BA43D47" w14:textId="77777777" w:rsidTr="00BC1FDD">
        <w:tc>
          <w:tcPr>
            <w:tcW w:w="1730" w:type="dxa"/>
            <w:tcBorders>
              <w:top w:val="single" w:sz="4" w:space="0" w:color="auto"/>
              <w:left w:val="single" w:sz="4" w:space="0" w:color="auto"/>
              <w:bottom w:val="single" w:sz="4" w:space="0" w:color="auto"/>
              <w:right w:val="single" w:sz="4" w:space="0" w:color="auto"/>
            </w:tcBorders>
            <w:vAlign w:val="center"/>
          </w:tcPr>
          <w:p w14:paraId="2A949E98" w14:textId="77777777" w:rsidR="003B0A77" w:rsidRPr="009D7247" w:rsidRDefault="003B0A77" w:rsidP="00536F93">
            <w:pPr>
              <w:widowControl w:val="0"/>
              <w:jc w:val="center"/>
              <w:rPr>
                <w:rFonts w:ascii="Times New Roman" w:hAnsi="Times New Roman"/>
                <w:b/>
                <w:color w:val="000000" w:themeColor="text1"/>
                <w:spacing w:val="-3"/>
                <w:sz w:val="28"/>
                <w:szCs w:val="28"/>
                <w:lang w:eastAsia="ru-RU"/>
              </w:rPr>
            </w:pPr>
            <w:r w:rsidRPr="009D7247">
              <w:rPr>
                <w:rFonts w:ascii="Times New Roman" w:hAnsi="Times New Roman"/>
                <w:b/>
                <w:color w:val="000000" w:themeColor="text1"/>
                <w:sz w:val="28"/>
                <w:szCs w:val="28"/>
                <w:lang w:eastAsia="ru-RU"/>
              </w:rPr>
              <w:t>Рейтинг</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2950543" w14:textId="77777777" w:rsidR="003B0A77" w:rsidRPr="009D7247" w:rsidRDefault="003B0A77" w:rsidP="00536F93">
            <w:pPr>
              <w:contextualSpacing/>
              <w:jc w:val="center"/>
              <w:rPr>
                <w:rFonts w:ascii="Times New Roman" w:hAnsi="Times New Roman"/>
                <w:b/>
                <w:color w:val="000000" w:themeColor="text1"/>
                <w:sz w:val="28"/>
                <w:szCs w:val="28"/>
              </w:rPr>
            </w:pPr>
            <w:r w:rsidRPr="009D7247">
              <w:rPr>
                <w:rFonts w:ascii="Times New Roman" w:hAnsi="Times New Roman"/>
                <w:b/>
                <w:color w:val="000000" w:themeColor="text1"/>
                <w:sz w:val="28"/>
                <w:szCs w:val="28"/>
              </w:rPr>
              <w:t>Аргументи щодо переваги обраної альтернативи/причини відмови від альтернативи</w:t>
            </w:r>
          </w:p>
        </w:tc>
        <w:tc>
          <w:tcPr>
            <w:tcW w:w="2545" w:type="dxa"/>
            <w:tcBorders>
              <w:top w:val="single" w:sz="4" w:space="0" w:color="auto"/>
              <w:left w:val="single" w:sz="4" w:space="0" w:color="auto"/>
              <w:bottom w:val="single" w:sz="4" w:space="0" w:color="auto"/>
              <w:right w:val="single" w:sz="4" w:space="0" w:color="auto"/>
            </w:tcBorders>
            <w:vAlign w:val="center"/>
          </w:tcPr>
          <w:p w14:paraId="49F79F39" w14:textId="77777777" w:rsidR="003B0A77" w:rsidRPr="009D7247" w:rsidRDefault="003B0A77" w:rsidP="00536F93">
            <w:pPr>
              <w:contextualSpacing/>
              <w:jc w:val="center"/>
              <w:rPr>
                <w:rFonts w:ascii="Times New Roman" w:hAnsi="Times New Roman"/>
                <w:b/>
                <w:color w:val="000000" w:themeColor="text1"/>
                <w:sz w:val="28"/>
                <w:szCs w:val="28"/>
              </w:rPr>
            </w:pPr>
            <w:r w:rsidRPr="009D7247">
              <w:rPr>
                <w:rFonts w:ascii="Times New Roman" w:hAnsi="Times New Roman"/>
                <w:b/>
                <w:color w:val="000000" w:themeColor="text1"/>
                <w:sz w:val="28"/>
                <w:szCs w:val="28"/>
              </w:rPr>
              <w:t>Оцінка ризику зовнішніх чинників на дію запропонованого регуляторного акта</w:t>
            </w:r>
          </w:p>
        </w:tc>
      </w:tr>
      <w:tr w:rsidR="003B0A77" w14:paraId="36F5E501" w14:textId="77777777" w:rsidTr="00BC1FDD">
        <w:tc>
          <w:tcPr>
            <w:tcW w:w="1730" w:type="dxa"/>
            <w:tcBorders>
              <w:top w:val="single" w:sz="4" w:space="0" w:color="auto"/>
            </w:tcBorders>
          </w:tcPr>
          <w:p w14:paraId="26CF9207" w14:textId="77777777" w:rsidR="003B0A77" w:rsidRPr="005312DA" w:rsidRDefault="003B0A77"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themeColor="text1"/>
                <w:sz w:val="24"/>
                <w:szCs w:val="24"/>
                <w:lang w:eastAsia="ru-RU"/>
              </w:rPr>
              <w:t>Альтернатива 1</w:t>
            </w:r>
          </w:p>
        </w:tc>
        <w:tc>
          <w:tcPr>
            <w:tcW w:w="4961" w:type="dxa"/>
            <w:gridSpan w:val="2"/>
            <w:tcBorders>
              <w:top w:val="single" w:sz="4" w:space="0" w:color="auto"/>
            </w:tcBorders>
          </w:tcPr>
          <w:p w14:paraId="0421EA18" w14:textId="2B8D0EEE" w:rsidR="003B0A77" w:rsidRPr="005312DA" w:rsidRDefault="00B321A9"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themeColor="text1"/>
                <w:sz w:val="24"/>
                <w:szCs w:val="24"/>
                <w:lang w:eastAsia="ru-RU"/>
              </w:rPr>
              <w:t>Прийняття акта забезпечить у повному обсязі досягнення задекларованих цілей та є єдиним необхідним і достатнім способом вирішення проблеми</w:t>
            </w:r>
          </w:p>
        </w:tc>
        <w:tc>
          <w:tcPr>
            <w:tcW w:w="2545" w:type="dxa"/>
            <w:tcBorders>
              <w:top w:val="single" w:sz="4" w:space="0" w:color="auto"/>
            </w:tcBorders>
          </w:tcPr>
          <w:p w14:paraId="241E3C24" w14:textId="77777777" w:rsidR="003B0A77" w:rsidRPr="005312DA" w:rsidRDefault="003B0A77"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themeColor="text1"/>
                <w:sz w:val="24"/>
                <w:szCs w:val="24"/>
                <w:lang w:eastAsia="ru-RU"/>
              </w:rPr>
              <w:t>Вплив зовнішніх факторів на дію регуляторного акта не очікується</w:t>
            </w:r>
          </w:p>
        </w:tc>
      </w:tr>
      <w:tr w:rsidR="003B0A77" w14:paraId="3E8E14D8" w14:textId="77777777" w:rsidTr="00BC1FDD">
        <w:trPr>
          <w:trHeight w:val="967"/>
        </w:trPr>
        <w:tc>
          <w:tcPr>
            <w:tcW w:w="1730" w:type="dxa"/>
          </w:tcPr>
          <w:p w14:paraId="125F2C7C" w14:textId="77777777" w:rsidR="003B0A77" w:rsidRPr="005312DA" w:rsidRDefault="003B0A77"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themeColor="text1"/>
                <w:sz w:val="24"/>
                <w:szCs w:val="24"/>
                <w:lang w:eastAsia="ru-RU"/>
              </w:rPr>
              <w:t>Альтернатива 2</w:t>
            </w:r>
          </w:p>
        </w:tc>
        <w:tc>
          <w:tcPr>
            <w:tcW w:w="4961" w:type="dxa"/>
            <w:gridSpan w:val="2"/>
          </w:tcPr>
          <w:p w14:paraId="683A51B5" w14:textId="1F6CC9F9" w:rsidR="003B0A77" w:rsidRPr="005312DA" w:rsidRDefault="00B321A9"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sz w:val="24"/>
                <w:szCs w:val="24"/>
                <w:lang w:eastAsia="uk-UA"/>
              </w:rPr>
              <w:t>Залишення наявної на сьогодні ситуації без змін не забезпечить досягнення цілей</w:t>
            </w:r>
            <w:r w:rsidRPr="005312DA">
              <w:rPr>
                <w:rFonts w:ascii="Times New Roman" w:hAnsi="Times New Roman"/>
                <w:color w:val="000000" w:themeColor="text1"/>
                <w:sz w:val="24"/>
                <w:szCs w:val="24"/>
                <w:lang w:eastAsia="ru-RU"/>
              </w:rPr>
              <w:t xml:space="preserve"> </w:t>
            </w:r>
          </w:p>
        </w:tc>
        <w:tc>
          <w:tcPr>
            <w:tcW w:w="2545" w:type="dxa"/>
          </w:tcPr>
          <w:p w14:paraId="205D8398" w14:textId="77777777" w:rsidR="003B0A77" w:rsidRPr="005312DA" w:rsidRDefault="003B0A77" w:rsidP="00536F93">
            <w:pPr>
              <w:widowControl w:val="0"/>
              <w:jc w:val="both"/>
              <w:rPr>
                <w:rFonts w:ascii="Times New Roman" w:hAnsi="Times New Roman"/>
                <w:color w:val="000000" w:themeColor="text1"/>
                <w:sz w:val="24"/>
                <w:szCs w:val="24"/>
                <w:lang w:eastAsia="ru-RU"/>
              </w:rPr>
            </w:pPr>
            <w:r w:rsidRPr="005312DA">
              <w:rPr>
                <w:rFonts w:ascii="Times New Roman" w:hAnsi="Times New Roman"/>
                <w:color w:val="000000" w:themeColor="text1"/>
                <w:sz w:val="24"/>
                <w:szCs w:val="24"/>
                <w:lang w:eastAsia="ru-RU"/>
              </w:rPr>
              <w:t>Вплив зовнішніх факторів на дію регуляторного акта не очікується</w:t>
            </w:r>
          </w:p>
        </w:tc>
      </w:tr>
    </w:tbl>
    <w:p w14:paraId="6BC265E7" w14:textId="727B1AC7" w:rsidR="003B0A77" w:rsidRPr="002A05EE" w:rsidRDefault="003B0A77" w:rsidP="002A05EE">
      <w:pPr>
        <w:spacing w:after="0" w:line="240" w:lineRule="auto"/>
        <w:ind w:firstLine="709"/>
        <w:contextualSpacing/>
        <w:jc w:val="both"/>
        <w:rPr>
          <w:rFonts w:ascii="Times New Roman" w:hAnsi="Times New Roman"/>
          <w:color w:val="000000"/>
          <w:sz w:val="28"/>
          <w:szCs w:val="28"/>
          <w:lang w:eastAsia="uk-UA"/>
        </w:rPr>
      </w:pPr>
      <w:r w:rsidRPr="002A05EE">
        <w:rPr>
          <w:rFonts w:ascii="Times New Roman" w:hAnsi="Times New Roman"/>
          <w:color w:val="000000"/>
          <w:sz w:val="28"/>
          <w:szCs w:val="28"/>
          <w:lang w:eastAsia="uk-UA"/>
        </w:rPr>
        <w:t xml:space="preserve">Враховуючи вищенаведені позитивні та негативні сторони альтернативних способів досягнення мети, доцільно прийняти запропонований альтернативою </w:t>
      </w:r>
      <w:r w:rsidR="00B321A9" w:rsidRPr="002A05EE">
        <w:rPr>
          <w:rFonts w:ascii="Times New Roman" w:hAnsi="Times New Roman"/>
          <w:color w:val="000000"/>
          <w:sz w:val="28"/>
          <w:szCs w:val="28"/>
          <w:lang w:eastAsia="uk-UA"/>
        </w:rPr>
        <w:t>1</w:t>
      </w:r>
      <w:r w:rsidRPr="002A05EE">
        <w:rPr>
          <w:rFonts w:ascii="Times New Roman" w:hAnsi="Times New Roman"/>
          <w:color w:val="000000"/>
          <w:sz w:val="28"/>
          <w:szCs w:val="28"/>
          <w:lang w:eastAsia="uk-UA"/>
        </w:rPr>
        <w:t xml:space="preserve"> регуляторний акт.</w:t>
      </w:r>
    </w:p>
    <w:p w14:paraId="1BCC3B0B" w14:textId="77777777" w:rsidR="003B0A77" w:rsidRPr="002A05EE" w:rsidRDefault="003B0A77" w:rsidP="002A05EE">
      <w:pPr>
        <w:spacing w:after="0" w:line="240" w:lineRule="auto"/>
        <w:ind w:firstLine="709"/>
        <w:contextualSpacing/>
        <w:jc w:val="both"/>
        <w:rPr>
          <w:rFonts w:ascii="Times New Roman" w:hAnsi="Times New Roman"/>
          <w:color w:val="000000"/>
          <w:sz w:val="28"/>
          <w:szCs w:val="28"/>
          <w:lang w:eastAsia="ru-RU"/>
        </w:rPr>
      </w:pPr>
      <w:r w:rsidRPr="002A05EE">
        <w:rPr>
          <w:rFonts w:ascii="Times New Roman" w:hAnsi="Times New Roman"/>
          <w:color w:val="000000"/>
          <w:sz w:val="28"/>
          <w:szCs w:val="28"/>
          <w:lang w:eastAsia="ru-RU"/>
        </w:rPr>
        <w:t>Негативних наслідків від прийняття регуляторного акта не очікується.</w:t>
      </w:r>
    </w:p>
    <w:p w14:paraId="31159463" w14:textId="77777777" w:rsidR="003B0A77" w:rsidRPr="002A05EE" w:rsidRDefault="003B0A77" w:rsidP="002A05EE">
      <w:pPr>
        <w:widowControl w:val="0"/>
        <w:shd w:val="clear" w:color="auto" w:fill="FFFFFF"/>
        <w:spacing w:after="0" w:line="240" w:lineRule="auto"/>
        <w:ind w:firstLine="709"/>
        <w:contextualSpacing/>
        <w:jc w:val="both"/>
        <w:rPr>
          <w:rFonts w:ascii="Times New Roman" w:hAnsi="Times New Roman"/>
          <w:b/>
          <w:color w:val="000000" w:themeColor="text1"/>
          <w:spacing w:val="-6"/>
          <w:sz w:val="28"/>
          <w:szCs w:val="28"/>
          <w:lang w:eastAsia="ru-RU"/>
        </w:rPr>
      </w:pPr>
      <w:bookmarkStart w:id="0" w:name="_GoBack"/>
      <w:bookmarkEnd w:id="0"/>
      <w:r w:rsidRPr="002A05EE">
        <w:rPr>
          <w:rFonts w:ascii="Times New Roman" w:hAnsi="Times New Roman"/>
          <w:b/>
          <w:color w:val="000000" w:themeColor="text1"/>
          <w:sz w:val="28"/>
          <w:szCs w:val="28"/>
          <w:lang w:eastAsia="ru-RU"/>
        </w:rPr>
        <w:lastRenderedPageBreak/>
        <w:t xml:space="preserve">V. </w:t>
      </w:r>
      <w:r w:rsidRPr="002A05EE">
        <w:rPr>
          <w:rFonts w:ascii="Times New Roman" w:hAnsi="Times New Roman"/>
          <w:b/>
          <w:color w:val="000000" w:themeColor="text1"/>
          <w:spacing w:val="-6"/>
          <w:sz w:val="28"/>
          <w:szCs w:val="28"/>
          <w:lang w:eastAsia="ru-RU"/>
        </w:rPr>
        <w:t>Механізми та заходи, які забезпечать розв’язання визначеної проблеми</w:t>
      </w:r>
    </w:p>
    <w:p w14:paraId="74413951" w14:textId="5650BB1A" w:rsidR="003B0A77" w:rsidRPr="00980B41" w:rsidRDefault="003B0A77" w:rsidP="002A05EE">
      <w:pPr>
        <w:spacing w:after="0" w:line="240" w:lineRule="auto"/>
        <w:ind w:firstLine="709"/>
        <w:contextualSpacing/>
        <w:jc w:val="both"/>
        <w:rPr>
          <w:rFonts w:ascii="Times New Roman" w:hAnsi="Times New Roman"/>
          <w:sz w:val="28"/>
          <w:szCs w:val="28"/>
          <w:shd w:val="clear" w:color="auto" w:fill="FFFFFF"/>
        </w:rPr>
      </w:pPr>
      <w:r w:rsidRPr="002A05EE">
        <w:rPr>
          <w:rFonts w:ascii="Times New Roman" w:hAnsi="Times New Roman"/>
          <w:color w:val="000000"/>
          <w:sz w:val="28"/>
          <w:szCs w:val="28"/>
          <w:lang w:eastAsia="uk-UA"/>
        </w:rPr>
        <w:t xml:space="preserve">Для вирішення проблем, визначених у розділі </w:t>
      </w:r>
      <w:r w:rsidR="00987B3D">
        <w:rPr>
          <w:rFonts w:ascii="Times New Roman" w:hAnsi="Times New Roman"/>
          <w:color w:val="000000"/>
          <w:sz w:val="28"/>
          <w:szCs w:val="28"/>
          <w:lang w:eastAsia="uk-UA"/>
        </w:rPr>
        <w:t>І</w:t>
      </w:r>
      <w:r w:rsidRPr="002A05EE">
        <w:rPr>
          <w:rFonts w:ascii="Times New Roman" w:hAnsi="Times New Roman"/>
          <w:color w:val="000000"/>
          <w:sz w:val="28"/>
          <w:szCs w:val="28"/>
          <w:lang w:eastAsia="uk-UA"/>
        </w:rPr>
        <w:t xml:space="preserve">, та досягнення цілей, визначених у розділі </w:t>
      </w:r>
      <w:r w:rsidR="00987B3D">
        <w:rPr>
          <w:rFonts w:ascii="Times New Roman" w:hAnsi="Times New Roman"/>
          <w:color w:val="000000"/>
          <w:sz w:val="28"/>
          <w:szCs w:val="28"/>
          <w:lang w:eastAsia="uk-UA"/>
        </w:rPr>
        <w:t>ІІ</w:t>
      </w:r>
      <w:r w:rsidRPr="002A05EE">
        <w:rPr>
          <w:rFonts w:ascii="Times New Roman" w:hAnsi="Times New Roman"/>
          <w:color w:val="000000"/>
          <w:sz w:val="28"/>
          <w:szCs w:val="28"/>
          <w:lang w:eastAsia="uk-UA"/>
        </w:rPr>
        <w:t xml:space="preserve"> цього аналізу регуляторного впливу, </w:t>
      </w:r>
      <w:proofErr w:type="spellStart"/>
      <w:r w:rsidRPr="002A05EE">
        <w:rPr>
          <w:rFonts w:ascii="Times New Roman" w:hAnsi="Times New Roman"/>
          <w:color w:val="000000"/>
          <w:sz w:val="28"/>
          <w:szCs w:val="28"/>
          <w:lang w:eastAsia="uk-UA"/>
        </w:rPr>
        <w:t>проєктом</w:t>
      </w:r>
      <w:proofErr w:type="spellEnd"/>
      <w:r w:rsidRPr="002A05EE">
        <w:rPr>
          <w:rFonts w:ascii="Times New Roman" w:hAnsi="Times New Roman"/>
          <w:color w:val="000000"/>
          <w:sz w:val="28"/>
          <w:szCs w:val="28"/>
          <w:lang w:eastAsia="uk-UA"/>
        </w:rPr>
        <w:t xml:space="preserve"> акта передбачено механізм розв’язання проблеми шляхом внесення змін до</w:t>
      </w:r>
      <w:r w:rsidR="0048691A" w:rsidRPr="002A05EE">
        <w:rPr>
          <w:rFonts w:ascii="Times New Roman" w:hAnsi="Times New Roman"/>
          <w:color w:val="000000"/>
          <w:sz w:val="28"/>
          <w:szCs w:val="28"/>
          <w:lang w:eastAsia="uk-UA"/>
        </w:rPr>
        <w:t xml:space="preserve"> </w:t>
      </w:r>
      <w:r w:rsidR="0048691A" w:rsidRPr="002A05EE">
        <w:rPr>
          <w:rFonts w:ascii="Times New Roman" w:hAnsi="Times New Roman"/>
          <w:sz w:val="28"/>
          <w:szCs w:val="28"/>
        </w:rPr>
        <w:t>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 Порядку вери</w:t>
      </w:r>
      <w:r w:rsidR="0048691A" w:rsidRPr="00980B41">
        <w:rPr>
          <w:rFonts w:ascii="Times New Roman" w:hAnsi="Times New Roman"/>
          <w:sz w:val="28"/>
          <w:szCs w:val="28"/>
        </w:rPr>
        <w:t>фікації звіту оператора про викиди парникових газів, затвердженого постановою Кабінету Міністрів України від 23 вересня 2020 р. № 959 і Порядку здійснення моніторингу та звітності щодо викидів парникових газів, затвердженого постановою Кабінету Міністрів України від 23 вересня 2020 р. № 960</w:t>
      </w:r>
      <w:r w:rsidRPr="00980B41">
        <w:rPr>
          <w:rFonts w:ascii="Times New Roman" w:hAnsi="Times New Roman"/>
          <w:sz w:val="28"/>
          <w:szCs w:val="28"/>
          <w:shd w:val="clear" w:color="auto" w:fill="FFFFFF"/>
        </w:rPr>
        <w:t>.</w:t>
      </w:r>
    </w:p>
    <w:p w14:paraId="24C3C739" w14:textId="6E1A0A61" w:rsidR="00082859" w:rsidRPr="000E772A" w:rsidRDefault="00082859" w:rsidP="00082859">
      <w:pPr>
        <w:spacing w:after="0" w:line="240" w:lineRule="auto"/>
        <w:ind w:firstLine="709"/>
        <w:jc w:val="both"/>
        <w:rPr>
          <w:rFonts w:ascii="Times New Roman" w:hAnsi="Times New Roman"/>
          <w:bCs/>
          <w:sz w:val="28"/>
          <w:szCs w:val="28"/>
          <w:lang w:eastAsia="ru-RU"/>
        </w:rPr>
      </w:pPr>
      <w:r w:rsidRPr="00980B41">
        <w:rPr>
          <w:rFonts w:ascii="Times New Roman" w:hAnsi="Times New Roman"/>
          <w:bCs/>
          <w:sz w:val="28"/>
          <w:szCs w:val="28"/>
          <w:lang w:eastAsia="ru-RU"/>
        </w:rPr>
        <w:t>Механізм дії запропонованого регулювання з урахуванням основних бізнес-</w:t>
      </w:r>
      <w:r w:rsidRPr="00C77BE1">
        <w:rPr>
          <w:rFonts w:ascii="Times New Roman" w:hAnsi="Times New Roman"/>
          <w:bCs/>
          <w:sz w:val="28"/>
          <w:szCs w:val="28"/>
          <w:lang w:eastAsia="ru-RU"/>
        </w:rPr>
        <w:t xml:space="preserve">процесів, </w:t>
      </w:r>
      <w:r w:rsidRPr="000E772A">
        <w:rPr>
          <w:rFonts w:ascii="Times New Roman" w:hAnsi="Times New Roman"/>
          <w:bCs/>
          <w:sz w:val="28"/>
          <w:szCs w:val="28"/>
          <w:lang w:eastAsia="ru-RU"/>
        </w:rPr>
        <w:t>які потрібно буде забезпечити суб’єктам господарювання для реалізації вимог регуляторного акт</w:t>
      </w:r>
      <w:r w:rsidR="00980B41" w:rsidRPr="000E772A">
        <w:rPr>
          <w:rFonts w:ascii="Times New Roman" w:hAnsi="Times New Roman"/>
          <w:bCs/>
          <w:sz w:val="28"/>
          <w:szCs w:val="28"/>
          <w:lang w:eastAsia="ru-RU"/>
        </w:rPr>
        <w:t>а</w:t>
      </w:r>
      <w:r w:rsidRPr="000E772A">
        <w:rPr>
          <w:rFonts w:ascii="Times New Roman" w:hAnsi="Times New Roman"/>
          <w:bCs/>
          <w:sz w:val="28"/>
          <w:szCs w:val="28"/>
          <w:lang w:eastAsia="ru-RU"/>
        </w:rPr>
        <w:t>:</w:t>
      </w:r>
    </w:p>
    <w:p w14:paraId="05BE90D4" w14:textId="648B2847" w:rsidR="00082859" w:rsidRPr="000E772A" w:rsidRDefault="00980B41" w:rsidP="00082859">
      <w:pPr>
        <w:pStyle w:val="a3"/>
        <w:numPr>
          <w:ilvl w:val="0"/>
          <w:numId w:val="7"/>
        </w:numPr>
        <w:tabs>
          <w:tab w:val="left" w:pos="1134"/>
        </w:tabs>
        <w:spacing w:after="0" w:line="240" w:lineRule="auto"/>
        <w:ind w:left="0" w:firstLine="709"/>
        <w:jc w:val="both"/>
        <w:rPr>
          <w:rFonts w:ascii="Times New Roman" w:hAnsi="Times New Roman"/>
          <w:bCs/>
          <w:sz w:val="28"/>
          <w:szCs w:val="28"/>
          <w:lang w:eastAsia="ru-RU"/>
        </w:rPr>
      </w:pPr>
      <w:r w:rsidRPr="000E772A">
        <w:rPr>
          <w:rFonts w:ascii="Times New Roman" w:hAnsi="Times New Roman"/>
          <w:bCs/>
          <w:sz w:val="28"/>
          <w:szCs w:val="28"/>
          <w:lang w:eastAsia="ru-RU"/>
        </w:rPr>
        <w:t>о</w:t>
      </w:r>
      <w:r w:rsidR="00082859" w:rsidRPr="000E772A">
        <w:rPr>
          <w:rFonts w:ascii="Times New Roman" w:hAnsi="Times New Roman"/>
          <w:bCs/>
          <w:sz w:val="28"/>
          <w:szCs w:val="28"/>
          <w:lang w:eastAsia="ru-RU"/>
        </w:rPr>
        <w:t>знайом</w:t>
      </w:r>
      <w:r w:rsidRPr="000E772A">
        <w:rPr>
          <w:rFonts w:ascii="Times New Roman" w:hAnsi="Times New Roman"/>
          <w:bCs/>
          <w:sz w:val="28"/>
          <w:szCs w:val="28"/>
          <w:lang w:eastAsia="ru-RU"/>
        </w:rPr>
        <w:t>итися з вимогами регулювання (пошук та опрацювання регуляторного акта в мережі Інтернет)</w:t>
      </w:r>
      <w:r w:rsidR="00082859" w:rsidRPr="000E772A">
        <w:rPr>
          <w:rFonts w:ascii="Times New Roman" w:hAnsi="Times New Roman"/>
          <w:bCs/>
          <w:sz w:val="28"/>
          <w:szCs w:val="28"/>
          <w:lang w:eastAsia="ru-RU"/>
        </w:rPr>
        <w:t>;</w:t>
      </w:r>
    </w:p>
    <w:p w14:paraId="7AC6D48D" w14:textId="039D6800" w:rsidR="00082859" w:rsidRPr="000E772A" w:rsidRDefault="00C77BE1" w:rsidP="00C77BE1">
      <w:pPr>
        <w:pStyle w:val="a3"/>
        <w:numPr>
          <w:ilvl w:val="0"/>
          <w:numId w:val="7"/>
        </w:numPr>
        <w:tabs>
          <w:tab w:val="left" w:pos="1134"/>
        </w:tabs>
        <w:spacing w:after="0" w:line="240" w:lineRule="auto"/>
        <w:ind w:left="0" w:firstLine="709"/>
        <w:jc w:val="both"/>
        <w:rPr>
          <w:rFonts w:ascii="Times New Roman" w:hAnsi="Times New Roman"/>
          <w:bCs/>
          <w:sz w:val="28"/>
          <w:szCs w:val="28"/>
          <w:lang w:eastAsia="ru-RU"/>
        </w:rPr>
      </w:pPr>
      <w:r w:rsidRPr="000E772A">
        <w:rPr>
          <w:rFonts w:ascii="Times New Roman" w:hAnsi="Times New Roman"/>
          <w:sz w:val="28"/>
          <w:szCs w:val="28"/>
          <w:shd w:val="clear" w:color="auto" w:fill="FFFFFF"/>
        </w:rPr>
        <w:t>організувати виконання вимог регулювання</w:t>
      </w:r>
      <w:r w:rsidR="000E772A" w:rsidRPr="000E772A">
        <w:rPr>
          <w:rFonts w:ascii="Times New Roman" w:hAnsi="Times New Roman"/>
          <w:sz w:val="28"/>
          <w:szCs w:val="28"/>
          <w:shd w:val="clear" w:color="auto" w:fill="FFFFFF"/>
        </w:rPr>
        <w:t xml:space="preserve"> (обробка</w:t>
      </w:r>
      <w:r w:rsidR="000E772A">
        <w:rPr>
          <w:rFonts w:ascii="Times New Roman" w:hAnsi="Times New Roman"/>
          <w:sz w:val="28"/>
          <w:szCs w:val="28"/>
          <w:shd w:val="clear" w:color="auto" w:fill="FFFFFF"/>
        </w:rPr>
        <w:t xml:space="preserve"> даних,</w:t>
      </w:r>
      <w:r w:rsidR="000E772A" w:rsidRPr="000E772A">
        <w:rPr>
          <w:rFonts w:ascii="Times New Roman" w:hAnsi="Times New Roman"/>
          <w:sz w:val="28"/>
          <w:szCs w:val="28"/>
          <w:shd w:val="clear" w:color="auto" w:fill="FFFFFF"/>
        </w:rPr>
        <w:t xml:space="preserve"> </w:t>
      </w:r>
      <w:r w:rsidR="000E772A" w:rsidRPr="000E772A">
        <w:rPr>
          <w:rFonts w:ascii="Times New Roman" w:hAnsi="Times New Roman"/>
          <w:sz w:val="28"/>
          <w:szCs w:val="28"/>
          <w:lang w:eastAsia="ru-RU"/>
        </w:rPr>
        <w:t>підготовка документів та подання звітності</w:t>
      </w:r>
      <w:r w:rsidR="000E772A" w:rsidRPr="000E772A">
        <w:rPr>
          <w:rFonts w:ascii="Times New Roman" w:hAnsi="Times New Roman"/>
          <w:sz w:val="28"/>
          <w:szCs w:val="28"/>
          <w:shd w:val="clear" w:color="auto" w:fill="FFFFFF"/>
        </w:rPr>
        <w:t>)</w:t>
      </w:r>
      <w:r w:rsidR="00980B41" w:rsidRPr="000E772A">
        <w:rPr>
          <w:rFonts w:ascii="Times New Roman" w:hAnsi="Times New Roman"/>
          <w:bCs/>
          <w:sz w:val="28"/>
          <w:szCs w:val="28"/>
          <w:lang w:eastAsia="ru-RU"/>
        </w:rPr>
        <w:t>.</w:t>
      </w:r>
    </w:p>
    <w:p w14:paraId="38D526A0" w14:textId="77777777" w:rsidR="00082859" w:rsidRPr="00980B41" w:rsidRDefault="00082859" w:rsidP="00082859">
      <w:pPr>
        <w:spacing w:after="0" w:line="240" w:lineRule="auto"/>
        <w:ind w:firstLine="709"/>
        <w:jc w:val="both"/>
        <w:rPr>
          <w:rFonts w:ascii="Times New Roman" w:hAnsi="Times New Roman"/>
          <w:bCs/>
          <w:sz w:val="28"/>
          <w:szCs w:val="28"/>
          <w:lang w:eastAsia="ru-RU"/>
        </w:rPr>
      </w:pPr>
      <w:r w:rsidRPr="000E772A">
        <w:rPr>
          <w:rFonts w:ascii="Times New Roman" w:hAnsi="Times New Roman"/>
          <w:bCs/>
          <w:sz w:val="28"/>
          <w:szCs w:val="28"/>
          <w:lang w:eastAsia="ru-RU"/>
        </w:rPr>
        <w:t>Заходи, які мають здійснити</w:t>
      </w:r>
      <w:r w:rsidRPr="00980B41">
        <w:rPr>
          <w:rFonts w:ascii="Times New Roman" w:hAnsi="Times New Roman"/>
          <w:bCs/>
          <w:sz w:val="28"/>
          <w:szCs w:val="28"/>
          <w:lang w:eastAsia="ru-RU"/>
        </w:rPr>
        <w:t xml:space="preserve"> органи влади для впровадження цього регуляторного акта:</w:t>
      </w:r>
    </w:p>
    <w:p w14:paraId="64379646" w14:textId="3321932B" w:rsidR="00082859" w:rsidRPr="00980B41" w:rsidRDefault="00082859" w:rsidP="00082859">
      <w:pPr>
        <w:spacing w:after="0" w:line="240" w:lineRule="auto"/>
        <w:ind w:firstLine="709"/>
        <w:jc w:val="both"/>
        <w:rPr>
          <w:rFonts w:ascii="Times New Roman" w:hAnsi="Times New Roman"/>
          <w:bCs/>
          <w:sz w:val="28"/>
          <w:szCs w:val="28"/>
          <w:lang w:eastAsia="ru-RU"/>
        </w:rPr>
      </w:pPr>
      <w:r w:rsidRPr="00980B41">
        <w:rPr>
          <w:rFonts w:ascii="Times New Roman" w:hAnsi="Times New Roman"/>
          <w:bCs/>
          <w:sz w:val="28"/>
          <w:szCs w:val="28"/>
          <w:lang w:eastAsia="ru-RU"/>
        </w:rPr>
        <w:t xml:space="preserve">1. Забезпечити інформування суб’єктів господарювання про вимоги регуляторного акта шляхом його оприлюднення в мережі Інтернет – на офіційному </w:t>
      </w:r>
      <w:proofErr w:type="spellStart"/>
      <w:r w:rsidRPr="00980B41">
        <w:rPr>
          <w:rFonts w:ascii="Times New Roman" w:hAnsi="Times New Roman"/>
          <w:bCs/>
          <w:sz w:val="28"/>
          <w:szCs w:val="28"/>
          <w:lang w:eastAsia="ru-RU"/>
        </w:rPr>
        <w:t>вебсайті</w:t>
      </w:r>
      <w:proofErr w:type="spellEnd"/>
      <w:r w:rsidRPr="00980B41">
        <w:rPr>
          <w:rFonts w:ascii="Times New Roman" w:hAnsi="Times New Roman"/>
          <w:bCs/>
          <w:sz w:val="28"/>
          <w:szCs w:val="28"/>
          <w:lang w:eastAsia="ru-RU"/>
        </w:rPr>
        <w:t xml:space="preserve"> Міністерства захисту довкілля та природних ресурсів України. </w:t>
      </w:r>
    </w:p>
    <w:p w14:paraId="438CE694" w14:textId="66E1B02C" w:rsidR="00082859" w:rsidRDefault="00082859" w:rsidP="00082859">
      <w:pPr>
        <w:spacing w:after="0" w:line="240" w:lineRule="auto"/>
        <w:ind w:firstLine="709"/>
        <w:jc w:val="both"/>
        <w:rPr>
          <w:rFonts w:ascii="Times New Roman" w:hAnsi="Times New Roman"/>
          <w:bCs/>
          <w:sz w:val="28"/>
          <w:szCs w:val="28"/>
          <w:lang w:eastAsia="ru-RU"/>
        </w:rPr>
      </w:pPr>
      <w:r w:rsidRPr="00980B41">
        <w:rPr>
          <w:rFonts w:ascii="Times New Roman" w:hAnsi="Times New Roman"/>
          <w:bCs/>
          <w:sz w:val="28"/>
          <w:szCs w:val="28"/>
          <w:lang w:eastAsia="ru-RU"/>
        </w:rPr>
        <w:t xml:space="preserve">2. Здійснити погодження </w:t>
      </w:r>
      <w:proofErr w:type="spellStart"/>
      <w:r w:rsidRPr="00980B41">
        <w:rPr>
          <w:rFonts w:ascii="Times New Roman" w:hAnsi="Times New Roman"/>
          <w:bCs/>
          <w:sz w:val="28"/>
          <w:szCs w:val="28"/>
          <w:lang w:eastAsia="ru-RU"/>
        </w:rPr>
        <w:t>проєкту</w:t>
      </w:r>
      <w:proofErr w:type="spellEnd"/>
      <w:r w:rsidRPr="00980B41">
        <w:rPr>
          <w:rFonts w:ascii="Times New Roman" w:hAnsi="Times New Roman"/>
          <w:bCs/>
          <w:sz w:val="28"/>
          <w:szCs w:val="28"/>
          <w:lang w:eastAsia="ru-RU"/>
        </w:rPr>
        <w:t xml:space="preserve"> регуляторного акта заінтересованими центральними органами виконавчої влади та подати його на розгляд Уряду.</w:t>
      </w:r>
    </w:p>
    <w:p w14:paraId="36B3AE9B" w14:textId="77777777" w:rsidR="00082859" w:rsidRDefault="00082859" w:rsidP="002A05EE">
      <w:pPr>
        <w:spacing w:after="0" w:line="240" w:lineRule="auto"/>
        <w:ind w:firstLine="709"/>
        <w:contextualSpacing/>
        <w:jc w:val="both"/>
        <w:rPr>
          <w:rFonts w:ascii="Times New Roman" w:hAnsi="Times New Roman"/>
          <w:color w:val="000000"/>
          <w:sz w:val="28"/>
          <w:szCs w:val="28"/>
          <w:shd w:val="clear" w:color="auto" w:fill="FFFFFF"/>
        </w:rPr>
      </w:pPr>
    </w:p>
    <w:p w14:paraId="20D80BDD" w14:textId="77777777" w:rsidR="003B0A77" w:rsidRPr="002A05EE" w:rsidRDefault="003B0A77" w:rsidP="002A05EE">
      <w:pPr>
        <w:widowControl w:val="0"/>
        <w:spacing w:after="0" w:line="240" w:lineRule="auto"/>
        <w:ind w:firstLine="709"/>
        <w:contextualSpacing/>
        <w:jc w:val="both"/>
        <w:rPr>
          <w:rFonts w:ascii="Times New Roman" w:hAnsi="Times New Roman"/>
          <w:b/>
          <w:color w:val="000000" w:themeColor="text1"/>
          <w:sz w:val="28"/>
          <w:szCs w:val="28"/>
          <w:lang w:eastAsia="ru-RU"/>
        </w:rPr>
      </w:pPr>
      <w:r w:rsidRPr="002A05EE">
        <w:rPr>
          <w:rFonts w:ascii="Times New Roman" w:hAnsi="Times New Roman"/>
          <w:b/>
          <w:color w:val="000000" w:themeColor="text1"/>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34F4247" w14:textId="26C3CD0D" w:rsidR="00980B41" w:rsidRPr="00860531" w:rsidRDefault="00860531" w:rsidP="002A05EE">
      <w:pPr>
        <w:widowControl w:val="0"/>
        <w:spacing w:after="0" w:line="240" w:lineRule="auto"/>
        <w:ind w:firstLine="709"/>
        <w:contextualSpacing/>
        <w:jc w:val="both"/>
        <w:rPr>
          <w:rFonts w:ascii="Times New Roman" w:hAnsi="Times New Roman"/>
          <w:sz w:val="28"/>
          <w:szCs w:val="28"/>
        </w:rPr>
      </w:pPr>
      <w:r w:rsidRPr="00860531">
        <w:rPr>
          <w:rFonts w:ascii="Times New Roman" w:hAnsi="Times New Roman"/>
          <w:sz w:val="28"/>
          <w:szCs w:val="28"/>
        </w:rPr>
        <w:t xml:space="preserve">Реалізація регуляторного акта не потребуватиме додаткових бюджетних витрат і </w:t>
      </w:r>
      <w:r w:rsidRPr="00752875">
        <w:rPr>
          <w:rFonts w:ascii="Times New Roman" w:hAnsi="Times New Roman"/>
          <w:sz w:val="28"/>
          <w:szCs w:val="28"/>
        </w:rPr>
        <w:t>ресурсів на адміністрування регулювання органами виконавчої влади. Б</w:t>
      </w:r>
      <w:r w:rsidR="00980B41" w:rsidRPr="00752875">
        <w:rPr>
          <w:rFonts w:ascii="Times New Roman" w:hAnsi="Times New Roman"/>
          <w:sz w:val="28"/>
          <w:szCs w:val="28"/>
          <w:lang w:eastAsia="ru-RU"/>
        </w:rPr>
        <w:t xml:space="preserve">уде здійснюватися </w:t>
      </w:r>
      <w:r w:rsidR="005C0B48" w:rsidRPr="00752875">
        <w:rPr>
          <w:rFonts w:ascii="Times New Roman" w:hAnsi="Times New Roman"/>
          <w:sz w:val="28"/>
          <w:szCs w:val="28"/>
          <w:lang w:eastAsia="ru-RU"/>
        </w:rPr>
        <w:t xml:space="preserve">в межах </w:t>
      </w:r>
      <w:r w:rsidR="00FA425D" w:rsidRPr="00752875">
        <w:rPr>
          <w:rFonts w:ascii="Times New Roman" w:hAnsi="Times New Roman"/>
          <w:sz w:val="28"/>
          <w:szCs w:val="28"/>
          <w:lang w:eastAsia="ru-RU"/>
        </w:rPr>
        <w:t>бюджетного</w:t>
      </w:r>
      <w:r w:rsidR="005C0B48" w:rsidRPr="00752875">
        <w:rPr>
          <w:rFonts w:ascii="Times New Roman" w:hAnsi="Times New Roman"/>
          <w:sz w:val="28"/>
          <w:szCs w:val="28"/>
          <w:lang w:eastAsia="ru-RU"/>
        </w:rPr>
        <w:t xml:space="preserve"> фінансування</w:t>
      </w:r>
      <w:r w:rsidRPr="00752875">
        <w:rPr>
          <w:rFonts w:ascii="Times New Roman" w:hAnsi="Times New Roman"/>
          <w:sz w:val="28"/>
          <w:szCs w:val="28"/>
          <w:lang w:eastAsia="ru-RU"/>
        </w:rPr>
        <w:t xml:space="preserve">, розрахунок витрат проведено </w:t>
      </w:r>
      <w:r w:rsidR="00980B41" w:rsidRPr="00752875">
        <w:rPr>
          <w:rFonts w:ascii="Times New Roman" w:hAnsi="Times New Roman"/>
          <w:sz w:val="28"/>
          <w:szCs w:val="28"/>
          <w:lang w:eastAsia="ru-RU"/>
        </w:rPr>
        <w:t xml:space="preserve">згідно з додатком </w:t>
      </w:r>
      <w:r w:rsidR="00980B41" w:rsidRPr="00752875">
        <w:rPr>
          <w:rFonts w:ascii="Times New Roman" w:hAnsi="Times New Roman"/>
          <w:sz w:val="28"/>
          <w:szCs w:val="28"/>
        </w:rPr>
        <w:t>3 до Методики проведення впливу регуляторного акта</w:t>
      </w:r>
      <w:r w:rsidRPr="00752875">
        <w:rPr>
          <w:rFonts w:ascii="Times New Roman" w:hAnsi="Times New Roman"/>
          <w:sz w:val="28"/>
          <w:szCs w:val="28"/>
        </w:rPr>
        <w:t xml:space="preserve"> (додається).</w:t>
      </w:r>
    </w:p>
    <w:p w14:paraId="59A61B24" w14:textId="77777777" w:rsidR="00860531" w:rsidRPr="00860531" w:rsidRDefault="00860531" w:rsidP="00860531">
      <w:pPr>
        <w:pStyle w:val="newsdetailcardtext"/>
        <w:shd w:val="clear" w:color="auto" w:fill="FFFFFF"/>
        <w:spacing w:before="0" w:beforeAutospacing="0" w:after="0" w:afterAutospacing="0"/>
        <w:ind w:firstLine="709"/>
        <w:jc w:val="both"/>
        <w:rPr>
          <w:sz w:val="28"/>
          <w:szCs w:val="28"/>
        </w:rPr>
      </w:pPr>
      <w:r w:rsidRPr="00860531">
        <w:rPr>
          <w:sz w:val="28"/>
          <w:szCs w:val="28"/>
        </w:rPr>
        <w:t>Державне регулювання не передбачає утворення нового державного органу (або нового структурного підрозділу діючого органу).</w:t>
      </w:r>
    </w:p>
    <w:p w14:paraId="55BE06BC" w14:textId="60283D66" w:rsidR="00980B41" w:rsidRDefault="00860531" w:rsidP="002A05EE">
      <w:pPr>
        <w:widowControl w:val="0"/>
        <w:spacing w:after="0" w:line="240" w:lineRule="auto"/>
        <w:ind w:firstLine="709"/>
        <w:contextualSpacing/>
        <w:jc w:val="both"/>
        <w:rPr>
          <w:rFonts w:ascii="Times New Roman" w:hAnsi="Times New Roman"/>
          <w:sz w:val="28"/>
          <w:szCs w:val="28"/>
        </w:rPr>
      </w:pPr>
      <w:r w:rsidRPr="00860531">
        <w:rPr>
          <w:rFonts w:ascii="Times New Roman" w:hAnsi="Times New Roman"/>
          <w:sz w:val="28"/>
          <w:szCs w:val="28"/>
        </w:rPr>
        <w:t>Проведено розрахунок витрат на одного суб’єкта господарювання великого і середнього підприємництва (додаток 2 до Методики проведення аналізу впливу регуляторного акта), додається.</w:t>
      </w:r>
    </w:p>
    <w:p w14:paraId="4E4E23E4" w14:textId="12751BC6" w:rsidR="00951113" w:rsidRPr="00860531" w:rsidRDefault="00951113" w:rsidP="002A05E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Досягнення цілей на передбачає додаткових організаційних заходів.</w:t>
      </w:r>
    </w:p>
    <w:p w14:paraId="472733EA" w14:textId="31B72CFC"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ru-RU"/>
        </w:rPr>
      </w:pPr>
      <w:r w:rsidRPr="002A05EE">
        <w:rPr>
          <w:rFonts w:ascii="Times New Roman" w:hAnsi="Times New Roman"/>
          <w:color w:val="000000" w:themeColor="text1"/>
          <w:sz w:val="28"/>
          <w:szCs w:val="28"/>
          <w:lang w:eastAsia="ru-RU"/>
        </w:rPr>
        <w:t xml:space="preserve">Прийняття </w:t>
      </w:r>
      <w:proofErr w:type="spellStart"/>
      <w:r w:rsidR="0056359F" w:rsidRPr="002A05EE">
        <w:rPr>
          <w:rFonts w:ascii="Times New Roman" w:hAnsi="Times New Roman"/>
          <w:color w:val="000000" w:themeColor="text1"/>
          <w:sz w:val="28"/>
          <w:szCs w:val="28"/>
          <w:lang w:eastAsia="ru-RU"/>
        </w:rPr>
        <w:t>проєкту</w:t>
      </w:r>
      <w:proofErr w:type="spellEnd"/>
      <w:r w:rsidR="0056359F" w:rsidRPr="002A05EE">
        <w:rPr>
          <w:rFonts w:ascii="Times New Roman" w:hAnsi="Times New Roman"/>
          <w:color w:val="000000" w:themeColor="text1"/>
          <w:sz w:val="28"/>
          <w:szCs w:val="28"/>
          <w:lang w:eastAsia="ru-RU"/>
        </w:rPr>
        <w:t xml:space="preserve"> постанови</w:t>
      </w:r>
      <w:r w:rsidRPr="002A05EE">
        <w:rPr>
          <w:rFonts w:ascii="Times New Roman" w:hAnsi="Times New Roman"/>
          <w:color w:val="000000" w:themeColor="text1"/>
          <w:sz w:val="28"/>
          <w:szCs w:val="28"/>
          <w:lang w:eastAsia="ru-RU"/>
        </w:rPr>
        <w:t xml:space="preserve"> </w:t>
      </w:r>
      <w:proofErr w:type="spellStart"/>
      <w:r w:rsidRPr="002A05EE">
        <w:rPr>
          <w:rFonts w:ascii="Times New Roman" w:hAnsi="Times New Roman"/>
          <w:color w:val="000000" w:themeColor="text1"/>
          <w:sz w:val="28"/>
          <w:szCs w:val="28"/>
          <w:lang w:eastAsia="ru-RU"/>
        </w:rPr>
        <w:t>надасть</w:t>
      </w:r>
      <w:proofErr w:type="spellEnd"/>
      <w:r w:rsidRPr="002A05EE">
        <w:rPr>
          <w:rFonts w:ascii="Times New Roman" w:hAnsi="Times New Roman"/>
          <w:color w:val="000000" w:themeColor="text1"/>
          <w:sz w:val="28"/>
          <w:szCs w:val="28"/>
          <w:lang w:eastAsia="ru-RU"/>
        </w:rPr>
        <w:t xml:space="preserve"> можливість забезпечити всі </w:t>
      </w:r>
      <w:r w:rsidRPr="002A05EE">
        <w:rPr>
          <w:rFonts w:ascii="Times New Roman" w:hAnsi="Times New Roman"/>
          <w:color w:val="000000" w:themeColor="text1"/>
          <w:sz w:val="28"/>
          <w:szCs w:val="28"/>
          <w:lang w:eastAsia="ru-RU"/>
        </w:rPr>
        <w:lastRenderedPageBreak/>
        <w:t>сфери інтересів, зокрема таких груп, як суб’єкти господарювання, інтереси держави.</w:t>
      </w:r>
    </w:p>
    <w:p w14:paraId="45FF8567"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pacing w:val="-4"/>
          <w:sz w:val="28"/>
          <w:szCs w:val="28"/>
          <w:lang w:eastAsia="ru-RU"/>
        </w:rPr>
      </w:pPr>
    </w:p>
    <w:p w14:paraId="76ADA1BF" w14:textId="77777777" w:rsidR="003B0A77" w:rsidRPr="002A05EE" w:rsidRDefault="003B0A77" w:rsidP="002A05EE">
      <w:pPr>
        <w:widowControl w:val="0"/>
        <w:spacing w:after="0" w:line="240" w:lineRule="auto"/>
        <w:ind w:firstLine="709"/>
        <w:contextualSpacing/>
        <w:jc w:val="both"/>
        <w:rPr>
          <w:rFonts w:ascii="Times New Roman" w:hAnsi="Times New Roman"/>
          <w:b/>
          <w:color w:val="000000" w:themeColor="text1"/>
          <w:sz w:val="28"/>
          <w:szCs w:val="28"/>
          <w:lang w:eastAsia="ru-RU"/>
        </w:rPr>
      </w:pPr>
      <w:r w:rsidRPr="002A05EE">
        <w:rPr>
          <w:rFonts w:ascii="Times New Roman" w:hAnsi="Times New Roman"/>
          <w:b/>
          <w:color w:val="000000" w:themeColor="text1"/>
          <w:sz w:val="28"/>
          <w:szCs w:val="28"/>
          <w:lang w:eastAsia="ru-RU"/>
        </w:rPr>
        <w:t>VII. Обґрунтування запропонованого строку дії регуляторного акта</w:t>
      </w:r>
    </w:p>
    <w:p w14:paraId="7E231AB6" w14:textId="434B7871" w:rsidR="003B0A77" w:rsidRPr="002A05EE" w:rsidRDefault="003B0A77" w:rsidP="002A05EE">
      <w:pPr>
        <w:pStyle w:val="FR1"/>
        <w:tabs>
          <w:tab w:val="left" w:pos="0"/>
        </w:tabs>
        <w:spacing w:before="0" w:line="240" w:lineRule="auto"/>
        <w:ind w:right="0" w:firstLine="709"/>
        <w:contextualSpacing/>
        <w:jc w:val="both"/>
        <w:rPr>
          <w:color w:val="000000"/>
          <w:sz w:val="28"/>
          <w:szCs w:val="28"/>
        </w:rPr>
      </w:pPr>
      <w:r w:rsidRPr="002A05EE">
        <w:rPr>
          <w:color w:val="000000"/>
          <w:sz w:val="28"/>
          <w:szCs w:val="28"/>
        </w:rPr>
        <w:t xml:space="preserve">Строк дії регуляторного акта не обмежується у часі, </w:t>
      </w:r>
      <w:r w:rsidR="000511DD" w:rsidRPr="002A05EE">
        <w:rPr>
          <w:color w:val="000000"/>
          <w:sz w:val="28"/>
          <w:szCs w:val="28"/>
        </w:rPr>
        <w:t>відповідно до характеру відносин, які він регулює</w:t>
      </w:r>
      <w:r w:rsidRPr="002A05EE">
        <w:rPr>
          <w:color w:val="000000"/>
          <w:sz w:val="28"/>
          <w:szCs w:val="28"/>
        </w:rPr>
        <w:t>.</w:t>
      </w:r>
    </w:p>
    <w:p w14:paraId="580063E0" w14:textId="0276C2CE" w:rsidR="0048691A" w:rsidRPr="002A05EE" w:rsidRDefault="0048691A" w:rsidP="002A05EE">
      <w:pPr>
        <w:pStyle w:val="FR1"/>
        <w:tabs>
          <w:tab w:val="left" w:pos="0"/>
        </w:tabs>
        <w:spacing w:before="0" w:line="240" w:lineRule="auto"/>
        <w:ind w:right="0" w:firstLine="709"/>
        <w:contextualSpacing/>
        <w:jc w:val="both"/>
        <w:rPr>
          <w:color w:val="000000"/>
          <w:sz w:val="28"/>
          <w:szCs w:val="28"/>
        </w:rPr>
      </w:pPr>
      <w:r w:rsidRPr="002A05EE">
        <w:rPr>
          <w:color w:val="000000"/>
          <w:sz w:val="28"/>
          <w:szCs w:val="28"/>
        </w:rPr>
        <w:t xml:space="preserve">Зміна строку дії регуляторного акта можлива в разі зміни міжнародно-правових актів чи законодавчих актів України вищої юридичної сили, на виконання яких розроблено цей </w:t>
      </w:r>
      <w:proofErr w:type="spellStart"/>
      <w:r w:rsidRPr="002A05EE">
        <w:rPr>
          <w:color w:val="000000"/>
          <w:sz w:val="28"/>
          <w:szCs w:val="28"/>
        </w:rPr>
        <w:t>проєкт</w:t>
      </w:r>
      <w:proofErr w:type="spellEnd"/>
      <w:r w:rsidRPr="002A05EE">
        <w:rPr>
          <w:color w:val="000000"/>
          <w:sz w:val="28"/>
          <w:szCs w:val="28"/>
        </w:rPr>
        <w:t xml:space="preserve"> регуляторного акта.</w:t>
      </w:r>
    </w:p>
    <w:p w14:paraId="23C4C1EA" w14:textId="243673AC" w:rsidR="003B0A77" w:rsidRPr="002A05EE" w:rsidRDefault="003B0A77" w:rsidP="002A05EE">
      <w:pPr>
        <w:pStyle w:val="FR1"/>
        <w:tabs>
          <w:tab w:val="left" w:pos="0"/>
        </w:tabs>
        <w:spacing w:before="0" w:line="240" w:lineRule="auto"/>
        <w:ind w:right="0" w:firstLine="709"/>
        <w:contextualSpacing/>
        <w:jc w:val="both"/>
        <w:rPr>
          <w:color w:val="000000"/>
          <w:sz w:val="28"/>
          <w:szCs w:val="28"/>
        </w:rPr>
      </w:pPr>
      <w:proofErr w:type="spellStart"/>
      <w:r w:rsidRPr="002A05EE">
        <w:rPr>
          <w:color w:val="000000"/>
          <w:sz w:val="28"/>
          <w:szCs w:val="28"/>
        </w:rPr>
        <w:t>Проєкт</w:t>
      </w:r>
      <w:proofErr w:type="spellEnd"/>
      <w:r w:rsidRPr="002A05EE">
        <w:rPr>
          <w:color w:val="000000"/>
          <w:sz w:val="28"/>
          <w:szCs w:val="28"/>
        </w:rPr>
        <w:t xml:space="preserve"> регуляторного акта набирає чинності з дня його офіційного опублікування.</w:t>
      </w:r>
    </w:p>
    <w:p w14:paraId="4E4FE2FB"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ru-RU"/>
        </w:rPr>
      </w:pPr>
    </w:p>
    <w:p w14:paraId="69C3A121" w14:textId="77777777" w:rsidR="003B0A77" w:rsidRPr="002A05EE" w:rsidRDefault="003B0A77" w:rsidP="002A05EE">
      <w:pPr>
        <w:widowControl w:val="0"/>
        <w:spacing w:after="0" w:line="240" w:lineRule="auto"/>
        <w:ind w:firstLine="709"/>
        <w:contextualSpacing/>
        <w:jc w:val="both"/>
        <w:rPr>
          <w:rFonts w:ascii="Times New Roman" w:hAnsi="Times New Roman"/>
          <w:b/>
          <w:color w:val="000000" w:themeColor="text1"/>
          <w:sz w:val="28"/>
          <w:szCs w:val="28"/>
          <w:lang w:eastAsia="ru-RU"/>
        </w:rPr>
      </w:pPr>
      <w:r w:rsidRPr="002A05EE">
        <w:rPr>
          <w:rFonts w:ascii="Times New Roman" w:hAnsi="Times New Roman"/>
          <w:b/>
          <w:color w:val="000000" w:themeColor="text1"/>
          <w:sz w:val="28"/>
          <w:szCs w:val="28"/>
          <w:lang w:eastAsia="ru-RU"/>
        </w:rPr>
        <w:t>VIII. Визначення показників результативності дії регуляторного акта</w:t>
      </w:r>
    </w:p>
    <w:p w14:paraId="1109690D" w14:textId="77777777" w:rsidR="003B0A77" w:rsidRPr="002A05EE" w:rsidRDefault="003B0A77" w:rsidP="002A05EE">
      <w:pPr>
        <w:pStyle w:val="FR1"/>
        <w:tabs>
          <w:tab w:val="left" w:pos="0"/>
        </w:tabs>
        <w:spacing w:before="0" w:line="240" w:lineRule="auto"/>
        <w:ind w:right="0" w:firstLine="709"/>
        <w:contextualSpacing/>
        <w:jc w:val="both"/>
        <w:rPr>
          <w:color w:val="000000"/>
          <w:sz w:val="28"/>
          <w:szCs w:val="28"/>
        </w:rPr>
      </w:pPr>
      <w:bookmarkStart w:id="1" w:name="n36"/>
      <w:bookmarkEnd w:id="1"/>
      <w:r w:rsidRPr="002A05EE">
        <w:rPr>
          <w:color w:val="000000"/>
          <w:sz w:val="28"/>
          <w:szCs w:val="28"/>
        </w:rPr>
        <w:t xml:space="preserve">Прогнозні значення показників результативності регуляторного акта встановлюються після набрання чинності </w:t>
      </w:r>
      <w:proofErr w:type="spellStart"/>
      <w:r w:rsidRPr="002A05EE">
        <w:rPr>
          <w:color w:val="000000"/>
          <w:sz w:val="28"/>
          <w:szCs w:val="28"/>
        </w:rPr>
        <w:t>проєктом</w:t>
      </w:r>
      <w:proofErr w:type="spellEnd"/>
      <w:r w:rsidRPr="002A05EE">
        <w:rPr>
          <w:color w:val="000000"/>
          <w:sz w:val="28"/>
          <w:szCs w:val="28"/>
        </w:rPr>
        <w:t xml:space="preserve"> регуляторного акта. Ефективність та доцільність впровадженого регулювання визначають показники результативності: </w:t>
      </w:r>
    </w:p>
    <w:p w14:paraId="310FC714" w14:textId="370BF70C" w:rsidR="003B0A77" w:rsidRPr="002A05EE" w:rsidRDefault="003B0A77" w:rsidP="002A05EE">
      <w:pPr>
        <w:numPr>
          <w:ilvl w:val="0"/>
          <w:numId w:val="2"/>
        </w:numPr>
        <w:tabs>
          <w:tab w:val="left" w:pos="1134"/>
        </w:tabs>
        <w:spacing w:after="0" w:line="240" w:lineRule="auto"/>
        <w:ind w:left="0" w:firstLine="709"/>
        <w:contextualSpacing/>
        <w:jc w:val="both"/>
        <w:rPr>
          <w:rFonts w:ascii="Times New Roman" w:hAnsi="Times New Roman"/>
          <w:color w:val="000000"/>
          <w:sz w:val="28"/>
          <w:szCs w:val="28"/>
          <w:lang w:eastAsia="uk-UA"/>
        </w:rPr>
      </w:pPr>
      <w:r w:rsidRPr="002A05EE">
        <w:rPr>
          <w:rFonts w:ascii="Times New Roman" w:hAnsi="Times New Roman"/>
          <w:color w:val="000000"/>
          <w:sz w:val="28"/>
          <w:szCs w:val="28"/>
          <w:lang w:eastAsia="uk-UA"/>
        </w:rPr>
        <w:t>кількість суб’єктів господарювання, на яких поширюватиметься дія акта</w:t>
      </w:r>
      <w:r w:rsidR="005B4C49" w:rsidRPr="002A05EE">
        <w:rPr>
          <w:rFonts w:ascii="Times New Roman" w:hAnsi="Times New Roman"/>
          <w:color w:val="000000"/>
          <w:sz w:val="28"/>
          <w:szCs w:val="28"/>
          <w:lang w:eastAsia="uk-UA"/>
        </w:rPr>
        <w:t xml:space="preserve">. </w:t>
      </w:r>
      <w:r w:rsidR="005B4C49" w:rsidRPr="002A05EE">
        <w:rPr>
          <w:rFonts w:ascii="Times New Roman" w:hAnsi="Times New Roman"/>
          <w:sz w:val="28"/>
          <w:szCs w:val="28"/>
          <w:lang w:eastAsia="ru-RU"/>
        </w:rPr>
        <w:t>Дія регуляторного акта поширюється на суб’єктів господарювання, діяльність яких підпадає під систему МЗВ – 487 шт.</w:t>
      </w:r>
      <w:r w:rsidRPr="002A05EE">
        <w:rPr>
          <w:rFonts w:ascii="Times New Roman" w:hAnsi="Times New Roman"/>
          <w:color w:val="000000"/>
          <w:sz w:val="28"/>
          <w:szCs w:val="28"/>
          <w:lang w:eastAsia="uk-UA"/>
        </w:rPr>
        <w:t>;</w:t>
      </w:r>
    </w:p>
    <w:p w14:paraId="45551C50" w14:textId="77777777" w:rsidR="003B0A77" w:rsidRPr="002A05EE" w:rsidRDefault="003B0A77" w:rsidP="002A05EE">
      <w:pPr>
        <w:numPr>
          <w:ilvl w:val="0"/>
          <w:numId w:val="2"/>
        </w:numPr>
        <w:tabs>
          <w:tab w:val="left" w:pos="1134"/>
        </w:tabs>
        <w:spacing w:after="0" w:line="240" w:lineRule="auto"/>
        <w:ind w:left="0" w:firstLine="709"/>
        <w:contextualSpacing/>
        <w:jc w:val="both"/>
        <w:rPr>
          <w:rFonts w:ascii="Times New Roman" w:hAnsi="Times New Roman"/>
          <w:color w:val="000000"/>
          <w:sz w:val="28"/>
          <w:szCs w:val="28"/>
          <w:lang w:eastAsia="uk-UA"/>
        </w:rPr>
      </w:pPr>
      <w:r w:rsidRPr="002A05EE">
        <w:rPr>
          <w:rFonts w:ascii="Times New Roman" w:hAnsi="Times New Roman"/>
          <w:color w:val="000000"/>
          <w:sz w:val="28"/>
          <w:szCs w:val="28"/>
          <w:lang w:eastAsia="uk-UA"/>
        </w:rPr>
        <w:t xml:space="preserve">додаткові надходження до державного та місцевих бюджетів у зв’язку з прийняттям </w:t>
      </w:r>
      <w:proofErr w:type="spellStart"/>
      <w:r w:rsidRPr="002A05EE">
        <w:rPr>
          <w:rFonts w:ascii="Times New Roman" w:hAnsi="Times New Roman"/>
          <w:color w:val="000000"/>
          <w:sz w:val="28"/>
          <w:szCs w:val="28"/>
          <w:lang w:eastAsia="uk-UA"/>
        </w:rPr>
        <w:t>проєкту</w:t>
      </w:r>
      <w:proofErr w:type="spellEnd"/>
      <w:r w:rsidRPr="002A05EE">
        <w:rPr>
          <w:rFonts w:ascii="Times New Roman" w:hAnsi="Times New Roman"/>
          <w:color w:val="000000"/>
          <w:sz w:val="28"/>
          <w:szCs w:val="28"/>
          <w:lang w:eastAsia="uk-UA"/>
        </w:rPr>
        <w:t xml:space="preserve"> регуляторного акта не передбачаються;</w:t>
      </w:r>
    </w:p>
    <w:p w14:paraId="6D2BFEEE" w14:textId="3D02DB40" w:rsidR="003B0A77" w:rsidRPr="002A05EE" w:rsidRDefault="003B0A77" w:rsidP="002A05EE">
      <w:pPr>
        <w:numPr>
          <w:ilvl w:val="0"/>
          <w:numId w:val="2"/>
        </w:numPr>
        <w:tabs>
          <w:tab w:val="left" w:pos="1134"/>
        </w:tabs>
        <w:spacing w:after="0" w:line="240" w:lineRule="auto"/>
        <w:ind w:left="0" w:firstLine="709"/>
        <w:contextualSpacing/>
        <w:jc w:val="both"/>
        <w:rPr>
          <w:rFonts w:ascii="Times New Roman" w:hAnsi="Times New Roman"/>
          <w:color w:val="000000"/>
          <w:sz w:val="28"/>
          <w:szCs w:val="28"/>
          <w:lang w:eastAsia="uk-UA"/>
        </w:rPr>
      </w:pPr>
      <w:r w:rsidRPr="002A05EE">
        <w:rPr>
          <w:rFonts w:ascii="Times New Roman" w:hAnsi="Times New Roman"/>
          <w:color w:val="000000"/>
          <w:sz w:val="28"/>
          <w:szCs w:val="28"/>
          <w:lang w:eastAsia="uk-UA"/>
        </w:rPr>
        <w:t>розмір коштів і час, що витрачається суб'єктами господарювання, пов'</w:t>
      </w:r>
      <w:r w:rsidR="005B4C49" w:rsidRPr="002A05EE">
        <w:rPr>
          <w:rFonts w:ascii="Times New Roman" w:hAnsi="Times New Roman"/>
          <w:color w:val="000000"/>
          <w:sz w:val="28"/>
          <w:szCs w:val="28"/>
          <w:lang w:eastAsia="uk-UA"/>
        </w:rPr>
        <w:t>язаними з виконанням вимог акта:</w:t>
      </w:r>
    </w:p>
    <w:p w14:paraId="4706DF25" w14:textId="6DE0439B" w:rsidR="005B4C49" w:rsidRPr="002A05EE" w:rsidRDefault="00987B3D" w:rsidP="002A05EE">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005B4C49" w:rsidRPr="002A05EE">
        <w:rPr>
          <w:rFonts w:ascii="Times New Roman" w:hAnsi="Times New Roman"/>
          <w:sz w:val="28"/>
          <w:szCs w:val="28"/>
          <w:lang w:eastAsia="ru-RU"/>
        </w:rPr>
        <w:t xml:space="preserve"> час, що необхідно буде витратити одному суб’єкту господарювання для </w:t>
      </w:r>
      <w:r w:rsidR="00103C60" w:rsidRPr="00103C60">
        <w:rPr>
          <w:rFonts w:ascii="Times New Roman" w:hAnsi="Times New Roman"/>
          <w:color w:val="000000" w:themeColor="text1"/>
          <w:sz w:val="28"/>
          <w:szCs w:val="28"/>
        </w:rPr>
        <w:t>з вимогами регулювання та підготовкою звітних документів</w:t>
      </w:r>
      <w:r w:rsidR="005B4C49" w:rsidRPr="002A05EE">
        <w:rPr>
          <w:rFonts w:ascii="Times New Roman" w:hAnsi="Times New Roman"/>
          <w:sz w:val="28"/>
          <w:szCs w:val="28"/>
          <w:lang w:eastAsia="ru-RU"/>
        </w:rPr>
        <w:t xml:space="preserve"> – орієнтовно </w:t>
      </w:r>
      <w:r w:rsidR="00103C60">
        <w:rPr>
          <w:rFonts w:ascii="Times New Roman" w:hAnsi="Times New Roman"/>
          <w:sz w:val="28"/>
          <w:szCs w:val="28"/>
          <w:lang w:eastAsia="ru-RU"/>
        </w:rPr>
        <w:t>5 годин</w:t>
      </w:r>
      <w:r w:rsidR="005B4C49" w:rsidRPr="002A05EE">
        <w:rPr>
          <w:rFonts w:ascii="Times New Roman" w:hAnsi="Times New Roman"/>
          <w:sz w:val="28"/>
          <w:szCs w:val="28"/>
          <w:lang w:eastAsia="ru-RU"/>
        </w:rPr>
        <w:t xml:space="preserve"> на процедуру організації виконання вимог регулювання; </w:t>
      </w:r>
    </w:p>
    <w:p w14:paraId="6DAB6222" w14:textId="69BE1338" w:rsidR="005B4C49" w:rsidRPr="002A05EE" w:rsidRDefault="00987B3D" w:rsidP="002A05EE">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005B4C49" w:rsidRPr="002A05EE">
        <w:rPr>
          <w:rFonts w:ascii="Times New Roman" w:hAnsi="Times New Roman"/>
          <w:sz w:val="28"/>
          <w:szCs w:val="28"/>
          <w:lang w:eastAsia="ru-RU"/>
        </w:rPr>
        <w:t xml:space="preserve"> </w:t>
      </w:r>
      <w:r w:rsidR="005B4C49" w:rsidRPr="00103C60">
        <w:rPr>
          <w:rFonts w:ascii="Times New Roman" w:hAnsi="Times New Roman"/>
          <w:sz w:val="28"/>
          <w:szCs w:val="28"/>
          <w:lang w:eastAsia="ru-RU"/>
        </w:rPr>
        <w:t xml:space="preserve">кошти, які необхідно буде витратити одному суб'єкту господарювання для </w:t>
      </w:r>
      <w:r w:rsidR="00103C60" w:rsidRPr="00103C60">
        <w:rPr>
          <w:rFonts w:ascii="Times New Roman" w:hAnsi="Times New Roman"/>
          <w:color w:val="000000" w:themeColor="text1"/>
          <w:sz w:val="28"/>
          <w:szCs w:val="28"/>
        </w:rPr>
        <w:t xml:space="preserve">ознайомлення з вимогами регулювання та підготовкою </w:t>
      </w:r>
      <w:r w:rsidR="00103C60">
        <w:rPr>
          <w:rFonts w:ascii="Times New Roman" w:hAnsi="Times New Roman"/>
          <w:color w:val="000000" w:themeColor="text1"/>
          <w:sz w:val="28"/>
          <w:szCs w:val="28"/>
        </w:rPr>
        <w:t>звітних документів</w:t>
      </w:r>
      <w:r w:rsidR="00103C60" w:rsidRPr="00103C60">
        <w:rPr>
          <w:rFonts w:ascii="Times New Roman" w:hAnsi="Times New Roman"/>
          <w:color w:val="000000" w:themeColor="text1"/>
          <w:sz w:val="28"/>
          <w:szCs w:val="28"/>
        </w:rPr>
        <w:t xml:space="preserve"> </w:t>
      </w:r>
      <w:r w:rsidR="005B4C49" w:rsidRPr="00103C60">
        <w:rPr>
          <w:rFonts w:ascii="Times New Roman" w:hAnsi="Times New Roman"/>
          <w:sz w:val="28"/>
          <w:szCs w:val="28"/>
          <w:lang w:eastAsia="ru-RU"/>
        </w:rPr>
        <w:t xml:space="preserve">– орієнтовно </w:t>
      </w:r>
      <w:r w:rsidR="004B28BB">
        <w:rPr>
          <w:rFonts w:ascii="Times New Roman" w:hAnsi="Times New Roman"/>
          <w:sz w:val="28"/>
          <w:szCs w:val="28"/>
          <w:lang w:eastAsia="ru-RU"/>
        </w:rPr>
        <w:t>252</w:t>
      </w:r>
      <w:r w:rsidR="00103C60" w:rsidRPr="00103C60">
        <w:rPr>
          <w:rFonts w:ascii="Times New Roman" w:hAnsi="Times New Roman"/>
          <w:sz w:val="28"/>
          <w:szCs w:val="28"/>
          <w:lang w:eastAsia="ru-RU"/>
        </w:rPr>
        <w:t xml:space="preserve"> грн 30 </w:t>
      </w:r>
      <w:proofErr w:type="spellStart"/>
      <w:r w:rsidR="005B4C49" w:rsidRPr="00103C60">
        <w:rPr>
          <w:rFonts w:ascii="Times New Roman" w:hAnsi="Times New Roman"/>
          <w:sz w:val="28"/>
          <w:szCs w:val="28"/>
          <w:lang w:eastAsia="ru-RU"/>
        </w:rPr>
        <w:t>коп</w:t>
      </w:r>
      <w:proofErr w:type="spellEnd"/>
      <w:r w:rsidR="005B4C49" w:rsidRPr="00103C60">
        <w:rPr>
          <w:rFonts w:ascii="Times New Roman" w:hAnsi="Times New Roman"/>
          <w:sz w:val="28"/>
          <w:szCs w:val="28"/>
          <w:lang w:eastAsia="ru-RU"/>
        </w:rPr>
        <w:t xml:space="preserve"> на процедуру</w:t>
      </w:r>
      <w:r w:rsidR="005B4C49" w:rsidRPr="002A05EE">
        <w:rPr>
          <w:rFonts w:ascii="Times New Roman" w:hAnsi="Times New Roman"/>
          <w:sz w:val="28"/>
          <w:szCs w:val="28"/>
          <w:lang w:eastAsia="ru-RU"/>
        </w:rPr>
        <w:t xml:space="preserve"> організації виконання вимог регулювання;</w:t>
      </w:r>
    </w:p>
    <w:p w14:paraId="1448E89C" w14:textId="77777777" w:rsidR="00951113" w:rsidRDefault="005B4C49" w:rsidP="00AD40E9">
      <w:pPr>
        <w:pStyle w:val="a3"/>
        <w:numPr>
          <w:ilvl w:val="0"/>
          <w:numId w:val="5"/>
        </w:numPr>
        <w:tabs>
          <w:tab w:val="left" w:pos="993"/>
        </w:tabs>
        <w:spacing w:after="0" w:line="240" w:lineRule="auto"/>
        <w:ind w:left="0" w:firstLine="709"/>
        <w:jc w:val="both"/>
        <w:rPr>
          <w:rFonts w:ascii="Times New Roman" w:hAnsi="Times New Roman"/>
          <w:sz w:val="28"/>
          <w:szCs w:val="28"/>
          <w:lang w:eastAsia="ru-RU"/>
        </w:rPr>
      </w:pPr>
      <w:r w:rsidRPr="002A05EE">
        <w:rPr>
          <w:rFonts w:ascii="Times New Roman" w:hAnsi="Times New Roman"/>
          <w:sz w:val="28"/>
          <w:szCs w:val="28"/>
          <w:lang w:eastAsia="ru-RU"/>
        </w:rPr>
        <w:t xml:space="preserve">рівень поінформованості суб’єктів господарювання та/або фізичних осіб з основних положень регуляторного акта високий, оскільки повідомлення про оприлюднення </w:t>
      </w:r>
      <w:proofErr w:type="spellStart"/>
      <w:r w:rsidRPr="002A05EE">
        <w:rPr>
          <w:rFonts w:ascii="Times New Roman" w:hAnsi="Times New Roman"/>
          <w:sz w:val="28"/>
          <w:szCs w:val="28"/>
          <w:lang w:eastAsia="ru-RU"/>
        </w:rPr>
        <w:t>проєкта</w:t>
      </w:r>
      <w:proofErr w:type="spellEnd"/>
      <w:r w:rsidRPr="002A05EE">
        <w:rPr>
          <w:rFonts w:ascii="Times New Roman" w:hAnsi="Times New Roman"/>
          <w:sz w:val="28"/>
          <w:szCs w:val="28"/>
          <w:lang w:eastAsia="ru-RU"/>
        </w:rPr>
        <w:t xml:space="preserve"> регуляторного акту та аналіз регуляторного впливу регуляторного акта розміщено на офіційному </w:t>
      </w:r>
      <w:proofErr w:type="spellStart"/>
      <w:r w:rsidRPr="002A05EE">
        <w:rPr>
          <w:rFonts w:ascii="Times New Roman" w:hAnsi="Times New Roman"/>
          <w:sz w:val="28"/>
          <w:szCs w:val="28"/>
          <w:lang w:eastAsia="ru-RU"/>
        </w:rPr>
        <w:t>вебсайті</w:t>
      </w:r>
      <w:proofErr w:type="spellEnd"/>
      <w:r w:rsidRPr="002A05EE">
        <w:rPr>
          <w:rFonts w:ascii="Times New Roman" w:hAnsi="Times New Roman"/>
          <w:sz w:val="28"/>
          <w:szCs w:val="28"/>
          <w:lang w:eastAsia="ru-RU"/>
        </w:rPr>
        <w:t xml:space="preserve"> Міністерства захисту довкілля та природних ресурсів України.</w:t>
      </w:r>
    </w:p>
    <w:p w14:paraId="35E8CD78" w14:textId="77777777" w:rsidR="00951113" w:rsidRDefault="00951113" w:rsidP="00AD40E9">
      <w:pPr>
        <w:pStyle w:val="a3"/>
        <w:tabs>
          <w:tab w:val="left" w:pos="993"/>
        </w:tabs>
        <w:spacing w:after="0" w:line="240" w:lineRule="auto"/>
        <w:ind w:left="0" w:firstLine="709"/>
        <w:jc w:val="both"/>
        <w:rPr>
          <w:rFonts w:ascii="Times New Roman" w:hAnsi="Times New Roman"/>
          <w:sz w:val="28"/>
          <w:szCs w:val="28"/>
          <w:lang w:eastAsia="ru-RU"/>
        </w:rPr>
      </w:pPr>
      <w:r w:rsidRPr="001F1AE9">
        <w:rPr>
          <w:rFonts w:ascii="Times New Roman" w:hAnsi="Times New Roman"/>
          <w:sz w:val="28"/>
          <w:szCs w:val="28"/>
          <w:lang w:eastAsia="ru-RU"/>
        </w:rPr>
        <w:t>Додаткові показники резул</w:t>
      </w:r>
      <w:r>
        <w:rPr>
          <w:rFonts w:ascii="Times New Roman" w:hAnsi="Times New Roman"/>
          <w:sz w:val="28"/>
          <w:szCs w:val="28"/>
          <w:lang w:eastAsia="ru-RU"/>
        </w:rPr>
        <w:t>ьтативності регуляторного акта</w:t>
      </w:r>
      <w:r w:rsidRPr="001F1AE9">
        <w:rPr>
          <w:rFonts w:ascii="Times New Roman" w:hAnsi="Times New Roman"/>
          <w:sz w:val="28"/>
          <w:szCs w:val="28"/>
          <w:lang w:eastAsia="ru-RU"/>
        </w:rPr>
        <w:t>:</w:t>
      </w:r>
    </w:p>
    <w:p w14:paraId="6C501E0F" w14:textId="4CF809A2" w:rsidR="00951113" w:rsidRDefault="00951113" w:rsidP="00AD40E9">
      <w:pPr>
        <w:pStyle w:val="a3"/>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мінімальна кількість помилок при</w:t>
      </w:r>
      <w:r w:rsidR="00AD40E9">
        <w:rPr>
          <w:rFonts w:ascii="Times New Roman" w:hAnsi="Times New Roman"/>
          <w:sz w:val="28"/>
          <w:szCs w:val="28"/>
          <w:lang w:eastAsia="ru-RU"/>
        </w:rPr>
        <w:t xml:space="preserve"> підготовці документів для звітування</w:t>
      </w:r>
      <w:r>
        <w:rPr>
          <w:rFonts w:ascii="Times New Roman" w:hAnsi="Times New Roman"/>
          <w:sz w:val="28"/>
          <w:szCs w:val="28"/>
          <w:lang w:eastAsia="ru-RU"/>
        </w:rPr>
        <w:t xml:space="preserve"> суб’єктами господарювання в сфері МЗВ;</w:t>
      </w:r>
    </w:p>
    <w:p w14:paraId="3FCAB12A" w14:textId="77777777" w:rsidR="00AD40E9" w:rsidRDefault="00951113" w:rsidP="00AD40E9">
      <w:pPr>
        <w:pStyle w:val="a3"/>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AD40E9">
        <w:rPr>
          <w:rFonts w:ascii="Times New Roman" w:hAnsi="Times New Roman"/>
          <w:sz w:val="28"/>
          <w:szCs w:val="28"/>
          <w:lang w:eastAsia="ru-RU"/>
        </w:rPr>
        <w:t>збільшена кількість прийнятих щорічних звітів оператора;</w:t>
      </w:r>
    </w:p>
    <w:p w14:paraId="7B6FDAB5" w14:textId="7C25E225" w:rsidR="005B4C49" w:rsidRPr="002A05EE" w:rsidRDefault="00AD40E9" w:rsidP="00AD40E9">
      <w:pPr>
        <w:pStyle w:val="a3"/>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збільшення </w:t>
      </w:r>
      <w:r w:rsidR="00752875">
        <w:rPr>
          <w:rFonts w:ascii="Times New Roman" w:hAnsi="Times New Roman"/>
          <w:sz w:val="28"/>
          <w:szCs w:val="28"/>
          <w:lang w:eastAsia="ru-RU"/>
        </w:rPr>
        <w:t>суб’єктів</w:t>
      </w:r>
      <w:r>
        <w:rPr>
          <w:rFonts w:ascii="Times New Roman" w:hAnsi="Times New Roman"/>
          <w:sz w:val="28"/>
          <w:szCs w:val="28"/>
          <w:lang w:eastAsia="ru-RU"/>
        </w:rPr>
        <w:t xml:space="preserve"> господарювання, що підпадають під дію сфери МЗВ</w:t>
      </w:r>
      <w:r w:rsidR="00752875">
        <w:rPr>
          <w:rFonts w:ascii="Times New Roman" w:hAnsi="Times New Roman"/>
          <w:sz w:val="28"/>
          <w:szCs w:val="28"/>
          <w:lang w:eastAsia="ru-RU"/>
        </w:rPr>
        <w:t>,</w:t>
      </w:r>
      <w:r>
        <w:rPr>
          <w:rFonts w:ascii="Times New Roman" w:hAnsi="Times New Roman"/>
          <w:sz w:val="28"/>
          <w:szCs w:val="28"/>
          <w:lang w:eastAsia="ru-RU"/>
        </w:rPr>
        <w:t xml:space="preserve"> за </w:t>
      </w:r>
      <w:r w:rsidR="00172FDC">
        <w:rPr>
          <w:rFonts w:ascii="Times New Roman" w:hAnsi="Times New Roman"/>
          <w:sz w:val="28"/>
          <w:szCs w:val="28"/>
          <w:lang w:eastAsia="ru-RU"/>
        </w:rPr>
        <w:t>рахунок розширення переліку видів діяльності.</w:t>
      </w:r>
      <w:r>
        <w:rPr>
          <w:rFonts w:ascii="Times New Roman" w:hAnsi="Times New Roman"/>
          <w:sz w:val="28"/>
          <w:szCs w:val="28"/>
          <w:lang w:eastAsia="ru-RU"/>
        </w:rPr>
        <w:t xml:space="preserve"> </w:t>
      </w:r>
    </w:p>
    <w:p w14:paraId="25911B93" w14:textId="77777777" w:rsidR="0047702B" w:rsidRDefault="0047702B" w:rsidP="002A05EE">
      <w:pPr>
        <w:widowControl w:val="0"/>
        <w:spacing w:after="0" w:line="240" w:lineRule="auto"/>
        <w:ind w:firstLine="709"/>
        <w:contextualSpacing/>
        <w:jc w:val="both"/>
        <w:rPr>
          <w:rFonts w:ascii="Times New Roman" w:hAnsi="Times New Roman"/>
          <w:color w:val="000000" w:themeColor="text1"/>
          <w:sz w:val="28"/>
          <w:szCs w:val="28"/>
          <w:lang w:eastAsia="ru-RU"/>
        </w:rPr>
      </w:pPr>
    </w:p>
    <w:p w14:paraId="48AB73AF" w14:textId="77777777" w:rsidR="000E772A" w:rsidRPr="002A05EE" w:rsidRDefault="000E772A" w:rsidP="002A05EE">
      <w:pPr>
        <w:widowControl w:val="0"/>
        <w:spacing w:after="0" w:line="240" w:lineRule="auto"/>
        <w:ind w:firstLine="709"/>
        <w:contextualSpacing/>
        <w:jc w:val="both"/>
        <w:rPr>
          <w:rFonts w:ascii="Times New Roman" w:hAnsi="Times New Roman"/>
          <w:color w:val="000000" w:themeColor="text1"/>
          <w:sz w:val="28"/>
          <w:szCs w:val="28"/>
          <w:lang w:eastAsia="ru-RU"/>
        </w:rPr>
      </w:pPr>
    </w:p>
    <w:p w14:paraId="3FA8DF9A" w14:textId="77777777" w:rsidR="003B0A77" w:rsidRPr="002A05EE" w:rsidRDefault="003B0A77" w:rsidP="002A05EE">
      <w:pPr>
        <w:widowControl w:val="0"/>
        <w:spacing w:after="0" w:line="240" w:lineRule="auto"/>
        <w:ind w:firstLine="709"/>
        <w:contextualSpacing/>
        <w:jc w:val="both"/>
        <w:rPr>
          <w:rFonts w:ascii="Times New Roman" w:hAnsi="Times New Roman"/>
          <w:b/>
          <w:color w:val="000000" w:themeColor="text1"/>
          <w:sz w:val="28"/>
          <w:szCs w:val="28"/>
          <w:lang w:eastAsia="ru-RU"/>
        </w:rPr>
      </w:pPr>
      <w:r w:rsidRPr="002A05EE">
        <w:rPr>
          <w:rFonts w:ascii="Times New Roman" w:hAnsi="Times New Roman"/>
          <w:b/>
          <w:color w:val="000000" w:themeColor="text1"/>
          <w:sz w:val="28"/>
          <w:szCs w:val="28"/>
          <w:lang w:eastAsia="ru-RU"/>
        </w:rPr>
        <w:lastRenderedPageBreak/>
        <w:t xml:space="preserve">IX. Визначення заходів, за допомогою яких здійснюватиметься відстеження результативності дії регуляторного акта </w:t>
      </w:r>
    </w:p>
    <w:p w14:paraId="4C96E7CB" w14:textId="77777777" w:rsidR="003B0A77" w:rsidRPr="002A05EE" w:rsidRDefault="003B0A77" w:rsidP="002A05EE">
      <w:pPr>
        <w:widowControl w:val="0"/>
        <w:spacing w:after="0" w:line="240" w:lineRule="auto"/>
        <w:ind w:firstLine="709"/>
        <w:contextualSpacing/>
        <w:jc w:val="both"/>
        <w:rPr>
          <w:rFonts w:ascii="Times New Roman" w:hAnsi="Times New Roman"/>
          <w:b/>
          <w:color w:val="000000" w:themeColor="text1"/>
          <w:sz w:val="28"/>
          <w:szCs w:val="28"/>
          <w:lang w:eastAsia="ru-RU"/>
        </w:rPr>
      </w:pPr>
      <w:r w:rsidRPr="002A05EE">
        <w:rPr>
          <w:rFonts w:ascii="Times New Roman" w:hAnsi="Times New Roman"/>
          <w:color w:val="000000" w:themeColor="text1"/>
          <w:sz w:val="28"/>
          <w:szCs w:val="28"/>
          <w:lang w:eastAsia="ru-RU"/>
        </w:rPr>
        <w:t>Відстеження результативності дії регуляторного акта буде проводиться за допомогою заходів, спрямованих на оцінку стану впровадження регуляторного акта, шляхом аналізу звітів про проведення загальнодержавного моніторингу.</w:t>
      </w:r>
    </w:p>
    <w:p w14:paraId="54473BAC"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uk-UA"/>
        </w:rPr>
      </w:pPr>
      <w:r w:rsidRPr="002A05EE">
        <w:rPr>
          <w:rFonts w:ascii="Times New Roman" w:hAnsi="Times New Roman"/>
          <w:color w:val="000000" w:themeColor="text1"/>
          <w:sz w:val="28"/>
          <w:szCs w:val="28"/>
          <w:lang w:eastAsia="uk-UA"/>
        </w:rPr>
        <w:t>Базове відстеження результативності регуляторного акта буде здійснюватися до кінця календарного року з моменту набрання ним чинності.</w:t>
      </w:r>
    </w:p>
    <w:p w14:paraId="4BC92906"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uk-UA"/>
        </w:rPr>
      </w:pPr>
      <w:r w:rsidRPr="002A05EE">
        <w:rPr>
          <w:rFonts w:ascii="Times New Roman" w:hAnsi="Times New Roman"/>
          <w:color w:val="000000" w:themeColor="text1"/>
          <w:sz w:val="28"/>
          <w:szCs w:val="28"/>
          <w:lang w:eastAsia="uk-UA"/>
        </w:rPr>
        <w:t xml:space="preserve">Через рік після набрання чинності регуляторним актом планується здійснити повторне відстеження його результативності, в результаті якого відбудеться порівняння показників базового та повторного відстеження. </w:t>
      </w:r>
    </w:p>
    <w:p w14:paraId="7F37A876"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uk-UA"/>
        </w:rPr>
      </w:pPr>
      <w:r w:rsidRPr="002A05EE">
        <w:rPr>
          <w:rFonts w:ascii="Times New Roman" w:hAnsi="Times New Roman"/>
          <w:color w:val="000000" w:themeColor="text1"/>
          <w:sz w:val="28"/>
          <w:szCs w:val="28"/>
          <w:lang w:eastAsia="uk-UA"/>
        </w:rPr>
        <w:t>Періодичне відстеження результативності регуляторного акта здійснюватиметься раз на три роки, починаючи з дня виконання заходів з повторного відстеження, з метою оцінки ступеня досягнення актом визначених цілей.</w:t>
      </w:r>
    </w:p>
    <w:p w14:paraId="1546BC8B"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rPr>
      </w:pPr>
      <w:bookmarkStart w:id="2" w:name="n175"/>
      <w:bookmarkEnd w:id="2"/>
      <w:r w:rsidRPr="002A05EE">
        <w:rPr>
          <w:rFonts w:ascii="Times New Roman" w:hAnsi="Times New Roman"/>
          <w:color w:val="000000" w:themeColor="text1"/>
          <w:sz w:val="28"/>
          <w:szCs w:val="28"/>
          <w:lang w:eastAsia="ru-RU"/>
        </w:rPr>
        <w:t>Метод проведення відстеження результативності – статистичний.</w:t>
      </w:r>
    </w:p>
    <w:p w14:paraId="55BBD5C5" w14:textId="77777777"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lang w:eastAsia="ru-RU"/>
        </w:rPr>
      </w:pPr>
      <w:r w:rsidRPr="002A05EE">
        <w:rPr>
          <w:rFonts w:ascii="Times New Roman" w:hAnsi="Times New Roman"/>
          <w:color w:val="000000" w:themeColor="text1"/>
          <w:sz w:val="28"/>
          <w:szCs w:val="28"/>
          <w:lang w:eastAsia="ru-RU"/>
        </w:rPr>
        <w:t>Вид даних, за допомогою яких здійснюватиметься відстеження результативності – статистичні.</w:t>
      </w:r>
    </w:p>
    <w:p w14:paraId="2204C607" w14:textId="2FDF0839" w:rsidR="003B0A77" w:rsidRPr="002A05EE" w:rsidRDefault="003B0A77" w:rsidP="002A05EE">
      <w:pPr>
        <w:widowControl w:val="0"/>
        <w:spacing w:after="0" w:line="240" w:lineRule="auto"/>
        <w:ind w:firstLine="709"/>
        <w:contextualSpacing/>
        <w:jc w:val="both"/>
        <w:rPr>
          <w:rFonts w:ascii="Times New Roman" w:hAnsi="Times New Roman"/>
          <w:color w:val="000000" w:themeColor="text1"/>
          <w:sz w:val="28"/>
          <w:szCs w:val="28"/>
          <w:shd w:val="clear" w:color="auto" w:fill="FFFFFF"/>
          <w:lang w:eastAsia="ru-RU"/>
        </w:rPr>
      </w:pPr>
      <w:r w:rsidRPr="002A05EE">
        <w:rPr>
          <w:rFonts w:ascii="Times New Roman" w:hAnsi="Times New Roman"/>
          <w:color w:val="000000" w:themeColor="text1"/>
          <w:sz w:val="28"/>
          <w:szCs w:val="28"/>
          <w:shd w:val="clear" w:color="auto" w:fill="FFFFFF"/>
          <w:lang w:eastAsia="ru-RU"/>
        </w:rPr>
        <w:t>Відповідні відстеження будуть проводитися шляхом аналізу статистичних даних,</w:t>
      </w:r>
      <w:r w:rsidRPr="002A05EE">
        <w:rPr>
          <w:rFonts w:ascii="Times New Roman" w:hAnsi="Times New Roman"/>
          <w:color w:val="000000" w:themeColor="text1"/>
          <w:sz w:val="28"/>
          <w:szCs w:val="28"/>
          <w:lang w:eastAsia="ru-RU"/>
        </w:rPr>
        <w:t xml:space="preserve"> </w:t>
      </w:r>
      <w:r w:rsidR="0064465A" w:rsidRPr="002A05EE">
        <w:rPr>
          <w:rFonts w:ascii="Times New Roman" w:hAnsi="Times New Roman"/>
          <w:color w:val="000000" w:themeColor="text1"/>
          <w:sz w:val="28"/>
          <w:szCs w:val="28"/>
          <w:lang w:eastAsia="ru-RU"/>
        </w:rPr>
        <w:t xml:space="preserve">виконавцем </w:t>
      </w:r>
      <w:r w:rsidR="00E32E96" w:rsidRPr="002A05EE">
        <w:rPr>
          <w:rFonts w:ascii="Times New Roman" w:hAnsi="Times New Roman"/>
          <w:color w:val="000000" w:themeColor="text1"/>
          <w:sz w:val="28"/>
          <w:szCs w:val="28"/>
          <w:lang w:eastAsia="ru-RU"/>
        </w:rPr>
        <w:t>яких є Міністерство захисту довкілля та природних ресурсів та уповноважений орган</w:t>
      </w:r>
      <w:r w:rsidRPr="002A05EE">
        <w:rPr>
          <w:rFonts w:ascii="Times New Roman" w:hAnsi="Times New Roman"/>
          <w:color w:val="000000" w:themeColor="text1"/>
          <w:sz w:val="28"/>
          <w:szCs w:val="28"/>
          <w:lang w:eastAsia="ru-RU"/>
        </w:rPr>
        <w:t>.</w:t>
      </w:r>
    </w:p>
    <w:p w14:paraId="71D56C54" w14:textId="77777777" w:rsidR="003B0A77" w:rsidRDefault="003B0A77" w:rsidP="003B0A77">
      <w:pPr>
        <w:widowControl w:val="0"/>
        <w:spacing w:after="0" w:line="240" w:lineRule="auto"/>
        <w:jc w:val="both"/>
        <w:rPr>
          <w:rFonts w:ascii="Times New Roman" w:hAnsi="Times New Roman"/>
          <w:color w:val="000000" w:themeColor="text1"/>
          <w:sz w:val="28"/>
          <w:szCs w:val="28"/>
          <w:lang w:eastAsia="ru-RU"/>
        </w:rPr>
      </w:pPr>
    </w:p>
    <w:p w14:paraId="23A9BCD7" w14:textId="77777777" w:rsidR="003B0A77" w:rsidRDefault="003B0A77" w:rsidP="003B0A77">
      <w:pPr>
        <w:widowControl w:val="0"/>
        <w:spacing w:after="0" w:line="240" w:lineRule="auto"/>
        <w:jc w:val="both"/>
        <w:rPr>
          <w:rFonts w:ascii="Times New Roman" w:hAnsi="Times New Roman"/>
          <w:color w:val="000000" w:themeColor="text1"/>
          <w:sz w:val="28"/>
          <w:szCs w:val="28"/>
          <w:lang w:eastAsia="ru-RU"/>
        </w:rPr>
      </w:pPr>
    </w:p>
    <w:p w14:paraId="3DF1FF1C" w14:textId="77777777" w:rsidR="00E32E96" w:rsidRPr="005312DA" w:rsidRDefault="00E32E96" w:rsidP="00E32E96">
      <w:pPr>
        <w:spacing w:after="0" w:line="240" w:lineRule="auto"/>
        <w:rPr>
          <w:rFonts w:ascii="Times New Roman" w:hAnsi="Times New Roman"/>
          <w:b/>
          <w:sz w:val="28"/>
          <w:szCs w:val="28"/>
        </w:rPr>
      </w:pPr>
      <w:r w:rsidRPr="00E32E96">
        <w:rPr>
          <w:rFonts w:ascii="Times New Roman" w:hAnsi="Times New Roman"/>
          <w:b/>
          <w:sz w:val="28"/>
          <w:szCs w:val="28"/>
        </w:rPr>
        <w:t xml:space="preserve">Міністр захисту довкілля та </w:t>
      </w:r>
    </w:p>
    <w:p w14:paraId="07D4A38D" w14:textId="3DDB3E92" w:rsidR="00E32E96" w:rsidRPr="005312DA" w:rsidRDefault="00E32E96" w:rsidP="00E32E96">
      <w:pPr>
        <w:spacing w:after="0" w:line="240" w:lineRule="auto"/>
        <w:jc w:val="both"/>
        <w:rPr>
          <w:rFonts w:ascii="Times New Roman" w:hAnsi="Times New Roman"/>
          <w:sz w:val="28"/>
          <w:szCs w:val="28"/>
        </w:rPr>
      </w:pPr>
      <w:r w:rsidRPr="005312DA">
        <w:rPr>
          <w:rFonts w:ascii="Times New Roman" w:hAnsi="Times New Roman"/>
          <w:b/>
          <w:sz w:val="28"/>
          <w:szCs w:val="28"/>
        </w:rPr>
        <w:t xml:space="preserve">природних ресурсів України                                                     </w:t>
      </w:r>
      <w:r w:rsidR="005312DA" w:rsidRPr="005312DA">
        <w:rPr>
          <w:rFonts w:ascii="Times New Roman" w:hAnsi="Times New Roman"/>
          <w:b/>
          <w:sz w:val="28"/>
          <w:szCs w:val="28"/>
          <w:lang w:eastAsia="ru-RU"/>
        </w:rPr>
        <w:t>Руслан СТРІЛЕЦЬ</w:t>
      </w:r>
    </w:p>
    <w:p w14:paraId="3F94F1C9" w14:textId="77777777" w:rsidR="005312DA" w:rsidRDefault="005312DA" w:rsidP="00E32E96">
      <w:pPr>
        <w:widowControl w:val="0"/>
        <w:spacing w:after="0" w:line="240" w:lineRule="auto"/>
        <w:jc w:val="both"/>
        <w:rPr>
          <w:rFonts w:ascii="Times New Roman" w:hAnsi="Times New Roman"/>
          <w:color w:val="000000" w:themeColor="text1"/>
          <w:sz w:val="28"/>
          <w:szCs w:val="28"/>
          <w:lang w:eastAsia="ru-RU"/>
        </w:rPr>
      </w:pPr>
    </w:p>
    <w:p w14:paraId="74B25150" w14:textId="092A1F3F" w:rsidR="009E246E" w:rsidRDefault="003B0A77" w:rsidP="00E32E96">
      <w:pPr>
        <w:widowControl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«__» ___________ 202</w:t>
      </w:r>
      <w:r w:rsidR="00E32E96">
        <w:rPr>
          <w:rFonts w:ascii="Times New Roman" w:hAnsi="Times New Roman"/>
          <w:color w:val="000000" w:themeColor="text1"/>
          <w:sz w:val="28"/>
          <w:szCs w:val="28"/>
          <w:lang w:eastAsia="ru-RU"/>
        </w:rPr>
        <w:t>3</w:t>
      </w:r>
      <w:r>
        <w:rPr>
          <w:rFonts w:ascii="Times New Roman" w:hAnsi="Times New Roman"/>
          <w:color w:val="000000" w:themeColor="text1"/>
          <w:sz w:val="28"/>
          <w:szCs w:val="28"/>
          <w:lang w:eastAsia="ru-RU"/>
        </w:rPr>
        <w:t xml:space="preserve"> року</w:t>
      </w:r>
    </w:p>
    <w:p w14:paraId="2FFD62F1" w14:textId="77777777" w:rsidR="009E246E" w:rsidRDefault="009E246E">
      <w:pP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br w:type="page"/>
      </w:r>
    </w:p>
    <w:p w14:paraId="775ECEFA" w14:textId="77777777" w:rsidR="009E246E" w:rsidRPr="009E246E" w:rsidRDefault="009E246E" w:rsidP="009E246E">
      <w:pPr>
        <w:pageBreakBefore/>
        <w:spacing w:after="0" w:line="240" w:lineRule="auto"/>
        <w:jc w:val="center"/>
        <w:rPr>
          <w:rFonts w:ascii="Times New Roman" w:hAnsi="Times New Roman"/>
          <w:b/>
          <w:sz w:val="28"/>
          <w:szCs w:val="28"/>
          <w:lang w:eastAsia="ru-RU"/>
        </w:rPr>
      </w:pPr>
      <w:r w:rsidRPr="009E246E">
        <w:rPr>
          <w:rFonts w:ascii="Times New Roman" w:hAnsi="Times New Roman"/>
          <w:b/>
          <w:sz w:val="28"/>
          <w:szCs w:val="28"/>
          <w:lang w:eastAsia="ru-RU"/>
        </w:rPr>
        <w:lastRenderedPageBreak/>
        <w:t>ВИТРАТИ</w:t>
      </w:r>
    </w:p>
    <w:p w14:paraId="0B37509F" w14:textId="77777777" w:rsidR="009E246E" w:rsidRPr="009E246E" w:rsidRDefault="009E246E" w:rsidP="009E246E">
      <w:pPr>
        <w:spacing w:after="0" w:line="240" w:lineRule="auto"/>
        <w:ind w:right="-1"/>
        <w:jc w:val="center"/>
        <w:rPr>
          <w:rFonts w:ascii="Times New Roman" w:hAnsi="Times New Roman"/>
          <w:i/>
          <w:sz w:val="28"/>
          <w:szCs w:val="28"/>
          <w:lang w:eastAsia="ru-RU"/>
        </w:rPr>
      </w:pPr>
      <w:r w:rsidRPr="009E246E">
        <w:rPr>
          <w:rFonts w:ascii="Times New Roman" w:hAnsi="Times New Roman"/>
          <w:sz w:val="28"/>
          <w:szCs w:val="28"/>
          <w:lang w:eastAsia="ru-RU"/>
        </w:rPr>
        <w:t xml:space="preserve">на одного суб’єкта господарювання великого </w:t>
      </w:r>
      <w:r w:rsidRPr="009E246E">
        <w:rPr>
          <w:rFonts w:ascii="Times New Roman" w:hAnsi="Times New Roman"/>
          <w:bCs/>
          <w:sz w:val="28"/>
          <w:szCs w:val="28"/>
          <w:lang w:eastAsia="ru-RU"/>
        </w:rPr>
        <w:t>і середнього підприємництва</w:t>
      </w:r>
      <w:r w:rsidRPr="009E246E">
        <w:rPr>
          <w:rFonts w:ascii="Times New Roman" w:hAnsi="Times New Roman"/>
          <w:sz w:val="28"/>
          <w:szCs w:val="28"/>
          <w:lang w:eastAsia="ru-RU"/>
        </w:rPr>
        <w:t>, які виникають внаслідок дії регуляторного акта</w:t>
      </w:r>
    </w:p>
    <w:p w14:paraId="641CAAB8" w14:textId="77777777" w:rsidR="009E246E" w:rsidRPr="00215CFC" w:rsidRDefault="009E246E" w:rsidP="009E246E">
      <w:pPr>
        <w:spacing w:after="0" w:line="240" w:lineRule="auto"/>
        <w:ind w:right="-1"/>
        <w:jc w:val="both"/>
        <w:rPr>
          <w:rFonts w:ascii="Times New Roman" w:hAnsi="Times New Roman"/>
          <w:b/>
          <w:sz w:val="24"/>
          <w:szCs w:val="24"/>
          <w:lang w:eastAsia="ru-RU"/>
        </w:rPr>
      </w:pPr>
    </w:p>
    <w:tbl>
      <w:tblPr>
        <w:tblW w:w="9940" w:type="dxa"/>
        <w:tblInd w:w="-131" w:type="dxa"/>
        <w:shd w:val="clear" w:color="auto" w:fill="F9F9F9"/>
        <w:tblLayout w:type="fixed"/>
        <w:tblCellMar>
          <w:left w:w="0" w:type="dxa"/>
          <w:right w:w="0" w:type="dxa"/>
        </w:tblCellMar>
        <w:tblLook w:val="04A0" w:firstRow="1" w:lastRow="0" w:firstColumn="1" w:lastColumn="0" w:noHBand="0" w:noVBand="1"/>
      </w:tblPr>
      <w:tblGrid>
        <w:gridCol w:w="975"/>
        <w:gridCol w:w="6135"/>
        <w:gridCol w:w="1419"/>
        <w:gridCol w:w="1411"/>
      </w:tblGrid>
      <w:tr w:rsidR="009E246E" w:rsidRPr="00215CFC" w14:paraId="5B36B83A" w14:textId="77777777" w:rsidTr="009D7247">
        <w:trPr>
          <w:trHeight w:val="749"/>
        </w:trPr>
        <w:tc>
          <w:tcPr>
            <w:tcW w:w="490" w:type="pct"/>
            <w:tcBorders>
              <w:top w:val="single" w:sz="6" w:space="0" w:color="auto"/>
              <w:left w:val="single" w:sz="6" w:space="0" w:color="auto"/>
              <w:bottom w:val="single" w:sz="6" w:space="0" w:color="auto"/>
              <w:right w:val="single" w:sz="6" w:space="0" w:color="auto"/>
            </w:tcBorders>
            <w:shd w:val="clear" w:color="auto" w:fill="auto"/>
            <w:tcMar>
              <w:top w:w="15" w:type="dxa"/>
              <w:left w:w="11" w:type="dxa"/>
              <w:bottom w:w="15" w:type="dxa"/>
              <w:right w:w="15" w:type="dxa"/>
            </w:tcMar>
            <w:vAlign w:val="center"/>
            <w:hideMark/>
          </w:tcPr>
          <w:p w14:paraId="3ACE2F35" w14:textId="77777777" w:rsidR="009E246E" w:rsidRPr="00AE0BC3" w:rsidRDefault="009E246E" w:rsidP="00536F93">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Порядковий номер</w:t>
            </w:r>
          </w:p>
        </w:tc>
        <w:tc>
          <w:tcPr>
            <w:tcW w:w="3086"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14:paraId="12F5E058" w14:textId="77777777" w:rsidR="009E246E" w:rsidRPr="00AE0BC3" w:rsidRDefault="009E246E" w:rsidP="00536F93">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Витрати</w:t>
            </w:r>
          </w:p>
        </w:tc>
        <w:tc>
          <w:tcPr>
            <w:tcW w:w="714"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14:paraId="7DAC4C82" w14:textId="77777777" w:rsidR="009E246E" w:rsidRPr="00AE0BC3" w:rsidRDefault="009E246E" w:rsidP="00536F93">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За перший рік</w:t>
            </w:r>
          </w:p>
        </w:tc>
        <w:tc>
          <w:tcPr>
            <w:tcW w:w="711" w:type="pct"/>
            <w:tcBorders>
              <w:top w:val="single" w:sz="6" w:space="0" w:color="auto"/>
              <w:left w:val="nil"/>
              <w:bottom w:val="single" w:sz="6" w:space="0" w:color="auto"/>
              <w:right w:val="single" w:sz="6" w:space="0" w:color="auto"/>
            </w:tcBorders>
            <w:shd w:val="clear" w:color="auto" w:fill="auto"/>
            <w:tcMar>
              <w:top w:w="15" w:type="dxa"/>
              <w:left w:w="11" w:type="dxa"/>
              <w:bottom w:w="15" w:type="dxa"/>
              <w:right w:w="15" w:type="dxa"/>
            </w:tcMar>
            <w:vAlign w:val="center"/>
            <w:hideMark/>
          </w:tcPr>
          <w:p w14:paraId="56000E70" w14:textId="77777777" w:rsidR="009E246E" w:rsidRPr="00AE0BC3" w:rsidRDefault="009E246E" w:rsidP="00536F93">
            <w:pPr>
              <w:spacing w:after="0" w:line="240" w:lineRule="auto"/>
              <w:ind w:right="-1"/>
              <w:jc w:val="center"/>
              <w:rPr>
                <w:rFonts w:ascii="Times New Roman" w:hAnsi="Times New Roman"/>
                <w:sz w:val="24"/>
                <w:szCs w:val="24"/>
                <w:lang w:eastAsia="ru-RU"/>
              </w:rPr>
            </w:pPr>
            <w:r w:rsidRPr="00AE0BC3">
              <w:rPr>
                <w:rFonts w:ascii="Times New Roman" w:hAnsi="Times New Roman"/>
                <w:sz w:val="24"/>
                <w:szCs w:val="24"/>
                <w:lang w:eastAsia="ru-RU"/>
              </w:rPr>
              <w:t>За п’ять років</w:t>
            </w:r>
          </w:p>
        </w:tc>
      </w:tr>
      <w:tr w:rsidR="009E246E" w:rsidRPr="00215CFC" w14:paraId="0FB0E25D" w14:textId="77777777" w:rsidTr="009D7247">
        <w:trPr>
          <w:trHeight w:val="116"/>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5D46653B"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1.</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0A6724E"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C7C0D6D" w14:textId="77777777" w:rsidR="009E246E" w:rsidRPr="00215CFC" w:rsidRDefault="009E246E" w:rsidP="00536F93">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E1BE86F" w14:textId="77777777" w:rsidR="009E246E" w:rsidRPr="00215CFC" w:rsidRDefault="009E246E" w:rsidP="00536F93">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r>
      <w:tr w:rsidR="009E246E" w:rsidRPr="00215CFC" w14:paraId="38DC49DE" w14:textId="77777777" w:rsidTr="009D7247">
        <w:trPr>
          <w:trHeight w:val="638"/>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0FE8BCF7"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2.</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EA60587"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22EF5EA" w14:textId="77777777" w:rsidR="009E246E" w:rsidRPr="00215CFC" w:rsidRDefault="009E246E" w:rsidP="00536F93">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E9D052D" w14:textId="77777777" w:rsidR="009E246E" w:rsidRPr="00215CFC" w:rsidRDefault="009E246E" w:rsidP="00536F93">
            <w:pPr>
              <w:spacing w:after="0" w:line="240" w:lineRule="auto"/>
              <w:ind w:right="-1"/>
              <w:jc w:val="center"/>
              <w:rPr>
                <w:rFonts w:ascii="Times New Roman" w:hAnsi="Times New Roman"/>
                <w:sz w:val="24"/>
                <w:szCs w:val="24"/>
                <w:lang w:eastAsia="ru-RU"/>
              </w:rPr>
            </w:pPr>
            <w:r w:rsidRPr="00215CFC">
              <w:rPr>
                <w:rFonts w:ascii="Times New Roman" w:hAnsi="Times New Roman"/>
                <w:sz w:val="24"/>
                <w:szCs w:val="24"/>
                <w:lang w:eastAsia="ru-RU"/>
              </w:rPr>
              <w:t>-</w:t>
            </w:r>
          </w:p>
        </w:tc>
      </w:tr>
      <w:tr w:rsidR="009E246E" w:rsidRPr="00215CFC" w14:paraId="402ADD93" w14:textId="77777777" w:rsidTr="009D7247">
        <w:trPr>
          <w:trHeight w:val="382"/>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60A9E2A"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3.</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1062AD44"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14:paraId="6FE3843C" w14:textId="77777777" w:rsidR="00F3648C" w:rsidRDefault="00F3648C" w:rsidP="009E246E">
            <w:pPr>
              <w:spacing w:after="0" w:line="240" w:lineRule="auto"/>
              <w:ind w:right="128"/>
              <w:jc w:val="both"/>
              <w:rPr>
                <w:rFonts w:ascii="Times New Roman" w:hAnsi="Times New Roman"/>
                <w:sz w:val="24"/>
                <w:szCs w:val="24"/>
                <w:lang w:eastAsia="ru-RU"/>
              </w:rPr>
            </w:pPr>
            <w:r>
              <w:rPr>
                <w:rFonts w:ascii="Times New Roman" w:hAnsi="Times New Roman"/>
                <w:sz w:val="24"/>
                <w:szCs w:val="24"/>
                <w:lang w:eastAsia="ru-RU"/>
              </w:rPr>
              <w:t>– ознайомлення з вимогами регулювання. Часові витрати на ознайомлення з вимогами регулювання = 1 год (1*40,46=40,46 грн);</w:t>
            </w:r>
          </w:p>
          <w:p w14:paraId="55490FD2" w14:textId="77777777" w:rsidR="00F3648C" w:rsidRDefault="00F3648C" w:rsidP="009E246E">
            <w:pPr>
              <w:spacing w:after="0" w:line="240" w:lineRule="auto"/>
              <w:ind w:right="128"/>
              <w:jc w:val="both"/>
              <w:rPr>
                <w:rFonts w:ascii="Times New Roman" w:hAnsi="Times New Roman"/>
                <w:sz w:val="24"/>
                <w:szCs w:val="24"/>
                <w:lang w:eastAsia="ru-RU"/>
              </w:rPr>
            </w:pPr>
            <w:r>
              <w:rPr>
                <w:rFonts w:ascii="Times New Roman" w:hAnsi="Times New Roman"/>
                <w:sz w:val="24"/>
                <w:szCs w:val="24"/>
                <w:lang w:eastAsia="ru-RU"/>
              </w:rPr>
              <w:t xml:space="preserve">– підготовка документів та подання звітності. Часові витрати на підготовку документів = 4 год </w:t>
            </w:r>
          </w:p>
          <w:p w14:paraId="349DD4DB" w14:textId="4BE12902" w:rsidR="009E246E" w:rsidRPr="00215CFC" w:rsidRDefault="00F3648C" w:rsidP="009E246E">
            <w:pPr>
              <w:spacing w:after="0" w:line="240" w:lineRule="auto"/>
              <w:ind w:right="128"/>
              <w:jc w:val="both"/>
              <w:rPr>
                <w:rFonts w:ascii="Times New Roman" w:hAnsi="Times New Roman"/>
                <w:sz w:val="24"/>
                <w:szCs w:val="24"/>
                <w:lang w:eastAsia="ru-RU"/>
              </w:rPr>
            </w:pPr>
            <w:r>
              <w:rPr>
                <w:rFonts w:ascii="Times New Roman" w:hAnsi="Times New Roman"/>
                <w:sz w:val="24"/>
                <w:szCs w:val="24"/>
                <w:lang w:eastAsia="ru-RU"/>
              </w:rPr>
              <w:t xml:space="preserve">(4*40,46=161,84 грн) </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5FBB685" w14:textId="720422C8" w:rsidR="009E246E" w:rsidRPr="009E246E" w:rsidRDefault="00536F93" w:rsidP="00536F93">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202,30</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495C171" w14:textId="00F95BEE" w:rsidR="009E246E" w:rsidRPr="009E246E" w:rsidRDefault="00536F93" w:rsidP="00536F93">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1 011,50</w:t>
            </w:r>
          </w:p>
        </w:tc>
      </w:tr>
      <w:tr w:rsidR="009E246E" w:rsidRPr="00215CFC" w14:paraId="06873679" w14:textId="77777777" w:rsidTr="009D7247">
        <w:trPr>
          <w:trHeight w:val="605"/>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47831BDB"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4.</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BD07708"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773128C"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49B57E1"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9E246E" w:rsidRPr="00215CFC" w14:paraId="6930410A" w14:textId="77777777" w:rsidTr="009D7247">
        <w:trPr>
          <w:trHeight w:val="694"/>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0C416A72"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5.</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49D4A84"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1407F25"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25A9C71"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9E246E" w:rsidRPr="00215CFC" w14:paraId="6C1EEF13" w14:textId="77777777" w:rsidTr="009D7247">
        <w:trPr>
          <w:trHeight w:val="417"/>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B3BF9FE"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6.</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9E4D32E" w14:textId="77777777" w:rsidR="009E246E"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Витрати на оборотні активи (матеріали, канцелярські товари тощо), гривень</w:t>
            </w:r>
          </w:p>
          <w:p w14:paraId="46F2828E" w14:textId="48790684" w:rsidR="00752875" w:rsidRPr="00215CFC" w:rsidRDefault="00752875" w:rsidP="00F3648C">
            <w:pPr>
              <w:spacing w:after="0" w:line="240" w:lineRule="auto"/>
              <w:ind w:right="128"/>
              <w:jc w:val="both"/>
              <w:rPr>
                <w:rFonts w:ascii="Times New Roman" w:hAnsi="Times New Roman"/>
                <w:sz w:val="24"/>
                <w:szCs w:val="24"/>
                <w:lang w:eastAsia="ru-RU"/>
              </w:rPr>
            </w:pPr>
            <w:r>
              <w:rPr>
                <w:rFonts w:ascii="Times New Roman" w:hAnsi="Times New Roman"/>
                <w:sz w:val="24"/>
                <w:szCs w:val="24"/>
                <w:lang w:eastAsia="ru-RU"/>
              </w:rPr>
              <w:t>–</w:t>
            </w:r>
            <w:r w:rsidR="00F3648C">
              <w:rPr>
                <w:rFonts w:ascii="Times New Roman" w:hAnsi="Times New Roman"/>
                <w:sz w:val="24"/>
                <w:szCs w:val="24"/>
                <w:lang w:eastAsia="ru-RU"/>
              </w:rPr>
              <w:t xml:space="preserve"> папір для підготовки документів на звітування в кількості 100 </w:t>
            </w:r>
            <w:proofErr w:type="spellStart"/>
            <w:r w:rsidR="00F3648C">
              <w:rPr>
                <w:rFonts w:ascii="Times New Roman" w:hAnsi="Times New Roman"/>
                <w:sz w:val="24"/>
                <w:szCs w:val="24"/>
                <w:lang w:eastAsia="ru-RU"/>
              </w:rPr>
              <w:t>шт</w:t>
            </w:r>
            <w:proofErr w:type="spellEnd"/>
            <w:r w:rsidR="00F3648C">
              <w:rPr>
                <w:rFonts w:ascii="Times New Roman" w:hAnsi="Times New Roman"/>
                <w:sz w:val="24"/>
                <w:szCs w:val="24"/>
                <w:lang w:eastAsia="ru-RU"/>
              </w:rPr>
              <w:t xml:space="preserve"> на одного суб’єкта господарювання. Один лист коштує 0,5 грн (0,5*100=50 грн)</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0875009" w14:textId="64522211" w:rsidR="009E246E" w:rsidRPr="009E246E" w:rsidRDefault="00F3648C" w:rsidP="00536F93">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50</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21649ED" w14:textId="4B1C8E82" w:rsidR="009E246E" w:rsidRPr="009E246E" w:rsidRDefault="00536F93" w:rsidP="00536F93">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250</w:t>
            </w:r>
          </w:p>
        </w:tc>
      </w:tr>
      <w:tr w:rsidR="009E246E" w:rsidRPr="00215CFC" w14:paraId="12B90E14" w14:textId="77777777" w:rsidTr="009D7247">
        <w:trPr>
          <w:trHeight w:val="381"/>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9C68DE8"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7.</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13EED99"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 xml:space="preserve">Витрати, пов’язані із </w:t>
            </w:r>
            <w:proofErr w:type="spellStart"/>
            <w:r w:rsidRPr="00215CFC">
              <w:rPr>
                <w:rFonts w:ascii="Times New Roman" w:hAnsi="Times New Roman"/>
                <w:sz w:val="24"/>
                <w:szCs w:val="24"/>
                <w:lang w:eastAsia="ru-RU"/>
              </w:rPr>
              <w:t>наймом</w:t>
            </w:r>
            <w:proofErr w:type="spellEnd"/>
            <w:r w:rsidRPr="00215CFC">
              <w:rPr>
                <w:rFonts w:ascii="Times New Roman" w:hAnsi="Times New Roman"/>
                <w:sz w:val="24"/>
                <w:szCs w:val="24"/>
                <w:lang w:eastAsia="ru-RU"/>
              </w:rPr>
              <w:t xml:space="preserve"> додаткового персоналу, гривень</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62DEB35"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AA54E48"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9E246E" w:rsidRPr="00215CFC" w14:paraId="7F92B500" w14:textId="77777777" w:rsidTr="009D7247">
        <w:trPr>
          <w:trHeight w:val="267"/>
        </w:trPr>
        <w:tc>
          <w:tcPr>
            <w:tcW w:w="490"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605DDAA6" w14:textId="77777777" w:rsidR="009E246E" w:rsidRPr="00215CFC" w:rsidRDefault="009E246E" w:rsidP="00AE0BC3">
            <w:pPr>
              <w:spacing w:after="0" w:line="240" w:lineRule="auto"/>
              <w:ind w:left="136" w:right="-1"/>
              <w:jc w:val="center"/>
              <w:rPr>
                <w:rFonts w:ascii="Times New Roman" w:hAnsi="Times New Roman"/>
                <w:sz w:val="24"/>
                <w:szCs w:val="24"/>
                <w:lang w:eastAsia="ru-RU"/>
              </w:rPr>
            </w:pPr>
            <w:r w:rsidRPr="00215CFC">
              <w:rPr>
                <w:rFonts w:ascii="Times New Roman" w:hAnsi="Times New Roman"/>
                <w:sz w:val="24"/>
                <w:szCs w:val="24"/>
                <w:lang w:eastAsia="ru-RU"/>
              </w:rPr>
              <w:t>8.</w:t>
            </w:r>
          </w:p>
        </w:tc>
        <w:tc>
          <w:tcPr>
            <w:tcW w:w="30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B99F3CA" w14:textId="77777777" w:rsidR="009E246E" w:rsidRPr="00215CFC" w:rsidRDefault="009E246E" w:rsidP="00536F93">
            <w:pPr>
              <w:spacing w:after="0" w:line="240" w:lineRule="auto"/>
              <w:ind w:right="128"/>
              <w:jc w:val="both"/>
              <w:rPr>
                <w:rFonts w:ascii="Times New Roman" w:hAnsi="Times New Roman"/>
                <w:sz w:val="24"/>
                <w:szCs w:val="24"/>
                <w:lang w:eastAsia="ru-RU"/>
              </w:rPr>
            </w:pPr>
            <w:r w:rsidRPr="00215CFC">
              <w:rPr>
                <w:rFonts w:ascii="Times New Roman" w:hAnsi="Times New Roman"/>
                <w:sz w:val="24"/>
                <w:szCs w:val="24"/>
                <w:lang w:eastAsia="ru-RU"/>
              </w:rPr>
              <w:t xml:space="preserve">Інше (уточнити), гривень. </w:t>
            </w:r>
          </w:p>
        </w:tc>
        <w:tc>
          <w:tcPr>
            <w:tcW w:w="71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14:paraId="2C2A4BEC"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c>
          <w:tcPr>
            <w:tcW w:w="71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14:paraId="6DAF77C5" w14:textId="77777777" w:rsidR="009E246E" w:rsidRPr="009E246E" w:rsidRDefault="009E246E" w:rsidP="00536F93">
            <w:pPr>
              <w:spacing w:after="0" w:line="240" w:lineRule="auto"/>
              <w:ind w:right="-1"/>
              <w:jc w:val="center"/>
              <w:rPr>
                <w:rFonts w:ascii="Times New Roman" w:hAnsi="Times New Roman"/>
                <w:sz w:val="24"/>
                <w:szCs w:val="24"/>
                <w:lang w:eastAsia="ru-RU"/>
              </w:rPr>
            </w:pPr>
            <w:r w:rsidRPr="009E246E">
              <w:rPr>
                <w:rFonts w:ascii="Times New Roman" w:hAnsi="Times New Roman"/>
                <w:sz w:val="24"/>
                <w:szCs w:val="24"/>
                <w:lang w:eastAsia="ru-RU"/>
              </w:rPr>
              <w:t>-</w:t>
            </w:r>
          </w:p>
        </w:tc>
      </w:tr>
      <w:tr w:rsidR="009E246E" w:rsidRPr="00215CFC" w14:paraId="72860E16" w14:textId="77777777" w:rsidTr="009D7247">
        <w:trPr>
          <w:trHeight w:val="374"/>
        </w:trPr>
        <w:tc>
          <w:tcPr>
            <w:tcW w:w="490"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14:paraId="3A36CBB1" w14:textId="77777777" w:rsidR="009E246E" w:rsidRPr="00215CFC" w:rsidRDefault="009E246E" w:rsidP="00AE0BC3">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9.</w:t>
            </w:r>
          </w:p>
        </w:tc>
        <w:tc>
          <w:tcPr>
            <w:tcW w:w="3086"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63312788" w14:textId="77777777" w:rsidR="009E246E" w:rsidRPr="00215CFC" w:rsidRDefault="009E246E" w:rsidP="009E246E">
            <w:pPr>
              <w:spacing w:after="0" w:line="240" w:lineRule="auto"/>
              <w:ind w:right="-1"/>
              <w:rPr>
                <w:rFonts w:ascii="Times New Roman" w:hAnsi="Times New Roman"/>
                <w:b/>
                <w:sz w:val="24"/>
                <w:szCs w:val="24"/>
                <w:lang w:eastAsia="ru-RU"/>
              </w:rPr>
            </w:pPr>
            <w:r w:rsidRPr="00215CFC">
              <w:rPr>
                <w:rFonts w:ascii="Times New Roman" w:hAnsi="Times New Roman"/>
                <w:b/>
                <w:sz w:val="24"/>
                <w:szCs w:val="24"/>
                <w:lang w:eastAsia="ru-RU"/>
              </w:rPr>
              <w:t>РАЗОМ (сума рядків: 1 + 2 + 3 + 4 + 5 + 6 + 7 + 8), гривень</w:t>
            </w:r>
          </w:p>
        </w:tc>
        <w:tc>
          <w:tcPr>
            <w:tcW w:w="71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6FC66B43" w14:textId="68BEF96C" w:rsidR="009E246E" w:rsidRPr="009E246E" w:rsidRDefault="00536F93" w:rsidP="009E246E">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252,30</w:t>
            </w:r>
          </w:p>
        </w:tc>
        <w:tc>
          <w:tcPr>
            <w:tcW w:w="711"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14:paraId="2A0DE7E5" w14:textId="484F8588" w:rsidR="009E246E" w:rsidRPr="009E246E" w:rsidRDefault="00536F93" w:rsidP="009E246E">
            <w:pPr>
              <w:spacing w:after="0" w:line="240" w:lineRule="auto"/>
              <w:ind w:right="-1"/>
              <w:jc w:val="center"/>
              <w:rPr>
                <w:rFonts w:ascii="Times New Roman" w:hAnsi="Times New Roman"/>
                <w:sz w:val="24"/>
                <w:szCs w:val="24"/>
                <w:lang w:eastAsia="ru-RU"/>
              </w:rPr>
            </w:pPr>
            <w:r>
              <w:rPr>
                <w:rFonts w:ascii="Times New Roman" w:hAnsi="Times New Roman"/>
                <w:sz w:val="24"/>
                <w:szCs w:val="24"/>
                <w:lang w:eastAsia="ru-RU"/>
              </w:rPr>
              <w:t>1 261,5</w:t>
            </w:r>
          </w:p>
        </w:tc>
      </w:tr>
      <w:tr w:rsidR="009E246E" w:rsidRPr="00215CFC" w14:paraId="62C48667" w14:textId="77777777" w:rsidTr="009D7247">
        <w:trPr>
          <w:trHeight w:val="607"/>
        </w:trPr>
        <w:tc>
          <w:tcPr>
            <w:tcW w:w="490"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hideMark/>
          </w:tcPr>
          <w:p w14:paraId="1BD7504A" w14:textId="77777777" w:rsidR="009E246E" w:rsidRPr="00215CFC" w:rsidRDefault="009E246E" w:rsidP="00AE0BC3">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10.</w:t>
            </w:r>
          </w:p>
        </w:tc>
        <w:tc>
          <w:tcPr>
            <w:tcW w:w="3086"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14:paraId="2E2FE8BF" w14:textId="77777777" w:rsidR="009E246E" w:rsidRPr="00215CFC" w:rsidRDefault="009E246E" w:rsidP="00536F93">
            <w:pPr>
              <w:spacing w:after="0" w:line="240" w:lineRule="auto"/>
              <w:ind w:right="-1"/>
              <w:jc w:val="both"/>
              <w:rPr>
                <w:rFonts w:ascii="Times New Roman" w:hAnsi="Times New Roman"/>
                <w:b/>
                <w:sz w:val="24"/>
                <w:szCs w:val="24"/>
                <w:lang w:eastAsia="ru-RU"/>
              </w:rPr>
            </w:pPr>
            <w:r w:rsidRPr="00215CFC">
              <w:rPr>
                <w:rFonts w:ascii="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14:paraId="7F00B442" w14:textId="6E010CFD" w:rsidR="009E246E" w:rsidRPr="00215CFC" w:rsidRDefault="009E246E" w:rsidP="00536F93">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487</w:t>
            </w:r>
          </w:p>
        </w:tc>
        <w:tc>
          <w:tcPr>
            <w:tcW w:w="711"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hideMark/>
          </w:tcPr>
          <w:p w14:paraId="5910561D" w14:textId="1FEA071A" w:rsidR="009E246E" w:rsidRPr="00215CFC" w:rsidRDefault="009E246E" w:rsidP="00536F93">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487</w:t>
            </w:r>
          </w:p>
        </w:tc>
      </w:tr>
      <w:tr w:rsidR="009E246E" w:rsidRPr="00215CFC" w14:paraId="766F545F" w14:textId="77777777" w:rsidTr="009D7247">
        <w:tc>
          <w:tcPr>
            <w:tcW w:w="490"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2864FE87" w14:textId="77777777" w:rsidR="009E246E" w:rsidRPr="00215CFC" w:rsidRDefault="009E246E" w:rsidP="00AE0BC3">
            <w:pPr>
              <w:spacing w:after="0" w:line="240" w:lineRule="auto"/>
              <w:ind w:left="136" w:right="-1"/>
              <w:jc w:val="center"/>
              <w:rPr>
                <w:rFonts w:ascii="Times New Roman" w:hAnsi="Times New Roman"/>
                <w:b/>
                <w:sz w:val="24"/>
                <w:szCs w:val="24"/>
                <w:lang w:eastAsia="ru-RU"/>
              </w:rPr>
            </w:pPr>
            <w:r w:rsidRPr="00215CFC">
              <w:rPr>
                <w:rFonts w:ascii="Times New Roman" w:hAnsi="Times New Roman"/>
                <w:b/>
                <w:sz w:val="24"/>
                <w:szCs w:val="24"/>
                <w:lang w:eastAsia="ru-RU"/>
              </w:rPr>
              <w:t>11.</w:t>
            </w:r>
          </w:p>
        </w:tc>
        <w:tc>
          <w:tcPr>
            <w:tcW w:w="3086"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4585441B" w14:textId="77777777" w:rsidR="009E246E" w:rsidRPr="00215CFC" w:rsidRDefault="009E246E" w:rsidP="00536F93">
            <w:pPr>
              <w:spacing w:after="0" w:line="240" w:lineRule="auto"/>
              <w:ind w:right="-1"/>
              <w:jc w:val="both"/>
              <w:rPr>
                <w:rFonts w:ascii="Times New Roman" w:hAnsi="Times New Roman"/>
                <w:b/>
                <w:sz w:val="24"/>
                <w:szCs w:val="24"/>
                <w:lang w:eastAsia="ru-RU"/>
              </w:rPr>
            </w:pPr>
            <w:r w:rsidRPr="00215CFC">
              <w:rPr>
                <w:rFonts w:ascii="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24928917" w14:textId="56F7C5E9" w:rsidR="009E246E" w:rsidRPr="00215CFC" w:rsidRDefault="00536F93" w:rsidP="00536F93">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122 870,10</w:t>
            </w:r>
          </w:p>
        </w:tc>
        <w:tc>
          <w:tcPr>
            <w:tcW w:w="711"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24A2038F" w14:textId="2195EE6A" w:rsidR="009E246E" w:rsidRPr="00215CFC" w:rsidRDefault="00536F93" w:rsidP="00536F93">
            <w:pPr>
              <w:spacing w:after="0" w:line="240" w:lineRule="auto"/>
              <w:ind w:right="-1"/>
              <w:jc w:val="center"/>
              <w:rPr>
                <w:rFonts w:ascii="Times New Roman" w:hAnsi="Times New Roman"/>
                <w:b/>
                <w:sz w:val="24"/>
                <w:szCs w:val="24"/>
                <w:lang w:eastAsia="ru-RU"/>
              </w:rPr>
            </w:pPr>
            <w:r>
              <w:rPr>
                <w:rFonts w:ascii="Times New Roman" w:hAnsi="Times New Roman"/>
                <w:b/>
                <w:sz w:val="24"/>
                <w:szCs w:val="24"/>
                <w:lang w:eastAsia="ru-RU"/>
              </w:rPr>
              <w:t>614 350,50</w:t>
            </w:r>
          </w:p>
        </w:tc>
      </w:tr>
    </w:tbl>
    <w:p w14:paraId="2804AF08" w14:textId="77777777" w:rsidR="009E246E" w:rsidRPr="00215CFC" w:rsidRDefault="009E246E" w:rsidP="009E246E">
      <w:pPr>
        <w:keepNext/>
        <w:spacing w:after="0" w:line="240" w:lineRule="auto"/>
        <w:jc w:val="center"/>
        <w:outlineLvl w:val="2"/>
        <w:rPr>
          <w:rFonts w:ascii="Times New Roman" w:hAnsi="Times New Roman"/>
          <w:bCs/>
          <w:sz w:val="24"/>
          <w:szCs w:val="24"/>
          <w:lang w:eastAsia="ru-RU"/>
        </w:rPr>
      </w:pPr>
    </w:p>
    <w:p w14:paraId="56BB9CBF" w14:textId="77777777" w:rsidR="009E246E" w:rsidRPr="00215CFC" w:rsidRDefault="009E246E" w:rsidP="00A27962">
      <w:pPr>
        <w:keepNext/>
        <w:spacing w:after="0" w:line="240" w:lineRule="auto"/>
        <w:jc w:val="both"/>
        <w:outlineLvl w:val="2"/>
        <w:rPr>
          <w:rFonts w:ascii="Times New Roman" w:hAnsi="Times New Roman"/>
          <w:bCs/>
          <w:sz w:val="24"/>
          <w:szCs w:val="24"/>
          <w:lang w:eastAsia="ru-RU"/>
        </w:rPr>
      </w:pPr>
      <w:r w:rsidRPr="00215CFC">
        <w:rPr>
          <w:rFonts w:ascii="Times New Roman" w:hAnsi="Times New Roman"/>
          <w:bCs/>
          <w:sz w:val="24"/>
          <w:szCs w:val="24"/>
          <w:lang w:eastAsia="ru-RU"/>
        </w:rPr>
        <w:t xml:space="preserve">Примітка: </w:t>
      </w:r>
    </w:p>
    <w:p w14:paraId="50B571DB" w14:textId="3043E88A" w:rsidR="00A27962" w:rsidRDefault="00987B3D" w:rsidP="00A27962">
      <w:pPr>
        <w:pStyle w:val="rvps2"/>
        <w:shd w:val="clear" w:color="auto" w:fill="FFFFFF"/>
        <w:spacing w:before="0" w:beforeAutospacing="0" w:after="0" w:afterAutospacing="0"/>
        <w:jc w:val="both"/>
        <w:rPr>
          <w:bCs/>
          <w:lang w:eastAsia="ru-RU"/>
        </w:rPr>
      </w:pPr>
      <w:r>
        <w:rPr>
          <w:bCs/>
          <w:lang w:eastAsia="ru-RU"/>
        </w:rPr>
        <w:t>Відповідно до статті 8 Закону України «Про Державний бюджет України на 2023 рік» з</w:t>
      </w:r>
      <w:r w:rsidR="00536F93">
        <w:rPr>
          <w:bCs/>
          <w:lang w:eastAsia="ru-RU"/>
        </w:rPr>
        <w:t> </w:t>
      </w:r>
      <w:r>
        <w:rPr>
          <w:bCs/>
          <w:lang w:eastAsia="ru-RU"/>
        </w:rPr>
        <w:t>1</w:t>
      </w:r>
      <w:r w:rsidR="00536F93">
        <w:rPr>
          <w:bCs/>
          <w:lang w:eastAsia="ru-RU"/>
        </w:rPr>
        <w:t> </w:t>
      </w:r>
      <w:r>
        <w:rPr>
          <w:bCs/>
          <w:lang w:eastAsia="ru-RU"/>
        </w:rPr>
        <w:t xml:space="preserve">січня </w:t>
      </w:r>
      <w:r w:rsidR="00A27962">
        <w:rPr>
          <w:bCs/>
          <w:lang w:eastAsia="ru-RU"/>
        </w:rPr>
        <w:t>2023 року мінімальна заробітна плата у погодинному розмірі – 40,46 гривні.</w:t>
      </w:r>
    </w:p>
    <w:p w14:paraId="1AED9DB3" w14:textId="0BECE17A" w:rsidR="00987B3D" w:rsidRPr="00215CFC" w:rsidRDefault="00987B3D" w:rsidP="009E246E">
      <w:pPr>
        <w:keepNext/>
        <w:spacing w:after="0" w:line="240" w:lineRule="auto"/>
        <w:jc w:val="both"/>
        <w:outlineLvl w:val="2"/>
        <w:rPr>
          <w:rFonts w:ascii="Times New Roman" w:hAnsi="Times New Roman"/>
          <w:bCs/>
          <w:sz w:val="24"/>
          <w:szCs w:val="24"/>
          <w:lang w:eastAsia="ru-RU"/>
        </w:rPr>
      </w:pPr>
    </w:p>
    <w:p w14:paraId="2308CBBF" w14:textId="77777777" w:rsidR="009E246E" w:rsidRPr="00215CFC" w:rsidRDefault="009E246E" w:rsidP="009E246E">
      <w:pPr>
        <w:keepNext/>
        <w:pageBreakBefore/>
        <w:spacing w:after="0" w:line="240" w:lineRule="auto"/>
        <w:jc w:val="center"/>
        <w:outlineLvl w:val="2"/>
        <w:rPr>
          <w:rFonts w:ascii="Times New Roman" w:hAnsi="Times New Roman"/>
          <w:b/>
          <w:bCs/>
          <w:sz w:val="24"/>
          <w:szCs w:val="24"/>
          <w:lang w:eastAsia="ru-RU"/>
        </w:rPr>
      </w:pPr>
      <w:r w:rsidRPr="00215CFC">
        <w:rPr>
          <w:rFonts w:ascii="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463"/>
        <w:gridCol w:w="1904"/>
        <w:gridCol w:w="1871"/>
      </w:tblGrid>
      <w:tr w:rsidR="009E246E" w:rsidRPr="00215CFC" w14:paraId="02C68A14" w14:textId="77777777" w:rsidTr="00AE0BC3">
        <w:tc>
          <w:tcPr>
            <w:tcW w:w="4106" w:type="dxa"/>
            <w:shd w:val="clear" w:color="auto" w:fill="auto"/>
            <w:vAlign w:val="center"/>
          </w:tcPr>
          <w:p w14:paraId="237D1277"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463" w:type="dxa"/>
            <w:shd w:val="clear" w:color="auto" w:fill="auto"/>
            <w:vAlign w:val="center"/>
          </w:tcPr>
          <w:p w14:paraId="103A1BED"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У перший рік</w:t>
            </w:r>
          </w:p>
        </w:tc>
        <w:tc>
          <w:tcPr>
            <w:tcW w:w="1904" w:type="dxa"/>
            <w:shd w:val="clear" w:color="auto" w:fill="auto"/>
            <w:vAlign w:val="center"/>
          </w:tcPr>
          <w:p w14:paraId="204E0B85"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Періодичні (за рік)</w:t>
            </w:r>
          </w:p>
        </w:tc>
        <w:tc>
          <w:tcPr>
            <w:tcW w:w="1871" w:type="dxa"/>
            <w:shd w:val="clear" w:color="auto" w:fill="auto"/>
            <w:vAlign w:val="center"/>
          </w:tcPr>
          <w:p w14:paraId="6D1CBE89"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6564B1F0" w14:textId="77777777" w:rsidTr="00AE0BC3">
        <w:tc>
          <w:tcPr>
            <w:tcW w:w="4106" w:type="dxa"/>
          </w:tcPr>
          <w:p w14:paraId="15ABE1EF" w14:textId="77777777" w:rsidR="009E246E" w:rsidRPr="00215CFC" w:rsidRDefault="009E246E" w:rsidP="00AE0BC3">
            <w:pPr>
              <w:spacing w:after="0"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463" w:type="dxa"/>
            <w:vAlign w:val="center"/>
          </w:tcPr>
          <w:p w14:paraId="75F9BFCF"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904" w:type="dxa"/>
            <w:vAlign w:val="center"/>
          </w:tcPr>
          <w:p w14:paraId="07FA7D45"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871" w:type="dxa"/>
            <w:vAlign w:val="center"/>
          </w:tcPr>
          <w:p w14:paraId="5497FA28" w14:textId="77777777" w:rsidR="009E246E" w:rsidRPr="00215CFC" w:rsidRDefault="009E246E" w:rsidP="00AE0BC3">
            <w:pPr>
              <w:spacing w:after="0"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630B231F" w14:textId="77777777" w:rsidR="009E246E" w:rsidRDefault="009E246E" w:rsidP="009E246E">
      <w:pPr>
        <w:keepNext/>
        <w:spacing w:after="0" w:line="240" w:lineRule="auto"/>
        <w:jc w:val="both"/>
        <w:outlineLvl w:val="2"/>
        <w:rPr>
          <w:rFonts w:ascii="Times New Roman" w:hAnsi="Times New Roman"/>
          <w:b/>
          <w:bCs/>
          <w:sz w:val="24"/>
          <w:szCs w:val="24"/>
          <w:lang w:eastAsia="ru-RU"/>
        </w:rPr>
      </w:pPr>
    </w:p>
    <w:p w14:paraId="3D4F3B6C" w14:textId="77777777" w:rsidR="009E246E" w:rsidRPr="00215CFC" w:rsidRDefault="009E246E" w:rsidP="009E246E">
      <w:pPr>
        <w:keepNext/>
        <w:spacing w:after="0" w:line="240" w:lineRule="auto"/>
        <w:jc w:val="both"/>
        <w:outlineLvl w:val="2"/>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2835"/>
        <w:gridCol w:w="2403"/>
      </w:tblGrid>
      <w:tr w:rsidR="009E246E" w:rsidRPr="00215CFC" w14:paraId="239FAB20" w14:textId="77777777" w:rsidTr="00AE0BC3">
        <w:tc>
          <w:tcPr>
            <w:tcW w:w="4106" w:type="dxa"/>
            <w:shd w:val="clear" w:color="auto" w:fill="auto"/>
            <w:vAlign w:val="center"/>
          </w:tcPr>
          <w:p w14:paraId="23A76BF0"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2835" w:type="dxa"/>
            <w:shd w:val="clear" w:color="auto" w:fill="auto"/>
            <w:vAlign w:val="center"/>
          </w:tcPr>
          <w:p w14:paraId="68E49786"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сплату податків та зборів (змінених/нововведених) (за рік)</w:t>
            </w:r>
          </w:p>
        </w:tc>
        <w:tc>
          <w:tcPr>
            <w:tcW w:w="2403" w:type="dxa"/>
            <w:shd w:val="clear" w:color="auto" w:fill="auto"/>
            <w:vAlign w:val="center"/>
          </w:tcPr>
          <w:p w14:paraId="2495D882"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356F42D4" w14:textId="77777777" w:rsidTr="00AE0BC3">
        <w:tc>
          <w:tcPr>
            <w:tcW w:w="4106" w:type="dxa"/>
          </w:tcPr>
          <w:p w14:paraId="3F74B16F" w14:textId="77777777" w:rsidR="009E246E" w:rsidRPr="00215CFC" w:rsidRDefault="009E246E" w:rsidP="00536F93">
            <w:pPr>
              <w:spacing w:beforeAutospacing="1" w:after="0" w:afterAutospacing="1" w:line="240" w:lineRule="auto"/>
              <w:ind w:firstLine="426"/>
              <w:jc w:val="both"/>
              <w:rPr>
                <w:rFonts w:ascii="Times New Roman" w:hAnsi="Times New Roman"/>
                <w:sz w:val="24"/>
                <w:szCs w:val="24"/>
                <w:lang w:eastAsia="ru-RU"/>
              </w:rPr>
            </w:pPr>
            <w:r w:rsidRPr="00215CFC">
              <w:rPr>
                <w:rFonts w:ascii="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835" w:type="dxa"/>
            <w:vAlign w:val="center"/>
          </w:tcPr>
          <w:p w14:paraId="5B7A9914"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2403" w:type="dxa"/>
            <w:vAlign w:val="center"/>
          </w:tcPr>
          <w:p w14:paraId="4881C4FF"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086390D7" w14:textId="77777777" w:rsidR="009E246E" w:rsidRDefault="009E246E" w:rsidP="009E246E">
      <w:pPr>
        <w:spacing w:after="0" w:line="240" w:lineRule="auto"/>
        <w:rPr>
          <w:rFonts w:ascii="Times New Roman" w:hAnsi="Times New Roman"/>
          <w:sz w:val="24"/>
          <w:szCs w:val="24"/>
          <w:lang w:eastAsia="ru-RU"/>
        </w:rPr>
      </w:pPr>
    </w:p>
    <w:p w14:paraId="6EB84911" w14:textId="77777777" w:rsidR="009E246E" w:rsidRPr="00215CFC" w:rsidRDefault="009E246E" w:rsidP="009E246E">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459"/>
        <w:gridCol w:w="1450"/>
        <w:gridCol w:w="1398"/>
        <w:gridCol w:w="1425"/>
      </w:tblGrid>
      <w:tr w:rsidR="009E246E" w:rsidRPr="00215CFC" w14:paraId="747BB455" w14:textId="77777777" w:rsidTr="00AE0BC3">
        <w:tc>
          <w:tcPr>
            <w:tcW w:w="3936" w:type="dxa"/>
            <w:shd w:val="clear" w:color="auto" w:fill="auto"/>
            <w:vAlign w:val="center"/>
          </w:tcPr>
          <w:p w14:paraId="2ED7FD86"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479" w:type="dxa"/>
            <w:shd w:val="clear" w:color="auto" w:fill="auto"/>
            <w:vAlign w:val="center"/>
          </w:tcPr>
          <w:p w14:paraId="2F25CA55"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ведення обліку, підготовку та подання звітності (за рік)</w:t>
            </w:r>
          </w:p>
        </w:tc>
        <w:tc>
          <w:tcPr>
            <w:tcW w:w="1479" w:type="dxa"/>
            <w:shd w:val="clear" w:color="auto" w:fill="auto"/>
            <w:vAlign w:val="center"/>
          </w:tcPr>
          <w:p w14:paraId="57CFF1C0"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оплату штрафних санкцій за рік</w:t>
            </w:r>
          </w:p>
        </w:tc>
        <w:tc>
          <w:tcPr>
            <w:tcW w:w="1479" w:type="dxa"/>
            <w:shd w:val="clear" w:color="auto" w:fill="auto"/>
            <w:vAlign w:val="center"/>
          </w:tcPr>
          <w:p w14:paraId="5F7A288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w:t>
            </w:r>
          </w:p>
        </w:tc>
        <w:tc>
          <w:tcPr>
            <w:tcW w:w="1480" w:type="dxa"/>
            <w:shd w:val="clear" w:color="auto" w:fill="auto"/>
            <w:vAlign w:val="center"/>
          </w:tcPr>
          <w:p w14:paraId="6C723582"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4D1F2390" w14:textId="77777777" w:rsidTr="00AE0BC3">
        <w:tc>
          <w:tcPr>
            <w:tcW w:w="3936" w:type="dxa"/>
          </w:tcPr>
          <w:p w14:paraId="48C227AD" w14:textId="77777777" w:rsidR="009E246E" w:rsidRPr="00215CFC" w:rsidRDefault="009E246E" w:rsidP="00536F93">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vAlign w:val="center"/>
          </w:tcPr>
          <w:p w14:paraId="488F4D9C" w14:textId="348CB4A1" w:rsidR="009E246E" w:rsidRPr="00215CFC" w:rsidRDefault="00536F93" w:rsidP="00AE0BC3">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202,30</w:t>
            </w:r>
          </w:p>
        </w:tc>
        <w:tc>
          <w:tcPr>
            <w:tcW w:w="1479" w:type="dxa"/>
            <w:vAlign w:val="center"/>
          </w:tcPr>
          <w:p w14:paraId="11D71C85"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479" w:type="dxa"/>
            <w:vAlign w:val="center"/>
          </w:tcPr>
          <w:p w14:paraId="051AA3CD" w14:textId="61836AE5" w:rsidR="009E246E" w:rsidRPr="00215CFC" w:rsidRDefault="00536F93" w:rsidP="00AE0BC3">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202,30</w:t>
            </w:r>
          </w:p>
        </w:tc>
        <w:tc>
          <w:tcPr>
            <w:tcW w:w="1480" w:type="dxa"/>
            <w:vAlign w:val="center"/>
          </w:tcPr>
          <w:p w14:paraId="3256F5C4" w14:textId="5A8FDC28" w:rsidR="009E246E" w:rsidRPr="00215CFC" w:rsidRDefault="00536F93" w:rsidP="00AE0BC3">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1 011,50</w:t>
            </w:r>
          </w:p>
        </w:tc>
      </w:tr>
    </w:tbl>
    <w:p w14:paraId="3EA43077" w14:textId="77777777" w:rsidR="009E246E" w:rsidRDefault="009E246E" w:rsidP="009E246E">
      <w:pPr>
        <w:spacing w:after="0" w:line="240" w:lineRule="auto"/>
        <w:rPr>
          <w:rFonts w:ascii="Times New Roman" w:hAnsi="Times New Roman"/>
          <w:sz w:val="24"/>
          <w:szCs w:val="24"/>
          <w:lang w:eastAsia="ru-RU"/>
        </w:rPr>
      </w:pPr>
    </w:p>
    <w:p w14:paraId="3BE42750" w14:textId="77777777" w:rsidR="009E246E" w:rsidRPr="00215CFC" w:rsidRDefault="009E246E" w:rsidP="009E246E">
      <w:pPr>
        <w:spacing w:after="0" w:line="240" w:lineRule="auto"/>
        <w:rPr>
          <w:rFonts w:ascii="Times New Roman" w:hAnsi="Times New Roman"/>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984"/>
        <w:gridCol w:w="1531"/>
        <w:gridCol w:w="992"/>
        <w:gridCol w:w="1098"/>
      </w:tblGrid>
      <w:tr w:rsidR="009E246E" w:rsidRPr="00215CFC" w14:paraId="3D9D41FE" w14:textId="77777777" w:rsidTr="00AE0BC3">
        <w:tc>
          <w:tcPr>
            <w:tcW w:w="4248" w:type="dxa"/>
            <w:shd w:val="clear" w:color="auto" w:fill="auto"/>
            <w:vAlign w:val="center"/>
          </w:tcPr>
          <w:p w14:paraId="3AC4F8FC"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984" w:type="dxa"/>
            <w:shd w:val="clear" w:color="auto" w:fill="auto"/>
            <w:vAlign w:val="center"/>
          </w:tcPr>
          <w:p w14:paraId="3190BBF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адміністрування заходів державного нагляду (контролю) (за рік)</w:t>
            </w:r>
          </w:p>
        </w:tc>
        <w:tc>
          <w:tcPr>
            <w:tcW w:w="1531" w:type="dxa"/>
            <w:shd w:val="clear" w:color="auto" w:fill="auto"/>
            <w:vAlign w:val="center"/>
          </w:tcPr>
          <w:p w14:paraId="18885D42"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оплату штрафних санкцій та усунення виявлених порушень (за рік)</w:t>
            </w:r>
          </w:p>
        </w:tc>
        <w:tc>
          <w:tcPr>
            <w:tcW w:w="992" w:type="dxa"/>
            <w:shd w:val="clear" w:color="auto" w:fill="auto"/>
            <w:vAlign w:val="center"/>
          </w:tcPr>
          <w:p w14:paraId="426E74FC"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w:t>
            </w:r>
          </w:p>
        </w:tc>
        <w:tc>
          <w:tcPr>
            <w:tcW w:w="1098" w:type="dxa"/>
            <w:shd w:val="clear" w:color="auto" w:fill="auto"/>
            <w:vAlign w:val="center"/>
          </w:tcPr>
          <w:p w14:paraId="228AB061"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3B337499" w14:textId="77777777" w:rsidTr="0047702B">
        <w:tc>
          <w:tcPr>
            <w:tcW w:w="4248" w:type="dxa"/>
          </w:tcPr>
          <w:p w14:paraId="54F9956C" w14:textId="77777777" w:rsidR="009E246E" w:rsidRPr="00215CFC" w:rsidRDefault="009E246E" w:rsidP="00AE0BC3">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vAlign w:val="center"/>
          </w:tcPr>
          <w:p w14:paraId="6CAC0CC2"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531" w:type="dxa"/>
            <w:vAlign w:val="center"/>
          </w:tcPr>
          <w:p w14:paraId="0188F7EE"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992" w:type="dxa"/>
            <w:vAlign w:val="center"/>
          </w:tcPr>
          <w:p w14:paraId="46CB9178"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098" w:type="dxa"/>
            <w:vAlign w:val="center"/>
          </w:tcPr>
          <w:p w14:paraId="1ABC0C60"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400CF47D" w14:textId="77777777" w:rsidR="009E246E" w:rsidRDefault="009E246E" w:rsidP="009E246E">
      <w:pPr>
        <w:spacing w:beforeAutospacing="1" w:after="0" w:afterAutospacing="1" w:line="240" w:lineRule="auto"/>
        <w:jc w:val="both"/>
        <w:rPr>
          <w:rFonts w:ascii="Times New Roman" w:hAnsi="Times New Roman"/>
          <w:sz w:val="24"/>
          <w:szCs w:val="24"/>
          <w:lang w:eastAsia="ru-RU"/>
        </w:rPr>
      </w:pPr>
    </w:p>
    <w:p w14:paraId="4C0C3042" w14:textId="77777777" w:rsidR="009E246E" w:rsidRPr="00215CFC" w:rsidRDefault="009E246E" w:rsidP="009E246E">
      <w:pPr>
        <w:spacing w:beforeAutospacing="1" w:after="0" w:afterAutospacing="1" w:line="240" w:lineRule="auto"/>
        <w:jc w:val="both"/>
        <w:rPr>
          <w:rFonts w:ascii="Times New Roman" w:hAnsi="Times New Roman"/>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701"/>
        <w:gridCol w:w="1843"/>
        <w:gridCol w:w="1530"/>
        <w:gridCol w:w="1098"/>
      </w:tblGrid>
      <w:tr w:rsidR="009E246E" w:rsidRPr="00215CFC" w14:paraId="140EA3F7" w14:textId="77777777" w:rsidTr="00AE0BC3">
        <w:tc>
          <w:tcPr>
            <w:tcW w:w="3681" w:type="dxa"/>
            <w:shd w:val="clear" w:color="auto" w:fill="auto"/>
            <w:vAlign w:val="center"/>
          </w:tcPr>
          <w:p w14:paraId="0AA42D72"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lastRenderedPageBreak/>
              <w:t>Вид витрат</w:t>
            </w:r>
          </w:p>
        </w:tc>
        <w:tc>
          <w:tcPr>
            <w:tcW w:w="1701" w:type="dxa"/>
            <w:shd w:val="clear" w:color="auto" w:fill="auto"/>
            <w:vAlign w:val="center"/>
          </w:tcPr>
          <w:p w14:paraId="57701D3E"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проходження відповідних процедур (витрати часу, витрати на експертизи тощо)</w:t>
            </w:r>
          </w:p>
        </w:tc>
        <w:tc>
          <w:tcPr>
            <w:tcW w:w="1843" w:type="dxa"/>
            <w:shd w:val="clear" w:color="auto" w:fill="auto"/>
            <w:vAlign w:val="center"/>
          </w:tcPr>
          <w:p w14:paraId="031EC186"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Витрати безпосеред</w:t>
            </w:r>
            <w:r w:rsidRPr="00215CFC">
              <w:rPr>
                <w:rFonts w:ascii="Times New Roman" w:hAnsi="Times New Roman"/>
                <w:sz w:val="24"/>
                <w:szCs w:val="24"/>
                <w:lang w:eastAsia="ru-RU"/>
              </w:rPr>
              <w:t>ньо на дозволи, ліцензії, сертифікати, страхові поліси (за рік – стартовий)</w:t>
            </w:r>
          </w:p>
        </w:tc>
        <w:tc>
          <w:tcPr>
            <w:tcW w:w="1530" w:type="dxa"/>
            <w:shd w:val="clear" w:color="auto" w:fill="auto"/>
            <w:vAlign w:val="center"/>
          </w:tcPr>
          <w:p w14:paraId="4DF2D7A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Разом за рік (стартовий)</w:t>
            </w:r>
          </w:p>
        </w:tc>
        <w:tc>
          <w:tcPr>
            <w:tcW w:w="1098" w:type="dxa"/>
            <w:shd w:val="clear" w:color="auto" w:fill="auto"/>
            <w:vAlign w:val="center"/>
          </w:tcPr>
          <w:p w14:paraId="7848987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68A57F12" w14:textId="77777777" w:rsidTr="0047702B">
        <w:tc>
          <w:tcPr>
            <w:tcW w:w="3681" w:type="dxa"/>
          </w:tcPr>
          <w:p w14:paraId="10B5092F" w14:textId="77777777" w:rsidR="009E246E" w:rsidRPr="00215CFC" w:rsidRDefault="009E246E" w:rsidP="00AE0BC3">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vAlign w:val="center"/>
          </w:tcPr>
          <w:p w14:paraId="5D509E20"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843" w:type="dxa"/>
            <w:vAlign w:val="center"/>
          </w:tcPr>
          <w:p w14:paraId="3B30F7CE"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530" w:type="dxa"/>
            <w:vAlign w:val="center"/>
          </w:tcPr>
          <w:p w14:paraId="61C372E5"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1098" w:type="dxa"/>
            <w:vAlign w:val="center"/>
          </w:tcPr>
          <w:p w14:paraId="1A2DC32E"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3008BAB2" w14:textId="77777777" w:rsidR="009E246E" w:rsidRPr="00215CFC" w:rsidRDefault="009E246E" w:rsidP="009E246E">
      <w:pPr>
        <w:spacing w:beforeAutospacing="1" w:after="0" w:afterAutospacing="1"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1824"/>
        <w:gridCol w:w="1946"/>
        <w:gridCol w:w="1911"/>
      </w:tblGrid>
      <w:tr w:rsidR="009E246E" w:rsidRPr="00215CFC" w14:paraId="3F7104AE" w14:textId="77777777" w:rsidTr="00AE0BC3">
        <w:tc>
          <w:tcPr>
            <w:tcW w:w="3936" w:type="dxa"/>
            <w:shd w:val="clear" w:color="auto" w:fill="auto"/>
            <w:vAlign w:val="center"/>
          </w:tcPr>
          <w:p w14:paraId="59EEFA61"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1877" w:type="dxa"/>
            <w:shd w:val="clear" w:color="auto" w:fill="auto"/>
            <w:vAlign w:val="center"/>
          </w:tcPr>
          <w:p w14:paraId="40085286"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За рік (стартовий)</w:t>
            </w:r>
          </w:p>
        </w:tc>
        <w:tc>
          <w:tcPr>
            <w:tcW w:w="2020" w:type="dxa"/>
            <w:shd w:val="clear" w:color="auto" w:fill="auto"/>
            <w:vAlign w:val="center"/>
          </w:tcPr>
          <w:p w14:paraId="1A52BF1D"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Періодичні (за наступний рік)</w:t>
            </w:r>
          </w:p>
        </w:tc>
        <w:tc>
          <w:tcPr>
            <w:tcW w:w="2020" w:type="dxa"/>
            <w:shd w:val="clear" w:color="auto" w:fill="auto"/>
            <w:vAlign w:val="center"/>
          </w:tcPr>
          <w:p w14:paraId="737A8C9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6D3183DC" w14:textId="77777777" w:rsidTr="0047702B">
        <w:tc>
          <w:tcPr>
            <w:tcW w:w="3936" w:type="dxa"/>
          </w:tcPr>
          <w:p w14:paraId="6DCD501D" w14:textId="77777777" w:rsidR="009E246E" w:rsidRPr="00215CFC" w:rsidRDefault="009E246E" w:rsidP="00AE0BC3">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Витрати на оборотні активи (матеріали, канцелярські товари тощо)</w:t>
            </w:r>
          </w:p>
        </w:tc>
        <w:tc>
          <w:tcPr>
            <w:tcW w:w="1877" w:type="dxa"/>
            <w:vAlign w:val="center"/>
          </w:tcPr>
          <w:p w14:paraId="78875E9E"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2020" w:type="dxa"/>
            <w:vAlign w:val="center"/>
          </w:tcPr>
          <w:p w14:paraId="7C45DDCA"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2020" w:type="dxa"/>
            <w:vAlign w:val="center"/>
          </w:tcPr>
          <w:p w14:paraId="1F5A7B1B"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1F9C92F3" w14:textId="77777777" w:rsidR="009E246E" w:rsidRPr="00215CFC" w:rsidRDefault="009E246E" w:rsidP="009E246E">
      <w:pPr>
        <w:spacing w:beforeAutospacing="1" w:after="0" w:afterAutospacing="1"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8"/>
        <w:gridCol w:w="2315"/>
        <w:gridCol w:w="3301"/>
      </w:tblGrid>
      <w:tr w:rsidR="009E246E" w:rsidRPr="00215CFC" w14:paraId="395E900C" w14:textId="77777777" w:rsidTr="00AE0BC3">
        <w:tc>
          <w:tcPr>
            <w:tcW w:w="3936" w:type="dxa"/>
            <w:shd w:val="clear" w:color="auto" w:fill="auto"/>
            <w:vAlign w:val="center"/>
          </w:tcPr>
          <w:p w14:paraId="54BE29DA"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Вид витрат</w:t>
            </w:r>
          </w:p>
        </w:tc>
        <w:tc>
          <w:tcPr>
            <w:tcW w:w="2409" w:type="dxa"/>
            <w:shd w:val="clear" w:color="auto" w:fill="auto"/>
            <w:vAlign w:val="center"/>
          </w:tcPr>
          <w:p w14:paraId="1E58652B"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на оплату праці додатково найманого персоналу (за рік)</w:t>
            </w:r>
          </w:p>
        </w:tc>
        <w:tc>
          <w:tcPr>
            <w:tcW w:w="3508" w:type="dxa"/>
            <w:shd w:val="clear" w:color="auto" w:fill="auto"/>
            <w:vAlign w:val="center"/>
          </w:tcPr>
          <w:p w14:paraId="402DD559" w14:textId="77777777" w:rsidR="009E246E" w:rsidRPr="00215CFC" w:rsidRDefault="009E246E" w:rsidP="00AE0BC3">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Витрати за п’ять років</w:t>
            </w:r>
          </w:p>
        </w:tc>
      </w:tr>
      <w:tr w:rsidR="009E246E" w:rsidRPr="00215CFC" w14:paraId="7B0AA8D3" w14:textId="77777777" w:rsidTr="0047702B">
        <w:tc>
          <w:tcPr>
            <w:tcW w:w="3936" w:type="dxa"/>
          </w:tcPr>
          <w:p w14:paraId="7BC8F898" w14:textId="77777777" w:rsidR="009E246E" w:rsidRPr="00215CFC" w:rsidRDefault="009E246E" w:rsidP="00AE0BC3">
            <w:pPr>
              <w:spacing w:beforeAutospacing="1" w:after="0" w:afterAutospacing="1" w:line="240" w:lineRule="auto"/>
              <w:jc w:val="both"/>
              <w:rPr>
                <w:rFonts w:ascii="Times New Roman" w:hAnsi="Times New Roman"/>
                <w:sz w:val="24"/>
                <w:szCs w:val="24"/>
                <w:lang w:eastAsia="ru-RU"/>
              </w:rPr>
            </w:pPr>
            <w:r w:rsidRPr="00215CFC">
              <w:rPr>
                <w:rFonts w:ascii="Times New Roman" w:hAnsi="Times New Roman"/>
                <w:sz w:val="24"/>
                <w:szCs w:val="24"/>
                <w:lang w:eastAsia="ru-RU"/>
              </w:rPr>
              <w:t xml:space="preserve">Витрати, пов’язані із </w:t>
            </w:r>
            <w:proofErr w:type="spellStart"/>
            <w:r w:rsidRPr="00215CFC">
              <w:rPr>
                <w:rFonts w:ascii="Times New Roman" w:hAnsi="Times New Roman"/>
                <w:sz w:val="24"/>
                <w:szCs w:val="24"/>
                <w:lang w:eastAsia="ru-RU"/>
              </w:rPr>
              <w:t>наймом</w:t>
            </w:r>
            <w:proofErr w:type="spellEnd"/>
            <w:r w:rsidRPr="00215CFC">
              <w:rPr>
                <w:rFonts w:ascii="Times New Roman" w:hAnsi="Times New Roman"/>
                <w:sz w:val="24"/>
                <w:szCs w:val="24"/>
                <w:lang w:eastAsia="ru-RU"/>
              </w:rPr>
              <w:t xml:space="preserve"> додаткового персоналу</w:t>
            </w:r>
          </w:p>
        </w:tc>
        <w:tc>
          <w:tcPr>
            <w:tcW w:w="2409" w:type="dxa"/>
            <w:vAlign w:val="center"/>
          </w:tcPr>
          <w:p w14:paraId="67F5D00F"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c>
          <w:tcPr>
            <w:tcW w:w="3508" w:type="dxa"/>
            <w:vAlign w:val="center"/>
          </w:tcPr>
          <w:p w14:paraId="5C3BBE91" w14:textId="77777777" w:rsidR="009E246E" w:rsidRPr="00215CFC" w:rsidRDefault="009E246E" w:rsidP="0047702B">
            <w:pPr>
              <w:spacing w:beforeAutospacing="1" w:after="0" w:afterAutospacing="1" w:line="240" w:lineRule="auto"/>
              <w:jc w:val="center"/>
              <w:rPr>
                <w:rFonts w:ascii="Times New Roman" w:hAnsi="Times New Roman"/>
                <w:sz w:val="24"/>
                <w:szCs w:val="24"/>
                <w:lang w:eastAsia="ru-RU"/>
              </w:rPr>
            </w:pPr>
            <w:r w:rsidRPr="00215CFC">
              <w:rPr>
                <w:rFonts w:ascii="Times New Roman" w:hAnsi="Times New Roman"/>
                <w:sz w:val="24"/>
                <w:szCs w:val="24"/>
                <w:lang w:eastAsia="ru-RU"/>
              </w:rPr>
              <w:t>0</w:t>
            </w:r>
          </w:p>
        </w:tc>
      </w:tr>
    </w:tbl>
    <w:p w14:paraId="69A5653F" w14:textId="3BD157C5" w:rsidR="00C16C60" w:rsidRDefault="00C16C60" w:rsidP="00E32E96">
      <w:pPr>
        <w:widowControl w:val="0"/>
        <w:spacing w:after="0" w:line="240" w:lineRule="auto"/>
        <w:jc w:val="both"/>
      </w:pPr>
    </w:p>
    <w:p w14:paraId="6920EA5E" w14:textId="77777777" w:rsidR="00C16C60" w:rsidRDefault="00C16C60">
      <w:r>
        <w:br w:type="page"/>
      </w:r>
    </w:p>
    <w:p w14:paraId="2ECC1521" w14:textId="77777777" w:rsidR="00C16C60" w:rsidRPr="00A76B20" w:rsidRDefault="00C16C60" w:rsidP="00C16C60">
      <w:pPr>
        <w:spacing w:before="150" w:after="150" w:line="240" w:lineRule="auto"/>
        <w:jc w:val="center"/>
        <w:rPr>
          <w:rFonts w:ascii="Times New Roman" w:hAnsi="Times New Roman"/>
          <w:sz w:val="24"/>
          <w:szCs w:val="24"/>
          <w:lang w:eastAsia="uk-UA"/>
        </w:rPr>
      </w:pPr>
      <w:r w:rsidRPr="00A76B20">
        <w:rPr>
          <w:rFonts w:ascii="Times New Roman" w:hAnsi="Times New Roman"/>
          <w:b/>
          <w:bCs/>
          <w:sz w:val="28"/>
          <w:szCs w:val="28"/>
          <w:lang w:eastAsia="uk-UA"/>
        </w:rPr>
        <w:lastRenderedPageBreak/>
        <w:t>БЮДЖЕТНІ ВИТРАТИ</w:t>
      </w:r>
      <w:r w:rsidRPr="00A76B20">
        <w:rPr>
          <w:rFonts w:ascii="Times New Roman" w:hAnsi="Times New Roman"/>
          <w:sz w:val="24"/>
          <w:szCs w:val="24"/>
          <w:lang w:eastAsia="uk-UA"/>
        </w:rPr>
        <w:br/>
      </w:r>
      <w:r w:rsidRPr="00A76B20">
        <w:rPr>
          <w:rFonts w:ascii="Times New Roman" w:hAnsi="Times New Roman"/>
          <w:b/>
          <w:bCs/>
          <w:sz w:val="28"/>
          <w:szCs w:val="28"/>
          <w:lang w:eastAsia="uk-UA"/>
        </w:rPr>
        <w:t>на адміністрування регулювання для суб’єктів великого і середнього підприємництва</w:t>
      </w:r>
    </w:p>
    <w:p w14:paraId="66536BED" w14:textId="77777777" w:rsidR="00C16C60" w:rsidRPr="00A76B20" w:rsidRDefault="00C16C60" w:rsidP="00C16C60">
      <w:pPr>
        <w:spacing w:after="150" w:line="240" w:lineRule="auto"/>
        <w:ind w:firstLine="450"/>
        <w:jc w:val="both"/>
        <w:rPr>
          <w:rFonts w:ascii="Times New Roman" w:hAnsi="Times New Roman"/>
          <w:sz w:val="24"/>
          <w:szCs w:val="24"/>
          <w:lang w:eastAsia="uk-UA"/>
        </w:rPr>
      </w:pPr>
      <w:bookmarkStart w:id="3" w:name="n191"/>
      <w:bookmarkEnd w:id="3"/>
      <w:r w:rsidRPr="00A76B20">
        <w:rPr>
          <w:rFonts w:ascii="Times New Roman" w:hAnsi="Times New Roman"/>
          <w:sz w:val="24"/>
          <w:szCs w:val="24"/>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2960543E" w14:textId="77777777" w:rsidR="00C16C60" w:rsidRPr="00A76B20" w:rsidRDefault="00C16C60" w:rsidP="00C16C60">
      <w:pPr>
        <w:spacing w:after="150" w:line="240" w:lineRule="auto"/>
        <w:ind w:firstLine="450"/>
        <w:jc w:val="both"/>
        <w:rPr>
          <w:rFonts w:ascii="Times New Roman" w:hAnsi="Times New Roman"/>
          <w:sz w:val="24"/>
          <w:szCs w:val="24"/>
          <w:lang w:eastAsia="uk-UA"/>
        </w:rPr>
      </w:pPr>
      <w:bookmarkStart w:id="4" w:name="n192"/>
      <w:bookmarkEnd w:id="4"/>
      <w:r w:rsidRPr="00A76B20">
        <w:rPr>
          <w:rFonts w:ascii="Times New Roman" w:hAnsi="Times New Roman"/>
          <w:sz w:val="24"/>
          <w:szCs w:val="24"/>
          <w:lang w:eastAsia="uk-UA"/>
        </w:rPr>
        <w:t>Державний орган, для якого здійснюється розрахунок адміністрування регулювання:</w:t>
      </w:r>
    </w:p>
    <w:p w14:paraId="6F8C8CA3" w14:textId="77777777" w:rsidR="00C16C60" w:rsidRPr="00A76B20" w:rsidRDefault="00C16C60" w:rsidP="00C16C60">
      <w:pPr>
        <w:spacing w:before="150" w:after="150" w:line="240" w:lineRule="auto"/>
        <w:jc w:val="center"/>
        <w:rPr>
          <w:rFonts w:ascii="Times New Roman" w:hAnsi="Times New Roman"/>
          <w:sz w:val="24"/>
          <w:szCs w:val="24"/>
          <w:lang w:eastAsia="uk-UA"/>
        </w:rPr>
      </w:pPr>
      <w:bookmarkStart w:id="5" w:name="n193"/>
      <w:bookmarkEnd w:id="5"/>
      <w:r w:rsidRPr="00281045">
        <w:rPr>
          <w:rFonts w:ascii="Times New Roman" w:hAnsi="Times New Roman"/>
          <w:bCs/>
          <w:sz w:val="24"/>
          <w:szCs w:val="24"/>
          <w:u w:val="single"/>
          <w:lang w:eastAsia="ru-RU"/>
        </w:rPr>
        <w:t>Міністерств</w:t>
      </w:r>
      <w:r>
        <w:rPr>
          <w:rFonts w:ascii="Times New Roman" w:hAnsi="Times New Roman"/>
          <w:bCs/>
          <w:sz w:val="24"/>
          <w:szCs w:val="24"/>
          <w:u w:val="single"/>
          <w:lang w:eastAsia="ru-RU"/>
        </w:rPr>
        <w:t>о</w:t>
      </w:r>
      <w:r w:rsidRPr="00281045">
        <w:rPr>
          <w:rFonts w:ascii="Times New Roman" w:hAnsi="Times New Roman"/>
          <w:bCs/>
          <w:sz w:val="24"/>
          <w:szCs w:val="24"/>
          <w:u w:val="single"/>
          <w:lang w:eastAsia="ru-RU"/>
        </w:rPr>
        <w:t xml:space="preserve"> захисту довкілля та природних ресурсів України</w:t>
      </w:r>
      <w:r w:rsidRPr="00A76B20">
        <w:rPr>
          <w:rFonts w:ascii="Times New Roman" w:hAnsi="Times New Roman"/>
          <w:sz w:val="24"/>
          <w:szCs w:val="24"/>
          <w:lang w:eastAsia="uk-UA"/>
        </w:rPr>
        <w:br/>
      </w:r>
      <w:r w:rsidRPr="00A76B20">
        <w:rPr>
          <w:rFonts w:ascii="Times New Roman" w:hAnsi="Times New Roman"/>
          <w:sz w:val="16"/>
          <w:szCs w:val="16"/>
          <w:lang w:eastAsia="uk-UA"/>
        </w:rPr>
        <w:t>(назва державного органу)</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1997"/>
        <w:gridCol w:w="1163"/>
        <w:gridCol w:w="1511"/>
        <w:gridCol w:w="1240"/>
        <w:gridCol w:w="1925"/>
        <w:gridCol w:w="1788"/>
      </w:tblGrid>
      <w:tr w:rsidR="00C16C60" w:rsidRPr="00A76B20" w14:paraId="05E799DC" w14:textId="77777777" w:rsidTr="004B28BB">
        <w:trPr>
          <w:jc w:val="center"/>
        </w:trPr>
        <w:tc>
          <w:tcPr>
            <w:tcW w:w="1038" w:type="pct"/>
            <w:hideMark/>
          </w:tcPr>
          <w:p w14:paraId="7DFC394E" w14:textId="77777777" w:rsidR="00C16C60" w:rsidRPr="00A76B20" w:rsidRDefault="00C16C60" w:rsidP="004B28BB">
            <w:pPr>
              <w:spacing w:before="150" w:after="150" w:line="240" w:lineRule="auto"/>
              <w:jc w:val="center"/>
              <w:rPr>
                <w:rFonts w:ascii="Times New Roman" w:hAnsi="Times New Roman"/>
                <w:sz w:val="24"/>
                <w:szCs w:val="24"/>
                <w:lang w:eastAsia="uk-UA"/>
              </w:rPr>
            </w:pPr>
            <w:bookmarkStart w:id="6" w:name="n194"/>
            <w:bookmarkEnd w:id="6"/>
            <w:r w:rsidRPr="00A76B20">
              <w:rPr>
                <w:rFonts w:ascii="Times New Roman" w:hAnsi="Times New Roman"/>
                <w:sz w:val="24"/>
                <w:szCs w:val="24"/>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604" w:type="pct"/>
            <w:hideMark/>
          </w:tcPr>
          <w:p w14:paraId="502F5B59"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Планові витрати часу на процедуру</w:t>
            </w:r>
          </w:p>
        </w:tc>
        <w:tc>
          <w:tcPr>
            <w:tcW w:w="785" w:type="pct"/>
            <w:hideMark/>
          </w:tcPr>
          <w:p w14:paraId="43D04278"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Вартість часу співробітника органу державної влади відповідної категорії (заробітна плата)</w:t>
            </w:r>
          </w:p>
        </w:tc>
        <w:tc>
          <w:tcPr>
            <w:tcW w:w="644" w:type="pct"/>
            <w:hideMark/>
          </w:tcPr>
          <w:p w14:paraId="2792C6F8"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Оцінка кількості процедур за рік, що припадають на одного суб’єкта</w:t>
            </w:r>
          </w:p>
        </w:tc>
        <w:tc>
          <w:tcPr>
            <w:tcW w:w="1000" w:type="pct"/>
            <w:hideMark/>
          </w:tcPr>
          <w:p w14:paraId="44E7D59C"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Оцінка кількості  суб’єктів, що підпадають під дію процедури регулювання</w:t>
            </w:r>
          </w:p>
        </w:tc>
        <w:tc>
          <w:tcPr>
            <w:tcW w:w="929" w:type="pct"/>
            <w:hideMark/>
          </w:tcPr>
          <w:p w14:paraId="0CFAA062"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Витрати на адміністрування регулювання* (за рік), гривень</w:t>
            </w:r>
          </w:p>
        </w:tc>
      </w:tr>
      <w:tr w:rsidR="00C16C60" w:rsidRPr="00A76B20" w14:paraId="27FE72BF" w14:textId="77777777" w:rsidTr="004B28BB">
        <w:trPr>
          <w:jc w:val="center"/>
        </w:trPr>
        <w:tc>
          <w:tcPr>
            <w:tcW w:w="1038" w:type="pct"/>
            <w:hideMark/>
          </w:tcPr>
          <w:p w14:paraId="210640A0"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1. Облік суб’єкта господарювання, що перебуває у сфері регулювання</w:t>
            </w:r>
          </w:p>
        </w:tc>
        <w:tc>
          <w:tcPr>
            <w:tcW w:w="604" w:type="pct"/>
            <w:hideMark/>
          </w:tcPr>
          <w:p w14:paraId="07E9FA5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3635A8A2"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43931E33"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7DFA7213"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0BF7442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55505EA5" w14:textId="77777777" w:rsidTr="004B28BB">
        <w:trPr>
          <w:jc w:val="center"/>
        </w:trPr>
        <w:tc>
          <w:tcPr>
            <w:tcW w:w="1038" w:type="pct"/>
            <w:hideMark/>
          </w:tcPr>
          <w:p w14:paraId="6784D669"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2. Поточний контроль за суб’єктом господарювання, що перебуває у сфері регулювання, у тому числі:</w:t>
            </w:r>
          </w:p>
        </w:tc>
        <w:tc>
          <w:tcPr>
            <w:tcW w:w="604" w:type="pct"/>
            <w:hideMark/>
          </w:tcPr>
          <w:p w14:paraId="6E226FDB"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3A2A0C1C"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7A1F6935"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22140AB2"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75EB0CA0"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476CF946" w14:textId="77777777" w:rsidTr="004B28BB">
        <w:trPr>
          <w:jc w:val="center"/>
        </w:trPr>
        <w:tc>
          <w:tcPr>
            <w:tcW w:w="1038" w:type="pct"/>
            <w:hideMark/>
          </w:tcPr>
          <w:p w14:paraId="074BB7FC"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камеральні</w:t>
            </w:r>
          </w:p>
        </w:tc>
        <w:tc>
          <w:tcPr>
            <w:tcW w:w="604" w:type="pct"/>
            <w:hideMark/>
          </w:tcPr>
          <w:p w14:paraId="7EDE026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2610258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547C97B7"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4AD521F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6D85F74B"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2AE1FA4E" w14:textId="77777777" w:rsidTr="004B28BB">
        <w:trPr>
          <w:jc w:val="center"/>
        </w:trPr>
        <w:tc>
          <w:tcPr>
            <w:tcW w:w="1038" w:type="pct"/>
            <w:hideMark/>
          </w:tcPr>
          <w:p w14:paraId="3AA3C42D"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виїзні</w:t>
            </w:r>
          </w:p>
        </w:tc>
        <w:tc>
          <w:tcPr>
            <w:tcW w:w="604" w:type="pct"/>
            <w:hideMark/>
          </w:tcPr>
          <w:p w14:paraId="37A9D2B5"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090533D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27A34B0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3E82FA2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41C482F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3EF72BB2" w14:textId="77777777" w:rsidTr="004B28BB">
        <w:trPr>
          <w:jc w:val="center"/>
        </w:trPr>
        <w:tc>
          <w:tcPr>
            <w:tcW w:w="1038" w:type="pct"/>
            <w:hideMark/>
          </w:tcPr>
          <w:p w14:paraId="3A4C465F"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3. Підготовка, затвердження та опрацювання одного окремого акта про порушення вимог регулювання</w:t>
            </w:r>
          </w:p>
        </w:tc>
        <w:tc>
          <w:tcPr>
            <w:tcW w:w="604" w:type="pct"/>
            <w:hideMark/>
          </w:tcPr>
          <w:p w14:paraId="1B3481A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485EC706"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77060579"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3D0CDA0F"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311648E4"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33B3D46F" w14:textId="77777777" w:rsidTr="004B28BB">
        <w:trPr>
          <w:jc w:val="center"/>
        </w:trPr>
        <w:tc>
          <w:tcPr>
            <w:tcW w:w="1038" w:type="pct"/>
            <w:hideMark/>
          </w:tcPr>
          <w:p w14:paraId="2B540F7A"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 xml:space="preserve">4. Реалізація одного окремого рішення щодо </w:t>
            </w:r>
            <w:r w:rsidRPr="00A76B20">
              <w:rPr>
                <w:rFonts w:ascii="Times New Roman" w:hAnsi="Times New Roman"/>
                <w:sz w:val="24"/>
                <w:szCs w:val="24"/>
                <w:lang w:eastAsia="uk-UA"/>
              </w:rPr>
              <w:lastRenderedPageBreak/>
              <w:t>порушення вимог регулювання</w:t>
            </w:r>
          </w:p>
        </w:tc>
        <w:tc>
          <w:tcPr>
            <w:tcW w:w="604" w:type="pct"/>
            <w:hideMark/>
          </w:tcPr>
          <w:p w14:paraId="52E27D8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lastRenderedPageBreak/>
              <w:t>-</w:t>
            </w:r>
          </w:p>
        </w:tc>
        <w:tc>
          <w:tcPr>
            <w:tcW w:w="785" w:type="pct"/>
            <w:hideMark/>
          </w:tcPr>
          <w:p w14:paraId="55F7A04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17CDA382"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47067D8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5F0A92EF"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6D6A9C7C" w14:textId="77777777" w:rsidTr="004B28BB">
        <w:trPr>
          <w:jc w:val="center"/>
        </w:trPr>
        <w:tc>
          <w:tcPr>
            <w:tcW w:w="1038" w:type="pct"/>
            <w:hideMark/>
          </w:tcPr>
          <w:p w14:paraId="14E97899"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5. Оскарження одного окремого рішення суб’єктами господарювання</w:t>
            </w:r>
          </w:p>
        </w:tc>
        <w:tc>
          <w:tcPr>
            <w:tcW w:w="604" w:type="pct"/>
            <w:hideMark/>
          </w:tcPr>
          <w:p w14:paraId="5BC449F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145768E5"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785FE7F0"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1251DEB9"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69DA0E7C"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122594C1" w14:textId="77777777" w:rsidTr="004B28BB">
        <w:trPr>
          <w:jc w:val="center"/>
        </w:trPr>
        <w:tc>
          <w:tcPr>
            <w:tcW w:w="1038" w:type="pct"/>
            <w:hideMark/>
          </w:tcPr>
          <w:p w14:paraId="2E024167"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6. Підготовка звітності за результатами регулювання</w:t>
            </w:r>
          </w:p>
        </w:tc>
        <w:tc>
          <w:tcPr>
            <w:tcW w:w="604" w:type="pct"/>
            <w:hideMark/>
          </w:tcPr>
          <w:p w14:paraId="2793C5B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5" w:type="pct"/>
            <w:hideMark/>
          </w:tcPr>
          <w:p w14:paraId="6B15BBC6"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44" w:type="pct"/>
            <w:hideMark/>
          </w:tcPr>
          <w:p w14:paraId="3BD18C26"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00" w:type="pct"/>
            <w:hideMark/>
          </w:tcPr>
          <w:p w14:paraId="70FA52F6"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29" w:type="pct"/>
            <w:hideMark/>
          </w:tcPr>
          <w:p w14:paraId="4E4D9A4F"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C16C60" w:rsidRPr="00A76B20" w14:paraId="50867CEB" w14:textId="77777777" w:rsidTr="004B28BB">
        <w:trPr>
          <w:jc w:val="center"/>
        </w:trPr>
        <w:tc>
          <w:tcPr>
            <w:tcW w:w="1038" w:type="pct"/>
            <w:hideMark/>
          </w:tcPr>
          <w:p w14:paraId="46C8719A" w14:textId="77777777" w:rsidR="00C16C60" w:rsidRPr="00AC1E5F" w:rsidRDefault="00C16C60" w:rsidP="004B28BB">
            <w:pPr>
              <w:spacing w:after="0" w:line="240" w:lineRule="auto"/>
              <w:rPr>
                <w:rFonts w:ascii="Times New Roman" w:hAnsi="Times New Roman"/>
                <w:sz w:val="24"/>
                <w:szCs w:val="24"/>
                <w:shd w:val="clear" w:color="auto" w:fill="FFFFFF"/>
              </w:rPr>
            </w:pPr>
            <w:r w:rsidRPr="00A76B20">
              <w:rPr>
                <w:rFonts w:ascii="Times New Roman" w:hAnsi="Times New Roman"/>
                <w:sz w:val="24"/>
                <w:szCs w:val="24"/>
                <w:lang w:eastAsia="uk-UA"/>
              </w:rPr>
              <w:t>7. Інші адміністративні процеду</w:t>
            </w:r>
            <w:r>
              <w:rPr>
                <w:rFonts w:ascii="Times New Roman" w:hAnsi="Times New Roman"/>
                <w:sz w:val="24"/>
                <w:szCs w:val="24"/>
                <w:lang w:eastAsia="uk-UA"/>
              </w:rPr>
              <w:t>ри (уточнити):</w:t>
            </w:r>
            <w:r>
              <w:rPr>
                <w:rFonts w:ascii="Times New Roman" w:hAnsi="Times New Roman"/>
                <w:sz w:val="24"/>
                <w:szCs w:val="24"/>
                <w:lang w:eastAsia="uk-UA"/>
              </w:rPr>
              <w:br/>
              <w:t xml:space="preserve">– </w:t>
            </w:r>
            <w:r w:rsidRPr="00AC1E5F">
              <w:rPr>
                <w:rFonts w:ascii="Times New Roman" w:hAnsi="Times New Roman"/>
                <w:sz w:val="24"/>
                <w:szCs w:val="24"/>
                <w:lang w:eastAsia="uk-UA"/>
              </w:rPr>
              <w:t>з</w:t>
            </w:r>
            <w:r w:rsidRPr="00AC1E5F">
              <w:rPr>
                <w:rFonts w:ascii="Times New Roman" w:hAnsi="Times New Roman"/>
                <w:sz w:val="24"/>
                <w:szCs w:val="24"/>
                <w:shd w:val="clear" w:color="auto" w:fill="FFFFFF"/>
              </w:rPr>
              <w:t>атвердження плану моніторингу;</w:t>
            </w:r>
          </w:p>
          <w:p w14:paraId="12BAF159" w14:textId="77777777" w:rsidR="00C16C60" w:rsidRPr="00AC1E5F" w:rsidRDefault="00C16C60" w:rsidP="004B28BB">
            <w:pPr>
              <w:spacing w:after="0" w:line="240" w:lineRule="auto"/>
              <w:rPr>
                <w:rFonts w:ascii="Times New Roman" w:hAnsi="Times New Roman"/>
                <w:sz w:val="24"/>
                <w:szCs w:val="24"/>
                <w:shd w:val="clear" w:color="auto" w:fill="FFFFFF"/>
              </w:rPr>
            </w:pPr>
            <w:r w:rsidRPr="00AC1E5F">
              <w:rPr>
                <w:rFonts w:ascii="Times New Roman" w:hAnsi="Times New Roman"/>
                <w:sz w:val="24"/>
                <w:szCs w:val="24"/>
                <w:shd w:val="clear" w:color="auto" w:fill="FFFFFF"/>
              </w:rPr>
              <w:t>– затвердження плану моніторингу із змінами;</w:t>
            </w:r>
          </w:p>
          <w:p w14:paraId="28C992FD" w14:textId="77777777" w:rsidR="00C16C60" w:rsidRPr="00AC1E5F" w:rsidRDefault="00C16C60" w:rsidP="004B28BB">
            <w:pPr>
              <w:spacing w:after="0" w:line="240" w:lineRule="auto"/>
              <w:rPr>
                <w:rFonts w:ascii="Times New Roman" w:hAnsi="Times New Roman"/>
                <w:sz w:val="24"/>
                <w:szCs w:val="24"/>
                <w:shd w:val="clear" w:color="auto" w:fill="FFFFFF"/>
              </w:rPr>
            </w:pPr>
            <w:r w:rsidRPr="00AC1E5F">
              <w:rPr>
                <w:rFonts w:ascii="Times New Roman" w:hAnsi="Times New Roman"/>
                <w:sz w:val="24"/>
                <w:szCs w:val="24"/>
                <w:shd w:val="clear" w:color="auto" w:fill="FFFFFF"/>
              </w:rPr>
              <w:t>– затвердження звіту про вдосконалення;</w:t>
            </w:r>
          </w:p>
          <w:p w14:paraId="5818BB77" w14:textId="77777777" w:rsidR="00C16C60" w:rsidRPr="00AC1E5F" w:rsidRDefault="00C16C60" w:rsidP="004B28BB">
            <w:pPr>
              <w:spacing w:after="0" w:line="240" w:lineRule="auto"/>
              <w:rPr>
                <w:rFonts w:ascii="Times New Roman" w:hAnsi="Times New Roman"/>
                <w:sz w:val="24"/>
                <w:szCs w:val="24"/>
                <w:shd w:val="clear" w:color="auto" w:fill="FFFFFF"/>
              </w:rPr>
            </w:pPr>
            <w:r w:rsidRPr="00AC1E5F">
              <w:rPr>
                <w:rFonts w:ascii="Times New Roman" w:hAnsi="Times New Roman"/>
                <w:sz w:val="24"/>
                <w:szCs w:val="24"/>
                <w:shd w:val="clear" w:color="auto" w:fill="FFFFFF"/>
              </w:rPr>
              <w:t>– прийняття звіту оператора;</w:t>
            </w:r>
          </w:p>
          <w:p w14:paraId="47DCAFFA" w14:textId="77777777" w:rsidR="00C16C60" w:rsidRPr="00A76B20" w:rsidRDefault="00C16C60" w:rsidP="004B28BB">
            <w:pPr>
              <w:spacing w:after="0" w:line="240" w:lineRule="auto"/>
              <w:rPr>
                <w:rFonts w:asciiTheme="minorHAnsi" w:eastAsiaTheme="minorHAnsi" w:hAnsiTheme="minorHAnsi" w:cstheme="minorBidi"/>
                <w:color w:val="333333"/>
                <w:shd w:val="clear" w:color="auto" w:fill="FFFFFF"/>
              </w:rPr>
            </w:pPr>
            <w:r w:rsidRPr="00AC1E5F">
              <w:rPr>
                <w:rFonts w:ascii="Times New Roman" w:hAnsi="Times New Roman"/>
                <w:sz w:val="24"/>
                <w:szCs w:val="24"/>
                <w:shd w:val="clear" w:color="auto" w:fill="FFFFFF"/>
              </w:rPr>
              <w:t xml:space="preserve">– погодження рішення </w:t>
            </w:r>
            <w:proofErr w:type="spellStart"/>
            <w:r w:rsidRPr="00AC1E5F">
              <w:rPr>
                <w:rFonts w:ascii="Times New Roman" w:hAnsi="Times New Roman"/>
                <w:sz w:val="24"/>
                <w:szCs w:val="24"/>
                <w:shd w:val="clear" w:color="auto" w:fill="FFFFFF"/>
              </w:rPr>
              <w:t>верифікатора</w:t>
            </w:r>
            <w:proofErr w:type="spellEnd"/>
            <w:r w:rsidRPr="00AC1E5F">
              <w:rPr>
                <w:rFonts w:ascii="Times New Roman" w:hAnsi="Times New Roman"/>
                <w:sz w:val="24"/>
                <w:szCs w:val="24"/>
                <w:shd w:val="clear" w:color="auto" w:fill="FFFFFF"/>
              </w:rPr>
              <w:t xml:space="preserve"> про проведення невиїзної верифікації</w:t>
            </w:r>
          </w:p>
        </w:tc>
        <w:tc>
          <w:tcPr>
            <w:tcW w:w="604" w:type="pct"/>
            <w:hideMark/>
          </w:tcPr>
          <w:p w14:paraId="7857EB4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2</w:t>
            </w:r>
          </w:p>
        </w:tc>
        <w:tc>
          <w:tcPr>
            <w:tcW w:w="785" w:type="pct"/>
            <w:hideMark/>
          </w:tcPr>
          <w:p w14:paraId="5FEACEE0"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68,24</w:t>
            </w:r>
          </w:p>
        </w:tc>
        <w:tc>
          <w:tcPr>
            <w:tcW w:w="644" w:type="pct"/>
            <w:hideMark/>
          </w:tcPr>
          <w:p w14:paraId="4E0F426A"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3</w:t>
            </w:r>
          </w:p>
        </w:tc>
        <w:tc>
          <w:tcPr>
            <w:tcW w:w="1000" w:type="pct"/>
            <w:hideMark/>
          </w:tcPr>
          <w:p w14:paraId="3A73AA95"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487</w:t>
            </w:r>
          </w:p>
        </w:tc>
        <w:tc>
          <w:tcPr>
            <w:tcW w:w="929" w:type="pct"/>
            <w:hideMark/>
          </w:tcPr>
          <w:p w14:paraId="0263FA50"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199 397,28</w:t>
            </w:r>
          </w:p>
        </w:tc>
      </w:tr>
      <w:tr w:rsidR="00C16C60" w:rsidRPr="00A76B20" w14:paraId="2B4C0BC6" w14:textId="77777777" w:rsidTr="004B28BB">
        <w:trPr>
          <w:jc w:val="center"/>
        </w:trPr>
        <w:tc>
          <w:tcPr>
            <w:tcW w:w="1038" w:type="pct"/>
            <w:hideMark/>
          </w:tcPr>
          <w:p w14:paraId="52732381"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Разом за рік</w:t>
            </w:r>
          </w:p>
        </w:tc>
        <w:tc>
          <w:tcPr>
            <w:tcW w:w="604" w:type="pct"/>
            <w:hideMark/>
          </w:tcPr>
          <w:p w14:paraId="2625FE6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2</w:t>
            </w:r>
          </w:p>
        </w:tc>
        <w:tc>
          <w:tcPr>
            <w:tcW w:w="785" w:type="pct"/>
            <w:hideMark/>
          </w:tcPr>
          <w:p w14:paraId="1A9E9163"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68,24</w:t>
            </w:r>
          </w:p>
        </w:tc>
        <w:tc>
          <w:tcPr>
            <w:tcW w:w="644" w:type="pct"/>
            <w:hideMark/>
          </w:tcPr>
          <w:p w14:paraId="503C4B1F"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3</w:t>
            </w:r>
          </w:p>
        </w:tc>
        <w:tc>
          <w:tcPr>
            <w:tcW w:w="1000" w:type="pct"/>
            <w:hideMark/>
          </w:tcPr>
          <w:p w14:paraId="341ABB08"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487</w:t>
            </w:r>
          </w:p>
        </w:tc>
        <w:tc>
          <w:tcPr>
            <w:tcW w:w="929" w:type="pct"/>
            <w:hideMark/>
          </w:tcPr>
          <w:p w14:paraId="0085E26C"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199 397,28</w:t>
            </w:r>
          </w:p>
        </w:tc>
      </w:tr>
      <w:tr w:rsidR="00C16C60" w:rsidRPr="00A76B20" w14:paraId="6AEB2AF6" w14:textId="77777777" w:rsidTr="004B28BB">
        <w:trPr>
          <w:jc w:val="center"/>
        </w:trPr>
        <w:tc>
          <w:tcPr>
            <w:tcW w:w="1038" w:type="pct"/>
            <w:hideMark/>
          </w:tcPr>
          <w:p w14:paraId="1F6C69CC"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Сумарно за п’ять років</w:t>
            </w:r>
          </w:p>
        </w:tc>
        <w:tc>
          <w:tcPr>
            <w:tcW w:w="604" w:type="pct"/>
            <w:hideMark/>
          </w:tcPr>
          <w:p w14:paraId="1D23854D"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10</w:t>
            </w:r>
          </w:p>
        </w:tc>
        <w:tc>
          <w:tcPr>
            <w:tcW w:w="785" w:type="pct"/>
            <w:hideMark/>
          </w:tcPr>
          <w:p w14:paraId="76BD900E"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68,24</w:t>
            </w:r>
          </w:p>
        </w:tc>
        <w:tc>
          <w:tcPr>
            <w:tcW w:w="644" w:type="pct"/>
            <w:hideMark/>
          </w:tcPr>
          <w:p w14:paraId="614C70AB"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3</w:t>
            </w:r>
          </w:p>
        </w:tc>
        <w:tc>
          <w:tcPr>
            <w:tcW w:w="1000" w:type="pct"/>
            <w:hideMark/>
          </w:tcPr>
          <w:p w14:paraId="4C8B30DA"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487</w:t>
            </w:r>
          </w:p>
        </w:tc>
        <w:tc>
          <w:tcPr>
            <w:tcW w:w="929" w:type="pct"/>
            <w:hideMark/>
          </w:tcPr>
          <w:p w14:paraId="12DE0825"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996 986,40</w:t>
            </w:r>
          </w:p>
        </w:tc>
      </w:tr>
    </w:tbl>
    <w:p w14:paraId="5ADC100F" w14:textId="77777777" w:rsidR="00C16C60" w:rsidRPr="00A76B20" w:rsidRDefault="00C16C60" w:rsidP="00C16C60">
      <w:pPr>
        <w:spacing w:after="150" w:line="240" w:lineRule="auto"/>
        <w:jc w:val="both"/>
        <w:rPr>
          <w:rFonts w:ascii="Times New Roman" w:hAnsi="Times New Roman"/>
          <w:sz w:val="24"/>
          <w:szCs w:val="24"/>
          <w:lang w:eastAsia="uk-UA"/>
        </w:rPr>
      </w:pPr>
      <w:bookmarkStart w:id="7" w:name="n195"/>
      <w:bookmarkEnd w:id="7"/>
      <w:r w:rsidRPr="00A76B20">
        <w:rPr>
          <w:rFonts w:ascii="Times New Roman" w:hAnsi="Times New Roman"/>
          <w:sz w:val="20"/>
          <w:szCs w:val="20"/>
          <w:lang w:eastAsia="uk-UA"/>
        </w:rPr>
        <w:t>__________</w:t>
      </w:r>
      <w:r w:rsidRPr="00A76B20">
        <w:rPr>
          <w:rFonts w:ascii="Times New Roman" w:hAnsi="Times New Roman"/>
          <w:sz w:val="24"/>
          <w:szCs w:val="24"/>
          <w:lang w:eastAsia="uk-UA"/>
        </w:rPr>
        <w:br/>
      </w:r>
      <w:r w:rsidRPr="00A76B20">
        <w:rPr>
          <w:rFonts w:ascii="Times New Roman" w:hAnsi="Times New Roman"/>
          <w:sz w:val="20"/>
          <w:szCs w:val="20"/>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4760F07B" w14:textId="77777777" w:rsidR="00C16C60" w:rsidRPr="00A76B20" w:rsidRDefault="00C16C60" w:rsidP="00C16C60">
      <w:pPr>
        <w:spacing w:after="150" w:line="240" w:lineRule="auto"/>
        <w:ind w:firstLine="450"/>
        <w:jc w:val="both"/>
        <w:rPr>
          <w:rFonts w:ascii="Times New Roman" w:hAnsi="Times New Roman"/>
          <w:sz w:val="24"/>
          <w:szCs w:val="24"/>
          <w:lang w:eastAsia="uk-UA"/>
        </w:rPr>
      </w:pPr>
      <w:bookmarkStart w:id="8" w:name="n196"/>
      <w:bookmarkEnd w:id="8"/>
      <w:r w:rsidRPr="00A76B20">
        <w:rPr>
          <w:rFonts w:ascii="Times New Roman" w:hAnsi="Times New Roman"/>
          <w:sz w:val="24"/>
          <w:szCs w:val="24"/>
          <w:lang w:eastAsia="uk-UA"/>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402"/>
        <w:gridCol w:w="2291"/>
        <w:gridCol w:w="2192"/>
        <w:gridCol w:w="2459"/>
      </w:tblGrid>
      <w:tr w:rsidR="00C16C60" w:rsidRPr="00A76B20" w14:paraId="0C51C76D" w14:textId="77777777" w:rsidTr="004B28BB">
        <w:tc>
          <w:tcPr>
            <w:tcW w:w="2468" w:type="dxa"/>
            <w:hideMark/>
          </w:tcPr>
          <w:p w14:paraId="6CF68123" w14:textId="77777777" w:rsidR="00C16C60" w:rsidRPr="00A76B20" w:rsidRDefault="00C16C60" w:rsidP="004B28BB">
            <w:pPr>
              <w:spacing w:before="150" w:after="150" w:line="240" w:lineRule="auto"/>
              <w:jc w:val="center"/>
              <w:rPr>
                <w:rFonts w:ascii="Times New Roman" w:hAnsi="Times New Roman"/>
                <w:sz w:val="24"/>
                <w:szCs w:val="24"/>
                <w:lang w:eastAsia="uk-UA"/>
              </w:rPr>
            </w:pPr>
            <w:bookmarkStart w:id="9" w:name="n197"/>
            <w:bookmarkEnd w:id="9"/>
            <w:r w:rsidRPr="00A76B20">
              <w:rPr>
                <w:rFonts w:ascii="Times New Roman" w:hAnsi="Times New Roman"/>
                <w:sz w:val="24"/>
                <w:szCs w:val="24"/>
                <w:lang w:eastAsia="uk-UA"/>
              </w:rPr>
              <w:t>Порядковий номер</w:t>
            </w:r>
          </w:p>
        </w:tc>
        <w:tc>
          <w:tcPr>
            <w:tcW w:w="2392" w:type="dxa"/>
            <w:hideMark/>
          </w:tcPr>
          <w:p w14:paraId="47C50F7B"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Назва державного органу</w:t>
            </w:r>
          </w:p>
        </w:tc>
        <w:tc>
          <w:tcPr>
            <w:tcW w:w="2238" w:type="dxa"/>
            <w:hideMark/>
          </w:tcPr>
          <w:p w14:paraId="6DEFAD95"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t xml:space="preserve">Витрати на адміністрування </w:t>
            </w:r>
            <w:r w:rsidRPr="00A76B20">
              <w:rPr>
                <w:rFonts w:ascii="Times New Roman" w:hAnsi="Times New Roman"/>
                <w:sz w:val="24"/>
                <w:szCs w:val="24"/>
                <w:lang w:eastAsia="uk-UA"/>
              </w:rPr>
              <w:lastRenderedPageBreak/>
              <w:t>регулювання за рік, гривень</w:t>
            </w:r>
          </w:p>
        </w:tc>
        <w:tc>
          <w:tcPr>
            <w:tcW w:w="2531" w:type="dxa"/>
            <w:hideMark/>
          </w:tcPr>
          <w:p w14:paraId="1EE32D69" w14:textId="77777777" w:rsidR="00C16C60" w:rsidRPr="00A76B20" w:rsidRDefault="00C16C60" w:rsidP="004B28BB">
            <w:pPr>
              <w:spacing w:before="150" w:after="150" w:line="240" w:lineRule="auto"/>
              <w:jc w:val="center"/>
              <w:rPr>
                <w:rFonts w:ascii="Times New Roman" w:hAnsi="Times New Roman"/>
                <w:sz w:val="24"/>
                <w:szCs w:val="24"/>
                <w:lang w:eastAsia="uk-UA"/>
              </w:rPr>
            </w:pPr>
            <w:r w:rsidRPr="00A76B20">
              <w:rPr>
                <w:rFonts w:ascii="Times New Roman" w:hAnsi="Times New Roman"/>
                <w:sz w:val="24"/>
                <w:szCs w:val="24"/>
                <w:lang w:eastAsia="uk-UA"/>
              </w:rPr>
              <w:lastRenderedPageBreak/>
              <w:t xml:space="preserve">Сумарні витрати на адміністрування </w:t>
            </w:r>
            <w:r w:rsidRPr="00A76B20">
              <w:rPr>
                <w:rFonts w:ascii="Times New Roman" w:hAnsi="Times New Roman"/>
                <w:sz w:val="24"/>
                <w:szCs w:val="24"/>
                <w:lang w:eastAsia="uk-UA"/>
              </w:rPr>
              <w:lastRenderedPageBreak/>
              <w:t>регулювання за</w:t>
            </w:r>
            <w:r w:rsidRPr="00A76B20">
              <w:rPr>
                <w:rFonts w:ascii="Times New Roman" w:hAnsi="Times New Roman"/>
                <w:sz w:val="24"/>
                <w:szCs w:val="24"/>
                <w:lang w:eastAsia="uk-UA"/>
              </w:rPr>
              <w:br/>
              <w:t>п’ять років, гривень</w:t>
            </w:r>
          </w:p>
        </w:tc>
      </w:tr>
      <w:tr w:rsidR="00C16C60" w:rsidRPr="00A76B20" w14:paraId="091545B4" w14:textId="77777777" w:rsidTr="004B28BB">
        <w:tc>
          <w:tcPr>
            <w:tcW w:w="2468" w:type="dxa"/>
            <w:hideMark/>
          </w:tcPr>
          <w:p w14:paraId="385C4F81"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392" w:type="dxa"/>
            <w:hideMark/>
          </w:tcPr>
          <w:p w14:paraId="4862D676"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238" w:type="dxa"/>
            <w:hideMark/>
          </w:tcPr>
          <w:p w14:paraId="12CA5B77"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531" w:type="dxa"/>
            <w:hideMark/>
          </w:tcPr>
          <w:p w14:paraId="78239B99"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r>
      <w:tr w:rsidR="00C16C60" w:rsidRPr="00A76B20" w14:paraId="6D119FB0" w14:textId="77777777" w:rsidTr="004B28BB">
        <w:tc>
          <w:tcPr>
            <w:tcW w:w="2468" w:type="dxa"/>
            <w:hideMark/>
          </w:tcPr>
          <w:p w14:paraId="101FCD74"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392" w:type="dxa"/>
            <w:hideMark/>
          </w:tcPr>
          <w:p w14:paraId="2F19A46C"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238" w:type="dxa"/>
            <w:hideMark/>
          </w:tcPr>
          <w:p w14:paraId="05C58F71"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531" w:type="dxa"/>
            <w:hideMark/>
          </w:tcPr>
          <w:p w14:paraId="071C8B1E"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r>
      <w:tr w:rsidR="00C16C60" w:rsidRPr="00A76B20" w14:paraId="0C929D72" w14:textId="77777777" w:rsidTr="004B28BB">
        <w:tc>
          <w:tcPr>
            <w:tcW w:w="2468" w:type="dxa"/>
            <w:hideMark/>
          </w:tcPr>
          <w:p w14:paraId="58282011"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________</w:t>
            </w:r>
          </w:p>
        </w:tc>
        <w:tc>
          <w:tcPr>
            <w:tcW w:w="2392" w:type="dxa"/>
            <w:hideMark/>
          </w:tcPr>
          <w:p w14:paraId="16631334"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238" w:type="dxa"/>
            <w:hideMark/>
          </w:tcPr>
          <w:p w14:paraId="71E4825C"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c>
          <w:tcPr>
            <w:tcW w:w="2531" w:type="dxa"/>
            <w:hideMark/>
          </w:tcPr>
          <w:p w14:paraId="666A06C5" w14:textId="77777777" w:rsidR="00C16C60" w:rsidRPr="00A76B20" w:rsidRDefault="00C16C60" w:rsidP="004B28BB">
            <w:pPr>
              <w:spacing w:before="150" w:after="150" w:line="240" w:lineRule="auto"/>
              <w:jc w:val="center"/>
              <w:rPr>
                <w:rFonts w:ascii="Times New Roman" w:hAnsi="Times New Roman"/>
                <w:sz w:val="24"/>
                <w:szCs w:val="24"/>
                <w:lang w:eastAsia="uk-UA"/>
              </w:rPr>
            </w:pPr>
          </w:p>
        </w:tc>
      </w:tr>
      <w:tr w:rsidR="00C16C60" w:rsidRPr="00A76B20" w14:paraId="19539628" w14:textId="77777777" w:rsidTr="004B28BB">
        <w:tc>
          <w:tcPr>
            <w:tcW w:w="2468" w:type="dxa"/>
            <w:hideMark/>
          </w:tcPr>
          <w:p w14:paraId="6FAEC4C6" w14:textId="77777777" w:rsidR="00C16C60" w:rsidRPr="00A76B20" w:rsidRDefault="00C16C60" w:rsidP="004B28BB">
            <w:pPr>
              <w:spacing w:before="150" w:after="150" w:line="240" w:lineRule="auto"/>
              <w:rPr>
                <w:rFonts w:ascii="Times New Roman" w:hAnsi="Times New Roman"/>
                <w:sz w:val="24"/>
                <w:szCs w:val="24"/>
                <w:lang w:eastAsia="uk-UA"/>
              </w:rPr>
            </w:pPr>
            <w:r w:rsidRPr="00A76B20">
              <w:rPr>
                <w:rFonts w:ascii="Times New Roman" w:hAnsi="Times New Roman"/>
                <w:sz w:val="24"/>
                <w:szCs w:val="24"/>
                <w:lang w:eastAsia="uk-UA"/>
              </w:rPr>
              <w:t>Сумарно бюджетні витрати на адміністрування регулювання суб’єктів великого і середнього підприємництва</w:t>
            </w:r>
          </w:p>
        </w:tc>
        <w:tc>
          <w:tcPr>
            <w:tcW w:w="2392" w:type="dxa"/>
            <w:hideMark/>
          </w:tcPr>
          <w:p w14:paraId="1EBFE022"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0" w:type="auto"/>
            <w:hideMark/>
          </w:tcPr>
          <w:p w14:paraId="42064A19"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0" w:type="auto"/>
            <w:hideMark/>
          </w:tcPr>
          <w:p w14:paraId="06558172" w14:textId="77777777" w:rsidR="00C16C60" w:rsidRPr="00A76B20" w:rsidRDefault="00C16C60" w:rsidP="004B28B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bl>
    <w:p w14:paraId="68BD28C1" w14:textId="77777777" w:rsidR="00B04443" w:rsidRDefault="00B04443" w:rsidP="00E32E96">
      <w:pPr>
        <w:widowControl w:val="0"/>
        <w:spacing w:after="0" w:line="240" w:lineRule="auto"/>
        <w:jc w:val="both"/>
      </w:pPr>
    </w:p>
    <w:sectPr w:rsidR="00B04443" w:rsidSect="004C5A90">
      <w:headerReference w:type="default" r:id="rId9"/>
      <w:pgSz w:w="11906" w:h="16838"/>
      <w:pgMar w:top="993" w:right="851" w:bottom="993"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D4EE" w14:textId="77777777" w:rsidR="004B28BB" w:rsidRDefault="004B28BB" w:rsidP="003B0A77">
      <w:pPr>
        <w:spacing w:after="0" w:line="240" w:lineRule="auto"/>
      </w:pPr>
      <w:r>
        <w:separator/>
      </w:r>
    </w:p>
  </w:endnote>
  <w:endnote w:type="continuationSeparator" w:id="0">
    <w:p w14:paraId="4E52AAD0" w14:textId="77777777" w:rsidR="004B28BB" w:rsidRDefault="004B28BB" w:rsidP="003B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4D94" w14:textId="77777777" w:rsidR="004B28BB" w:rsidRDefault="004B28BB" w:rsidP="003B0A77">
      <w:pPr>
        <w:spacing w:after="0" w:line="240" w:lineRule="auto"/>
      </w:pPr>
      <w:r>
        <w:separator/>
      </w:r>
    </w:p>
  </w:footnote>
  <w:footnote w:type="continuationSeparator" w:id="0">
    <w:p w14:paraId="3867B5E2" w14:textId="77777777" w:rsidR="004B28BB" w:rsidRDefault="004B28BB" w:rsidP="003B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2333" w14:textId="77777777" w:rsidR="004B28BB" w:rsidRDefault="004B28BB">
    <w:pPr>
      <w:pStyle w:val="a4"/>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3D42D7">
      <w:rPr>
        <w:rFonts w:ascii="Times New Roman" w:hAnsi="Times New Roman"/>
        <w:noProof/>
        <w:sz w:val="28"/>
        <w:szCs w:val="28"/>
      </w:rPr>
      <w:t>15</w:t>
    </w:r>
    <w:r>
      <w:rPr>
        <w:rFonts w:ascii="Times New Roman" w:hAnsi="Times New Roman"/>
        <w:sz w:val="28"/>
        <w:szCs w:val="28"/>
      </w:rPr>
      <w:fldChar w:fldCharType="end"/>
    </w:r>
  </w:p>
  <w:p w14:paraId="52165C54" w14:textId="77777777" w:rsidR="004B28BB" w:rsidRDefault="004B28BB">
    <w:pPr>
      <w:pStyle w:val="a4"/>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3A2726E"/>
    <w:multiLevelType w:val="hybridMultilevel"/>
    <w:tmpl w:val="E6C2682C"/>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 w15:restartNumberingAfterBreak="0">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 w15:restartNumberingAfterBreak="0">
    <w:nsid w:val="26DF6047"/>
    <w:multiLevelType w:val="hybridMultilevel"/>
    <w:tmpl w:val="F9FE0942"/>
    <w:lvl w:ilvl="0" w:tplc="5082163A">
      <w:start w:val="1"/>
      <w:numFmt w:val="decimal"/>
      <w:lvlText w:val="%1."/>
      <w:lvlJc w:val="left"/>
      <w:pPr>
        <w:ind w:left="928"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8D43D74"/>
    <w:multiLevelType w:val="hybridMultilevel"/>
    <w:tmpl w:val="A22CDAD4"/>
    <w:lvl w:ilvl="0" w:tplc="10443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7AC955C2"/>
    <w:multiLevelType w:val="hybridMultilevel"/>
    <w:tmpl w:val="02B2ADA8"/>
    <w:lvl w:ilvl="0" w:tplc="536855FE">
      <w:start w:val="1"/>
      <w:numFmt w:val="bullet"/>
      <w:lvlText w:val=""/>
      <w:lvlJc w:val="left"/>
      <w:pPr>
        <w:ind w:left="1429" w:hanging="360"/>
      </w:pPr>
      <w:rPr>
        <w:rFonts w:ascii="Symbol" w:hAnsi="Symbol"/>
      </w:rPr>
    </w:lvl>
    <w:lvl w:ilvl="1" w:tplc="04220003">
      <w:start w:val="1"/>
      <w:numFmt w:val="bullet"/>
      <w:lvlText w:val="o"/>
      <w:lvlJc w:val="left"/>
      <w:pPr>
        <w:ind w:left="2149" w:hanging="360"/>
      </w:pPr>
      <w:rPr>
        <w:rFonts w:ascii="Courier New" w:hAnsi="Courier New"/>
      </w:rPr>
    </w:lvl>
    <w:lvl w:ilvl="2" w:tplc="04220005">
      <w:start w:val="1"/>
      <w:numFmt w:val="bullet"/>
      <w:lvlText w:val=""/>
      <w:lvlJc w:val="left"/>
      <w:pPr>
        <w:ind w:left="2869" w:hanging="360"/>
      </w:pPr>
      <w:rPr>
        <w:rFonts w:ascii="Wingdings" w:hAnsi="Wingdings"/>
      </w:rPr>
    </w:lvl>
    <w:lvl w:ilvl="3" w:tplc="04220001">
      <w:start w:val="1"/>
      <w:numFmt w:val="bullet"/>
      <w:lvlText w:val=""/>
      <w:lvlJc w:val="left"/>
      <w:pPr>
        <w:ind w:left="3589" w:hanging="360"/>
      </w:pPr>
      <w:rPr>
        <w:rFonts w:ascii="Symbol" w:hAnsi="Symbol"/>
      </w:rPr>
    </w:lvl>
    <w:lvl w:ilvl="4" w:tplc="04220003">
      <w:start w:val="1"/>
      <w:numFmt w:val="bullet"/>
      <w:lvlText w:val="o"/>
      <w:lvlJc w:val="left"/>
      <w:pPr>
        <w:ind w:left="4309" w:hanging="360"/>
      </w:pPr>
      <w:rPr>
        <w:rFonts w:ascii="Courier New" w:hAnsi="Courier New"/>
      </w:rPr>
    </w:lvl>
    <w:lvl w:ilvl="5" w:tplc="04220005">
      <w:start w:val="1"/>
      <w:numFmt w:val="bullet"/>
      <w:lvlText w:val=""/>
      <w:lvlJc w:val="left"/>
      <w:pPr>
        <w:ind w:left="5029" w:hanging="360"/>
      </w:pPr>
      <w:rPr>
        <w:rFonts w:ascii="Wingdings" w:hAnsi="Wingdings"/>
      </w:rPr>
    </w:lvl>
    <w:lvl w:ilvl="6" w:tplc="04220001">
      <w:start w:val="1"/>
      <w:numFmt w:val="bullet"/>
      <w:lvlText w:val=""/>
      <w:lvlJc w:val="left"/>
      <w:pPr>
        <w:ind w:left="5749" w:hanging="360"/>
      </w:pPr>
      <w:rPr>
        <w:rFonts w:ascii="Symbol" w:hAnsi="Symbol"/>
      </w:rPr>
    </w:lvl>
    <w:lvl w:ilvl="7" w:tplc="04220003">
      <w:start w:val="1"/>
      <w:numFmt w:val="bullet"/>
      <w:lvlText w:val="o"/>
      <w:lvlJc w:val="left"/>
      <w:pPr>
        <w:ind w:left="6469" w:hanging="360"/>
      </w:pPr>
      <w:rPr>
        <w:rFonts w:ascii="Courier New" w:hAnsi="Courier New"/>
      </w:rPr>
    </w:lvl>
    <w:lvl w:ilvl="8" w:tplc="04220005">
      <w:start w:val="1"/>
      <w:numFmt w:val="bullet"/>
      <w:lvlText w:val=""/>
      <w:lvlJc w:val="left"/>
      <w:pPr>
        <w:ind w:left="7189" w:hanging="360"/>
      </w:pPr>
      <w:rPr>
        <w:rFonts w:ascii="Wingdings" w:hAnsi="Wingdings"/>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77"/>
    <w:rsid w:val="000511DD"/>
    <w:rsid w:val="00082859"/>
    <w:rsid w:val="000E772A"/>
    <w:rsid w:val="00103C60"/>
    <w:rsid w:val="00172FDC"/>
    <w:rsid w:val="001A3038"/>
    <w:rsid w:val="001E32FC"/>
    <w:rsid w:val="00217717"/>
    <w:rsid w:val="00236DCB"/>
    <w:rsid w:val="00243739"/>
    <w:rsid w:val="00296A4E"/>
    <w:rsid w:val="002A05EE"/>
    <w:rsid w:val="0031725D"/>
    <w:rsid w:val="00333640"/>
    <w:rsid w:val="00367571"/>
    <w:rsid w:val="00377715"/>
    <w:rsid w:val="003B0A77"/>
    <w:rsid w:val="003C0893"/>
    <w:rsid w:val="003C08D9"/>
    <w:rsid w:val="003D42D7"/>
    <w:rsid w:val="003F73B7"/>
    <w:rsid w:val="00473DF9"/>
    <w:rsid w:val="0047702B"/>
    <w:rsid w:val="0048691A"/>
    <w:rsid w:val="0049526B"/>
    <w:rsid w:val="004A6CED"/>
    <w:rsid w:val="004B28BB"/>
    <w:rsid w:val="004C5A90"/>
    <w:rsid w:val="004C7534"/>
    <w:rsid w:val="005216A4"/>
    <w:rsid w:val="005312DA"/>
    <w:rsid w:val="005345FE"/>
    <w:rsid w:val="00534A5D"/>
    <w:rsid w:val="00536F93"/>
    <w:rsid w:val="0056359F"/>
    <w:rsid w:val="00574F5D"/>
    <w:rsid w:val="00586358"/>
    <w:rsid w:val="005A6FD1"/>
    <w:rsid w:val="005B4C49"/>
    <w:rsid w:val="005C0B48"/>
    <w:rsid w:val="005C6F5F"/>
    <w:rsid w:val="005D4574"/>
    <w:rsid w:val="0064465A"/>
    <w:rsid w:val="00654B91"/>
    <w:rsid w:val="0069010E"/>
    <w:rsid w:val="006A3B71"/>
    <w:rsid w:val="007334CB"/>
    <w:rsid w:val="00734C1E"/>
    <w:rsid w:val="00752875"/>
    <w:rsid w:val="0076234E"/>
    <w:rsid w:val="007D3EB4"/>
    <w:rsid w:val="007E4359"/>
    <w:rsid w:val="0082420E"/>
    <w:rsid w:val="00851DBE"/>
    <w:rsid w:val="00860531"/>
    <w:rsid w:val="00876A89"/>
    <w:rsid w:val="00896CBD"/>
    <w:rsid w:val="008C2598"/>
    <w:rsid w:val="008C343B"/>
    <w:rsid w:val="008E1B86"/>
    <w:rsid w:val="008F7E59"/>
    <w:rsid w:val="009044A5"/>
    <w:rsid w:val="00913101"/>
    <w:rsid w:val="00951113"/>
    <w:rsid w:val="00955597"/>
    <w:rsid w:val="0096407C"/>
    <w:rsid w:val="00975EF0"/>
    <w:rsid w:val="00980B41"/>
    <w:rsid w:val="00987B3D"/>
    <w:rsid w:val="009C007A"/>
    <w:rsid w:val="009D7247"/>
    <w:rsid w:val="009E246E"/>
    <w:rsid w:val="00A27962"/>
    <w:rsid w:val="00A6660D"/>
    <w:rsid w:val="00AA18F9"/>
    <w:rsid w:val="00AD40E9"/>
    <w:rsid w:val="00AE0BC3"/>
    <w:rsid w:val="00AF15DD"/>
    <w:rsid w:val="00B04443"/>
    <w:rsid w:val="00B321A9"/>
    <w:rsid w:val="00B45DFB"/>
    <w:rsid w:val="00B66A37"/>
    <w:rsid w:val="00B85B67"/>
    <w:rsid w:val="00BC1FDD"/>
    <w:rsid w:val="00BF5094"/>
    <w:rsid w:val="00C047A5"/>
    <w:rsid w:val="00C16C60"/>
    <w:rsid w:val="00C21E6E"/>
    <w:rsid w:val="00C46B94"/>
    <w:rsid w:val="00C55BEF"/>
    <w:rsid w:val="00C77BE1"/>
    <w:rsid w:val="00CF664B"/>
    <w:rsid w:val="00D24710"/>
    <w:rsid w:val="00D53260"/>
    <w:rsid w:val="00D665E5"/>
    <w:rsid w:val="00DA229F"/>
    <w:rsid w:val="00DA4746"/>
    <w:rsid w:val="00DB1EDC"/>
    <w:rsid w:val="00DE46E0"/>
    <w:rsid w:val="00E32E96"/>
    <w:rsid w:val="00E60DBF"/>
    <w:rsid w:val="00E67F29"/>
    <w:rsid w:val="00EC2F45"/>
    <w:rsid w:val="00EE7F2D"/>
    <w:rsid w:val="00F02760"/>
    <w:rsid w:val="00F070D4"/>
    <w:rsid w:val="00F26BF7"/>
    <w:rsid w:val="00F3648C"/>
    <w:rsid w:val="00F84334"/>
    <w:rsid w:val="00F96AEC"/>
    <w:rsid w:val="00FA425D"/>
    <w:rsid w:val="00FB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451"/>
  <w15:chartTrackingRefBased/>
  <w15:docId w15:val="{B1110BA6-08D9-4E3F-8648-0474922C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77"/>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A77"/>
    <w:pPr>
      <w:ind w:left="720"/>
      <w:contextualSpacing/>
    </w:pPr>
  </w:style>
  <w:style w:type="paragraph" w:customStyle="1" w:styleId="FR1">
    <w:name w:val="FR1"/>
    <w:rsid w:val="003B0A77"/>
    <w:pPr>
      <w:widowControl w:val="0"/>
      <w:spacing w:before="800" w:after="0" w:line="340" w:lineRule="auto"/>
      <w:ind w:right="5600"/>
    </w:pPr>
    <w:rPr>
      <w:rFonts w:ascii="Times New Roman" w:eastAsia="Times New Roman" w:hAnsi="Times New Roman" w:cs="Times New Roman"/>
      <w:sz w:val="20"/>
      <w:szCs w:val="20"/>
      <w:lang w:val="uk-UA" w:eastAsia="ru-RU"/>
    </w:rPr>
  </w:style>
  <w:style w:type="paragraph" w:styleId="a4">
    <w:name w:val="header"/>
    <w:basedOn w:val="a"/>
    <w:link w:val="a5"/>
    <w:rsid w:val="003B0A77"/>
    <w:pPr>
      <w:tabs>
        <w:tab w:val="center" w:pos="4819"/>
        <w:tab w:val="right" w:pos="9639"/>
      </w:tabs>
      <w:spacing w:after="0" w:line="240" w:lineRule="auto"/>
    </w:pPr>
  </w:style>
  <w:style w:type="character" w:customStyle="1" w:styleId="a5">
    <w:name w:val="Верхний колонтитул Знак"/>
    <w:basedOn w:val="a0"/>
    <w:link w:val="a4"/>
    <w:rsid w:val="003B0A77"/>
    <w:rPr>
      <w:rFonts w:ascii="Calibri" w:eastAsia="Times New Roman" w:hAnsi="Calibri" w:cs="Times New Roman"/>
      <w:lang w:val="uk-UA"/>
    </w:rPr>
  </w:style>
  <w:style w:type="paragraph" w:styleId="a6">
    <w:name w:val="footnote text"/>
    <w:basedOn w:val="a"/>
    <w:link w:val="a7"/>
    <w:semiHidden/>
    <w:rsid w:val="003B0A77"/>
    <w:pPr>
      <w:widowControl w:val="0"/>
      <w:spacing w:after="0" w:line="240" w:lineRule="auto"/>
    </w:pPr>
    <w:rPr>
      <w:rFonts w:ascii="Times New Roman" w:hAnsi="Times New Roman"/>
      <w:sz w:val="20"/>
      <w:szCs w:val="20"/>
      <w:lang w:val="ru-RU" w:eastAsia="ru-RU"/>
    </w:rPr>
  </w:style>
  <w:style w:type="character" w:customStyle="1" w:styleId="a7">
    <w:name w:val="Текст сноски Знак"/>
    <w:basedOn w:val="a0"/>
    <w:link w:val="a6"/>
    <w:semiHidden/>
    <w:rsid w:val="003B0A77"/>
    <w:rPr>
      <w:rFonts w:ascii="Times New Roman" w:eastAsia="Times New Roman" w:hAnsi="Times New Roman" w:cs="Times New Roman"/>
      <w:sz w:val="20"/>
      <w:szCs w:val="20"/>
      <w:lang w:val="ru-RU" w:eastAsia="ru-RU"/>
    </w:rPr>
  </w:style>
  <w:style w:type="character" w:styleId="a8">
    <w:name w:val="Hyperlink"/>
    <w:basedOn w:val="a0"/>
    <w:rsid w:val="003B0A77"/>
    <w:rPr>
      <w:color w:val="0563C1" w:themeColor="hyperlink"/>
      <w:u w:val="single"/>
    </w:rPr>
  </w:style>
  <w:style w:type="character" w:styleId="a9">
    <w:name w:val="footnote reference"/>
    <w:basedOn w:val="a0"/>
    <w:semiHidden/>
    <w:rsid w:val="003B0A77"/>
    <w:rPr>
      <w:vertAlign w:val="superscript"/>
    </w:rPr>
  </w:style>
  <w:style w:type="table" w:styleId="aa">
    <w:name w:val="Table Grid"/>
    <w:basedOn w:val="a1"/>
    <w:rsid w:val="003B0A77"/>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ормальний текст"/>
    <w:basedOn w:val="a"/>
    <w:qFormat/>
    <w:rsid w:val="0082420E"/>
    <w:pPr>
      <w:spacing w:before="120" w:after="0" w:line="240" w:lineRule="auto"/>
      <w:ind w:firstLine="567"/>
    </w:pPr>
    <w:rPr>
      <w:rFonts w:ascii="Antiqua" w:hAnsi="Antiqua"/>
      <w:sz w:val="26"/>
      <w:szCs w:val="20"/>
      <w:lang w:eastAsia="ru-RU"/>
    </w:rPr>
  </w:style>
  <w:style w:type="paragraph" w:styleId="ac">
    <w:name w:val="Balloon Text"/>
    <w:basedOn w:val="a"/>
    <w:link w:val="ad"/>
    <w:uiPriority w:val="99"/>
    <w:semiHidden/>
    <w:unhideWhenUsed/>
    <w:rsid w:val="00C047A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47A5"/>
    <w:rPr>
      <w:rFonts w:ascii="Segoe UI" w:eastAsia="Times New Roman" w:hAnsi="Segoe UI" w:cs="Segoe UI"/>
      <w:sz w:val="18"/>
      <w:szCs w:val="18"/>
      <w:lang w:val="uk-UA"/>
    </w:rPr>
  </w:style>
  <w:style w:type="character" w:styleId="ae">
    <w:name w:val="annotation reference"/>
    <w:basedOn w:val="a0"/>
    <w:uiPriority w:val="99"/>
    <w:semiHidden/>
    <w:unhideWhenUsed/>
    <w:rsid w:val="00FB7C92"/>
    <w:rPr>
      <w:sz w:val="16"/>
      <w:szCs w:val="16"/>
    </w:rPr>
  </w:style>
  <w:style w:type="paragraph" w:styleId="af">
    <w:name w:val="annotation text"/>
    <w:basedOn w:val="a"/>
    <w:link w:val="af0"/>
    <w:uiPriority w:val="99"/>
    <w:semiHidden/>
    <w:unhideWhenUsed/>
    <w:rsid w:val="00FB7C92"/>
    <w:pPr>
      <w:spacing w:line="240" w:lineRule="auto"/>
    </w:pPr>
    <w:rPr>
      <w:sz w:val="20"/>
      <w:szCs w:val="20"/>
    </w:rPr>
  </w:style>
  <w:style w:type="character" w:customStyle="1" w:styleId="af0">
    <w:name w:val="Текст примечания Знак"/>
    <w:basedOn w:val="a0"/>
    <w:link w:val="af"/>
    <w:uiPriority w:val="99"/>
    <w:semiHidden/>
    <w:rsid w:val="00FB7C92"/>
    <w:rPr>
      <w:rFonts w:ascii="Calibri" w:eastAsia="Times New Roman" w:hAnsi="Calibri" w:cs="Times New Roman"/>
      <w:sz w:val="20"/>
      <w:szCs w:val="20"/>
      <w:lang w:val="uk-UA"/>
    </w:rPr>
  </w:style>
  <w:style w:type="paragraph" w:styleId="af1">
    <w:name w:val="annotation subject"/>
    <w:basedOn w:val="af"/>
    <w:next w:val="af"/>
    <w:link w:val="af2"/>
    <w:uiPriority w:val="99"/>
    <w:semiHidden/>
    <w:unhideWhenUsed/>
    <w:rsid w:val="00FB7C92"/>
    <w:rPr>
      <w:b/>
      <w:bCs/>
    </w:rPr>
  </w:style>
  <w:style w:type="character" w:customStyle="1" w:styleId="af2">
    <w:name w:val="Тема примечания Знак"/>
    <w:basedOn w:val="af0"/>
    <w:link w:val="af1"/>
    <w:uiPriority w:val="99"/>
    <w:semiHidden/>
    <w:rsid w:val="00FB7C92"/>
    <w:rPr>
      <w:rFonts w:ascii="Calibri" w:eastAsia="Times New Roman" w:hAnsi="Calibri" w:cs="Times New Roman"/>
      <w:b/>
      <w:bCs/>
      <w:sz w:val="20"/>
      <w:szCs w:val="20"/>
      <w:lang w:val="uk-UA"/>
    </w:rPr>
  </w:style>
  <w:style w:type="paragraph" w:styleId="af3">
    <w:name w:val="Revision"/>
    <w:hidden/>
    <w:uiPriority w:val="99"/>
    <w:semiHidden/>
    <w:rsid w:val="00DB1EDC"/>
    <w:pPr>
      <w:spacing w:after="0" w:line="240" w:lineRule="auto"/>
    </w:pPr>
    <w:rPr>
      <w:rFonts w:ascii="Calibri" w:eastAsia="Times New Roman" w:hAnsi="Calibri" w:cs="Times New Roman"/>
      <w:lang w:val="uk-UA"/>
    </w:rPr>
  </w:style>
  <w:style w:type="paragraph" w:customStyle="1" w:styleId="rvps2">
    <w:name w:val="rvps2"/>
    <w:basedOn w:val="a"/>
    <w:rsid w:val="00A27962"/>
    <w:pPr>
      <w:spacing w:before="100" w:beforeAutospacing="1" w:after="100" w:afterAutospacing="1" w:line="240" w:lineRule="auto"/>
    </w:pPr>
    <w:rPr>
      <w:rFonts w:ascii="Times New Roman" w:hAnsi="Times New Roman"/>
      <w:sz w:val="24"/>
      <w:szCs w:val="24"/>
      <w:lang w:eastAsia="uk-UA"/>
    </w:rPr>
  </w:style>
  <w:style w:type="paragraph" w:customStyle="1" w:styleId="newsdetailcardtext">
    <w:name w:val="newsdetailcard__text"/>
    <w:basedOn w:val="a"/>
    <w:rsid w:val="00860531"/>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7-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BDBA-F1AD-4588-AE50-322E407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15803</Words>
  <Characters>9009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Парасочка Аліна Петрівна</cp:lastModifiedBy>
  <cp:revision>8</cp:revision>
  <cp:lastPrinted>2023-08-01T10:49:00Z</cp:lastPrinted>
  <dcterms:created xsi:type="dcterms:W3CDTF">2023-08-18T06:15:00Z</dcterms:created>
  <dcterms:modified xsi:type="dcterms:W3CDTF">2023-08-22T11:23:00Z</dcterms:modified>
</cp:coreProperties>
</file>