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7F5E7" w14:textId="77777777" w:rsidR="00A12A5A" w:rsidRPr="008C0EE8" w:rsidRDefault="00A12A5A" w:rsidP="003146B9">
      <w:pPr>
        <w:pStyle w:val="HTML"/>
        <w:jc w:val="center"/>
        <w:rPr>
          <w:rFonts w:ascii="Times New Roman" w:hAnsi="Times New Roman"/>
          <w:b/>
          <w:bCs/>
          <w:sz w:val="26"/>
          <w:szCs w:val="26"/>
        </w:rPr>
      </w:pPr>
      <w:r w:rsidRPr="008C0EE8">
        <w:rPr>
          <w:rFonts w:ascii="Times New Roman" w:hAnsi="Times New Roman"/>
          <w:b/>
          <w:bCs/>
          <w:sz w:val="26"/>
          <w:szCs w:val="26"/>
        </w:rPr>
        <w:t>АНАЛІЗ РЕГУЛЯТОРНОГО ВПЛИВУ</w:t>
      </w:r>
    </w:p>
    <w:p w14:paraId="77B169C5" w14:textId="77777777" w:rsidR="008311B4" w:rsidRPr="008C0EE8" w:rsidRDefault="005772D4" w:rsidP="00E00104">
      <w:pPr>
        <w:autoSpaceDE w:val="0"/>
        <w:autoSpaceDN w:val="0"/>
        <w:adjustRightInd w:val="0"/>
        <w:spacing w:after="0" w:line="240" w:lineRule="auto"/>
        <w:jc w:val="center"/>
        <w:rPr>
          <w:rFonts w:ascii="Times New Roman" w:hAnsi="Times New Roman"/>
          <w:b/>
          <w:bCs/>
          <w:sz w:val="28"/>
          <w:szCs w:val="28"/>
          <w:lang w:eastAsia="x-none"/>
        </w:rPr>
      </w:pPr>
      <w:r w:rsidRPr="008C0EE8">
        <w:rPr>
          <w:rFonts w:ascii="Times New Roman" w:hAnsi="Times New Roman"/>
          <w:b/>
          <w:bCs/>
          <w:color w:val="000000"/>
          <w:sz w:val="26"/>
          <w:szCs w:val="26"/>
          <w:lang w:eastAsia="uk-UA"/>
        </w:rPr>
        <w:t>до проє</w:t>
      </w:r>
      <w:r w:rsidR="00B21C2B" w:rsidRPr="008C0EE8">
        <w:rPr>
          <w:rFonts w:ascii="Times New Roman" w:hAnsi="Times New Roman"/>
          <w:b/>
          <w:bCs/>
          <w:color w:val="000000"/>
          <w:sz w:val="26"/>
          <w:szCs w:val="26"/>
          <w:lang w:eastAsia="uk-UA"/>
        </w:rPr>
        <w:t xml:space="preserve">кту </w:t>
      </w:r>
      <w:bookmarkStart w:id="0" w:name="_Hlk99697375"/>
      <w:r w:rsidR="00E00104">
        <w:rPr>
          <w:rFonts w:ascii="Times New Roman" w:hAnsi="Times New Roman"/>
          <w:b/>
          <w:bCs/>
          <w:sz w:val="28"/>
          <w:szCs w:val="28"/>
          <w:lang w:eastAsia="x-none"/>
        </w:rPr>
        <w:t>наказу</w:t>
      </w:r>
      <w:r w:rsidR="00C2753D">
        <w:rPr>
          <w:rFonts w:ascii="Times New Roman" w:hAnsi="Times New Roman"/>
          <w:b/>
          <w:bCs/>
          <w:sz w:val="28"/>
          <w:szCs w:val="28"/>
          <w:lang w:eastAsia="x-none"/>
        </w:rPr>
        <w:t xml:space="preserve"> Міндовкілля</w:t>
      </w:r>
      <w:r w:rsidR="00E00104" w:rsidRPr="00517ADA">
        <w:rPr>
          <w:rFonts w:ascii="Times New Roman" w:hAnsi="Times New Roman"/>
          <w:b/>
          <w:bCs/>
          <w:sz w:val="28"/>
          <w:szCs w:val="28"/>
          <w:lang w:eastAsia="x-none"/>
        </w:rPr>
        <w:t xml:space="preserve"> «</w:t>
      </w:r>
      <w:r w:rsidR="00E00104" w:rsidRPr="00DA538F">
        <w:rPr>
          <w:rFonts w:ascii="Times New Roman" w:hAnsi="Times New Roman"/>
          <w:b/>
          <w:bCs/>
          <w:sz w:val="28"/>
          <w:szCs w:val="28"/>
          <w:lang w:eastAsia="x-none"/>
        </w:rPr>
        <w:t>Про затвердження Порядку здійснення перевірки відповідності матеріально-технічної бази здобувача ліцензії (ліцензіата) технологічним вимогам до здійснення господарської діяльності з управління небезпечними відходами, правилам технічної експлуатації установок та технологічним регламентам</w:t>
      </w:r>
      <w:r w:rsidR="00E00104" w:rsidRPr="00517ADA">
        <w:rPr>
          <w:rFonts w:ascii="Times New Roman" w:hAnsi="Times New Roman"/>
          <w:b/>
          <w:sz w:val="28"/>
          <w:szCs w:val="28"/>
        </w:rPr>
        <w:t>»</w:t>
      </w:r>
    </w:p>
    <w:bookmarkEnd w:id="0"/>
    <w:p w14:paraId="6C339603" w14:textId="77777777" w:rsidR="00B21C2B" w:rsidRPr="008C0EE8" w:rsidRDefault="00B21C2B" w:rsidP="00B21C2B">
      <w:pPr>
        <w:autoSpaceDE w:val="0"/>
        <w:autoSpaceDN w:val="0"/>
        <w:adjustRightInd w:val="0"/>
        <w:spacing w:after="0" w:line="240" w:lineRule="auto"/>
        <w:ind w:firstLine="709"/>
        <w:jc w:val="center"/>
        <w:rPr>
          <w:rFonts w:ascii="Times New Roman" w:hAnsi="Times New Roman"/>
          <w:bCs/>
          <w:color w:val="000000"/>
          <w:sz w:val="26"/>
          <w:szCs w:val="26"/>
          <w:lang w:eastAsia="uk-UA"/>
        </w:rPr>
      </w:pPr>
    </w:p>
    <w:p w14:paraId="120EDD37" w14:textId="77777777" w:rsidR="00504DBC" w:rsidRPr="002B57BF" w:rsidRDefault="002B57BF" w:rsidP="002B57BF">
      <w:pPr>
        <w:spacing w:before="120" w:after="120" w:line="240" w:lineRule="auto"/>
        <w:ind w:firstLine="539"/>
        <w:jc w:val="both"/>
        <w:rPr>
          <w:rFonts w:ascii="Times New Roman" w:hAnsi="Times New Roman"/>
          <w:b/>
          <w:bCs/>
          <w:color w:val="000000"/>
          <w:sz w:val="26"/>
          <w:szCs w:val="26"/>
        </w:rPr>
      </w:pPr>
      <w:r>
        <w:rPr>
          <w:rFonts w:ascii="Times New Roman" w:hAnsi="Times New Roman"/>
          <w:b/>
          <w:bCs/>
          <w:color w:val="000000"/>
          <w:sz w:val="26"/>
          <w:szCs w:val="26"/>
        </w:rPr>
        <w:t xml:space="preserve">І. Визначення проблеми </w:t>
      </w:r>
    </w:p>
    <w:p w14:paraId="5F493EA7" w14:textId="77777777" w:rsidR="00F85276" w:rsidRDefault="00F85276" w:rsidP="00F85276">
      <w:pPr>
        <w:spacing w:after="0" w:line="240" w:lineRule="auto"/>
        <w:ind w:firstLine="567"/>
        <w:jc w:val="both"/>
        <w:rPr>
          <w:rFonts w:ascii="Times New Roman" w:hAnsi="Times New Roman"/>
          <w:sz w:val="26"/>
          <w:szCs w:val="26"/>
          <w:lang w:eastAsia="uk-UA"/>
        </w:rPr>
      </w:pPr>
      <w:r w:rsidRPr="008C0EE8">
        <w:rPr>
          <w:rFonts w:ascii="Times New Roman" w:hAnsi="Times New Roman"/>
          <w:sz w:val="26"/>
          <w:szCs w:val="26"/>
          <w:lang w:eastAsia="uk-UA"/>
        </w:rPr>
        <w:t>Відповідно до пункту 1 частини третьої статті 27 Закону України «Про управління відходами»</w:t>
      </w:r>
      <w:r w:rsidR="00EF219A">
        <w:rPr>
          <w:rFonts w:ascii="Times New Roman" w:hAnsi="Times New Roman"/>
          <w:sz w:val="26"/>
          <w:szCs w:val="26"/>
          <w:lang w:eastAsia="uk-UA"/>
        </w:rPr>
        <w:t xml:space="preserve"> </w:t>
      </w:r>
      <w:r>
        <w:rPr>
          <w:rFonts w:ascii="Times New Roman" w:hAnsi="Times New Roman"/>
          <w:sz w:val="26"/>
          <w:szCs w:val="26"/>
          <w:lang w:eastAsia="uk-UA"/>
        </w:rPr>
        <w:t>(далі – Закон)</w:t>
      </w:r>
      <w:r w:rsidRPr="008C0EE8">
        <w:rPr>
          <w:rFonts w:ascii="Times New Roman" w:hAnsi="Times New Roman"/>
          <w:sz w:val="26"/>
          <w:szCs w:val="26"/>
          <w:lang w:eastAsia="uk-UA"/>
        </w:rPr>
        <w:t xml:space="preserve"> суб’єкт господарювання у сфері управління відходами для провадження господарської діяльності з управління небезпечними відходами зобов’язаний</w:t>
      </w:r>
      <w:bookmarkStart w:id="1" w:name="n373"/>
      <w:bookmarkEnd w:id="1"/>
      <w:r w:rsidRPr="008C0EE8">
        <w:rPr>
          <w:rFonts w:ascii="Times New Roman" w:hAnsi="Times New Roman"/>
          <w:sz w:val="26"/>
          <w:szCs w:val="26"/>
          <w:lang w:eastAsia="uk-UA"/>
        </w:rPr>
        <w:t xml:space="preserve"> мати дозвіл на здійснення операцій з оброблення відходів та ліцензію на здійснення господарської діяльності з управління небезпечними відходами.</w:t>
      </w:r>
    </w:p>
    <w:p w14:paraId="17F564F0" w14:textId="77777777" w:rsidR="00F85276" w:rsidRPr="00F60D08" w:rsidRDefault="00F85276" w:rsidP="00F85276">
      <w:pPr>
        <w:spacing w:after="0" w:line="240" w:lineRule="auto"/>
        <w:ind w:firstLine="567"/>
        <w:jc w:val="both"/>
        <w:rPr>
          <w:rFonts w:ascii="Times New Roman" w:hAnsi="Times New Roman"/>
          <w:sz w:val="26"/>
          <w:szCs w:val="26"/>
          <w:lang w:eastAsia="uk-UA"/>
        </w:rPr>
      </w:pPr>
      <w:r w:rsidRPr="00F60D08">
        <w:rPr>
          <w:rFonts w:ascii="Times New Roman" w:hAnsi="Times New Roman"/>
          <w:sz w:val="26"/>
          <w:szCs w:val="26"/>
          <w:lang w:eastAsia="uk-UA"/>
        </w:rPr>
        <w:t xml:space="preserve">В той же час </w:t>
      </w:r>
      <w:r w:rsidRPr="00F60D08">
        <w:rPr>
          <w:rFonts w:ascii="Times New Roman" w:hAnsi="Times New Roman"/>
          <w:sz w:val="26"/>
          <w:szCs w:val="26"/>
        </w:rPr>
        <w:t xml:space="preserve">частиною третьою статті 44 Закону </w:t>
      </w:r>
      <w:r>
        <w:rPr>
          <w:rFonts w:ascii="Times New Roman" w:hAnsi="Times New Roman"/>
          <w:sz w:val="26"/>
          <w:szCs w:val="26"/>
        </w:rPr>
        <w:t>визначено, що д</w:t>
      </w:r>
      <w:r w:rsidRPr="0030536E">
        <w:rPr>
          <w:rFonts w:ascii="Times New Roman" w:hAnsi="Times New Roman"/>
          <w:sz w:val="26"/>
          <w:szCs w:val="26"/>
        </w:rPr>
        <w:t>о видачі ліцензії обов’язковій перевірці підлягає відповідність матеріально-технічної бази здобувача ліцензії встановленим вимогам. Зазначена перевірка проводиться органом ліцензування за місцем провадження діяльності у порядку, визначеному центральним органом виконавчої влади, що забезпечує формування державної політики у сфері охорони навколишнього природного середовища</w:t>
      </w:r>
      <w:r w:rsidRPr="00F60D08">
        <w:rPr>
          <w:rFonts w:ascii="Times New Roman" w:hAnsi="Times New Roman"/>
          <w:sz w:val="26"/>
          <w:szCs w:val="26"/>
        </w:rPr>
        <w:t>.</w:t>
      </w:r>
    </w:p>
    <w:p w14:paraId="3C2DFD9D" w14:textId="77777777" w:rsidR="00F85276" w:rsidRPr="008C0EE8" w:rsidRDefault="00F85276" w:rsidP="00F85276">
      <w:pPr>
        <w:spacing w:after="0" w:line="240" w:lineRule="auto"/>
        <w:ind w:firstLine="567"/>
        <w:jc w:val="both"/>
        <w:rPr>
          <w:rFonts w:ascii="Times New Roman" w:hAnsi="Times New Roman"/>
          <w:sz w:val="26"/>
          <w:szCs w:val="26"/>
        </w:rPr>
      </w:pPr>
      <w:r w:rsidRPr="008C0EE8">
        <w:rPr>
          <w:rFonts w:ascii="Times New Roman" w:hAnsi="Times New Roman"/>
          <w:sz w:val="26"/>
          <w:szCs w:val="26"/>
          <w:lang w:eastAsia="uk-UA"/>
        </w:rPr>
        <w:t xml:space="preserve">Так, проблема </w:t>
      </w:r>
      <w:r>
        <w:rPr>
          <w:rFonts w:ascii="Times New Roman" w:hAnsi="Times New Roman"/>
          <w:sz w:val="26"/>
          <w:szCs w:val="26"/>
          <w:lang w:eastAsia="uk-UA"/>
        </w:rPr>
        <w:t>полягає у невизначеності здійснення перевірки відповідності матеріально-технічної бази здобувача ліцензії (ліцензіата) встановленим вимогам.</w:t>
      </w:r>
    </w:p>
    <w:p w14:paraId="4B67533D" w14:textId="77777777" w:rsidR="00F85276" w:rsidRPr="008C0EE8" w:rsidRDefault="00F85276" w:rsidP="00437188">
      <w:pPr>
        <w:pStyle w:val="Textbody"/>
        <w:spacing w:after="0" w:line="240" w:lineRule="auto"/>
        <w:ind w:firstLine="567"/>
        <w:contextualSpacing/>
        <w:jc w:val="both"/>
        <w:rPr>
          <w:rFonts w:ascii="Times New Roman" w:hAnsi="Times New Roman"/>
          <w:sz w:val="26"/>
          <w:szCs w:val="26"/>
          <w:lang w:val="uk-UA"/>
        </w:rPr>
      </w:pPr>
      <w:r w:rsidRPr="008C0EE8">
        <w:rPr>
          <w:rFonts w:ascii="Times New Roman" w:hAnsi="Times New Roman"/>
          <w:sz w:val="26"/>
          <w:szCs w:val="26"/>
          <w:lang w:val="uk-UA"/>
        </w:rPr>
        <w:t xml:space="preserve">Необхідність прийняття </w:t>
      </w:r>
      <w:r w:rsidRPr="008C0EE8">
        <w:rPr>
          <w:rFonts w:ascii="Times New Roman" w:hAnsi="Times New Roman"/>
          <w:bCs/>
          <w:sz w:val="26"/>
          <w:szCs w:val="26"/>
          <w:lang w:val="uk-UA" w:eastAsia="uk-UA"/>
        </w:rPr>
        <w:t xml:space="preserve">проєкту </w:t>
      </w:r>
      <w:r w:rsidRPr="0030536E">
        <w:rPr>
          <w:rFonts w:ascii="Times New Roman" w:hAnsi="Times New Roman"/>
          <w:bCs/>
          <w:sz w:val="26"/>
          <w:szCs w:val="26"/>
          <w:lang w:val="uk-UA" w:eastAsia="uk-UA"/>
        </w:rPr>
        <w:t>наказу</w:t>
      </w:r>
      <w:r w:rsidR="00C2753D">
        <w:rPr>
          <w:rFonts w:ascii="Times New Roman" w:hAnsi="Times New Roman"/>
          <w:bCs/>
          <w:sz w:val="26"/>
          <w:szCs w:val="26"/>
          <w:lang w:val="uk-UA" w:eastAsia="uk-UA"/>
        </w:rPr>
        <w:t xml:space="preserve"> Міндовкілля</w:t>
      </w:r>
      <w:r w:rsidRPr="0030536E">
        <w:rPr>
          <w:rFonts w:ascii="Times New Roman" w:hAnsi="Times New Roman"/>
          <w:bCs/>
          <w:sz w:val="26"/>
          <w:szCs w:val="26"/>
          <w:lang w:val="uk-UA" w:eastAsia="uk-UA"/>
        </w:rPr>
        <w:t xml:space="preserve"> «Про затвердження Порядку здійснення перевірки відповідності матеріально-технічної бази здобувача ліцензії (ліцензіата) технологічним вимогам до здійснення господарської діяльності з управління небезпечними відходами, правилам технічної експлуатації установок та технологічним регламентам»</w:t>
      </w:r>
      <w:r w:rsidRPr="004D5AB4">
        <w:rPr>
          <w:rFonts w:ascii="Times New Roman" w:hAnsi="Times New Roman"/>
          <w:bCs/>
          <w:sz w:val="26"/>
          <w:szCs w:val="26"/>
          <w:lang w:val="uk-UA" w:eastAsia="uk-UA"/>
        </w:rPr>
        <w:t xml:space="preserve"> (</w:t>
      </w:r>
      <w:r>
        <w:rPr>
          <w:rFonts w:ascii="Times New Roman" w:hAnsi="Times New Roman"/>
          <w:bCs/>
          <w:sz w:val="26"/>
          <w:szCs w:val="26"/>
          <w:lang w:val="uk-UA" w:eastAsia="uk-UA"/>
        </w:rPr>
        <w:t>далі – проєкт наказу)</w:t>
      </w:r>
      <w:r w:rsidRPr="008C0EE8">
        <w:rPr>
          <w:rFonts w:ascii="Times New Roman" w:hAnsi="Times New Roman"/>
          <w:sz w:val="26"/>
          <w:szCs w:val="26"/>
          <w:lang w:val="uk-UA"/>
        </w:rPr>
        <w:t xml:space="preserve"> обумовлена потребою врегулювати </w:t>
      </w:r>
      <w:r>
        <w:rPr>
          <w:rFonts w:ascii="Times New Roman" w:hAnsi="Times New Roman"/>
          <w:sz w:val="26"/>
          <w:szCs w:val="26"/>
          <w:lang w:val="uk-UA"/>
        </w:rPr>
        <w:t xml:space="preserve">порядок </w:t>
      </w:r>
      <w:r w:rsidRPr="004D5AB4">
        <w:rPr>
          <w:rFonts w:ascii="Times New Roman" w:hAnsi="Times New Roman"/>
          <w:sz w:val="26"/>
          <w:szCs w:val="26"/>
          <w:lang w:val="uk-UA" w:eastAsia="uk-UA"/>
        </w:rPr>
        <w:t>здійснення перевірки відповідності матеріально-технічної бази здобувача ліцензії (ліцензіата) встановленим вимогам</w:t>
      </w:r>
      <w:r w:rsidRPr="008C0EE8">
        <w:rPr>
          <w:rFonts w:ascii="Times New Roman" w:hAnsi="Times New Roman"/>
          <w:sz w:val="26"/>
          <w:szCs w:val="26"/>
          <w:lang w:val="uk-UA"/>
        </w:rPr>
        <w:t>.</w:t>
      </w:r>
    </w:p>
    <w:p w14:paraId="55F137E1" w14:textId="77777777" w:rsidR="001E7EAB" w:rsidRDefault="00437188" w:rsidP="00437188">
      <w:pPr>
        <w:pStyle w:val="Textbody"/>
        <w:spacing w:after="0" w:line="240" w:lineRule="auto"/>
        <w:ind w:firstLine="567"/>
        <w:contextualSpacing/>
        <w:jc w:val="both"/>
        <w:rPr>
          <w:rFonts w:ascii="Times New Roman" w:hAnsi="Times New Roman"/>
          <w:sz w:val="26"/>
          <w:szCs w:val="26"/>
          <w:lang w:val="uk-UA"/>
        </w:rPr>
      </w:pPr>
      <w:r w:rsidRPr="00F27C7A">
        <w:rPr>
          <w:rFonts w:ascii="Times New Roman" w:hAnsi="Times New Roman"/>
          <w:sz w:val="26"/>
          <w:szCs w:val="26"/>
          <w:lang w:val="uk-UA"/>
        </w:rPr>
        <w:t xml:space="preserve">Суттєвою проблемою на сьогодні є також неврегульованість питання щодо фактичного місця провадження господарської діяльності </w:t>
      </w:r>
      <w:r w:rsidR="001E7EAB">
        <w:rPr>
          <w:rFonts w:ascii="Times New Roman" w:hAnsi="Times New Roman"/>
          <w:sz w:val="26"/>
          <w:szCs w:val="26"/>
          <w:lang w:val="uk-UA"/>
        </w:rPr>
        <w:t>здобувачів ліцензії (ліцензіатів)</w:t>
      </w:r>
      <w:r w:rsidRPr="00F27C7A">
        <w:rPr>
          <w:rFonts w:ascii="Times New Roman" w:hAnsi="Times New Roman"/>
          <w:sz w:val="26"/>
          <w:szCs w:val="26"/>
          <w:lang w:val="uk-UA"/>
        </w:rPr>
        <w:t>, яке зазвичай відрізняється від</w:t>
      </w:r>
      <w:r>
        <w:rPr>
          <w:rFonts w:ascii="Times New Roman" w:hAnsi="Times New Roman"/>
          <w:sz w:val="26"/>
          <w:szCs w:val="26"/>
          <w:lang w:val="uk-UA"/>
        </w:rPr>
        <w:t xml:space="preserve"> їх</w:t>
      </w:r>
      <w:r w:rsidRPr="00F27C7A">
        <w:rPr>
          <w:rFonts w:ascii="Times New Roman" w:hAnsi="Times New Roman"/>
          <w:sz w:val="26"/>
          <w:szCs w:val="26"/>
          <w:lang w:val="uk-UA"/>
        </w:rPr>
        <w:t xml:space="preserve"> місця реєстрації.</w:t>
      </w:r>
    </w:p>
    <w:p w14:paraId="21F9A215" w14:textId="77777777" w:rsidR="0030549F" w:rsidRPr="008C0EE8" w:rsidRDefault="0030549F" w:rsidP="00437188">
      <w:pPr>
        <w:pStyle w:val="Textbody"/>
        <w:spacing w:after="0" w:line="240" w:lineRule="auto"/>
        <w:ind w:firstLine="567"/>
        <w:contextualSpacing/>
        <w:jc w:val="both"/>
        <w:rPr>
          <w:rFonts w:ascii="Times New Roman" w:hAnsi="Times New Roman"/>
          <w:sz w:val="26"/>
          <w:szCs w:val="26"/>
          <w:lang w:val="uk-UA"/>
        </w:rPr>
      </w:pPr>
      <w:r w:rsidRPr="008C0EE8">
        <w:rPr>
          <w:rFonts w:ascii="Times New Roman" w:hAnsi="Times New Roman"/>
          <w:bCs/>
          <w:sz w:val="26"/>
          <w:szCs w:val="26"/>
          <w:lang w:val="uk-UA"/>
        </w:rPr>
        <w:t>Станом на 31 грудня 2022 року</w:t>
      </w:r>
      <w:r w:rsidRPr="008C0EE8">
        <w:rPr>
          <w:rFonts w:ascii="Times New Roman" w:hAnsi="Times New Roman"/>
          <w:sz w:val="26"/>
          <w:szCs w:val="26"/>
          <w:lang w:val="uk-UA"/>
        </w:rPr>
        <w:t xml:space="preserve"> </w:t>
      </w:r>
      <w:r w:rsidRPr="008C0EE8">
        <w:rPr>
          <w:rFonts w:ascii="Times New Roman" w:hAnsi="Times New Roman"/>
          <w:bCs/>
          <w:sz w:val="26"/>
          <w:szCs w:val="26"/>
          <w:lang w:val="uk-UA"/>
        </w:rPr>
        <w:t xml:space="preserve">згідно з ліцензійним реєстром </w:t>
      </w:r>
      <w:r w:rsidRPr="008C0EE8">
        <w:rPr>
          <w:rFonts w:ascii="Times New Roman" w:hAnsi="Times New Roman"/>
          <w:sz w:val="26"/>
          <w:szCs w:val="26"/>
          <w:lang w:val="uk-UA"/>
        </w:rPr>
        <w:t>кількість діючих ліцензій 210.</w:t>
      </w:r>
    </w:p>
    <w:p w14:paraId="00CBD653" w14:textId="77777777" w:rsidR="00F27C7A" w:rsidRPr="008C0EE8" w:rsidRDefault="00765669" w:rsidP="00437188">
      <w:pPr>
        <w:autoSpaceDE w:val="0"/>
        <w:autoSpaceDN w:val="0"/>
        <w:adjustRightInd w:val="0"/>
        <w:spacing w:after="0" w:line="240" w:lineRule="auto"/>
        <w:ind w:firstLine="567"/>
        <w:contextualSpacing/>
        <w:jc w:val="both"/>
        <w:rPr>
          <w:rFonts w:ascii="Times New Roman" w:hAnsi="Times New Roman"/>
          <w:sz w:val="26"/>
          <w:szCs w:val="26"/>
        </w:rPr>
      </w:pPr>
      <w:r w:rsidRPr="008C0EE8">
        <w:rPr>
          <w:rFonts w:ascii="Times New Roman" w:hAnsi="Times New Roman"/>
          <w:bCs/>
          <w:sz w:val="26"/>
          <w:szCs w:val="26"/>
        </w:rPr>
        <w:t xml:space="preserve">З прийняттям </w:t>
      </w:r>
      <w:r w:rsidR="009668A5" w:rsidRPr="008C0EE8">
        <w:rPr>
          <w:rFonts w:ascii="Times New Roman" w:hAnsi="Times New Roman"/>
          <w:bCs/>
          <w:color w:val="000000"/>
          <w:sz w:val="26"/>
          <w:szCs w:val="26"/>
          <w:lang w:eastAsia="uk-UA"/>
        </w:rPr>
        <w:t xml:space="preserve">проєкту </w:t>
      </w:r>
      <w:r w:rsidR="00B92737">
        <w:rPr>
          <w:rFonts w:ascii="Times New Roman" w:hAnsi="Times New Roman"/>
          <w:bCs/>
          <w:color w:val="000000"/>
          <w:sz w:val="26"/>
          <w:szCs w:val="26"/>
          <w:lang w:eastAsia="uk-UA"/>
        </w:rPr>
        <w:t>наказу</w:t>
      </w:r>
      <w:r w:rsidR="00886B03" w:rsidRPr="008C0EE8">
        <w:rPr>
          <w:rFonts w:ascii="Times New Roman" w:hAnsi="Times New Roman"/>
          <w:bCs/>
          <w:color w:val="000000"/>
          <w:sz w:val="26"/>
          <w:szCs w:val="26"/>
          <w:lang w:eastAsia="uk-UA"/>
        </w:rPr>
        <w:t xml:space="preserve"> </w:t>
      </w:r>
      <w:r w:rsidR="005408A4" w:rsidRPr="008C0EE8">
        <w:rPr>
          <w:rFonts w:ascii="Times New Roman" w:hAnsi="Times New Roman"/>
          <w:bCs/>
          <w:color w:val="000000"/>
          <w:sz w:val="26"/>
          <w:szCs w:val="26"/>
          <w:lang w:eastAsia="uk-UA"/>
        </w:rPr>
        <w:t>буде</w:t>
      </w:r>
      <w:r w:rsidR="00F27C7A" w:rsidRPr="008C0EE8">
        <w:rPr>
          <w:rFonts w:ascii="Times New Roman" w:hAnsi="Times New Roman"/>
          <w:bCs/>
          <w:color w:val="000000"/>
          <w:sz w:val="26"/>
          <w:szCs w:val="26"/>
          <w:lang w:eastAsia="uk-UA"/>
        </w:rPr>
        <w:t xml:space="preserve"> запроваджен</w:t>
      </w:r>
      <w:r w:rsidR="005408A4" w:rsidRPr="008C0EE8">
        <w:rPr>
          <w:rFonts w:ascii="Times New Roman" w:hAnsi="Times New Roman"/>
          <w:bCs/>
          <w:color w:val="000000"/>
          <w:sz w:val="26"/>
          <w:szCs w:val="26"/>
          <w:lang w:eastAsia="uk-UA"/>
        </w:rPr>
        <w:t>о</w:t>
      </w:r>
      <w:r w:rsidR="00F27C7A" w:rsidRPr="008C0EE8">
        <w:rPr>
          <w:rFonts w:ascii="Times New Roman" w:hAnsi="Times New Roman"/>
          <w:sz w:val="26"/>
          <w:szCs w:val="26"/>
        </w:rPr>
        <w:t xml:space="preserve"> </w:t>
      </w:r>
      <w:r w:rsidR="005408A4" w:rsidRPr="008C0EE8">
        <w:rPr>
          <w:rFonts w:ascii="Times New Roman" w:hAnsi="Times New Roman"/>
          <w:sz w:val="26"/>
          <w:szCs w:val="26"/>
        </w:rPr>
        <w:t>низку вимог</w:t>
      </w:r>
      <w:r w:rsidR="00F27C7A" w:rsidRPr="008C0EE8">
        <w:rPr>
          <w:rFonts w:ascii="Times New Roman" w:hAnsi="Times New Roman"/>
          <w:sz w:val="26"/>
          <w:szCs w:val="26"/>
        </w:rPr>
        <w:t xml:space="preserve"> до здобувачів ліцензій</w:t>
      </w:r>
      <w:r w:rsidR="001E7EAB">
        <w:rPr>
          <w:rFonts w:ascii="Times New Roman" w:hAnsi="Times New Roman"/>
          <w:sz w:val="26"/>
          <w:szCs w:val="26"/>
        </w:rPr>
        <w:t xml:space="preserve"> (ліцензіатів)</w:t>
      </w:r>
      <w:r w:rsidR="00F27C7A" w:rsidRPr="008C0EE8">
        <w:rPr>
          <w:rFonts w:ascii="Times New Roman" w:hAnsi="Times New Roman"/>
          <w:sz w:val="26"/>
          <w:szCs w:val="26"/>
        </w:rPr>
        <w:t xml:space="preserve"> з метою покращення стану </w:t>
      </w:r>
      <w:r w:rsidR="00043B1A" w:rsidRPr="008C0EE8">
        <w:rPr>
          <w:rFonts w:ascii="Times New Roman" w:hAnsi="Times New Roman"/>
          <w:sz w:val="26"/>
          <w:szCs w:val="26"/>
        </w:rPr>
        <w:t>охорони навколишнього природного середовища</w:t>
      </w:r>
      <w:r w:rsidR="00F27C7A" w:rsidRPr="008C0EE8">
        <w:rPr>
          <w:rFonts w:ascii="Times New Roman" w:hAnsi="Times New Roman"/>
          <w:sz w:val="26"/>
          <w:szCs w:val="26"/>
        </w:rPr>
        <w:t>, життя та здоров’я громадян.</w:t>
      </w:r>
    </w:p>
    <w:p w14:paraId="26E9E7B3" w14:textId="77777777" w:rsidR="00C606EE" w:rsidRPr="008C0EE8" w:rsidRDefault="00C606EE" w:rsidP="00437188">
      <w:pPr>
        <w:autoSpaceDE w:val="0"/>
        <w:autoSpaceDN w:val="0"/>
        <w:adjustRightInd w:val="0"/>
        <w:spacing w:after="0" w:line="240" w:lineRule="auto"/>
        <w:ind w:firstLine="567"/>
        <w:contextualSpacing/>
        <w:jc w:val="both"/>
        <w:rPr>
          <w:rFonts w:ascii="Times New Roman" w:hAnsi="Times New Roman"/>
          <w:sz w:val="26"/>
          <w:szCs w:val="26"/>
        </w:rPr>
      </w:pPr>
      <w:r w:rsidRPr="008C0EE8">
        <w:rPr>
          <w:rFonts w:ascii="Times New Roman" w:hAnsi="Times New Roman"/>
          <w:sz w:val="26"/>
          <w:szCs w:val="26"/>
        </w:rPr>
        <w:t xml:space="preserve">Зазначені проблеми передбачається вирішити шляхом прийняття проєкту </w:t>
      </w:r>
      <w:r w:rsidR="001E7EAB">
        <w:rPr>
          <w:rFonts w:ascii="Times New Roman" w:hAnsi="Times New Roman"/>
          <w:sz w:val="26"/>
          <w:szCs w:val="26"/>
        </w:rPr>
        <w:t>наказу</w:t>
      </w:r>
      <w:r w:rsidRPr="008C0EE8">
        <w:rPr>
          <w:rFonts w:ascii="Times New Roman" w:hAnsi="Times New Roman"/>
          <w:sz w:val="26"/>
          <w:szCs w:val="26"/>
        </w:rPr>
        <w:t>.</w:t>
      </w:r>
    </w:p>
    <w:p w14:paraId="766A84AF" w14:textId="77777777" w:rsidR="00501354" w:rsidRPr="008C0EE8" w:rsidRDefault="00501354" w:rsidP="00437188">
      <w:pPr>
        <w:spacing w:after="0" w:line="240" w:lineRule="auto"/>
        <w:ind w:firstLine="539"/>
        <w:contextualSpacing/>
        <w:jc w:val="both"/>
        <w:rPr>
          <w:rFonts w:ascii="Times New Roman" w:hAnsi="Times New Roman"/>
          <w:bCs/>
          <w:color w:val="000000"/>
          <w:sz w:val="26"/>
          <w:szCs w:val="26"/>
        </w:rPr>
      </w:pPr>
      <w:r w:rsidRPr="008C0EE8">
        <w:rPr>
          <w:rFonts w:ascii="Times New Roman" w:hAnsi="Times New Roman"/>
          <w:bCs/>
          <w:color w:val="000000"/>
          <w:sz w:val="26"/>
          <w:szCs w:val="26"/>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711"/>
        <w:gridCol w:w="3094"/>
      </w:tblGrid>
      <w:tr w:rsidR="00774B06" w:rsidRPr="008C0EE8" w14:paraId="3BC56A6B" w14:textId="77777777" w:rsidTr="00500B3F">
        <w:tc>
          <w:tcPr>
            <w:tcW w:w="3539" w:type="dxa"/>
          </w:tcPr>
          <w:p w14:paraId="6F711DED" w14:textId="77777777" w:rsidR="00501354" w:rsidRPr="008C0EE8" w:rsidRDefault="00774B06" w:rsidP="00D4549D">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rPr>
              <w:t>Групи (підгрупи)</w:t>
            </w:r>
          </w:p>
        </w:tc>
        <w:tc>
          <w:tcPr>
            <w:tcW w:w="2711" w:type="dxa"/>
          </w:tcPr>
          <w:p w14:paraId="6196085A" w14:textId="77777777" w:rsidR="00501354" w:rsidRPr="008C0EE8" w:rsidRDefault="00774B06" w:rsidP="00774B06">
            <w:pPr>
              <w:spacing w:after="0" w:line="240" w:lineRule="auto"/>
              <w:jc w:val="center"/>
              <w:rPr>
                <w:rFonts w:ascii="Times New Roman" w:hAnsi="Times New Roman"/>
                <w:bCs/>
                <w:color w:val="000000"/>
                <w:sz w:val="26"/>
                <w:szCs w:val="26"/>
              </w:rPr>
            </w:pPr>
            <w:r w:rsidRPr="008C0EE8">
              <w:rPr>
                <w:rFonts w:ascii="Times New Roman" w:hAnsi="Times New Roman"/>
                <w:color w:val="000000"/>
                <w:sz w:val="26"/>
                <w:szCs w:val="26"/>
              </w:rPr>
              <w:t>Так</w:t>
            </w:r>
          </w:p>
        </w:tc>
        <w:tc>
          <w:tcPr>
            <w:tcW w:w="3094" w:type="dxa"/>
          </w:tcPr>
          <w:p w14:paraId="53CB5D41" w14:textId="77777777" w:rsidR="00501354" w:rsidRPr="008C0EE8" w:rsidRDefault="00774B06" w:rsidP="00774B06">
            <w:pPr>
              <w:spacing w:after="0" w:line="240" w:lineRule="auto"/>
              <w:jc w:val="center"/>
              <w:rPr>
                <w:rFonts w:ascii="Times New Roman" w:hAnsi="Times New Roman"/>
                <w:bCs/>
                <w:color w:val="000000"/>
                <w:sz w:val="26"/>
                <w:szCs w:val="26"/>
              </w:rPr>
            </w:pPr>
            <w:r w:rsidRPr="008C0EE8">
              <w:rPr>
                <w:rFonts w:ascii="Times New Roman" w:hAnsi="Times New Roman"/>
                <w:color w:val="000000"/>
                <w:sz w:val="26"/>
                <w:szCs w:val="26"/>
              </w:rPr>
              <w:t>Ні</w:t>
            </w:r>
          </w:p>
        </w:tc>
      </w:tr>
      <w:tr w:rsidR="00774B06" w:rsidRPr="008C0EE8" w14:paraId="70569D7A" w14:textId="77777777" w:rsidTr="00500B3F">
        <w:tc>
          <w:tcPr>
            <w:tcW w:w="3539" w:type="dxa"/>
          </w:tcPr>
          <w:p w14:paraId="1F90629D" w14:textId="77777777" w:rsidR="00774B06" w:rsidRPr="008C0EE8" w:rsidRDefault="00774B06" w:rsidP="00774B06">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rPr>
              <w:t>Громадяни</w:t>
            </w:r>
          </w:p>
        </w:tc>
        <w:tc>
          <w:tcPr>
            <w:tcW w:w="2711" w:type="dxa"/>
            <w:tcBorders>
              <w:top w:val="single" w:sz="4" w:space="0" w:color="000000"/>
              <w:left w:val="single" w:sz="4" w:space="0" w:color="000000"/>
              <w:bottom w:val="single" w:sz="4" w:space="0" w:color="000000"/>
              <w:right w:val="single" w:sz="4" w:space="0" w:color="000000"/>
            </w:tcBorders>
          </w:tcPr>
          <w:p w14:paraId="0123EF6A" w14:textId="77777777" w:rsidR="00774B06" w:rsidRPr="008C0EE8" w:rsidRDefault="00774B06" w:rsidP="00774B06">
            <w:pPr>
              <w:spacing w:after="0" w:line="240" w:lineRule="auto"/>
              <w:jc w:val="center"/>
              <w:rPr>
                <w:rFonts w:ascii="Times New Roman" w:hAnsi="Times New Roman"/>
                <w:color w:val="000000"/>
                <w:sz w:val="26"/>
                <w:szCs w:val="26"/>
              </w:rPr>
            </w:pPr>
            <w:r w:rsidRPr="008C0EE8">
              <w:rPr>
                <w:rFonts w:ascii="Times New Roman" w:hAnsi="Times New Roman"/>
                <w:color w:val="000000"/>
                <w:sz w:val="26"/>
                <w:szCs w:val="26"/>
              </w:rPr>
              <w:t>+</w:t>
            </w:r>
          </w:p>
        </w:tc>
        <w:tc>
          <w:tcPr>
            <w:tcW w:w="3094" w:type="dxa"/>
          </w:tcPr>
          <w:p w14:paraId="5AA468D5" w14:textId="77777777" w:rsidR="00774B06" w:rsidRPr="008C0EE8" w:rsidRDefault="002536AA" w:rsidP="00774B06">
            <w:pPr>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t>-</w:t>
            </w:r>
          </w:p>
        </w:tc>
      </w:tr>
      <w:tr w:rsidR="00774B06" w:rsidRPr="008C0EE8" w14:paraId="43C19F83" w14:textId="77777777" w:rsidTr="00500B3F">
        <w:tc>
          <w:tcPr>
            <w:tcW w:w="3539" w:type="dxa"/>
          </w:tcPr>
          <w:p w14:paraId="45E43E6A" w14:textId="77777777" w:rsidR="00774B06" w:rsidRPr="008C0EE8" w:rsidRDefault="00774B06" w:rsidP="00774B06">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rPr>
              <w:t>Держава</w:t>
            </w:r>
          </w:p>
        </w:tc>
        <w:tc>
          <w:tcPr>
            <w:tcW w:w="2711" w:type="dxa"/>
            <w:tcBorders>
              <w:top w:val="single" w:sz="4" w:space="0" w:color="000000"/>
              <w:left w:val="single" w:sz="4" w:space="0" w:color="000000"/>
              <w:bottom w:val="single" w:sz="4" w:space="0" w:color="000000"/>
              <w:right w:val="single" w:sz="4" w:space="0" w:color="000000"/>
            </w:tcBorders>
          </w:tcPr>
          <w:p w14:paraId="603B5454" w14:textId="77777777" w:rsidR="00774B06" w:rsidRPr="008C0EE8" w:rsidRDefault="00774B06" w:rsidP="00774B06">
            <w:pPr>
              <w:spacing w:after="0" w:line="240" w:lineRule="auto"/>
              <w:jc w:val="center"/>
              <w:rPr>
                <w:rFonts w:ascii="Times New Roman" w:hAnsi="Times New Roman"/>
                <w:color w:val="000000"/>
                <w:sz w:val="26"/>
                <w:szCs w:val="26"/>
              </w:rPr>
            </w:pPr>
            <w:r w:rsidRPr="008C0EE8">
              <w:rPr>
                <w:rFonts w:ascii="Times New Roman" w:hAnsi="Times New Roman"/>
                <w:color w:val="000000"/>
                <w:sz w:val="26"/>
                <w:szCs w:val="26"/>
              </w:rPr>
              <w:t>+</w:t>
            </w:r>
          </w:p>
        </w:tc>
        <w:tc>
          <w:tcPr>
            <w:tcW w:w="3094" w:type="dxa"/>
          </w:tcPr>
          <w:p w14:paraId="5F1F02F7" w14:textId="77777777" w:rsidR="00774B06" w:rsidRPr="008C0EE8" w:rsidRDefault="002536AA" w:rsidP="00774B06">
            <w:pPr>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t>-</w:t>
            </w:r>
          </w:p>
        </w:tc>
      </w:tr>
      <w:tr w:rsidR="00774B06" w:rsidRPr="008C0EE8" w14:paraId="7F38D7E0" w14:textId="77777777" w:rsidTr="00500B3F">
        <w:tc>
          <w:tcPr>
            <w:tcW w:w="3539" w:type="dxa"/>
          </w:tcPr>
          <w:p w14:paraId="76114000" w14:textId="77777777" w:rsidR="00774B06" w:rsidRPr="008C0EE8" w:rsidRDefault="007E20C9" w:rsidP="007E20C9">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rPr>
              <w:t>Суб’єкти господарювання, у</w:t>
            </w:r>
            <w:r w:rsidR="00774B06" w:rsidRPr="008C0EE8">
              <w:rPr>
                <w:rFonts w:ascii="Times New Roman" w:hAnsi="Times New Roman"/>
                <w:color w:val="000000"/>
                <w:sz w:val="26"/>
                <w:szCs w:val="26"/>
              </w:rPr>
              <w:t xml:space="preserve"> тому числі суб’єкти малого підприємництва</w:t>
            </w:r>
          </w:p>
        </w:tc>
        <w:tc>
          <w:tcPr>
            <w:tcW w:w="2711" w:type="dxa"/>
            <w:tcBorders>
              <w:top w:val="single" w:sz="4" w:space="0" w:color="000000"/>
              <w:left w:val="single" w:sz="4" w:space="0" w:color="000000"/>
              <w:bottom w:val="single" w:sz="4" w:space="0" w:color="000000"/>
              <w:right w:val="single" w:sz="4" w:space="0" w:color="000000"/>
            </w:tcBorders>
          </w:tcPr>
          <w:p w14:paraId="0ED130EC" w14:textId="77777777" w:rsidR="00774B06" w:rsidRPr="008C0EE8" w:rsidRDefault="00774B06" w:rsidP="00774B06">
            <w:pPr>
              <w:spacing w:after="0" w:line="240" w:lineRule="auto"/>
              <w:jc w:val="center"/>
              <w:rPr>
                <w:rFonts w:ascii="Times New Roman" w:hAnsi="Times New Roman"/>
                <w:color w:val="000000"/>
                <w:sz w:val="26"/>
                <w:szCs w:val="26"/>
              </w:rPr>
            </w:pPr>
            <w:r w:rsidRPr="008C0EE8">
              <w:rPr>
                <w:rFonts w:ascii="Times New Roman" w:hAnsi="Times New Roman"/>
                <w:color w:val="000000"/>
                <w:sz w:val="26"/>
                <w:szCs w:val="26"/>
              </w:rPr>
              <w:t>+</w:t>
            </w:r>
          </w:p>
        </w:tc>
        <w:tc>
          <w:tcPr>
            <w:tcW w:w="3094" w:type="dxa"/>
          </w:tcPr>
          <w:p w14:paraId="0A4E7706" w14:textId="77777777" w:rsidR="00774B06" w:rsidRPr="008C0EE8" w:rsidRDefault="002536AA" w:rsidP="00774B06">
            <w:pPr>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t>-</w:t>
            </w:r>
          </w:p>
        </w:tc>
      </w:tr>
    </w:tbl>
    <w:p w14:paraId="42BE9D24" w14:textId="77777777" w:rsidR="00774B06" w:rsidRPr="002B57BF" w:rsidRDefault="00774B06" w:rsidP="002B57BF">
      <w:pPr>
        <w:spacing w:before="120" w:after="0" w:line="240" w:lineRule="auto"/>
        <w:ind w:firstLine="539"/>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 xml:space="preserve">Наразі проблема, яку пропонується врегулювати з прийняттям </w:t>
      </w:r>
      <w:r w:rsidR="002536AA" w:rsidRPr="008C0EE8">
        <w:rPr>
          <w:rFonts w:ascii="Times New Roman" w:hAnsi="Times New Roman"/>
          <w:bCs/>
          <w:color w:val="000000"/>
          <w:sz w:val="26"/>
          <w:szCs w:val="26"/>
        </w:rPr>
        <w:t xml:space="preserve">проєкту </w:t>
      </w:r>
      <w:r w:rsidR="001E7EAB">
        <w:rPr>
          <w:rFonts w:ascii="Times New Roman" w:hAnsi="Times New Roman"/>
          <w:bCs/>
          <w:color w:val="000000"/>
          <w:sz w:val="26"/>
          <w:szCs w:val="26"/>
        </w:rPr>
        <w:t>наказу</w:t>
      </w:r>
      <w:r w:rsidRPr="008C0EE8">
        <w:rPr>
          <w:rFonts w:ascii="Times New Roman" w:hAnsi="Times New Roman"/>
          <w:bCs/>
          <w:color w:val="000000"/>
          <w:sz w:val="26"/>
          <w:szCs w:val="26"/>
        </w:rPr>
        <w:t>, не може бути розв’язана за допомогою ринкових мех</w:t>
      </w:r>
      <w:r w:rsidR="002B57BF">
        <w:rPr>
          <w:rFonts w:ascii="Times New Roman" w:hAnsi="Times New Roman"/>
          <w:bCs/>
          <w:color w:val="000000"/>
          <w:sz w:val="26"/>
          <w:szCs w:val="26"/>
        </w:rPr>
        <w:t>анізмів.</w:t>
      </w:r>
    </w:p>
    <w:p w14:paraId="259F5628" w14:textId="77777777" w:rsidR="008311B4" w:rsidRPr="00952979" w:rsidRDefault="00A12A5A" w:rsidP="00952979">
      <w:pPr>
        <w:spacing w:before="120" w:after="120" w:line="240" w:lineRule="auto"/>
        <w:ind w:firstLine="540"/>
        <w:jc w:val="both"/>
        <w:rPr>
          <w:rFonts w:ascii="Times New Roman" w:hAnsi="Times New Roman"/>
          <w:b/>
          <w:bCs/>
          <w:color w:val="000000"/>
          <w:sz w:val="26"/>
          <w:szCs w:val="26"/>
        </w:rPr>
      </w:pPr>
      <w:r w:rsidRPr="008C0EE8">
        <w:rPr>
          <w:rFonts w:ascii="Times New Roman" w:hAnsi="Times New Roman"/>
          <w:b/>
          <w:bCs/>
          <w:color w:val="000000"/>
          <w:sz w:val="26"/>
          <w:szCs w:val="26"/>
        </w:rPr>
        <w:t xml:space="preserve">ІІ. Цілі державного </w:t>
      </w:r>
      <w:r w:rsidR="00952979">
        <w:rPr>
          <w:rFonts w:ascii="Times New Roman" w:hAnsi="Times New Roman"/>
          <w:b/>
          <w:bCs/>
          <w:color w:val="000000"/>
          <w:sz w:val="26"/>
          <w:szCs w:val="26"/>
        </w:rPr>
        <w:t>регулювання</w:t>
      </w:r>
    </w:p>
    <w:p w14:paraId="6CB8FB78" w14:textId="77777777" w:rsidR="00CE73E7" w:rsidRPr="008C0EE8" w:rsidRDefault="00CE73E7" w:rsidP="007D4F44">
      <w:pPr>
        <w:spacing w:after="0" w:line="240" w:lineRule="auto"/>
        <w:ind w:firstLine="567"/>
        <w:jc w:val="both"/>
        <w:rPr>
          <w:rFonts w:ascii="Times New Roman" w:hAnsi="Times New Roman"/>
          <w:color w:val="000000"/>
          <w:sz w:val="26"/>
          <w:szCs w:val="26"/>
        </w:rPr>
      </w:pPr>
      <w:r w:rsidRPr="008C0EE8">
        <w:rPr>
          <w:rFonts w:ascii="Times New Roman" w:hAnsi="Times New Roman"/>
          <w:color w:val="000000"/>
          <w:sz w:val="26"/>
          <w:szCs w:val="26"/>
        </w:rPr>
        <w:t xml:space="preserve">Так, основними цілями державного регулювання, що будуть досягнуті з прийняттям проєкту </w:t>
      </w:r>
      <w:r w:rsidR="00B92737">
        <w:rPr>
          <w:rFonts w:ascii="Times New Roman" w:hAnsi="Times New Roman"/>
          <w:color w:val="000000"/>
          <w:sz w:val="26"/>
          <w:szCs w:val="26"/>
        </w:rPr>
        <w:t>наказу</w:t>
      </w:r>
      <w:r w:rsidRPr="008C0EE8">
        <w:rPr>
          <w:rFonts w:ascii="Times New Roman" w:hAnsi="Times New Roman"/>
          <w:color w:val="000000"/>
          <w:sz w:val="26"/>
          <w:szCs w:val="26"/>
        </w:rPr>
        <w:t>, є:</w:t>
      </w:r>
    </w:p>
    <w:p w14:paraId="0F941A9D" w14:textId="4596B52B" w:rsidR="00CE73E7" w:rsidRPr="008C0EE8" w:rsidRDefault="00E20B84" w:rsidP="00F06CE8">
      <w:pPr>
        <w:tabs>
          <w:tab w:val="left" w:pos="851"/>
        </w:tabs>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1</w:t>
      </w:r>
      <w:r w:rsidRPr="00E20B84">
        <w:rPr>
          <w:rFonts w:ascii="Times New Roman" w:hAnsi="Times New Roman"/>
          <w:color w:val="000000"/>
          <w:sz w:val="26"/>
          <w:szCs w:val="26"/>
          <w:lang w:val="ru-RU"/>
        </w:rPr>
        <w:t>)</w:t>
      </w:r>
      <w:r w:rsidR="00952979">
        <w:rPr>
          <w:rFonts w:ascii="Times New Roman" w:hAnsi="Times New Roman"/>
          <w:color w:val="000000"/>
          <w:sz w:val="26"/>
          <w:szCs w:val="26"/>
        </w:rPr>
        <w:tab/>
        <w:t>з</w:t>
      </w:r>
      <w:r w:rsidR="00CE73E7" w:rsidRPr="008C0EE8">
        <w:rPr>
          <w:rFonts w:ascii="Times New Roman" w:hAnsi="Times New Roman"/>
          <w:color w:val="000000"/>
          <w:sz w:val="26"/>
          <w:szCs w:val="26"/>
        </w:rPr>
        <w:t xml:space="preserve">ахист прав, законних інтересів, життя та здоров'я громадян, захист навколишнього природного середовища </w:t>
      </w:r>
      <w:r w:rsidR="00952979">
        <w:rPr>
          <w:rFonts w:ascii="Times New Roman" w:hAnsi="Times New Roman"/>
          <w:color w:val="000000"/>
          <w:sz w:val="26"/>
          <w:szCs w:val="26"/>
        </w:rPr>
        <w:t>та забезпечення безпеки держави;</w:t>
      </w:r>
      <w:r w:rsidR="00CE73E7" w:rsidRPr="008C0EE8">
        <w:rPr>
          <w:rFonts w:ascii="Times New Roman" w:hAnsi="Times New Roman"/>
          <w:color w:val="000000"/>
          <w:sz w:val="26"/>
          <w:szCs w:val="26"/>
        </w:rPr>
        <w:t xml:space="preserve"> </w:t>
      </w:r>
    </w:p>
    <w:p w14:paraId="3FCDC1CA" w14:textId="1C75109B" w:rsidR="00CE73E7" w:rsidRDefault="00E20B84" w:rsidP="00F06CE8">
      <w:pPr>
        <w:tabs>
          <w:tab w:val="left" w:pos="851"/>
        </w:tabs>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2</w:t>
      </w:r>
      <w:r w:rsidRPr="00E20B84">
        <w:rPr>
          <w:rFonts w:ascii="Times New Roman" w:hAnsi="Times New Roman"/>
          <w:color w:val="000000"/>
          <w:sz w:val="26"/>
          <w:szCs w:val="26"/>
        </w:rPr>
        <w:t>)</w:t>
      </w:r>
      <w:r w:rsidR="00CE73E7" w:rsidRPr="008C0EE8">
        <w:rPr>
          <w:rFonts w:ascii="Times New Roman" w:hAnsi="Times New Roman"/>
          <w:color w:val="000000"/>
          <w:sz w:val="26"/>
          <w:szCs w:val="26"/>
        </w:rPr>
        <w:tab/>
      </w:r>
      <w:r w:rsidR="00952979">
        <w:rPr>
          <w:rFonts w:ascii="Times New Roman" w:hAnsi="Times New Roman"/>
          <w:color w:val="000000"/>
          <w:sz w:val="26"/>
          <w:szCs w:val="26"/>
        </w:rPr>
        <w:t>з</w:t>
      </w:r>
      <w:r w:rsidR="008311B4" w:rsidRPr="008C0EE8">
        <w:rPr>
          <w:rFonts w:ascii="Times New Roman" w:hAnsi="Times New Roman"/>
          <w:color w:val="000000"/>
          <w:sz w:val="26"/>
          <w:szCs w:val="26"/>
        </w:rPr>
        <w:t>атвердження</w:t>
      </w:r>
      <w:r w:rsidR="00CE73E7" w:rsidRPr="008C0EE8">
        <w:rPr>
          <w:rFonts w:ascii="Times New Roman" w:hAnsi="Times New Roman"/>
          <w:color w:val="000000"/>
          <w:sz w:val="26"/>
          <w:szCs w:val="26"/>
        </w:rPr>
        <w:t xml:space="preserve"> </w:t>
      </w:r>
      <w:r w:rsidR="001E7EAB">
        <w:rPr>
          <w:rFonts w:ascii="Times New Roman" w:hAnsi="Times New Roman"/>
          <w:color w:val="000000"/>
          <w:sz w:val="26"/>
          <w:szCs w:val="26"/>
        </w:rPr>
        <w:t>Порядку</w:t>
      </w:r>
      <w:r w:rsidR="005B3A23" w:rsidRPr="008C0EE8">
        <w:rPr>
          <w:rFonts w:ascii="Times New Roman" w:hAnsi="Times New Roman"/>
          <w:color w:val="000000"/>
          <w:sz w:val="26"/>
          <w:szCs w:val="26"/>
        </w:rPr>
        <w:t>,</w:t>
      </w:r>
      <w:r w:rsidR="00CE73E7" w:rsidRPr="008C0EE8">
        <w:rPr>
          <w:rFonts w:ascii="Times New Roman" w:hAnsi="Times New Roman"/>
          <w:color w:val="000000"/>
          <w:sz w:val="26"/>
          <w:szCs w:val="26"/>
        </w:rPr>
        <w:t xml:space="preserve"> </w:t>
      </w:r>
      <w:r w:rsidR="00856543" w:rsidRPr="008C0EE8">
        <w:rPr>
          <w:rFonts w:ascii="Times New Roman" w:hAnsi="Times New Roman"/>
          <w:color w:val="000000"/>
          <w:sz w:val="26"/>
          <w:szCs w:val="26"/>
        </w:rPr>
        <w:t>в</w:t>
      </w:r>
      <w:r w:rsidR="00CE73E7" w:rsidRPr="008C0EE8">
        <w:rPr>
          <w:rFonts w:ascii="Times New Roman" w:hAnsi="Times New Roman"/>
          <w:color w:val="000000"/>
          <w:sz w:val="26"/>
          <w:szCs w:val="26"/>
        </w:rPr>
        <w:t xml:space="preserve">имоги </w:t>
      </w:r>
      <w:r w:rsidR="001E7EAB">
        <w:rPr>
          <w:rFonts w:ascii="Times New Roman" w:hAnsi="Times New Roman"/>
          <w:color w:val="000000"/>
          <w:sz w:val="26"/>
          <w:szCs w:val="26"/>
        </w:rPr>
        <w:t>якого</w:t>
      </w:r>
      <w:r w:rsidR="00CE73E7" w:rsidRPr="008C0EE8">
        <w:rPr>
          <w:rFonts w:ascii="Times New Roman" w:hAnsi="Times New Roman"/>
          <w:color w:val="000000"/>
          <w:sz w:val="26"/>
          <w:szCs w:val="26"/>
        </w:rPr>
        <w:t xml:space="preserve"> будуть однозначними, про</w:t>
      </w:r>
      <w:r w:rsidR="00436B6E">
        <w:rPr>
          <w:rFonts w:ascii="Times New Roman" w:hAnsi="Times New Roman"/>
          <w:color w:val="000000"/>
          <w:sz w:val="26"/>
          <w:szCs w:val="26"/>
        </w:rPr>
        <w:t>зорими та матимуть можливість його</w:t>
      </w:r>
      <w:r w:rsidR="00CE73E7" w:rsidRPr="008C0EE8">
        <w:rPr>
          <w:rFonts w:ascii="Times New Roman" w:hAnsi="Times New Roman"/>
          <w:color w:val="000000"/>
          <w:sz w:val="26"/>
          <w:szCs w:val="26"/>
        </w:rPr>
        <w:t xml:space="preserve"> суб’єктивного застосування органами ліцензування чи ліцензіатами, що здійснюють господарську діяльність з </w:t>
      </w:r>
      <w:r w:rsidR="008311B4" w:rsidRPr="008C0EE8">
        <w:rPr>
          <w:rFonts w:ascii="Times New Roman" w:hAnsi="Times New Roman"/>
          <w:color w:val="000000"/>
          <w:sz w:val="26"/>
          <w:szCs w:val="26"/>
        </w:rPr>
        <w:t>управління відходами</w:t>
      </w:r>
      <w:r w:rsidR="00952979">
        <w:rPr>
          <w:rFonts w:ascii="Times New Roman" w:hAnsi="Times New Roman"/>
          <w:color w:val="000000"/>
          <w:sz w:val="26"/>
          <w:szCs w:val="26"/>
        </w:rPr>
        <w:t>;</w:t>
      </w:r>
    </w:p>
    <w:p w14:paraId="53904A88" w14:textId="5B98E909" w:rsidR="001E7EAB" w:rsidRPr="008C0EE8" w:rsidRDefault="00E20B84" w:rsidP="00F06CE8">
      <w:pPr>
        <w:tabs>
          <w:tab w:val="left" w:pos="851"/>
        </w:tabs>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3</w:t>
      </w:r>
      <w:bookmarkStart w:id="2" w:name="_GoBack"/>
      <w:bookmarkEnd w:id="2"/>
      <w:r>
        <w:rPr>
          <w:rFonts w:ascii="Times New Roman" w:hAnsi="Times New Roman"/>
          <w:color w:val="000000"/>
          <w:sz w:val="26"/>
          <w:szCs w:val="26"/>
          <w:lang w:val="en-US"/>
        </w:rPr>
        <w:t>)</w:t>
      </w:r>
      <w:r w:rsidR="00952979">
        <w:rPr>
          <w:rFonts w:ascii="Times New Roman" w:hAnsi="Times New Roman"/>
          <w:color w:val="000000"/>
          <w:sz w:val="26"/>
          <w:szCs w:val="26"/>
        </w:rPr>
        <w:tab/>
        <w:t>в</w:t>
      </w:r>
      <w:r w:rsidR="001E7EAB">
        <w:rPr>
          <w:rFonts w:ascii="Times New Roman" w:hAnsi="Times New Roman"/>
          <w:color w:val="000000"/>
          <w:sz w:val="26"/>
          <w:szCs w:val="26"/>
        </w:rPr>
        <w:t xml:space="preserve">ирішення проблеми </w:t>
      </w:r>
      <w:r w:rsidR="001E7EAB" w:rsidRPr="00F27C7A">
        <w:rPr>
          <w:rFonts w:ascii="Times New Roman" w:hAnsi="Times New Roman"/>
          <w:sz w:val="26"/>
          <w:szCs w:val="26"/>
        </w:rPr>
        <w:t xml:space="preserve">фактичного місця провадження господарської діяльності </w:t>
      </w:r>
      <w:r w:rsidR="00FB607D">
        <w:rPr>
          <w:rFonts w:ascii="Times New Roman" w:hAnsi="Times New Roman"/>
          <w:sz w:val="26"/>
          <w:szCs w:val="26"/>
        </w:rPr>
        <w:t>здобувачів ліцензії (ліцензіатів)</w:t>
      </w:r>
      <w:r w:rsidR="00FB607D" w:rsidRPr="00F27C7A">
        <w:rPr>
          <w:rFonts w:ascii="Times New Roman" w:hAnsi="Times New Roman"/>
          <w:sz w:val="26"/>
          <w:szCs w:val="26"/>
        </w:rPr>
        <w:t>, яке зазвичай відрізняється від</w:t>
      </w:r>
      <w:r w:rsidR="00FB607D">
        <w:rPr>
          <w:rFonts w:ascii="Times New Roman" w:hAnsi="Times New Roman"/>
          <w:sz w:val="26"/>
          <w:szCs w:val="26"/>
        </w:rPr>
        <w:t xml:space="preserve"> їх</w:t>
      </w:r>
      <w:r w:rsidR="00FB607D" w:rsidRPr="00F27C7A">
        <w:rPr>
          <w:rFonts w:ascii="Times New Roman" w:hAnsi="Times New Roman"/>
          <w:sz w:val="26"/>
          <w:szCs w:val="26"/>
        </w:rPr>
        <w:t xml:space="preserve"> місця реєстрації.</w:t>
      </w:r>
    </w:p>
    <w:p w14:paraId="61882FAD" w14:textId="77777777" w:rsidR="00500B3F" w:rsidRPr="002B57BF" w:rsidRDefault="00CE73E7" w:rsidP="002B57BF">
      <w:pPr>
        <w:tabs>
          <w:tab w:val="left" w:pos="993"/>
        </w:tabs>
        <w:spacing w:after="0" w:line="240" w:lineRule="auto"/>
        <w:ind w:firstLine="540"/>
        <w:jc w:val="both"/>
        <w:rPr>
          <w:rFonts w:ascii="Times New Roman" w:hAnsi="Times New Roman"/>
          <w:color w:val="000000"/>
          <w:sz w:val="26"/>
          <w:szCs w:val="26"/>
        </w:rPr>
      </w:pPr>
      <w:r w:rsidRPr="008C0EE8">
        <w:rPr>
          <w:rFonts w:ascii="Times New Roman" w:hAnsi="Times New Roman"/>
          <w:color w:val="000000"/>
          <w:sz w:val="26"/>
          <w:szCs w:val="26"/>
        </w:rPr>
        <w:t xml:space="preserve">Наразі ціль державного регулювання проєкту </w:t>
      </w:r>
      <w:r w:rsidR="00FB607D">
        <w:rPr>
          <w:rFonts w:ascii="Times New Roman" w:hAnsi="Times New Roman"/>
          <w:color w:val="000000"/>
          <w:sz w:val="26"/>
          <w:szCs w:val="26"/>
        </w:rPr>
        <w:t>наказу</w:t>
      </w:r>
      <w:r w:rsidRPr="008C0EE8">
        <w:rPr>
          <w:rFonts w:ascii="Times New Roman" w:hAnsi="Times New Roman"/>
          <w:color w:val="000000"/>
          <w:sz w:val="26"/>
          <w:szCs w:val="26"/>
        </w:rPr>
        <w:t xml:space="preserve"> відповідає стратегі</w:t>
      </w:r>
      <w:r w:rsidR="002B57BF">
        <w:rPr>
          <w:rFonts w:ascii="Times New Roman" w:hAnsi="Times New Roman"/>
          <w:color w:val="000000"/>
          <w:sz w:val="26"/>
          <w:szCs w:val="26"/>
        </w:rPr>
        <w:t>чним цілям, визначеним Законом.</w:t>
      </w:r>
    </w:p>
    <w:p w14:paraId="4099EBBF" w14:textId="77777777" w:rsidR="00A12A5A" w:rsidRPr="008C0EE8" w:rsidRDefault="00A12A5A" w:rsidP="002B57BF">
      <w:pPr>
        <w:spacing w:before="120" w:after="120" w:line="240" w:lineRule="auto"/>
        <w:ind w:firstLine="540"/>
        <w:jc w:val="both"/>
        <w:rPr>
          <w:rFonts w:ascii="Times New Roman" w:hAnsi="Times New Roman"/>
          <w:b/>
          <w:bCs/>
          <w:color w:val="000000"/>
          <w:sz w:val="26"/>
          <w:szCs w:val="26"/>
        </w:rPr>
      </w:pPr>
      <w:r w:rsidRPr="008C0EE8">
        <w:rPr>
          <w:rFonts w:ascii="Times New Roman" w:hAnsi="Times New Roman"/>
          <w:b/>
          <w:bCs/>
          <w:color w:val="000000"/>
          <w:sz w:val="26"/>
          <w:szCs w:val="26"/>
        </w:rPr>
        <w:t>ІІІ. Визначення та оцінка альтернативних способів досягнення цілей</w:t>
      </w:r>
    </w:p>
    <w:p w14:paraId="6BF5C770" w14:textId="77777777" w:rsidR="00A12A5A" w:rsidRPr="008C0EE8" w:rsidRDefault="00A12A5A" w:rsidP="009B0179">
      <w:pPr>
        <w:numPr>
          <w:ilvl w:val="0"/>
          <w:numId w:val="3"/>
        </w:numPr>
        <w:tabs>
          <w:tab w:val="left" w:pos="851"/>
        </w:tabs>
        <w:spacing w:after="0" w:line="240" w:lineRule="auto"/>
        <w:ind w:left="896" w:hanging="357"/>
        <w:jc w:val="both"/>
        <w:rPr>
          <w:rFonts w:ascii="Times New Roman" w:hAnsi="Times New Roman"/>
          <w:bCs/>
          <w:color w:val="000000"/>
          <w:sz w:val="26"/>
          <w:szCs w:val="26"/>
        </w:rPr>
      </w:pPr>
      <w:r w:rsidRPr="008C0EE8">
        <w:rPr>
          <w:rFonts w:ascii="Times New Roman" w:hAnsi="Times New Roman"/>
          <w:bCs/>
          <w:color w:val="000000"/>
          <w:sz w:val="26"/>
          <w:szCs w:val="26"/>
        </w:rPr>
        <w:t>Визначення альтернативних способів</w:t>
      </w:r>
    </w:p>
    <w:p w14:paraId="4EF117B6" w14:textId="77777777" w:rsidR="0074605F" w:rsidRPr="008C0EE8" w:rsidRDefault="0074605F" w:rsidP="0074605F">
      <w:pPr>
        <w:tabs>
          <w:tab w:val="left" w:pos="851"/>
        </w:tabs>
        <w:spacing w:after="0" w:line="240" w:lineRule="auto"/>
        <w:ind w:left="896"/>
        <w:jc w:val="both"/>
        <w:rPr>
          <w:rFonts w:ascii="Times New Roman" w:hAnsi="Times New Roman"/>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088"/>
      </w:tblGrid>
      <w:tr w:rsidR="002B3FA7" w:rsidRPr="008C0EE8" w14:paraId="52198D2D" w14:textId="77777777" w:rsidTr="00CE4E6E">
        <w:tc>
          <w:tcPr>
            <w:tcW w:w="2256" w:type="dxa"/>
          </w:tcPr>
          <w:p w14:paraId="12277D0F" w14:textId="77777777" w:rsidR="002B3FA7" w:rsidRPr="008C0EE8" w:rsidRDefault="00606E86" w:rsidP="006025B9">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t>Вид альтернативи</w:t>
            </w:r>
          </w:p>
        </w:tc>
        <w:tc>
          <w:tcPr>
            <w:tcW w:w="7088" w:type="dxa"/>
          </w:tcPr>
          <w:p w14:paraId="0FF5570F" w14:textId="77777777" w:rsidR="002B3FA7" w:rsidRPr="008C0EE8" w:rsidRDefault="001430DB" w:rsidP="006025B9">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t>Опис альтернативи</w:t>
            </w:r>
          </w:p>
        </w:tc>
      </w:tr>
      <w:tr w:rsidR="0048253E" w:rsidRPr="008C0EE8" w14:paraId="19231E80" w14:textId="77777777" w:rsidTr="00CE4E6E">
        <w:tc>
          <w:tcPr>
            <w:tcW w:w="2256" w:type="dxa"/>
          </w:tcPr>
          <w:p w14:paraId="3949D010" w14:textId="77777777" w:rsidR="00A843D0" w:rsidRPr="008C0EE8" w:rsidRDefault="00A843D0" w:rsidP="00A843D0">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1</w:t>
            </w:r>
          </w:p>
          <w:p w14:paraId="5FBFD20C" w14:textId="77777777" w:rsidR="0048253E" w:rsidRPr="008C0EE8" w:rsidRDefault="000012B3" w:rsidP="00A843D0">
            <w:pPr>
              <w:tabs>
                <w:tab w:val="left" w:pos="1800"/>
              </w:tabs>
              <w:spacing w:after="0" w:line="240" w:lineRule="auto"/>
              <w:rPr>
                <w:rFonts w:ascii="Times New Roman" w:hAnsi="Times New Roman"/>
                <w:bCs/>
                <w:color w:val="000000"/>
                <w:sz w:val="26"/>
                <w:szCs w:val="26"/>
              </w:rPr>
            </w:pPr>
            <w:r w:rsidRPr="008C0EE8">
              <w:rPr>
                <w:rFonts w:ascii="Times New Roman" w:hAnsi="Times New Roman"/>
                <w:bCs/>
                <w:color w:val="000000"/>
                <w:sz w:val="26"/>
                <w:szCs w:val="26"/>
              </w:rPr>
              <w:t>з</w:t>
            </w:r>
            <w:r w:rsidR="00F06CE8" w:rsidRPr="008C0EE8">
              <w:rPr>
                <w:rFonts w:ascii="Times New Roman" w:hAnsi="Times New Roman"/>
                <w:bCs/>
                <w:color w:val="000000"/>
                <w:sz w:val="26"/>
                <w:szCs w:val="26"/>
              </w:rPr>
              <w:t>береження ситуації, яка існує на цей час</w:t>
            </w:r>
          </w:p>
        </w:tc>
        <w:tc>
          <w:tcPr>
            <w:tcW w:w="7088" w:type="dxa"/>
          </w:tcPr>
          <w:p w14:paraId="5CEA0733" w14:textId="77777777" w:rsidR="00B01065" w:rsidRPr="008C0EE8" w:rsidRDefault="00F06CE8" w:rsidP="000821F5">
            <w:pPr>
              <w:tabs>
                <w:tab w:val="left" w:pos="1800"/>
              </w:tabs>
              <w:spacing w:after="0" w:line="240" w:lineRule="auto"/>
              <w:jc w:val="both"/>
              <w:rPr>
                <w:rFonts w:ascii="Times New Roman" w:hAnsi="Times New Roman"/>
                <w:color w:val="000000"/>
                <w:sz w:val="26"/>
                <w:szCs w:val="26"/>
                <w:lang w:eastAsia="uk-UA"/>
              </w:rPr>
            </w:pPr>
            <w:r w:rsidRPr="008C0EE8">
              <w:rPr>
                <w:rFonts w:ascii="Times New Roman" w:hAnsi="Times New Roman"/>
                <w:bCs/>
                <w:color w:val="000000"/>
                <w:sz w:val="26"/>
                <w:szCs w:val="26"/>
              </w:rPr>
              <w:t>Така альтернатива досягнення цілей державного регулювання не дозволить вирішити проблеми, що зазначені у розділі І. Проблеми залишаться не врегульованими через відсу</w:t>
            </w:r>
            <w:r w:rsidR="000821F5">
              <w:rPr>
                <w:rFonts w:ascii="Times New Roman" w:hAnsi="Times New Roman"/>
                <w:bCs/>
                <w:color w:val="000000"/>
                <w:sz w:val="26"/>
                <w:szCs w:val="26"/>
              </w:rPr>
              <w:t xml:space="preserve">тність Порядку та неможливості здійснення перевірки </w:t>
            </w:r>
            <w:r w:rsidR="000821F5" w:rsidRPr="00F27C7A">
              <w:rPr>
                <w:rFonts w:ascii="Times New Roman" w:hAnsi="Times New Roman"/>
                <w:sz w:val="26"/>
                <w:szCs w:val="26"/>
              </w:rPr>
              <w:t xml:space="preserve">фактичного місця провадження господарської діяльності </w:t>
            </w:r>
            <w:r w:rsidR="000821F5">
              <w:rPr>
                <w:rFonts w:ascii="Times New Roman" w:hAnsi="Times New Roman"/>
                <w:sz w:val="26"/>
                <w:szCs w:val="26"/>
              </w:rPr>
              <w:t>здобувачів ліцензії (ліцензіатів)</w:t>
            </w:r>
            <w:r w:rsidR="000821F5" w:rsidRPr="00F27C7A">
              <w:rPr>
                <w:rFonts w:ascii="Times New Roman" w:hAnsi="Times New Roman"/>
                <w:sz w:val="26"/>
                <w:szCs w:val="26"/>
              </w:rPr>
              <w:t>, яке зазвичай відрізняється від</w:t>
            </w:r>
            <w:r w:rsidR="000821F5">
              <w:rPr>
                <w:rFonts w:ascii="Times New Roman" w:hAnsi="Times New Roman"/>
                <w:sz w:val="26"/>
                <w:szCs w:val="26"/>
              </w:rPr>
              <w:t xml:space="preserve"> їх</w:t>
            </w:r>
            <w:r w:rsidR="000821F5" w:rsidRPr="00F27C7A">
              <w:rPr>
                <w:rFonts w:ascii="Times New Roman" w:hAnsi="Times New Roman"/>
                <w:sz w:val="26"/>
                <w:szCs w:val="26"/>
              </w:rPr>
              <w:t xml:space="preserve"> місця реєстрації</w:t>
            </w:r>
            <w:r w:rsidRPr="008C0EE8">
              <w:rPr>
                <w:rFonts w:ascii="Times New Roman" w:hAnsi="Times New Roman"/>
                <w:bCs/>
                <w:color w:val="000000"/>
                <w:sz w:val="26"/>
                <w:szCs w:val="26"/>
              </w:rPr>
              <w:t>.</w:t>
            </w:r>
          </w:p>
        </w:tc>
      </w:tr>
      <w:tr w:rsidR="009B0179" w:rsidRPr="008C0EE8" w14:paraId="36A3E45E" w14:textId="77777777" w:rsidTr="00C509E5">
        <w:trPr>
          <w:trHeight w:val="3100"/>
        </w:trPr>
        <w:tc>
          <w:tcPr>
            <w:tcW w:w="2256" w:type="dxa"/>
          </w:tcPr>
          <w:p w14:paraId="7355C859" w14:textId="77777777" w:rsidR="009B0179" w:rsidRPr="008C0EE8" w:rsidRDefault="00CE4E6E" w:rsidP="00B85E41">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2</w:t>
            </w:r>
          </w:p>
          <w:p w14:paraId="3CF3F2D9" w14:textId="77777777" w:rsidR="009B0179" w:rsidRPr="008C0EE8" w:rsidRDefault="000012B3" w:rsidP="00CD57DF">
            <w:pPr>
              <w:tabs>
                <w:tab w:val="left" w:pos="1800"/>
              </w:tabs>
              <w:spacing w:after="0" w:line="240" w:lineRule="auto"/>
              <w:rPr>
                <w:rFonts w:ascii="Times New Roman" w:hAnsi="Times New Roman"/>
                <w:bCs/>
                <w:color w:val="000000"/>
                <w:sz w:val="26"/>
                <w:szCs w:val="26"/>
              </w:rPr>
            </w:pPr>
            <w:r w:rsidRPr="008C0EE8">
              <w:rPr>
                <w:rFonts w:ascii="Times New Roman" w:hAnsi="Times New Roman"/>
                <w:bCs/>
                <w:color w:val="000000"/>
                <w:sz w:val="26"/>
                <w:szCs w:val="26"/>
              </w:rPr>
              <w:t>п</w:t>
            </w:r>
            <w:r w:rsidR="009B0179" w:rsidRPr="008C0EE8">
              <w:rPr>
                <w:rFonts w:ascii="Times New Roman" w:hAnsi="Times New Roman"/>
                <w:bCs/>
                <w:color w:val="000000"/>
                <w:sz w:val="26"/>
                <w:szCs w:val="26"/>
              </w:rPr>
              <w:t xml:space="preserve">рийняття проєкту </w:t>
            </w:r>
            <w:r w:rsidR="00CD57DF">
              <w:rPr>
                <w:rFonts w:ascii="Times New Roman" w:hAnsi="Times New Roman"/>
                <w:bCs/>
                <w:color w:val="000000"/>
                <w:sz w:val="26"/>
                <w:szCs w:val="26"/>
              </w:rPr>
              <w:t>наказу</w:t>
            </w:r>
          </w:p>
        </w:tc>
        <w:tc>
          <w:tcPr>
            <w:tcW w:w="7088" w:type="dxa"/>
          </w:tcPr>
          <w:p w14:paraId="75B833B0" w14:textId="77777777" w:rsidR="00133AD1" w:rsidRPr="008C0EE8" w:rsidRDefault="009B0179" w:rsidP="006B4F54">
            <w:pPr>
              <w:widowControl w:val="0"/>
              <w:autoSpaceDE w:val="0"/>
              <w:autoSpaceDN w:val="0"/>
              <w:adjustRightInd w:val="0"/>
              <w:spacing w:after="0" w:line="240" w:lineRule="auto"/>
              <w:jc w:val="both"/>
              <w:rPr>
                <w:rFonts w:ascii="Times New Roman" w:hAnsi="Times New Roman"/>
                <w:color w:val="000000"/>
                <w:sz w:val="26"/>
                <w:szCs w:val="26"/>
                <w:lang w:eastAsia="uk-UA"/>
              </w:rPr>
            </w:pPr>
            <w:r w:rsidRPr="008C0EE8">
              <w:rPr>
                <w:rFonts w:ascii="Times New Roman" w:hAnsi="Times New Roman"/>
                <w:bCs/>
                <w:color w:val="000000"/>
                <w:sz w:val="26"/>
                <w:szCs w:val="26"/>
              </w:rPr>
              <w:t>Перевагами обраного способу досягнення поставлен</w:t>
            </w:r>
            <w:r w:rsidR="00F06CE8" w:rsidRPr="008C0EE8">
              <w:rPr>
                <w:rFonts w:ascii="Times New Roman" w:hAnsi="Times New Roman"/>
                <w:bCs/>
                <w:color w:val="000000"/>
                <w:sz w:val="26"/>
                <w:szCs w:val="26"/>
              </w:rPr>
              <w:t>их</w:t>
            </w:r>
            <w:r w:rsidRPr="008C0EE8">
              <w:rPr>
                <w:rFonts w:ascii="Times New Roman" w:hAnsi="Times New Roman"/>
                <w:bCs/>
                <w:color w:val="000000"/>
                <w:sz w:val="26"/>
                <w:szCs w:val="26"/>
              </w:rPr>
              <w:t xml:space="preserve"> ціл</w:t>
            </w:r>
            <w:r w:rsidR="00F06CE8" w:rsidRPr="008C0EE8">
              <w:rPr>
                <w:rFonts w:ascii="Times New Roman" w:hAnsi="Times New Roman"/>
                <w:bCs/>
                <w:color w:val="000000"/>
                <w:sz w:val="26"/>
                <w:szCs w:val="26"/>
              </w:rPr>
              <w:t>ей</w:t>
            </w:r>
            <w:r w:rsidRPr="008C0EE8">
              <w:rPr>
                <w:rFonts w:ascii="Times New Roman" w:hAnsi="Times New Roman"/>
                <w:bCs/>
                <w:color w:val="000000"/>
                <w:sz w:val="26"/>
                <w:szCs w:val="26"/>
              </w:rPr>
              <w:t xml:space="preserve"> є </w:t>
            </w:r>
            <w:r w:rsidR="00CE4E6E" w:rsidRPr="008C0EE8">
              <w:rPr>
                <w:rFonts w:ascii="Times New Roman" w:hAnsi="Times New Roman"/>
                <w:bCs/>
                <w:color w:val="000000"/>
                <w:sz w:val="26"/>
                <w:szCs w:val="26"/>
              </w:rPr>
              <w:t xml:space="preserve">затвердження </w:t>
            </w:r>
            <w:r w:rsidR="006B4F54">
              <w:rPr>
                <w:rFonts w:ascii="Times New Roman" w:hAnsi="Times New Roman"/>
                <w:bCs/>
                <w:sz w:val="26"/>
                <w:szCs w:val="26"/>
                <w:lang w:eastAsia="x-none"/>
              </w:rPr>
              <w:t>Порядку</w:t>
            </w:r>
            <w:r w:rsidR="00045B4B" w:rsidRPr="008C0EE8">
              <w:rPr>
                <w:rFonts w:ascii="Times New Roman" w:hAnsi="Times New Roman"/>
                <w:bCs/>
                <w:color w:val="000000"/>
                <w:sz w:val="26"/>
                <w:szCs w:val="26"/>
              </w:rPr>
              <w:t>,</w:t>
            </w:r>
            <w:r w:rsidR="006B4F54">
              <w:rPr>
                <w:rFonts w:ascii="Times New Roman" w:hAnsi="Times New Roman"/>
                <w:color w:val="000000"/>
                <w:sz w:val="26"/>
                <w:szCs w:val="26"/>
              </w:rPr>
              <w:t xml:space="preserve"> вимоги якого</w:t>
            </w:r>
            <w:r w:rsidR="006E5EF8" w:rsidRPr="008C0EE8">
              <w:rPr>
                <w:rFonts w:ascii="Times New Roman" w:hAnsi="Times New Roman"/>
                <w:color w:val="000000"/>
                <w:sz w:val="26"/>
                <w:szCs w:val="26"/>
              </w:rPr>
              <w:t xml:space="preserve"> будуть однозначними, про</w:t>
            </w:r>
            <w:r w:rsidR="00A86C33">
              <w:rPr>
                <w:rFonts w:ascii="Times New Roman" w:hAnsi="Times New Roman"/>
                <w:color w:val="000000"/>
                <w:sz w:val="26"/>
                <w:szCs w:val="26"/>
              </w:rPr>
              <w:t>зорими та матимуть можливість його</w:t>
            </w:r>
            <w:r w:rsidR="006E5EF8" w:rsidRPr="008C0EE8">
              <w:rPr>
                <w:rFonts w:ascii="Times New Roman" w:hAnsi="Times New Roman"/>
                <w:color w:val="000000"/>
                <w:sz w:val="26"/>
                <w:szCs w:val="26"/>
              </w:rPr>
              <w:t xml:space="preserve"> суб’єктивного застосування органами ліцензування чи ліцензіатами, що здійснюють господарську діяльність з управління відходами,</w:t>
            </w:r>
            <w:r w:rsidR="00045B4B" w:rsidRPr="008C0EE8">
              <w:rPr>
                <w:rFonts w:ascii="Times New Roman" w:hAnsi="Times New Roman"/>
                <w:bCs/>
                <w:color w:val="000000"/>
                <w:sz w:val="26"/>
                <w:szCs w:val="26"/>
              </w:rPr>
              <w:t xml:space="preserve"> з</w:t>
            </w:r>
            <w:r w:rsidR="00045B4B" w:rsidRPr="008C0EE8">
              <w:rPr>
                <w:rFonts w:ascii="Times New Roman" w:hAnsi="Times New Roman"/>
                <w:color w:val="000000"/>
                <w:sz w:val="26"/>
                <w:szCs w:val="26"/>
              </w:rPr>
              <w:t>ахист прав, законних інтересів, життя та здоров'я громадян, захист навколишнього природного середовища</w:t>
            </w:r>
            <w:r w:rsidR="00DF4E17" w:rsidRPr="008C0EE8">
              <w:rPr>
                <w:rFonts w:ascii="Times New Roman" w:hAnsi="Times New Roman"/>
                <w:color w:val="000000"/>
                <w:sz w:val="26"/>
                <w:szCs w:val="26"/>
              </w:rPr>
              <w:t xml:space="preserve"> та забезпечення безпеки держави</w:t>
            </w:r>
            <w:r w:rsidR="006B4F54">
              <w:rPr>
                <w:rFonts w:ascii="Times New Roman" w:hAnsi="Times New Roman"/>
                <w:color w:val="000000"/>
                <w:sz w:val="26"/>
                <w:szCs w:val="26"/>
              </w:rPr>
              <w:t xml:space="preserve">, а також вирішення проблеми </w:t>
            </w:r>
            <w:r w:rsidR="006B4F54" w:rsidRPr="00F27C7A">
              <w:rPr>
                <w:rFonts w:ascii="Times New Roman" w:hAnsi="Times New Roman"/>
                <w:sz w:val="26"/>
                <w:szCs w:val="26"/>
              </w:rPr>
              <w:t xml:space="preserve">фактичного місця провадження господарської діяльності </w:t>
            </w:r>
            <w:r w:rsidR="006B4F54">
              <w:rPr>
                <w:rFonts w:ascii="Times New Roman" w:hAnsi="Times New Roman"/>
                <w:sz w:val="26"/>
                <w:szCs w:val="26"/>
              </w:rPr>
              <w:t>здобувачів ліцензії (ліцензіатів)</w:t>
            </w:r>
            <w:r w:rsidR="006B4F54" w:rsidRPr="00F27C7A">
              <w:rPr>
                <w:rFonts w:ascii="Times New Roman" w:hAnsi="Times New Roman"/>
                <w:sz w:val="26"/>
                <w:szCs w:val="26"/>
              </w:rPr>
              <w:t>, яке зазвичай відрізняється від</w:t>
            </w:r>
            <w:r w:rsidR="006B4F54">
              <w:rPr>
                <w:rFonts w:ascii="Times New Roman" w:hAnsi="Times New Roman"/>
                <w:sz w:val="26"/>
                <w:szCs w:val="26"/>
              </w:rPr>
              <w:t xml:space="preserve"> їх</w:t>
            </w:r>
            <w:r w:rsidR="006B4F54" w:rsidRPr="00F27C7A">
              <w:rPr>
                <w:rFonts w:ascii="Times New Roman" w:hAnsi="Times New Roman"/>
                <w:sz w:val="26"/>
                <w:szCs w:val="26"/>
              </w:rPr>
              <w:t xml:space="preserve"> місця реєстрації.</w:t>
            </w:r>
          </w:p>
        </w:tc>
      </w:tr>
    </w:tbl>
    <w:p w14:paraId="487CC6AF" w14:textId="77777777" w:rsidR="00B827B6" w:rsidRPr="00C509E5" w:rsidRDefault="00EA030C" w:rsidP="00C509E5">
      <w:pPr>
        <w:pStyle w:val="ac"/>
        <w:numPr>
          <w:ilvl w:val="0"/>
          <w:numId w:val="3"/>
        </w:numPr>
        <w:tabs>
          <w:tab w:val="left" w:pos="1800"/>
        </w:tabs>
        <w:spacing w:before="120" w:after="120" w:line="240" w:lineRule="auto"/>
        <w:jc w:val="both"/>
        <w:rPr>
          <w:rFonts w:ascii="Times New Roman" w:hAnsi="Times New Roman"/>
          <w:bCs/>
          <w:color w:val="000000"/>
          <w:sz w:val="26"/>
          <w:szCs w:val="26"/>
        </w:rPr>
      </w:pPr>
      <w:r w:rsidRPr="00C509E5">
        <w:rPr>
          <w:rFonts w:ascii="Times New Roman" w:hAnsi="Times New Roman"/>
          <w:color w:val="000000"/>
          <w:sz w:val="26"/>
          <w:szCs w:val="26"/>
          <w:shd w:val="clear" w:color="auto" w:fill="FFFFFF"/>
        </w:rPr>
        <w:t>Оцінка вибраних альтернативних способів досягнення цілей</w:t>
      </w:r>
    </w:p>
    <w:p w14:paraId="75DF0DEC" w14:textId="77777777" w:rsidR="00307F39" w:rsidRPr="002B57BF" w:rsidRDefault="005E0E14" w:rsidP="002B57BF">
      <w:pPr>
        <w:tabs>
          <w:tab w:val="left" w:pos="1800"/>
        </w:tabs>
        <w:spacing w:after="120" w:line="240" w:lineRule="auto"/>
        <w:ind w:firstLine="539"/>
        <w:jc w:val="both"/>
        <w:rPr>
          <w:rFonts w:ascii="Times New Roman" w:hAnsi="Times New Roman"/>
          <w:color w:val="000000"/>
          <w:sz w:val="26"/>
          <w:szCs w:val="26"/>
          <w:shd w:val="clear" w:color="auto" w:fill="FFFFFF"/>
        </w:rPr>
      </w:pPr>
      <w:r w:rsidRPr="008C0EE8">
        <w:rPr>
          <w:rFonts w:ascii="Times New Roman" w:hAnsi="Times New Roman"/>
          <w:color w:val="000000"/>
          <w:sz w:val="26"/>
          <w:szCs w:val="26"/>
          <w:shd w:val="clear" w:color="auto" w:fill="FFFFFF"/>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4972"/>
        <w:gridCol w:w="2350"/>
      </w:tblGrid>
      <w:tr w:rsidR="00A176C9" w:rsidRPr="008C0EE8" w14:paraId="286904C0" w14:textId="77777777" w:rsidTr="00307F39">
        <w:tc>
          <w:tcPr>
            <w:tcW w:w="2022" w:type="dxa"/>
          </w:tcPr>
          <w:p w14:paraId="09261B96" w14:textId="77777777" w:rsidR="00A176C9" w:rsidRPr="008C0EE8" w:rsidRDefault="00A176C9" w:rsidP="00C055AA">
            <w:pPr>
              <w:tabs>
                <w:tab w:val="left" w:pos="1800"/>
              </w:tabs>
              <w:spacing w:after="0" w:line="240" w:lineRule="auto"/>
              <w:rPr>
                <w:rFonts w:ascii="Times New Roman" w:hAnsi="Times New Roman"/>
                <w:bCs/>
                <w:color w:val="000000"/>
                <w:sz w:val="26"/>
                <w:szCs w:val="26"/>
              </w:rPr>
            </w:pPr>
            <w:r w:rsidRPr="008C0EE8">
              <w:rPr>
                <w:rFonts w:ascii="Times New Roman" w:hAnsi="Times New Roman"/>
                <w:color w:val="000000"/>
                <w:sz w:val="26"/>
                <w:szCs w:val="26"/>
                <w:shd w:val="clear" w:color="auto" w:fill="FFFFFF"/>
              </w:rPr>
              <w:t>Вид альтернативи</w:t>
            </w:r>
          </w:p>
        </w:tc>
        <w:tc>
          <w:tcPr>
            <w:tcW w:w="4972" w:type="dxa"/>
          </w:tcPr>
          <w:p w14:paraId="15FCFEEB" w14:textId="77777777" w:rsidR="00A176C9" w:rsidRPr="008C0EE8" w:rsidRDefault="00A176C9" w:rsidP="00C055AA">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color w:val="000000"/>
                <w:sz w:val="26"/>
                <w:szCs w:val="26"/>
                <w:shd w:val="clear" w:color="auto" w:fill="FFFFFF"/>
              </w:rPr>
              <w:t>Вигоди</w:t>
            </w:r>
          </w:p>
        </w:tc>
        <w:tc>
          <w:tcPr>
            <w:tcW w:w="2350" w:type="dxa"/>
          </w:tcPr>
          <w:p w14:paraId="25CC4468" w14:textId="77777777" w:rsidR="00A176C9" w:rsidRPr="008C0EE8" w:rsidRDefault="00A176C9" w:rsidP="00C055AA">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color w:val="000000"/>
                <w:sz w:val="26"/>
                <w:szCs w:val="26"/>
                <w:shd w:val="clear" w:color="auto" w:fill="FFFFFF"/>
              </w:rPr>
              <w:t>Витрати</w:t>
            </w:r>
          </w:p>
        </w:tc>
      </w:tr>
      <w:tr w:rsidR="00A176C9" w:rsidRPr="008C0EE8" w14:paraId="15D99DE0" w14:textId="77777777" w:rsidTr="00307F39">
        <w:tc>
          <w:tcPr>
            <w:tcW w:w="2022" w:type="dxa"/>
          </w:tcPr>
          <w:p w14:paraId="5FE811B7" w14:textId="77777777" w:rsidR="008460ED" w:rsidRPr="008C0EE8" w:rsidRDefault="008460ED" w:rsidP="00C055AA">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1</w:t>
            </w:r>
          </w:p>
          <w:p w14:paraId="64FC7CC2" w14:textId="77777777" w:rsidR="00A176C9" w:rsidRPr="008C0EE8" w:rsidRDefault="000012B3" w:rsidP="00C055AA">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збереження ситуації, яка існує на цей час</w:t>
            </w:r>
          </w:p>
        </w:tc>
        <w:tc>
          <w:tcPr>
            <w:tcW w:w="4972" w:type="dxa"/>
          </w:tcPr>
          <w:p w14:paraId="454B122A" w14:textId="77777777" w:rsidR="00296FFE" w:rsidRPr="008C0EE8" w:rsidRDefault="003700FD" w:rsidP="00CD57DF">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sz w:val="26"/>
                <w:szCs w:val="26"/>
              </w:rPr>
              <w:t xml:space="preserve">Вигоди відсутні, оскільки проблема залишається не вирішеною, не буде </w:t>
            </w:r>
            <w:r w:rsidR="00CD57DF">
              <w:rPr>
                <w:rFonts w:ascii="Times New Roman" w:hAnsi="Times New Roman"/>
                <w:sz w:val="26"/>
                <w:szCs w:val="26"/>
              </w:rPr>
              <w:t>Порядку</w:t>
            </w:r>
            <w:r w:rsidR="00E25241" w:rsidRPr="008C0EE8">
              <w:rPr>
                <w:rFonts w:ascii="Times New Roman" w:hAnsi="Times New Roman"/>
                <w:sz w:val="26"/>
                <w:szCs w:val="26"/>
              </w:rPr>
              <w:t>.</w:t>
            </w:r>
          </w:p>
        </w:tc>
        <w:tc>
          <w:tcPr>
            <w:tcW w:w="2350" w:type="dxa"/>
          </w:tcPr>
          <w:p w14:paraId="6C04C07A" w14:textId="77777777" w:rsidR="00A176C9" w:rsidRPr="008C0EE8" w:rsidRDefault="00AF3979" w:rsidP="00C055AA">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Не відповідатиме статті 44 Закону.</w:t>
            </w:r>
          </w:p>
          <w:p w14:paraId="0D5905C1" w14:textId="77777777" w:rsidR="00AF3979" w:rsidRPr="008C0EE8" w:rsidRDefault="00AF3979" w:rsidP="00C055AA">
            <w:pPr>
              <w:tabs>
                <w:tab w:val="left" w:pos="1800"/>
              </w:tabs>
              <w:spacing w:after="0" w:line="240" w:lineRule="auto"/>
              <w:jc w:val="both"/>
              <w:rPr>
                <w:rFonts w:ascii="Times New Roman" w:hAnsi="Times New Roman"/>
                <w:bCs/>
                <w:color w:val="000000"/>
                <w:sz w:val="26"/>
                <w:szCs w:val="26"/>
              </w:rPr>
            </w:pPr>
          </w:p>
          <w:p w14:paraId="2B3E734A" w14:textId="77777777" w:rsidR="00AF3979" w:rsidRPr="008C0EE8" w:rsidRDefault="00AF3979" w:rsidP="00CD57DF">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П</w:t>
            </w:r>
            <w:r w:rsidR="00CD57DF">
              <w:rPr>
                <w:rFonts w:ascii="Times New Roman" w:hAnsi="Times New Roman"/>
                <w:bCs/>
                <w:color w:val="000000"/>
                <w:sz w:val="26"/>
                <w:szCs w:val="26"/>
              </w:rPr>
              <w:t>ри обранні такого способу буде</w:t>
            </w:r>
            <w:r w:rsidRPr="008C0EE8">
              <w:rPr>
                <w:rFonts w:ascii="Times New Roman" w:hAnsi="Times New Roman"/>
                <w:bCs/>
                <w:color w:val="000000"/>
                <w:sz w:val="26"/>
                <w:szCs w:val="26"/>
              </w:rPr>
              <w:t xml:space="preserve"> відсутні</w:t>
            </w:r>
            <w:r w:rsidR="00CD57DF">
              <w:rPr>
                <w:rFonts w:ascii="Times New Roman" w:hAnsi="Times New Roman"/>
                <w:bCs/>
                <w:color w:val="000000"/>
                <w:sz w:val="26"/>
                <w:szCs w:val="26"/>
              </w:rPr>
              <w:t>й</w:t>
            </w:r>
            <w:r w:rsidRPr="008C0EE8">
              <w:rPr>
                <w:rFonts w:ascii="Times New Roman" w:hAnsi="Times New Roman"/>
                <w:bCs/>
                <w:color w:val="000000"/>
                <w:sz w:val="26"/>
                <w:szCs w:val="26"/>
              </w:rPr>
              <w:t xml:space="preserve"> </w:t>
            </w:r>
            <w:r w:rsidR="00CD57DF">
              <w:rPr>
                <w:rFonts w:ascii="Times New Roman" w:hAnsi="Times New Roman"/>
                <w:bCs/>
                <w:color w:val="000000"/>
                <w:sz w:val="26"/>
                <w:szCs w:val="26"/>
              </w:rPr>
              <w:t>Порядок</w:t>
            </w:r>
            <w:r w:rsidR="00E25241" w:rsidRPr="008C0EE8">
              <w:rPr>
                <w:rFonts w:ascii="Times New Roman" w:hAnsi="Times New Roman"/>
                <w:bCs/>
                <w:color w:val="000000"/>
                <w:sz w:val="26"/>
                <w:szCs w:val="26"/>
              </w:rPr>
              <w:t>, що передбачені статтею 44 Закону.</w:t>
            </w:r>
          </w:p>
        </w:tc>
      </w:tr>
      <w:tr w:rsidR="00A176C9" w:rsidRPr="008C0EE8" w14:paraId="2083803E" w14:textId="77777777" w:rsidTr="00307F39">
        <w:tc>
          <w:tcPr>
            <w:tcW w:w="2022" w:type="dxa"/>
          </w:tcPr>
          <w:p w14:paraId="588A527F" w14:textId="77777777" w:rsidR="008460ED" w:rsidRPr="008C0EE8" w:rsidRDefault="008460ED" w:rsidP="00C055AA">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 xml:space="preserve">Альтернатива </w:t>
            </w:r>
            <w:r w:rsidR="005E387C" w:rsidRPr="008C0EE8">
              <w:rPr>
                <w:rFonts w:ascii="Times New Roman" w:hAnsi="Times New Roman"/>
                <w:bCs/>
                <w:color w:val="000000"/>
                <w:sz w:val="26"/>
                <w:szCs w:val="26"/>
              </w:rPr>
              <w:t>2</w:t>
            </w:r>
          </w:p>
          <w:p w14:paraId="4D8BADD9" w14:textId="77777777" w:rsidR="00A176C9" w:rsidRPr="008C0EE8" w:rsidRDefault="000012B3" w:rsidP="009559E0">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прийняття проєкту </w:t>
            </w:r>
            <w:r w:rsidR="009559E0">
              <w:rPr>
                <w:rFonts w:ascii="Times New Roman" w:hAnsi="Times New Roman"/>
                <w:bCs/>
                <w:color w:val="000000"/>
                <w:sz w:val="26"/>
                <w:szCs w:val="26"/>
              </w:rPr>
              <w:t>наказу</w:t>
            </w:r>
          </w:p>
        </w:tc>
        <w:tc>
          <w:tcPr>
            <w:tcW w:w="4972" w:type="dxa"/>
          </w:tcPr>
          <w:p w14:paraId="02994443" w14:textId="77777777" w:rsidR="004855CE" w:rsidRPr="008C0EE8" w:rsidRDefault="00E25241" w:rsidP="00EC5409">
            <w:pPr>
              <w:spacing w:before="120" w:after="120" w:line="240" w:lineRule="auto"/>
              <w:ind w:right="142"/>
              <w:contextualSpacing/>
              <w:jc w:val="both"/>
              <w:rPr>
                <w:rFonts w:ascii="Times New Roman" w:hAnsi="Times New Roman"/>
                <w:bCs/>
                <w:sz w:val="26"/>
                <w:szCs w:val="26"/>
                <w:lang w:eastAsia="x-none"/>
              </w:rPr>
            </w:pPr>
            <w:r w:rsidRPr="008C0EE8">
              <w:rPr>
                <w:rFonts w:ascii="Times New Roman" w:hAnsi="Times New Roman"/>
                <w:bCs/>
                <w:sz w:val="26"/>
                <w:szCs w:val="26"/>
                <w:lang w:eastAsia="x-none"/>
              </w:rPr>
              <w:t>Вигоди високі, оскільки п</w:t>
            </w:r>
            <w:r w:rsidR="004855CE" w:rsidRPr="008C0EE8">
              <w:rPr>
                <w:rFonts w:ascii="Times New Roman" w:hAnsi="Times New Roman"/>
                <w:bCs/>
                <w:sz w:val="26"/>
                <w:szCs w:val="26"/>
                <w:lang w:eastAsia="x-none"/>
              </w:rPr>
              <w:t xml:space="preserve">рийняття </w:t>
            </w:r>
            <w:r w:rsidR="000012B3" w:rsidRPr="008C0EE8">
              <w:rPr>
                <w:rFonts w:ascii="Times New Roman" w:hAnsi="Times New Roman"/>
                <w:bCs/>
                <w:sz w:val="26"/>
                <w:szCs w:val="26"/>
                <w:lang w:eastAsia="x-none"/>
              </w:rPr>
              <w:t xml:space="preserve">проєкту </w:t>
            </w:r>
            <w:r w:rsidR="00CD57DF">
              <w:rPr>
                <w:rFonts w:ascii="Times New Roman" w:hAnsi="Times New Roman"/>
                <w:bCs/>
                <w:sz w:val="26"/>
                <w:szCs w:val="26"/>
                <w:lang w:eastAsia="x-none"/>
              </w:rPr>
              <w:t>наказу</w:t>
            </w:r>
            <w:r w:rsidR="004855CE" w:rsidRPr="008C0EE8">
              <w:rPr>
                <w:rFonts w:ascii="Times New Roman" w:hAnsi="Times New Roman"/>
                <w:bCs/>
                <w:sz w:val="26"/>
                <w:szCs w:val="26"/>
                <w:lang w:eastAsia="x-none"/>
              </w:rPr>
              <w:t xml:space="preserve"> забезпечит</w:t>
            </w:r>
            <w:r w:rsidR="006C32FB" w:rsidRPr="008C0EE8">
              <w:rPr>
                <w:rFonts w:ascii="Times New Roman" w:hAnsi="Times New Roman"/>
                <w:bCs/>
                <w:sz w:val="26"/>
                <w:szCs w:val="26"/>
                <w:lang w:eastAsia="x-none"/>
              </w:rPr>
              <w:t>ь</w:t>
            </w:r>
            <w:r w:rsidR="004855CE" w:rsidRPr="008C0EE8">
              <w:rPr>
                <w:rFonts w:ascii="Times New Roman" w:hAnsi="Times New Roman"/>
                <w:bCs/>
                <w:sz w:val="26"/>
                <w:szCs w:val="26"/>
                <w:lang w:eastAsia="x-none"/>
              </w:rPr>
              <w:t xml:space="preserve"> врегулювання питань</w:t>
            </w:r>
            <w:r w:rsidRPr="008C0EE8">
              <w:rPr>
                <w:rFonts w:ascii="Times New Roman" w:hAnsi="Times New Roman"/>
                <w:bCs/>
                <w:sz w:val="26"/>
                <w:szCs w:val="26"/>
                <w:lang w:eastAsia="x-none"/>
              </w:rPr>
              <w:t xml:space="preserve"> щодо</w:t>
            </w:r>
            <w:r w:rsidR="004855CE" w:rsidRPr="008C0EE8">
              <w:rPr>
                <w:rFonts w:ascii="Times New Roman" w:hAnsi="Times New Roman"/>
                <w:bCs/>
                <w:sz w:val="26"/>
                <w:szCs w:val="26"/>
                <w:lang w:eastAsia="x-none"/>
              </w:rPr>
              <w:t>:</w:t>
            </w:r>
          </w:p>
          <w:p w14:paraId="4CDC7D6E" w14:textId="77777777" w:rsidR="004855CE" w:rsidRPr="008C0EE8" w:rsidRDefault="00E25241" w:rsidP="00EC5409">
            <w:pPr>
              <w:spacing w:before="120" w:after="120" w:line="240" w:lineRule="auto"/>
              <w:ind w:right="142"/>
              <w:contextualSpacing/>
              <w:jc w:val="both"/>
              <w:rPr>
                <w:rFonts w:ascii="Times New Roman" w:hAnsi="Times New Roman"/>
                <w:bCs/>
                <w:sz w:val="26"/>
                <w:szCs w:val="26"/>
                <w:lang w:eastAsia="x-none"/>
              </w:rPr>
            </w:pPr>
            <w:r w:rsidRPr="008C0EE8">
              <w:rPr>
                <w:rFonts w:ascii="Times New Roman" w:hAnsi="Times New Roman"/>
                <w:bCs/>
                <w:sz w:val="26"/>
                <w:szCs w:val="26"/>
                <w:lang w:eastAsia="x-none"/>
              </w:rPr>
              <w:t>з</w:t>
            </w:r>
            <w:r w:rsidR="00166996" w:rsidRPr="008C0EE8">
              <w:rPr>
                <w:rFonts w:ascii="Times New Roman" w:hAnsi="Times New Roman"/>
                <w:bCs/>
                <w:sz w:val="26"/>
                <w:szCs w:val="26"/>
                <w:lang w:eastAsia="x-none"/>
              </w:rPr>
              <w:t>ахист</w:t>
            </w:r>
            <w:r w:rsidRPr="008C0EE8">
              <w:rPr>
                <w:rFonts w:ascii="Times New Roman" w:hAnsi="Times New Roman"/>
                <w:bCs/>
                <w:sz w:val="26"/>
                <w:szCs w:val="26"/>
                <w:lang w:eastAsia="x-none"/>
              </w:rPr>
              <w:t>у</w:t>
            </w:r>
            <w:r w:rsidR="00166996" w:rsidRPr="008C0EE8">
              <w:rPr>
                <w:rFonts w:ascii="Times New Roman" w:hAnsi="Times New Roman"/>
                <w:bCs/>
                <w:sz w:val="26"/>
                <w:szCs w:val="26"/>
                <w:lang w:eastAsia="x-none"/>
              </w:rPr>
              <w:t xml:space="preserve"> прав, законних інтересів, життя та здоров'я громадян, захист</w:t>
            </w:r>
            <w:r w:rsidRPr="008C0EE8">
              <w:rPr>
                <w:rFonts w:ascii="Times New Roman" w:hAnsi="Times New Roman"/>
                <w:bCs/>
                <w:sz w:val="26"/>
                <w:szCs w:val="26"/>
                <w:lang w:eastAsia="x-none"/>
              </w:rPr>
              <w:t>у</w:t>
            </w:r>
            <w:r w:rsidR="00166996" w:rsidRPr="008C0EE8">
              <w:rPr>
                <w:rFonts w:ascii="Times New Roman" w:hAnsi="Times New Roman"/>
                <w:bCs/>
                <w:sz w:val="26"/>
                <w:szCs w:val="26"/>
                <w:lang w:eastAsia="x-none"/>
              </w:rPr>
              <w:t xml:space="preserve"> навколишнього природного середовища та забезпечення безпеки держави</w:t>
            </w:r>
            <w:r w:rsidR="004855CE" w:rsidRPr="008C0EE8">
              <w:rPr>
                <w:rFonts w:ascii="Times New Roman" w:hAnsi="Times New Roman"/>
                <w:bCs/>
                <w:sz w:val="26"/>
                <w:szCs w:val="26"/>
                <w:lang w:eastAsia="x-none"/>
              </w:rPr>
              <w:t>;</w:t>
            </w:r>
          </w:p>
          <w:p w14:paraId="41C4BC8E" w14:textId="77777777" w:rsidR="00E25241" w:rsidRDefault="00CD57DF" w:rsidP="00EC5409">
            <w:pPr>
              <w:spacing w:before="120" w:after="120" w:line="240" w:lineRule="auto"/>
              <w:ind w:right="142"/>
              <w:contextualSpacing/>
              <w:jc w:val="both"/>
              <w:rPr>
                <w:rFonts w:ascii="Times New Roman" w:hAnsi="Times New Roman"/>
                <w:bCs/>
                <w:sz w:val="26"/>
                <w:szCs w:val="26"/>
                <w:lang w:eastAsia="x-none"/>
              </w:rPr>
            </w:pPr>
            <w:r>
              <w:rPr>
                <w:rFonts w:ascii="Times New Roman" w:hAnsi="Times New Roman"/>
                <w:color w:val="000000"/>
                <w:sz w:val="26"/>
                <w:szCs w:val="26"/>
              </w:rPr>
              <w:t>з</w:t>
            </w:r>
            <w:r w:rsidRPr="008C0EE8">
              <w:rPr>
                <w:rFonts w:ascii="Times New Roman" w:hAnsi="Times New Roman"/>
                <w:color w:val="000000"/>
                <w:sz w:val="26"/>
                <w:szCs w:val="26"/>
              </w:rPr>
              <w:t xml:space="preserve">атвердження </w:t>
            </w:r>
            <w:r>
              <w:rPr>
                <w:rFonts w:ascii="Times New Roman" w:hAnsi="Times New Roman"/>
                <w:color w:val="000000"/>
                <w:sz w:val="26"/>
                <w:szCs w:val="26"/>
              </w:rPr>
              <w:t>Порядку</w:t>
            </w:r>
            <w:r w:rsidRPr="008C0EE8">
              <w:rPr>
                <w:rFonts w:ascii="Times New Roman" w:hAnsi="Times New Roman"/>
                <w:color w:val="000000"/>
                <w:sz w:val="26"/>
                <w:szCs w:val="26"/>
              </w:rPr>
              <w:t xml:space="preserve">, вимоги </w:t>
            </w:r>
            <w:r>
              <w:rPr>
                <w:rFonts w:ascii="Times New Roman" w:hAnsi="Times New Roman"/>
                <w:color w:val="000000"/>
                <w:sz w:val="26"/>
                <w:szCs w:val="26"/>
              </w:rPr>
              <w:t>якого</w:t>
            </w:r>
            <w:r w:rsidRPr="008C0EE8">
              <w:rPr>
                <w:rFonts w:ascii="Times New Roman" w:hAnsi="Times New Roman"/>
                <w:color w:val="000000"/>
                <w:sz w:val="26"/>
                <w:szCs w:val="26"/>
              </w:rPr>
              <w:t xml:space="preserve"> будуть однозначними, пр</w:t>
            </w:r>
            <w:r w:rsidR="00A86C33">
              <w:rPr>
                <w:rFonts w:ascii="Times New Roman" w:hAnsi="Times New Roman"/>
                <w:color w:val="000000"/>
                <w:sz w:val="26"/>
                <w:szCs w:val="26"/>
              </w:rPr>
              <w:t>озорими та матимуть можливість його</w:t>
            </w:r>
            <w:r w:rsidRPr="008C0EE8">
              <w:rPr>
                <w:rFonts w:ascii="Times New Roman" w:hAnsi="Times New Roman"/>
                <w:color w:val="000000"/>
                <w:sz w:val="26"/>
                <w:szCs w:val="26"/>
              </w:rPr>
              <w:t xml:space="preserve"> суб’єктивного застосування органами ліцензування чи ліцензіатами, що здійснюють господарську діяльність з управління відходами</w:t>
            </w:r>
            <w:r w:rsidR="00E25241" w:rsidRPr="008C0EE8">
              <w:rPr>
                <w:rFonts w:ascii="Times New Roman" w:hAnsi="Times New Roman"/>
                <w:bCs/>
                <w:sz w:val="26"/>
                <w:szCs w:val="26"/>
                <w:lang w:eastAsia="x-none"/>
              </w:rPr>
              <w:t>;</w:t>
            </w:r>
          </w:p>
          <w:p w14:paraId="33826B07" w14:textId="77777777" w:rsidR="00CD57DF" w:rsidRPr="008C0EE8" w:rsidRDefault="00CD57DF" w:rsidP="00EC5409">
            <w:pPr>
              <w:spacing w:before="120" w:after="120" w:line="240" w:lineRule="auto"/>
              <w:ind w:right="142"/>
              <w:contextualSpacing/>
              <w:jc w:val="both"/>
              <w:rPr>
                <w:rFonts w:ascii="Times New Roman" w:hAnsi="Times New Roman"/>
                <w:bCs/>
                <w:sz w:val="26"/>
                <w:szCs w:val="26"/>
                <w:lang w:eastAsia="x-none"/>
              </w:rPr>
            </w:pPr>
            <w:r>
              <w:rPr>
                <w:rFonts w:ascii="Times New Roman" w:hAnsi="Times New Roman"/>
                <w:color w:val="000000"/>
                <w:sz w:val="26"/>
                <w:szCs w:val="26"/>
              </w:rPr>
              <w:t xml:space="preserve">вирішення проблеми </w:t>
            </w:r>
            <w:r w:rsidRPr="00F27C7A">
              <w:rPr>
                <w:rFonts w:ascii="Times New Roman" w:hAnsi="Times New Roman"/>
                <w:sz w:val="26"/>
                <w:szCs w:val="26"/>
              </w:rPr>
              <w:t xml:space="preserve">фактичного місця провадження господарської діяльності </w:t>
            </w:r>
            <w:r>
              <w:rPr>
                <w:rFonts w:ascii="Times New Roman" w:hAnsi="Times New Roman"/>
                <w:sz w:val="26"/>
                <w:szCs w:val="26"/>
              </w:rPr>
              <w:t>здобувачів ліцензії (ліцензіатів)</w:t>
            </w:r>
            <w:r w:rsidRPr="00F27C7A">
              <w:rPr>
                <w:rFonts w:ascii="Times New Roman" w:hAnsi="Times New Roman"/>
                <w:sz w:val="26"/>
                <w:szCs w:val="26"/>
              </w:rPr>
              <w:t>, яке зазвичай відрізняється від</w:t>
            </w:r>
            <w:r>
              <w:rPr>
                <w:rFonts w:ascii="Times New Roman" w:hAnsi="Times New Roman"/>
                <w:sz w:val="26"/>
                <w:szCs w:val="26"/>
              </w:rPr>
              <w:t xml:space="preserve"> їх</w:t>
            </w:r>
            <w:r w:rsidRPr="00F27C7A">
              <w:rPr>
                <w:rFonts w:ascii="Times New Roman" w:hAnsi="Times New Roman"/>
                <w:sz w:val="26"/>
                <w:szCs w:val="26"/>
              </w:rPr>
              <w:t xml:space="preserve"> місця реєстрації</w:t>
            </w:r>
            <w:r>
              <w:rPr>
                <w:rFonts w:ascii="Times New Roman" w:hAnsi="Times New Roman"/>
                <w:sz w:val="26"/>
                <w:szCs w:val="26"/>
              </w:rPr>
              <w:t>;</w:t>
            </w:r>
          </w:p>
          <w:p w14:paraId="2D50C469" w14:textId="77777777" w:rsidR="00A176C9" w:rsidRPr="008C0EE8" w:rsidRDefault="00C05743" w:rsidP="00EC5409">
            <w:pPr>
              <w:spacing w:before="120" w:after="120" w:line="240" w:lineRule="auto"/>
              <w:ind w:right="142"/>
              <w:contextualSpacing/>
              <w:jc w:val="both"/>
              <w:rPr>
                <w:rFonts w:ascii="Times New Roman" w:hAnsi="Times New Roman"/>
                <w:bCs/>
                <w:color w:val="000000"/>
                <w:sz w:val="26"/>
                <w:szCs w:val="26"/>
              </w:rPr>
            </w:pPr>
            <w:r w:rsidRPr="008C0EE8">
              <w:rPr>
                <w:rFonts w:ascii="Times New Roman" w:hAnsi="Times New Roman"/>
                <w:color w:val="000000"/>
                <w:sz w:val="26"/>
                <w:szCs w:val="26"/>
              </w:rPr>
              <w:t xml:space="preserve">вимоги </w:t>
            </w:r>
            <w:r w:rsidR="00CD57DF">
              <w:rPr>
                <w:rFonts w:ascii="Times New Roman" w:hAnsi="Times New Roman"/>
                <w:color w:val="000000"/>
                <w:sz w:val="26"/>
                <w:szCs w:val="26"/>
              </w:rPr>
              <w:t>Порядку</w:t>
            </w:r>
            <w:r w:rsidRPr="008C0EE8">
              <w:rPr>
                <w:rFonts w:ascii="Times New Roman" w:hAnsi="Times New Roman"/>
                <w:color w:val="000000"/>
                <w:sz w:val="26"/>
                <w:szCs w:val="26"/>
              </w:rPr>
              <w:t xml:space="preserve"> будуть однозначними, прозорими та матимуть можливість їх суб’єктивного застосування органами ліцензування чи ліцензіатами, що здійснюють господарську діяльність з управління відходами.</w:t>
            </w:r>
          </w:p>
        </w:tc>
        <w:tc>
          <w:tcPr>
            <w:tcW w:w="2350" w:type="dxa"/>
          </w:tcPr>
          <w:p w14:paraId="0E8BB3F5" w14:textId="77777777" w:rsidR="00A176C9" w:rsidRPr="008C0EE8" w:rsidRDefault="00AF3979" w:rsidP="00EC5409">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Впровадження проєкту </w:t>
            </w:r>
            <w:r w:rsidR="00EC5409">
              <w:rPr>
                <w:rFonts w:ascii="Times New Roman" w:hAnsi="Times New Roman"/>
                <w:bCs/>
                <w:color w:val="000000"/>
                <w:sz w:val="26"/>
                <w:szCs w:val="26"/>
              </w:rPr>
              <w:t>наказу</w:t>
            </w:r>
            <w:r w:rsidRPr="008C0EE8">
              <w:rPr>
                <w:rFonts w:ascii="Times New Roman" w:hAnsi="Times New Roman"/>
                <w:bCs/>
                <w:color w:val="000000"/>
                <w:sz w:val="26"/>
                <w:szCs w:val="26"/>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p>
        </w:tc>
      </w:tr>
    </w:tbl>
    <w:p w14:paraId="6FDB93E0" w14:textId="77777777" w:rsidR="004151BA" w:rsidRPr="008C0EE8" w:rsidRDefault="00977520" w:rsidP="00ED0483">
      <w:pPr>
        <w:tabs>
          <w:tab w:val="left" w:pos="1800"/>
        </w:tabs>
        <w:spacing w:before="120" w:after="120" w:line="240" w:lineRule="auto"/>
        <w:ind w:firstLine="539"/>
        <w:jc w:val="both"/>
        <w:rPr>
          <w:rFonts w:ascii="Times New Roman" w:hAnsi="Times New Roman"/>
          <w:color w:val="000000"/>
          <w:sz w:val="26"/>
          <w:szCs w:val="26"/>
          <w:shd w:val="clear" w:color="auto" w:fill="FFFFFF"/>
        </w:rPr>
      </w:pPr>
      <w:r w:rsidRPr="008C0EE8">
        <w:rPr>
          <w:rFonts w:ascii="Times New Roman" w:hAnsi="Times New Roman"/>
          <w:color w:val="000000"/>
          <w:sz w:val="26"/>
          <w:szCs w:val="26"/>
          <w:shd w:val="clear" w:color="auto" w:fill="FFFFFF"/>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4796"/>
        <w:gridCol w:w="2403"/>
      </w:tblGrid>
      <w:tr w:rsidR="00977520" w:rsidRPr="008C0EE8" w14:paraId="6E3AA860" w14:textId="77777777" w:rsidTr="00307F39">
        <w:tc>
          <w:tcPr>
            <w:tcW w:w="2145" w:type="dxa"/>
          </w:tcPr>
          <w:p w14:paraId="55C4F1E8" w14:textId="77777777" w:rsidR="00977520" w:rsidRPr="008C0EE8" w:rsidRDefault="00977520" w:rsidP="00554319">
            <w:pPr>
              <w:tabs>
                <w:tab w:val="left" w:pos="1800"/>
              </w:tabs>
              <w:spacing w:after="0" w:line="240" w:lineRule="auto"/>
              <w:rPr>
                <w:rFonts w:ascii="Times New Roman" w:hAnsi="Times New Roman"/>
                <w:bCs/>
                <w:color w:val="000000"/>
                <w:sz w:val="26"/>
                <w:szCs w:val="26"/>
              </w:rPr>
            </w:pPr>
            <w:r w:rsidRPr="008C0EE8">
              <w:rPr>
                <w:rFonts w:ascii="Times New Roman" w:hAnsi="Times New Roman"/>
                <w:color w:val="000000"/>
                <w:sz w:val="26"/>
                <w:szCs w:val="26"/>
                <w:shd w:val="clear" w:color="auto" w:fill="FFFFFF"/>
              </w:rPr>
              <w:t>Вид альтернативи</w:t>
            </w:r>
          </w:p>
        </w:tc>
        <w:tc>
          <w:tcPr>
            <w:tcW w:w="4796" w:type="dxa"/>
          </w:tcPr>
          <w:p w14:paraId="7F814318" w14:textId="77777777" w:rsidR="00977520" w:rsidRPr="008C0EE8" w:rsidRDefault="00977520" w:rsidP="00554319">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color w:val="000000"/>
                <w:sz w:val="26"/>
                <w:szCs w:val="26"/>
                <w:shd w:val="clear" w:color="auto" w:fill="FFFFFF"/>
              </w:rPr>
              <w:t>Вигоди</w:t>
            </w:r>
          </w:p>
        </w:tc>
        <w:tc>
          <w:tcPr>
            <w:tcW w:w="2403" w:type="dxa"/>
          </w:tcPr>
          <w:p w14:paraId="1CF7EC8D" w14:textId="77777777" w:rsidR="00977520" w:rsidRPr="008C0EE8" w:rsidRDefault="00977520" w:rsidP="00840747">
            <w:pPr>
              <w:tabs>
                <w:tab w:val="left" w:pos="1800"/>
              </w:tabs>
              <w:spacing w:after="0" w:line="240" w:lineRule="auto"/>
              <w:rPr>
                <w:rFonts w:ascii="Times New Roman" w:hAnsi="Times New Roman"/>
                <w:bCs/>
                <w:color w:val="000000"/>
                <w:sz w:val="26"/>
                <w:szCs w:val="26"/>
              </w:rPr>
            </w:pPr>
            <w:r w:rsidRPr="008C0EE8">
              <w:rPr>
                <w:rFonts w:ascii="Times New Roman" w:hAnsi="Times New Roman"/>
                <w:color w:val="000000"/>
                <w:sz w:val="26"/>
                <w:szCs w:val="26"/>
                <w:shd w:val="clear" w:color="auto" w:fill="FFFFFF"/>
              </w:rPr>
              <w:t>Витрати</w:t>
            </w:r>
          </w:p>
        </w:tc>
      </w:tr>
      <w:tr w:rsidR="00977520" w:rsidRPr="008C0EE8" w14:paraId="1D5495A3" w14:textId="77777777" w:rsidTr="00307F39">
        <w:tc>
          <w:tcPr>
            <w:tcW w:w="2145" w:type="dxa"/>
          </w:tcPr>
          <w:p w14:paraId="5B5A4BD5" w14:textId="77777777" w:rsidR="005E7C6E" w:rsidRPr="008C0EE8" w:rsidRDefault="005E7C6E" w:rsidP="005E7C6E">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1</w:t>
            </w:r>
          </w:p>
          <w:p w14:paraId="321C0604" w14:textId="77777777" w:rsidR="00977520" w:rsidRPr="008C0EE8" w:rsidRDefault="005E7C6E" w:rsidP="005E7C6E">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збереження ситуації, яка існує на цей час </w:t>
            </w:r>
          </w:p>
        </w:tc>
        <w:tc>
          <w:tcPr>
            <w:tcW w:w="4796" w:type="dxa"/>
          </w:tcPr>
          <w:p w14:paraId="781FA6E9" w14:textId="77777777" w:rsidR="00C074AF" w:rsidRPr="008C0EE8" w:rsidRDefault="004C6E12" w:rsidP="006B12DD">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Відсутні, оскільки проблема залишається невирішеною</w:t>
            </w:r>
          </w:p>
        </w:tc>
        <w:tc>
          <w:tcPr>
            <w:tcW w:w="2403" w:type="dxa"/>
          </w:tcPr>
          <w:p w14:paraId="71532237" w14:textId="77777777" w:rsidR="00977520" w:rsidRPr="008C0EE8" w:rsidRDefault="00BB0F3A" w:rsidP="00BB0F3A">
            <w:pPr>
              <w:tabs>
                <w:tab w:val="left" w:pos="1800"/>
              </w:tabs>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Відсутність </w:t>
            </w:r>
            <w:r w:rsidR="00307F39" w:rsidRPr="008C0EE8">
              <w:rPr>
                <w:rFonts w:ascii="Times New Roman" w:hAnsi="Times New Roman"/>
                <w:bCs/>
                <w:color w:val="000000"/>
                <w:sz w:val="26"/>
                <w:szCs w:val="26"/>
              </w:rPr>
              <w:t xml:space="preserve">інформації про </w:t>
            </w:r>
            <w:r>
              <w:rPr>
                <w:rFonts w:ascii="Times New Roman" w:hAnsi="Times New Roman"/>
                <w:bCs/>
                <w:color w:val="000000"/>
                <w:sz w:val="26"/>
                <w:szCs w:val="26"/>
              </w:rPr>
              <w:t>відповідність матеріально-технічної бази здобувача ліцензії (ліцензіата) встановленим вимогам.</w:t>
            </w:r>
          </w:p>
        </w:tc>
      </w:tr>
      <w:tr w:rsidR="00977520" w:rsidRPr="008C0EE8" w14:paraId="6C6D5110" w14:textId="77777777" w:rsidTr="00307F39">
        <w:tc>
          <w:tcPr>
            <w:tcW w:w="2145" w:type="dxa"/>
          </w:tcPr>
          <w:p w14:paraId="50FD5938" w14:textId="77777777" w:rsidR="005E7C6E" w:rsidRPr="008C0EE8" w:rsidRDefault="005E7C6E" w:rsidP="005E7C6E">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2</w:t>
            </w:r>
          </w:p>
          <w:p w14:paraId="22548C5E" w14:textId="77777777" w:rsidR="00977520" w:rsidRPr="008C0EE8" w:rsidRDefault="005E7C6E" w:rsidP="00BB0F3A">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прийняття проєкту </w:t>
            </w:r>
            <w:r w:rsidR="00BB0F3A">
              <w:rPr>
                <w:rFonts w:ascii="Times New Roman" w:hAnsi="Times New Roman"/>
                <w:bCs/>
                <w:color w:val="000000"/>
                <w:sz w:val="26"/>
                <w:szCs w:val="26"/>
              </w:rPr>
              <w:t>наказу</w:t>
            </w:r>
            <w:r w:rsidRPr="008C0EE8">
              <w:rPr>
                <w:rFonts w:ascii="Times New Roman" w:hAnsi="Times New Roman"/>
                <w:bCs/>
                <w:color w:val="000000"/>
                <w:sz w:val="26"/>
                <w:szCs w:val="26"/>
              </w:rPr>
              <w:t xml:space="preserve"> </w:t>
            </w:r>
          </w:p>
        </w:tc>
        <w:tc>
          <w:tcPr>
            <w:tcW w:w="4796" w:type="dxa"/>
          </w:tcPr>
          <w:p w14:paraId="2099AF84" w14:textId="77777777" w:rsidR="00C074AF" w:rsidRPr="008C0EE8" w:rsidRDefault="003B67B7" w:rsidP="007D4F44">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Н</w:t>
            </w:r>
            <w:r w:rsidR="004C6E12" w:rsidRPr="008C0EE8">
              <w:rPr>
                <w:rFonts w:ascii="Times New Roman" w:hAnsi="Times New Roman"/>
                <w:bCs/>
                <w:color w:val="000000"/>
                <w:sz w:val="26"/>
                <w:szCs w:val="26"/>
              </w:rPr>
              <w:t xml:space="preserve">алежний контроль за </w:t>
            </w:r>
            <w:r w:rsidR="007D4F44" w:rsidRPr="008C0EE8">
              <w:rPr>
                <w:rFonts w:ascii="Times New Roman" w:hAnsi="Times New Roman"/>
                <w:bCs/>
                <w:color w:val="000000"/>
                <w:sz w:val="26"/>
                <w:szCs w:val="26"/>
              </w:rPr>
              <w:t>управлінням</w:t>
            </w:r>
            <w:r w:rsidR="00A450D0" w:rsidRPr="008C0EE8">
              <w:rPr>
                <w:rFonts w:ascii="Times New Roman" w:hAnsi="Times New Roman"/>
                <w:bCs/>
                <w:color w:val="000000"/>
                <w:sz w:val="26"/>
                <w:szCs w:val="26"/>
              </w:rPr>
              <w:t xml:space="preserve"> небезпечними відходами </w:t>
            </w:r>
            <w:r w:rsidR="00A450D0" w:rsidRPr="008C0EE8">
              <w:rPr>
                <w:rFonts w:ascii="Times New Roman" w:hAnsi="Times New Roman"/>
                <w:sz w:val="26"/>
                <w:szCs w:val="26"/>
              </w:rPr>
              <w:t xml:space="preserve">сприяє створенню безпечних для життя </w:t>
            </w:r>
            <w:r w:rsidR="00A450D0" w:rsidRPr="008C0EE8">
              <w:rPr>
                <w:rFonts w:ascii="Times New Roman" w:hAnsi="Times New Roman"/>
                <w:sz w:val="26"/>
                <w:szCs w:val="26"/>
              </w:rPr>
              <w:lastRenderedPageBreak/>
              <w:t>суспільства екологічних умов і поліпшенню здоров’я населення</w:t>
            </w:r>
            <w:r w:rsidR="004C6E12" w:rsidRPr="008C0EE8">
              <w:rPr>
                <w:rFonts w:ascii="Times New Roman" w:hAnsi="Times New Roman"/>
                <w:bCs/>
                <w:color w:val="000000"/>
                <w:sz w:val="26"/>
                <w:szCs w:val="26"/>
              </w:rPr>
              <w:t>.</w:t>
            </w:r>
          </w:p>
        </w:tc>
        <w:tc>
          <w:tcPr>
            <w:tcW w:w="2403" w:type="dxa"/>
          </w:tcPr>
          <w:p w14:paraId="42EF2BBA" w14:textId="77777777" w:rsidR="00977520" w:rsidRPr="008C0EE8" w:rsidRDefault="00307F39" w:rsidP="00554319">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sz w:val="26"/>
                <w:szCs w:val="26"/>
              </w:rPr>
              <w:lastRenderedPageBreak/>
              <w:t>Витрат не передбачається</w:t>
            </w:r>
          </w:p>
        </w:tc>
      </w:tr>
    </w:tbl>
    <w:p w14:paraId="38CBD27E" w14:textId="77777777" w:rsidR="00446B79" w:rsidRPr="008C0EE8" w:rsidRDefault="00446B79" w:rsidP="00840747">
      <w:pPr>
        <w:pStyle w:val="rvps2"/>
        <w:spacing w:before="120" w:beforeAutospacing="0" w:after="120" w:afterAutospacing="0"/>
        <w:ind w:firstLine="448"/>
        <w:jc w:val="both"/>
        <w:rPr>
          <w:color w:val="000000"/>
          <w:sz w:val="26"/>
          <w:szCs w:val="26"/>
        </w:rPr>
      </w:pPr>
      <w:r w:rsidRPr="008C0EE8">
        <w:rPr>
          <w:color w:val="000000"/>
          <w:sz w:val="26"/>
          <w:szCs w:val="26"/>
        </w:rPr>
        <w:t>Оцінка впливу на сферу інтересів суб’єктів господарювання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276"/>
        <w:gridCol w:w="2126"/>
        <w:gridCol w:w="1134"/>
      </w:tblGrid>
      <w:tr w:rsidR="00792896" w:rsidRPr="008C0EE8" w14:paraId="4D4942F6" w14:textId="77777777" w:rsidTr="00792896">
        <w:tc>
          <w:tcPr>
            <w:tcW w:w="3652" w:type="dxa"/>
          </w:tcPr>
          <w:p w14:paraId="7E56F307" w14:textId="77777777" w:rsidR="00792896" w:rsidRPr="008C0EE8" w:rsidRDefault="00792896" w:rsidP="00554319">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shd w:val="clear" w:color="auto" w:fill="FFFFFF"/>
              </w:rPr>
              <w:t>Показник</w:t>
            </w:r>
          </w:p>
        </w:tc>
        <w:tc>
          <w:tcPr>
            <w:tcW w:w="1276" w:type="dxa"/>
          </w:tcPr>
          <w:p w14:paraId="68B649C7" w14:textId="77777777" w:rsidR="00792896" w:rsidRPr="008C0EE8" w:rsidRDefault="00792896" w:rsidP="00554319">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Великі</w:t>
            </w:r>
          </w:p>
        </w:tc>
        <w:tc>
          <w:tcPr>
            <w:tcW w:w="1276" w:type="dxa"/>
          </w:tcPr>
          <w:p w14:paraId="34394969" w14:textId="77777777" w:rsidR="00792896" w:rsidRPr="008C0EE8" w:rsidRDefault="00792896" w:rsidP="00554319">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Середні</w:t>
            </w:r>
          </w:p>
        </w:tc>
        <w:tc>
          <w:tcPr>
            <w:tcW w:w="2126" w:type="dxa"/>
          </w:tcPr>
          <w:p w14:paraId="14C20D20" w14:textId="77777777" w:rsidR="00792896" w:rsidRPr="008C0EE8" w:rsidRDefault="00792896" w:rsidP="00554319">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Малі та Мікро</w:t>
            </w:r>
          </w:p>
        </w:tc>
        <w:tc>
          <w:tcPr>
            <w:tcW w:w="1134" w:type="dxa"/>
          </w:tcPr>
          <w:p w14:paraId="737E3F24" w14:textId="77777777" w:rsidR="00792896" w:rsidRPr="008C0EE8" w:rsidRDefault="00792896" w:rsidP="00554319">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Разом</w:t>
            </w:r>
          </w:p>
        </w:tc>
      </w:tr>
      <w:tr w:rsidR="00792896" w:rsidRPr="008C0EE8" w14:paraId="0D5C4C50" w14:textId="77777777" w:rsidTr="00792896">
        <w:tc>
          <w:tcPr>
            <w:tcW w:w="3652" w:type="dxa"/>
          </w:tcPr>
          <w:p w14:paraId="0E9AAD03" w14:textId="77777777" w:rsidR="00792896" w:rsidRPr="008C0EE8" w:rsidRDefault="00792896" w:rsidP="00A843D0">
            <w:pPr>
              <w:spacing w:after="0" w:line="240" w:lineRule="auto"/>
              <w:rPr>
                <w:rFonts w:ascii="Times New Roman" w:hAnsi="Times New Roman"/>
                <w:color w:val="000000"/>
                <w:sz w:val="26"/>
                <w:szCs w:val="26"/>
              </w:rPr>
            </w:pPr>
            <w:r w:rsidRPr="008C0EE8">
              <w:rPr>
                <w:rFonts w:ascii="Times New Roman" w:hAnsi="Times New Roman"/>
                <w:color w:val="000000"/>
                <w:sz w:val="26"/>
                <w:szCs w:val="26"/>
              </w:rPr>
              <w:t>Кількість суб’єктів господарювання, що підпадають під дію регулювання, одиниць</w:t>
            </w:r>
          </w:p>
        </w:tc>
        <w:tc>
          <w:tcPr>
            <w:tcW w:w="1276" w:type="dxa"/>
          </w:tcPr>
          <w:p w14:paraId="5EEC172B" w14:textId="77777777" w:rsidR="00792896" w:rsidRPr="008C0EE8" w:rsidRDefault="00792896" w:rsidP="00150E02">
            <w:pPr>
              <w:rPr>
                <w:rFonts w:ascii="Times New Roman" w:hAnsi="Times New Roman"/>
                <w:color w:val="000000"/>
                <w:sz w:val="26"/>
                <w:szCs w:val="26"/>
              </w:rPr>
            </w:pPr>
            <w:r w:rsidRPr="008C0EE8">
              <w:rPr>
                <w:rFonts w:ascii="Times New Roman" w:hAnsi="Times New Roman"/>
                <w:color w:val="000000"/>
                <w:sz w:val="26"/>
                <w:szCs w:val="26"/>
              </w:rPr>
              <w:t>1</w:t>
            </w:r>
            <w:r w:rsidR="00150E02" w:rsidRPr="008C0EE8">
              <w:rPr>
                <w:rFonts w:ascii="Times New Roman" w:hAnsi="Times New Roman"/>
                <w:color w:val="000000"/>
                <w:sz w:val="26"/>
                <w:szCs w:val="26"/>
              </w:rPr>
              <w:t>57</w:t>
            </w:r>
          </w:p>
        </w:tc>
        <w:tc>
          <w:tcPr>
            <w:tcW w:w="1276" w:type="dxa"/>
          </w:tcPr>
          <w:p w14:paraId="2241A69D" w14:textId="77777777" w:rsidR="00792896" w:rsidRPr="008C0EE8" w:rsidRDefault="00150E02" w:rsidP="00512010">
            <w:pPr>
              <w:rPr>
                <w:rFonts w:ascii="Times New Roman" w:hAnsi="Times New Roman"/>
                <w:color w:val="000000"/>
                <w:sz w:val="26"/>
                <w:szCs w:val="26"/>
              </w:rPr>
            </w:pPr>
            <w:r w:rsidRPr="008C0EE8">
              <w:rPr>
                <w:rFonts w:ascii="Times New Roman" w:hAnsi="Times New Roman"/>
                <w:color w:val="000000"/>
                <w:sz w:val="26"/>
                <w:szCs w:val="26"/>
              </w:rPr>
              <w:t>49</w:t>
            </w:r>
          </w:p>
        </w:tc>
        <w:tc>
          <w:tcPr>
            <w:tcW w:w="2126" w:type="dxa"/>
          </w:tcPr>
          <w:p w14:paraId="4BA18E48" w14:textId="77777777" w:rsidR="00792896" w:rsidRPr="008C0EE8" w:rsidRDefault="00150E02" w:rsidP="00512010">
            <w:pPr>
              <w:rPr>
                <w:rFonts w:ascii="Times New Roman" w:hAnsi="Times New Roman"/>
                <w:color w:val="000000"/>
                <w:sz w:val="26"/>
                <w:szCs w:val="26"/>
              </w:rPr>
            </w:pPr>
            <w:r w:rsidRPr="008C0EE8">
              <w:rPr>
                <w:rFonts w:ascii="Times New Roman" w:hAnsi="Times New Roman"/>
                <w:color w:val="000000"/>
                <w:sz w:val="26"/>
                <w:szCs w:val="26"/>
              </w:rPr>
              <w:t>4</w:t>
            </w:r>
          </w:p>
        </w:tc>
        <w:tc>
          <w:tcPr>
            <w:tcW w:w="1134" w:type="dxa"/>
          </w:tcPr>
          <w:p w14:paraId="0FDC314F" w14:textId="77777777" w:rsidR="00792896" w:rsidRPr="008C0EE8" w:rsidRDefault="00792896" w:rsidP="00150E02">
            <w:pPr>
              <w:rPr>
                <w:rFonts w:ascii="Times New Roman" w:hAnsi="Times New Roman"/>
                <w:color w:val="000000"/>
                <w:sz w:val="26"/>
                <w:szCs w:val="26"/>
              </w:rPr>
            </w:pPr>
            <w:r w:rsidRPr="008C0EE8">
              <w:rPr>
                <w:rFonts w:ascii="Times New Roman" w:hAnsi="Times New Roman"/>
                <w:color w:val="000000"/>
                <w:sz w:val="26"/>
                <w:szCs w:val="26"/>
              </w:rPr>
              <w:t>2</w:t>
            </w:r>
            <w:r w:rsidR="00150E02" w:rsidRPr="008C0EE8">
              <w:rPr>
                <w:rFonts w:ascii="Times New Roman" w:hAnsi="Times New Roman"/>
                <w:color w:val="000000"/>
                <w:sz w:val="26"/>
                <w:szCs w:val="26"/>
              </w:rPr>
              <w:t>1</w:t>
            </w:r>
            <w:r w:rsidRPr="008C0EE8">
              <w:rPr>
                <w:rFonts w:ascii="Times New Roman" w:hAnsi="Times New Roman"/>
                <w:color w:val="000000"/>
                <w:sz w:val="26"/>
                <w:szCs w:val="26"/>
              </w:rPr>
              <w:t>0</w:t>
            </w:r>
            <w:r w:rsidRPr="008C0EE8">
              <w:rPr>
                <w:rFonts w:ascii="Times New Roman" w:hAnsi="Times New Roman"/>
                <w:color w:val="000000"/>
                <w:sz w:val="26"/>
                <w:szCs w:val="26"/>
                <w:vertAlign w:val="superscript"/>
              </w:rPr>
              <w:t>1</w:t>
            </w:r>
          </w:p>
        </w:tc>
      </w:tr>
      <w:tr w:rsidR="00792896" w:rsidRPr="008C0EE8" w14:paraId="5E92AF22" w14:textId="77777777" w:rsidTr="00792896">
        <w:tc>
          <w:tcPr>
            <w:tcW w:w="3652" w:type="dxa"/>
          </w:tcPr>
          <w:p w14:paraId="28E85DC6" w14:textId="77777777" w:rsidR="00792896" w:rsidRPr="008C0EE8" w:rsidRDefault="00792896" w:rsidP="00A843D0">
            <w:pPr>
              <w:spacing w:after="0" w:line="240" w:lineRule="auto"/>
              <w:rPr>
                <w:rFonts w:ascii="Times New Roman" w:hAnsi="Times New Roman"/>
                <w:color w:val="000000"/>
                <w:sz w:val="26"/>
                <w:szCs w:val="26"/>
              </w:rPr>
            </w:pPr>
            <w:r w:rsidRPr="008C0EE8">
              <w:rPr>
                <w:rFonts w:ascii="Times New Roman" w:hAnsi="Times New Roman"/>
                <w:color w:val="000000"/>
                <w:sz w:val="26"/>
                <w:szCs w:val="26"/>
              </w:rPr>
              <w:t>Питома вага групи у загальній кількості, відсотків</w:t>
            </w:r>
          </w:p>
        </w:tc>
        <w:tc>
          <w:tcPr>
            <w:tcW w:w="1276" w:type="dxa"/>
          </w:tcPr>
          <w:p w14:paraId="75623E0F" w14:textId="77777777" w:rsidR="00792896" w:rsidRPr="008C0EE8" w:rsidRDefault="00150E02" w:rsidP="005021F7">
            <w:pPr>
              <w:rPr>
                <w:rFonts w:ascii="Times New Roman" w:hAnsi="Times New Roman"/>
                <w:color w:val="000000"/>
                <w:sz w:val="26"/>
                <w:szCs w:val="26"/>
              </w:rPr>
            </w:pPr>
            <w:r w:rsidRPr="008C0EE8">
              <w:rPr>
                <w:rFonts w:ascii="Times New Roman" w:hAnsi="Times New Roman"/>
                <w:color w:val="000000"/>
                <w:sz w:val="26"/>
                <w:szCs w:val="26"/>
              </w:rPr>
              <w:t>75</w:t>
            </w:r>
            <w:r w:rsidR="00792896" w:rsidRPr="008C0EE8">
              <w:rPr>
                <w:rFonts w:ascii="Times New Roman" w:hAnsi="Times New Roman"/>
                <w:color w:val="000000"/>
                <w:sz w:val="26"/>
                <w:szCs w:val="26"/>
              </w:rPr>
              <w:t>%</w:t>
            </w:r>
          </w:p>
        </w:tc>
        <w:tc>
          <w:tcPr>
            <w:tcW w:w="1276" w:type="dxa"/>
          </w:tcPr>
          <w:p w14:paraId="54F3AA14" w14:textId="77777777" w:rsidR="00792896" w:rsidRPr="008C0EE8" w:rsidRDefault="00150E02" w:rsidP="00512010">
            <w:pPr>
              <w:rPr>
                <w:rFonts w:ascii="Times New Roman" w:hAnsi="Times New Roman"/>
                <w:color w:val="000000"/>
                <w:sz w:val="26"/>
                <w:szCs w:val="26"/>
              </w:rPr>
            </w:pPr>
            <w:r w:rsidRPr="008C0EE8">
              <w:rPr>
                <w:rFonts w:ascii="Times New Roman" w:hAnsi="Times New Roman"/>
                <w:color w:val="000000"/>
                <w:sz w:val="26"/>
                <w:szCs w:val="26"/>
              </w:rPr>
              <w:t>23</w:t>
            </w:r>
            <w:r w:rsidR="00792896" w:rsidRPr="008C0EE8">
              <w:rPr>
                <w:rFonts w:ascii="Times New Roman" w:hAnsi="Times New Roman"/>
                <w:color w:val="000000"/>
                <w:sz w:val="26"/>
                <w:szCs w:val="26"/>
              </w:rPr>
              <w:t>%</w:t>
            </w:r>
          </w:p>
        </w:tc>
        <w:tc>
          <w:tcPr>
            <w:tcW w:w="2126" w:type="dxa"/>
          </w:tcPr>
          <w:p w14:paraId="22D09902" w14:textId="77777777" w:rsidR="00792896" w:rsidRPr="008C0EE8" w:rsidRDefault="00150E02" w:rsidP="00512010">
            <w:pPr>
              <w:rPr>
                <w:rFonts w:ascii="Times New Roman" w:hAnsi="Times New Roman"/>
                <w:color w:val="000000"/>
                <w:sz w:val="26"/>
                <w:szCs w:val="26"/>
              </w:rPr>
            </w:pPr>
            <w:r w:rsidRPr="008C0EE8">
              <w:rPr>
                <w:rFonts w:ascii="Times New Roman" w:hAnsi="Times New Roman"/>
                <w:color w:val="000000"/>
                <w:sz w:val="26"/>
                <w:szCs w:val="26"/>
              </w:rPr>
              <w:t>2%</w:t>
            </w:r>
          </w:p>
        </w:tc>
        <w:tc>
          <w:tcPr>
            <w:tcW w:w="1134" w:type="dxa"/>
          </w:tcPr>
          <w:p w14:paraId="378AB01A" w14:textId="77777777" w:rsidR="00792896" w:rsidRPr="008C0EE8" w:rsidRDefault="00792896" w:rsidP="00512010">
            <w:pPr>
              <w:rPr>
                <w:rFonts w:ascii="Times New Roman" w:hAnsi="Times New Roman"/>
                <w:color w:val="000000"/>
                <w:sz w:val="26"/>
                <w:szCs w:val="26"/>
              </w:rPr>
            </w:pPr>
            <w:r w:rsidRPr="008C0EE8">
              <w:rPr>
                <w:rFonts w:ascii="Times New Roman" w:hAnsi="Times New Roman"/>
                <w:color w:val="000000"/>
                <w:sz w:val="26"/>
                <w:szCs w:val="26"/>
              </w:rPr>
              <w:t>100 %</w:t>
            </w:r>
          </w:p>
        </w:tc>
      </w:tr>
    </w:tbl>
    <w:p w14:paraId="3C559573" w14:textId="77777777" w:rsidR="00B76566" w:rsidRPr="008C0EE8" w:rsidRDefault="00CD0107" w:rsidP="00B76566">
      <w:pPr>
        <w:tabs>
          <w:tab w:val="left" w:pos="1800"/>
        </w:tabs>
        <w:spacing w:after="0" w:line="240" w:lineRule="auto"/>
        <w:ind w:firstLine="539"/>
        <w:contextualSpacing/>
        <w:jc w:val="both"/>
        <w:rPr>
          <w:rFonts w:ascii="Times New Roman" w:hAnsi="Times New Roman"/>
          <w:bCs/>
          <w:color w:val="000000"/>
          <w:sz w:val="26"/>
          <w:szCs w:val="26"/>
        </w:rPr>
      </w:pPr>
      <w:r w:rsidRPr="008C0EE8">
        <w:rPr>
          <w:rFonts w:ascii="Times New Roman" w:hAnsi="Times New Roman"/>
          <w:color w:val="000000"/>
          <w:sz w:val="26"/>
          <w:szCs w:val="26"/>
          <w:vertAlign w:val="superscript"/>
        </w:rPr>
        <w:t>1</w:t>
      </w:r>
      <w:r w:rsidR="00E93D85" w:rsidRPr="008C0EE8">
        <w:rPr>
          <w:rFonts w:ascii="Times New Roman" w:hAnsi="Times New Roman"/>
          <w:bCs/>
          <w:color w:val="000000"/>
          <w:sz w:val="26"/>
          <w:szCs w:val="26"/>
        </w:rPr>
        <w:t xml:space="preserve">Загальна кількість </w:t>
      </w:r>
      <w:r w:rsidR="00F828EA" w:rsidRPr="008C0EE8">
        <w:rPr>
          <w:rFonts w:ascii="Times New Roman" w:hAnsi="Times New Roman"/>
          <w:bCs/>
          <w:color w:val="000000"/>
          <w:sz w:val="26"/>
          <w:szCs w:val="26"/>
        </w:rPr>
        <w:t>суб’єктів</w:t>
      </w:r>
      <w:r w:rsidR="00E93D85" w:rsidRPr="008C0EE8">
        <w:rPr>
          <w:rFonts w:ascii="Times New Roman" w:hAnsi="Times New Roman"/>
          <w:bCs/>
          <w:color w:val="000000"/>
          <w:sz w:val="26"/>
          <w:szCs w:val="26"/>
        </w:rPr>
        <w:t xml:space="preserve"> господарюва</w:t>
      </w:r>
      <w:r w:rsidR="00F828EA" w:rsidRPr="008C0EE8">
        <w:rPr>
          <w:rFonts w:ascii="Times New Roman" w:hAnsi="Times New Roman"/>
          <w:bCs/>
          <w:color w:val="000000"/>
          <w:sz w:val="26"/>
          <w:szCs w:val="26"/>
        </w:rPr>
        <w:t>ння, які є ліцензіатами</w:t>
      </w:r>
      <w:r w:rsidR="002C33D6" w:rsidRPr="008C0EE8">
        <w:rPr>
          <w:rFonts w:ascii="Times New Roman" w:hAnsi="Times New Roman"/>
          <w:bCs/>
          <w:color w:val="000000"/>
          <w:sz w:val="26"/>
          <w:szCs w:val="26"/>
        </w:rPr>
        <w:t>,</w:t>
      </w:r>
      <w:r w:rsidR="00F828EA" w:rsidRPr="008C0EE8">
        <w:rPr>
          <w:rFonts w:ascii="Times New Roman" w:hAnsi="Times New Roman"/>
          <w:bCs/>
          <w:color w:val="000000"/>
          <w:sz w:val="26"/>
          <w:szCs w:val="26"/>
        </w:rPr>
        <w:t xml:space="preserve"> вказана згідно з ліцензійним реєстром</w:t>
      </w:r>
      <w:r w:rsidR="00F214AA" w:rsidRPr="008C0EE8">
        <w:rPr>
          <w:rFonts w:ascii="Times New Roman" w:hAnsi="Times New Roman"/>
          <w:bCs/>
          <w:color w:val="000000"/>
          <w:sz w:val="26"/>
          <w:szCs w:val="26"/>
        </w:rPr>
        <w:t xml:space="preserve"> (станом на </w:t>
      </w:r>
      <w:r w:rsidR="005E387C" w:rsidRPr="008C0EE8">
        <w:rPr>
          <w:rFonts w:ascii="Times New Roman" w:hAnsi="Times New Roman"/>
          <w:bCs/>
          <w:color w:val="000000"/>
          <w:sz w:val="26"/>
          <w:szCs w:val="26"/>
        </w:rPr>
        <w:t>31 грудня</w:t>
      </w:r>
      <w:r w:rsidR="00B073CB" w:rsidRPr="008C0EE8">
        <w:rPr>
          <w:rFonts w:ascii="Times New Roman" w:hAnsi="Times New Roman"/>
          <w:bCs/>
          <w:color w:val="000000"/>
          <w:sz w:val="26"/>
          <w:szCs w:val="26"/>
        </w:rPr>
        <w:t xml:space="preserve"> </w:t>
      </w:r>
      <w:r w:rsidR="00E44B49" w:rsidRPr="008C0EE8">
        <w:rPr>
          <w:rFonts w:ascii="Times New Roman" w:hAnsi="Times New Roman"/>
          <w:bCs/>
          <w:color w:val="000000"/>
          <w:sz w:val="26"/>
          <w:szCs w:val="26"/>
        </w:rPr>
        <w:t>202</w:t>
      </w:r>
      <w:r w:rsidR="005E387C" w:rsidRPr="008C0EE8">
        <w:rPr>
          <w:rFonts w:ascii="Times New Roman" w:hAnsi="Times New Roman"/>
          <w:bCs/>
          <w:color w:val="000000"/>
          <w:sz w:val="26"/>
          <w:szCs w:val="26"/>
        </w:rPr>
        <w:t>2</w:t>
      </w:r>
      <w:r w:rsidR="00150E02" w:rsidRPr="008C0EE8">
        <w:rPr>
          <w:rFonts w:ascii="Times New Roman" w:hAnsi="Times New Roman"/>
          <w:bCs/>
          <w:color w:val="000000"/>
          <w:sz w:val="26"/>
          <w:szCs w:val="26"/>
        </w:rPr>
        <w:t xml:space="preserve"> року</w:t>
      </w:r>
      <w:r w:rsidR="00F214AA" w:rsidRPr="008C0EE8">
        <w:rPr>
          <w:rFonts w:ascii="Times New Roman" w:hAnsi="Times New Roman"/>
          <w:bCs/>
          <w:color w:val="000000"/>
          <w:sz w:val="26"/>
          <w:szCs w:val="26"/>
        </w:rPr>
        <w:t>)</w:t>
      </w:r>
      <w:r w:rsidR="00F828EA" w:rsidRPr="008C0EE8">
        <w:rPr>
          <w:rFonts w:ascii="Times New Roman" w:hAnsi="Times New Roman"/>
          <w:bCs/>
          <w:color w:val="000000"/>
          <w:sz w:val="26"/>
          <w:szCs w:val="26"/>
        </w:rPr>
        <w:t xml:space="preserve">, розміщеним на </w:t>
      </w:r>
      <w:r w:rsidR="00F828EA" w:rsidRPr="008C0EE8">
        <w:rPr>
          <w:rFonts w:ascii="Times New Roman" w:hAnsi="Times New Roman"/>
          <w:bCs/>
          <w:color w:val="000000"/>
          <w:sz w:val="24"/>
          <w:szCs w:val="24"/>
        </w:rPr>
        <w:t xml:space="preserve">офіційному </w:t>
      </w:r>
      <w:r w:rsidR="00B867B6" w:rsidRPr="008C0EE8">
        <w:rPr>
          <w:rFonts w:ascii="Times New Roman" w:hAnsi="Times New Roman"/>
          <w:sz w:val="24"/>
          <w:szCs w:val="24"/>
        </w:rPr>
        <w:t>вебсайт</w:t>
      </w:r>
      <w:r w:rsidR="00F828EA" w:rsidRPr="008C0EE8">
        <w:rPr>
          <w:rFonts w:ascii="Times New Roman" w:hAnsi="Times New Roman"/>
          <w:bCs/>
          <w:color w:val="000000"/>
          <w:sz w:val="24"/>
          <w:szCs w:val="24"/>
        </w:rPr>
        <w:t>і</w:t>
      </w:r>
      <w:r w:rsidR="00F828EA" w:rsidRPr="008C0EE8">
        <w:rPr>
          <w:rFonts w:ascii="Times New Roman" w:hAnsi="Times New Roman"/>
          <w:bCs/>
          <w:color w:val="000000"/>
          <w:sz w:val="26"/>
          <w:szCs w:val="26"/>
        </w:rPr>
        <w:t xml:space="preserve"> </w:t>
      </w:r>
      <w:r w:rsidR="00F72033" w:rsidRPr="008C0EE8">
        <w:rPr>
          <w:rFonts w:ascii="Times New Roman" w:hAnsi="Times New Roman"/>
          <w:bCs/>
          <w:color w:val="000000"/>
          <w:sz w:val="26"/>
          <w:szCs w:val="26"/>
        </w:rPr>
        <w:t>Міндовкілля</w:t>
      </w:r>
      <w:r w:rsidR="00E44B49" w:rsidRPr="008C0EE8">
        <w:rPr>
          <w:rFonts w:ascii="Times New Roman" w:hAnsi="Times New Roman"/>
          <w:bCs/>
          <w:color w:val="000000"/>
          <w:sz w:val="26"/>
          <w:szCs w:val="26"/>
        </w:rPr>
        <w:t xml:space="preserve"> за адресою:</w:t>
      </w:r>
    </w:p>
    <w:p w14:paraId="268E0F9F" w14:textId="48A2E659" w:rsidR="002B57BF" w:rsidRPr="008C0EE8" w:rsidRDefault="00AF0517" w:rsidP="009D236E">
      <w:pPr>
        <w:tabs>
          <w:tab w:val="left" w:pos="1800"/>
        </w:tabs>
        <w:spacing w:before="120" w:after="120" w:line="240" w:lineRule="auto"/>
        <w:ind w:firstLine="539"/>
        <w:rPr>
          <w:rStyle w:val="ad"/>
          <w:rFonts w:ascii="Times New Roman" w:hAnsi="Times New Roman"/>
          <w:bCs/>
          <w:color w:val="auto"/>
          <w:sz w:val="26"/>
          <w:szCs w:val="26"/>
          <w:u w:val="none"/>
        </w:rPr>
      </w:pPr>
      <w:hyperlink r:id="rId8" w:history="1">
        <w:r w:rsidR="0074605F" w:rsidRPr="008C0EE8">
          <w:rPr>
            <w:rStyle w:val="ad"/>
            <w:rFonts w:ascii="Times New Roman" w:hAnsi="Times New Roman"/>
            <w:bCs/>
            <w:sz w:val="26"/>
            <w:szCs w:val="26"/>
          </w:rPr>
          <w:t>https://mepr.gov.ua/biznesu/dozvoly-ta-litsenziyi/</w:t>
        </w:r>
      </w:hyperlink>
      <w:r w:rsidR="0074605F" w:rsidRPr="008C0EE8">
        <w:rPr>
          <w:rStyle w:val="ad"/>
          <w:rFonts w:ascii="Times New Roman" w:hAnsi="Times New Roman"/>
          <w:bCs/>
          <w:color w:val="auto"/>
          <w:sz w:val="26"/>
          <w:szCs w:val="26"/>
          <w:u w:val="none"/>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31"/>
        <w:gridCol w:w="4508"/>
      </w:tblGrid>
      <w:tr w:rsidR="00F37621" w:rsidRPr="008C0EE8" w14:paraId="1F70BB8D" w14:textId="77777777" w:rsidTr="00152F0D">
        <w:tc>
          <w:tcPr>
            <w:tcW w:w="1809" w:type="dxa"/>
          </w:tcPr>
          <w:p w14:paraId="32FA198F" w14:textId="77777777" w:rsidR="00F37621" w:rsidRPr="008C0EE8" w:rsidRDefault="00265AE9" w:rsidP="00DF1C76">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br w:type="page"/>
            </w:r>
            <w:r w:rsidRPr="008C0EE8">
              <w:rPr>
                <w:rFonts w:ascii="Times New Roman" w:hAnsi="Times New Roman"/>
                <w:bCs/>
                <w:color w:val="000000"/>
                <w:sz w:val="26"/>
                <w:szCs w:val="26"/>
              </w:rPr>
              <w:br w:type="page"/>
            </w:r>
            <w:r w:rsidRPr="008C0EE8">
              <w:rPr>
                <w:rFonts w:ascii="Times New Roman" w:hAnsi="Times New Roman"/>
                <w:sz w:val="26"/>
                <w:szCs w:val="26"/>
              </w:rPr>
              <w:br w:type="page"/>
            </w:r>
            <w:r w:rsidRPr="008C0EE8">
              <w:rPr>
                <w:rFonts w:ascii="Times New Roman" w:hAnsi="Times New Roman"/>
                <w:bCs/>
                <w:color w:val="000000"/>
                <w:sz w:val="26"/>
                <w:szCs w:val="26"/>
              </w:rPr>
              <w:br w:type="page"/>
            </w:r>
            <w:r w:rsidR="00F37621" w:rsidRPr="008C0EE8">
              <w:rPr>
                <w:rFonts w:ascii="Times New Roman" w:hAnsi="Times New Roman"/>
                <w:color w:val="000000"/>
                <w:sz w:val="26"/>
                <w:szCs w:val="26"/>
                <w:lang w:eastAsia="uk-UA"/>
              </w:rPr>
              <w:t>Вид альтернативи</w:t>
            </w:r>
          </w:p>
        </w:tc>
        <w:tc>
          <w:tcPr>
            <w:tcW w:w="3431" w:type="dxa"/>
          </w:tcPr>
          <w:p w14:paraId="3FB351C6" w14:textId="77777777" w:rsidR="00F37621" w:rsidRPr="008C0EE8" w:rsidRDefault="00F37621" w:rsidP="00DF1C76">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color w:val="000000"/>
                <w:sz w:val="26"/>
                <w:szCs w:val="26"/>
                <w:lang w:eastAsia="uk-UA"/>
              </w:rPr>
              <w:t>Вигоди</w:t>
            </w:r>
          </w:p>
        </w:tc>
        <w:tc>
          <w:tcPr>
            <w:tcW w:w="4508" w:type="dxa"/>
          </w:tcPr>
          <w:p w14:paraId="5D54F610" w14:textId="77777777" w:rsidR="00F37621" w:rsidRPr="008C0EE8" w:rsidRDefault="00F37621" w:rsidP="00DF1C76">
            <w:pPr>
              <w:tabs>
                <w:tab w:val="left" w:pos="1800"/>
              </w:tabs>
              <w:spacing w:after="0" w:line="240" w:lineRule="auto"/>
              <w:jc w:val="center"/>
              <w:rPr>
                <w:rFonts w:ascii="Times New Roman" w:hAnsi="Times New Roman"/>
                <w:bCs/>
                <w:color w:val="000000"/>
                <w:sz w:val="26"/>
                <w:szCs w:val="26"/>
              </w:rPr>
            </w:pPr>
            <w:r w:rsidRPr="008C0EE8">
              <w:rPr>
                <w:rFonts w:ascii="Times New Roman" w:hAnsi="Times New Roman"/>
                <w:color w:val="000000"/>
                <w:sz w:val="26"/>
                <w:szCs w:val="26"/>
                <w:lang w:eastAsia="uk-UA"/>
              </w:rPr>
              <w:t>Витрати</w:t>
            </w:r>
          </w:p>
        </w:tc>
      </w:tr>
      <w:tr w:rsidR="00FE1BB1" w:rsidRPr="008C0EE8" w14:paraId="420E79A0" w14:textId="77777777" w:rsidTr="00152F0D">
        <w:tc>
          <w:tcPr>
            <w:tcW w:w="1809" w:type="dxa"/>
          </w:tcPr>
          <w:p w14:paraId="42D7CDBD" w14:textId="77777777" w:rsidR="00FE1BB1" w:rsidRPr="008C0EE8" w:rsidRDefault="00FE1BB1" w:rsidP="00FE1BB1">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1</w:t>
            </w:r>
          </w:p>
          <w:p w14:paraId="6BFCAA5E" w14:textId="77777777" w:rsidR="00FE1BB1" w:rsidRPr="008C0EE8" w:rsidRDefault="00FE1BB1" w:rsidP="00FE1BB1">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збереження ситуації, яка існує на цей час </w:t>
            </w:r>
          </w:p>
        </w:tc>
        <w:tc>
          <w:tcPr>
            <w:tcW w:w="3431" w:type="dxa"/>
          </w:tcPr>
          <w:p w14:paraId="5720C8C4" w14:textId="77777777" w:rsidR="00FE1BB1" w:rsidRPr="008C0EE8" w:rsidRDefault="00FE1BB1" w:rsidP="00FE1BB1">
            <w:pPr>
              <w:tabs>
                <w:tab w:val="left" w:pos="1800"/>
              </w:tabs>
              <w:spacing w:after="0" w:line="240" w:lineRule="auto"/>
              <w:jc w:val="both"/>
              <w:rPr>
                <w:rFonts w:ascii="Times New Roman" w:hAnsi="Times New Roman"/>
                <w:color w:val="000000"/>
                <w:sz w:val="26"/>
                <w:szCs w:val="26"/>
                <w:lang w:eastAsia="uk-UA"/>
              </w:rPr>
            </w:pPr>
            <w:r w:rsidRPr="008C0EE8">
              <w:rPr>
                <w:rFonts w:ascii="Times New Roman" w:hAnsi="Times New Roman"/>
                <w:bCs/>
                <w:color w:val="000000"/>
                <w:sz w:val="26"/>
                <w:szCs w:val="26"/>
              </w:rPr>
              <w:t xml:space="preserve">Вигоди цього способу відсутні, оскільки даний спосіб не відповідає вимогам Закону </w:t>
            </w:r>
          </w:p>
        </w:tc>
        <w:tc>
          <w:tcPr>
            <w:tcW w:w="4508" w:type="dxa"/>
          </w:tcPr>
          <w:p w14:paraId="1FC2E158" w14:textId="77777777" w:rsidR="00FE1BB1" w:rsidRPr="008C0EE8" w:rsidRDefault="00FE1BB1" w:rsidP="00FE1BB1">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Не відповідатиме статті 44 Закону.</w:t>
            </w:r>
          </w:p>
          <w:p w14:paraId="124BB427" w14:textId="77777777" w:rsidR="00FE1BB1" w:rsidRPr="008C0EE8" w:rsidRDefault="00FE1BB1" w:rsidP="00FE1BB1">
            <w:pPr>
              <w:tabs>
                <w:tab w:val="left" w:pos="1800"/>
              </w:tabs>
              <w:spacing w:after="0" w:line="240" w:lineRule="auto"/>
              <w:jc w:val="both"/>
              <w:rPr>
                <w:rFonts w:ascii="Times New Roman" w:hAnsi="Times New Roman"/>
                <w:bCs/>
                <w:color w:val="000000"/>
                <w:sz w:val="26"/>
                <w:szCs w:val="26"/>
              </w:rPr>
            </w:pPr>
          </w:p>
          <w:p w14:paraId="7D4B0512" w14:textId="77777777" w:rsidR="00FE1BB1" w:rsidRPr="008C0EE8" w:rsidRDefault="00FE1BB1" w:rsidP="00FE1BB1">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П</w:t>
            </w:r>
            <w:r w:rsidR="00227A9C">
              <w:rPr>
                <w:rFonts w:ascii="Times New Roman" w:hAnsi="Times New Roman"/>
                <w:bCs/>
                <w:color w:val="000000"/>
                <w:sz w:val="26"/>
                <w:szCs w:val="26"/>
              </w:rPr>
              <w:t>ри обранні такого способу буде відсутнійПорядок</w:t>
            </w:r>
          </w:p>
        </w:tc>
      </w:tr>
      <w:tr w:rsidR="00FE1BB1" w:rsidRPr="008C0EE8" w14:paraId="6A2EA444" w14:textId="77777777" w:rsidTr="00152F0D">
        <w:tc>
          <w:tcPr>
            <w:tcW w:w="1809" w:type="dxa"/>
          </w:tcPr>
          <w:p w14:paraId="405CD328" w14:textId="77777777" w:rsidR="00FE1BB1" w:rsidRPr="008C0EE8" w:rsidRDefault="00FE1BB1" w:rsidP="00FE1BB1">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2</w:t>
            </w:r>
          </w:p>
          <w:p w14:paraId="441D6BD0" w14:textId="77777777" w:rsidR="00FE1BB1" w:rsidRPr="008C0EE8" w:rsidRDefault="00FE1BB1" w:rsidP="00227A9C">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прийняття проєкту </w:t>
            </w:r>
            <w:r w:rsidR="00227A9C">
              <w:rPr>
                <w:rFonts w:ascii="Times New Roman" w:hAnsi="Times New Roman"/>
                <w:bCs/>
                <w:color w:val="000000"/>
                <w:sz w:val="26"/>
                <w:szCs w:val="26"/>
              </w:rPr>
              <w:t>наказу</w:t>
            </w:r>
            <w:r w:rsidRPr="008C0EE8">
              <w:rPr>
                <w:rFonts w:ascii="Times New Roman" w:hAnsi="Times New Roman"/>
                <w:bCs/>
                <w:color w:val="000000"/>
                <w:sz w:val="26"/>
                <w:szCs w:val="26"/>
              </w:rPr>
              <w:t xml:space="preserve"> </w:t>
            </w:r>
          </w:p>
        </w:tc>
        <w:tc>
          <w:tcPr>
            <w:tcW w:w="3431" w:type="dxa"/>
          </w:tcPr>
          <w:p w14:paraId="37BDF2F0" w14:textId="77777777" w:rsidR="00FE1BB1" w:rsidRPr="008C0EE8" w:rsidRDefault="00FE1BB1" w:rsidP="00227A9C">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Можливість </w:t>
            </w:r>
            <w:r w:rsidR="00227A9C">
              <w:rPr>
                <w:rFonts w:ascii="Times New Roman" w:hAnsi="Times New Roman"/>
                <w:bCs/>
                <w:sz w:val="26"/>
                <w:szCs w:val="26"/>
                <w:lang w:eastAsia="x-none"/>
              </w:rPr>
              <w:t>подання документів для отримання ліцензії на провадження</w:t>
            </w:r>
            <w:r w:rsidRPr="008C0EE8">
              <w:rPr>
                <w:rFonts w:ascii="Times New Roman" w:hAnsi="Times New Roman"/>
                <w:bCs/>
                <w:sz w:val="26"/>
                <w:szCs w:val="26"/>
                <w:lang w:eastAsia="x-none"/>
              </w:rPr>
              <w:t xml:space="preserve"> господарської діяльності з управління небезпечними відходами</w:t>
            </w:r>
            <w:r w:rsidRPr="008C0EE8">
              <w:rPr>
                <w:rFonts w:ascii="Times New Roman" w:hAnsi="Times New Roman"/>
                <w:bCs/>
                <w:color w:val="000000"/>
                <w:sz w:val="26"/>
                <w:szCs w:val="26"/>
              </w:rPr>
              <w:t xml:space="preserve"> </w:t>
            </w:r>
            <w:r w:rsidR="00227A9C">
              <w:rPr>
                <w:rFonts w:ascii="Times New Roman" w:hAnsi="Times New Roman"/>
                <w:bCs/>
                <w:color w:val="000000"/>
                <w:sz w:val="26"/>
                <w:szCs w:val="26"/>
              </w:rPr>
              <w:t xml:space="preserve">та провадження діяльності </w:t>
            </w:r>
            <w:r w:rsidRPr="008C0EE8">
              <w:rPr>
                <w:rFonts w:ascii="Times New Roman" w:hAnsi="Times New Roman"/>
                <w:bCs/>
                <w:color w:val="000000"/>
                <w:sz w:val="26"/>
                <w:szCs w:val="26"/>
              </w:rPr>
              <w:t xml:space="preserve">на підставі </w:t>
            </w:r>
            <w:r w:rsidR="00227A9C">
              <w:rPr>
                <w:rFonts w:ascii="Times New Roman" w:hAnsi="Times New Roman"/>
                <w:bCs/>
                <w:color w:val="000000"/>
                <w:sz w:val="26"/>
                <w:szCs w:val="26"/>
              </w:rPr>
              <w:t>такої</w:t>
            </w:r>
            <w:r w:rsidRPr="008C0EE8">
              <w:rPr>
                <w:rFonts w:ascii="Times New Roman" w:hAnsi="Times New Roman"/>
                <w:bCs/>
                <w:color w:val="000000"/>
                <w:sz w:val="26"/>
                <w:szCs w:val="26"/>
              </w:rPr>
              <w:t xml:space="preserve"> ліцензії</w:t>
            </w:r>
            <w:r w:rsidRPr="008C0EE8">
              <w:rPr>
                <w:rFonts w:ascii="Times New Roman" w:hAnsi="Times New Roman"/>
                <w:color w:val="000000"/>
                <w:sz w:val="26"/>
                <w:szCs w:val="26"/>
                <w:lang w:eastAsia="uk-UA"/>
              </w:rPr>
              <w:t>.</w:t>
            </w:r>
          </w:p>
        </w:tc>
        <w:tc>
          <w:tcPr>
            <w:tcW w:w="4508" w:type="dxa"/>
          </w:tcPr>
          <w:p w14:paraId="5A8535D1" w14:textId="77777777" w:rsidR="00D10D82" w:rsidRPr="001A376B" w:rsidRDefault="00FE1BB1" w:rsidP="00D10D82">
            <w:pPr>
              <w:spacing w:after="0" w:line="240" w:lineRule="auto"/>
              <w:jc w:val="both"/>
              <w:rPr>
                <w:rFonts w:ascii="Times New Roman" w:hAnsi="Times New Roman"/>
                <w:sz w:val="28"/>
                <w:szCs w:val="28"/>
              </w:rPr>
            </w:pPr>
            <w:r w:rsidRPr="008C0EE8">
              <w:rPr>
                <w:rFonts w:ascii="Times New Roman" w:hAnsi="Times New Roman"/>
                <w:sz w:val="26"/>
                <w:szCs w:val="26"/>
              </w:rPr>
              <w:t xml:space="preserve">Прогнозуються витрати виключно на ознайомлення з новим регулюванням, на створення облікового запису в інформаційній системі та внесення відповідних відомостей. </w:t>
            </w:r>
            <w:r w:rsidR="00D10D82" w:rsidRPr="001A376B">
              <w:rPr>
                <w:rFonts w:ascii="Times New Roman" w:hAnsi="Times New Roman"/>
                <w:sz w:val="28"/>
                <w:szCs w:val="28"/>
              </w:rPr>
              <w:t>А саме:</w:t>
            </w:r>
          </w:p>
          <w:p w14:paraId="2E64C036" w14:textId="7C9E3211" w:rsidR="00FE1BB1" w:rsidRPr="008C0EE8" w:rsidRDefault="00D10D82" w:rsidP="00D10D82">
            <w:pPr>
              <w:spacing w:after="0" w:line="240" w:lineRule="auto"/>
              <w:jc w:val="both"/>
              <w:rPr>
                <w:rFonts w:ascii="Times New Roman" w:hAnsi="Times New Roman"/>
                <w:sz w:val="28"/>
                <w:szCs w:val="28"/>
              </w:rPr>
            </w:pPr>
            <w:r w:rsidRPr="001A376B">
              <w:rPr>
                <w:rFonts w:ascii="Times New Roman" w:hAnsi="Times New Roman"/>
                <w:sz w:val="28"/>
                <w:szCs w:val="28"/>
              </w:rPr>
              <w:t xml:space="preserve">для одного суб’єкта господарювання </w:t>
            </w:r>
            <w:r w:rsidR="008006DB" w:rsidRPr="001A376B">
              <w:rPr>
                <w:rFonts w:ascii="Times New Roman" w:hAnsi="Times New Roman"/>
                <w:sz w:val="28"/>
                <w:szCs w:val="28"/>
              </w:rPr>
              <w:t>101,15 грн</w:t>
            </w:r>
            <w:r w:rsidRPr="001A376B">
              <w:rPr>
                <w:rFonts w:ascii="Times New Roman" w:hAnsi="Times New Roman"/>
                <w:sz w:val="28"/>
                <w:szCs w:val="28"/>
              </w:rPr>
              <w:t xml:space="preserve">, на всіх </w:t>
            </w:r>
            <w:r w:rsidR="00D5421F">
              <w:rPr>
                <w:rFonts w:ascii="Times New Roman" w:hAnsi="Times New Roman"/>
                <w:sz w:val="28"/>
                <w:szCs w:val="28"/>
              </w:rPr>
              <w:t>21 </w:t>
            </w:r>
            <w:r w:rsidR="00D5421F" w:rsidRPr="008006DB">
              <w:rPr>
                <w:rFonts w:ascii="Times New Roman" w:hAnsi="Times New Roman"/>
                <w:sz w:val="28"/>
                <w:szCs w:val="28"/>
              </w:rPr>
              <w:t>241,5</w:t>
            </w:r>
            <w:r w:rsidR="00D5421F">
              <w:rPr>
                <w:rFonts w:ascii="Times New Roman" w:hAnsi="Times New Roman"/>
                <w:sz w:val="28"/>
                <w:szCs w:val="28"/>
                <w:lang w:val="ru-RU"/>
              </w:rPr>
              <w:t xml:space="preserve"> </w:t>
            </w:r>
            <w:r w:rsidR="00D5421F">
              <w:rPr>
                <w:rFonts w:ascii="Times New Roman" w:hAnsi="Times New Roman"/>
                <w:bCs/>
                <w:sz w:val="28"/>
                <w:szCs w:val="28"/>
              </w:rPr>
              <w:t>грн</w:t>
            </w:r>
          </w:p>
        </w:tc>
      </w:tr>
    </w:tbl>
    <w:p w14:paraId="1A60BDF1" w14:textId="77777777" w:rsidR="00F13ED2" w:rsidRPr="008C0EE8" w:rsidRDefault="002B57BF" w:rsidP="002B57BF">
      <w:pPr>
        <w:spacing w:before="120" w:after="0" w:line="240" w:lineRule="auto"/>
        <w:ind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r>
      <w:r w:rsidR="005E48BA" w:rsidRPr="008C0EE8">
        <w:rPr>
          <w:rFonts w:ascii="Times New Roman" w:hAnsi="Times New Roman"/>
          <w:color w:val="000000"/>
          <w:sz w:val="26"/>
          <w:szCs w:val="26"/>
          <w:shd w:val="clear" w:color="auto" w:fill="FFFFFF"/>
        </w:rPr>
        <w:t>В</w:t>
      </w:r>
      <w:r w:rsidR="003E4F30" w:rsidRPr="008C0EE8">
        <w:rPr>
          <w:rFonts w:ascii="Times New Roman" w:hAnsi="Times New Roman"/>
          <w:color w:val="000000"/>
          <w:sz w:val="26"/>
          <w:szCs w:val="26"/>
          <w:shd w:val="clear" w:color="auto" w:fill="FFFFFF"/>
        </w:rPr>
        <w:t xml:space="preserve">итрати, які будуть виникати внаслідок дії </w:t>
      </w:r>
      <w:r w:rsidR="008B37DF" w:rsidRPr="00B60C63">
        <w:rPr>
          <w:rFonts w:ascii="Times New Roman" w:hAnsi="Times New Roman"/>
          <w:sz w:val="26"/>
          <w:szCs w:val="26"/>
        </w:rPr>
        <w:t>проєкту наказу</w:t>
      </w:r>
      <w:r w:rsidR="003E4F30" w:rsidRPr="008C0EE8">
        <w:rPr>
          <w:rFonts w:ascii="Times New Roman" w:hAnsi="Times New Roman"/>
          <w:color w:val="000000"/>
          <w:sz w:val="26"/>
          <w:szCs w:val="26"/>
          <w:shd w:val="clear" w:color="auto" w:fill="FFFFFF"/>
        </w:rPr>
        <w:t xml:space="preserve"> (згідно з додатком 2 до Методики проведення аналізу впливу </w:t>
      </w:r>
      <w:r w:rsidR="008B37DF" w:rsidRPr="00B60C63">
        <w:rPr>
          <w:rFonts w:ascii="Times New Roman" w:hAnsi="Times New Roman"/>
          <w:sz w:val="26"/>
          <w:szCs w:val="26"/>
        </w:rPr>
        <w:t>проєкту наказу</w:t>
      </w:r>
      <w:r w:rsidR="003E4F30" w:rsidRPr="008C0EE8">
        <w:rPr>
          <w:rFonts w:ascii="Times New Roman" w:hAnsi="Times New Roman"/>
          <w:color w:val="000000"/>
          <w:sz w:val="26"/>
          <w:szCs w:val="26"/>
          <w:shd w:val="clear" w:color="auto" w:fill="FFFFFF"/>
        </w:rPr>
        <w:t>).</w:t>
      </w:r>
    </w:p>
    <w:p w14:paraId="0C6375FC" w14:textId="77777777" w:rsidR="00B60B6F" w:rsidRPr="008C0EE8" w:rsidRDefault="00B60B6F" w:rsidP="00B60B6F">
      <w:pPr>
        <w:tabs>
          <w:tab w:val="left" w:pos="1800"/>
        </w:tabs>
        <w:spacing w:after="0" w:line="240" w:lineRule="auto"/>
        <w:ind w:firstLine="539"/>
        <w:jc w:val="both"/>
        <w:rPr>
          <w:rFonts w:ascii="Times New Roman" w:hAnsi="Times New Roman"/>
          <w:color w:val="000000"/>
          <w:sz w:val="16"/>
          <w:szCs w:val="1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064"/>
      </w:tblGrid>
      <w:tr w:rsidR="0059398E" w:rsidRPr="008C0EE8" w14:paraId="01202ACB" w14:textId="77777777" w:rsidTr="008614D1">
        <w:tc>
          <w:tcPr>
            <w:tcW w:w="7280" w:type="dxa"/>
          </w:tcPr>
          <w:p w14:paraId="5EB1F732" w14:textId="77777777" w:rsidR="0059398E" w:rsidRPr="008C0EE8" w:rsidRDefault="00222CB4" w:rsidP="008634D3">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Сумарні витрати за альтернативами</w:t>
            </w:r>
          </w:p>
        </w:tc>
        <w:tc>
          <w:tcPr>
            <w:tcW w:w="2064" w:type="dxa"/>
          </w:tcPr>
          <w:p w14:paraId="6C653146" w14:textId="77777777" w:rsidR="0059398E" w:rsidRPr="008C0EE8" w:rsidRDefault="00222CB4" w:rsidP="008634D3">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Сума витрат, гривень</w:t>
            </w:r>
          </w:p>
        </w:tc>
      </w:tr>
      <w:tr w:rsidR="0059398E" w:rsidRPr="008C0EE8" w14:paraId="3EBDE9C1" w14:textId="77777777" w:rsidTr="008614D1">
        <w:tc>
          <w:tcPr>
            <w:tcW w:w="7280" w:type="dxa"/>
          </w:tcPr>
          <w:p w14:paraId="4A1651A3" w14:textId="77777777" w:rsidR="00C8711D" w:rsidRPr="008C0EE8" w:rsidRDefault="00C8711D" w:rsidP="009B0179">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Альтернатива 1</w:t>
            </w:r>
          </w:p>
          <w:p w14:paraId="5546B447" w14:textId="77777777" w:rsidR="00C8711D" w:rsidRPr="008C0EE8" w:rsidRDefault="00C8711D" w:rsidP="009B0179">
            <w:pPr>
              <w:spacing w:after="0" w:line="240" w:lineRule="auto"/>
              <w:jc w:val="both"/>
              <w:rPr>
                <w:rFonts w:ascii="Times New Roman" w:hAnsi="Times New Roman"/>
                <w:color w:val="000000"/>
                <w:sz w:val="26"/>
                <w:szCs w:val="26"/>
                <w:lang w:eastAsia="uk-UA"/>
              </w:rPr>
            </w:pPr>
            <w:r w:rsidRPr="008C0EE8">
              <w:rPr>
                <w:rFonts w:ascii="Times New Roman" w:hAnsi="Times New Roman"/>
                <w:bCs/>
                <w:color w:val="000000"/>
                <w:sz w:val="26"/>
                <w:szCs w:val="26"/>
              </w:rPr>
              <w:t>збереження ситуації, яка існує на цей час</w:t>
            </w:r>
          </w:p>
          <w:p w14:paraId="24479878" w14:textId="77777777" w:rsidR="00C074AF" w:rsidRDefault="00222CB4" w:rsidP="009B0179">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w:t>
            </w:r>
            <w:r w:rsidR="008B37DF" w:rsidRPr="00B60C63">
              <w:rPr>
                <w:rFonts w:ascii="Times New Roman" w:hAnsi="Times New Roman"/>
                <w:sz w:val="26"/>
                <w:szCs w:val="26"/>
              </w:rPr>
              <w:t>проєкту наказу</w:t>
            </w:r>
            <w:r w:rsidR="002A6975" w:rsidRPr="008C0EE8">
              <w:rPr>
                <w:rFonts w:ascii="Times New Roman" w:hAnsi="Times New Roman"/>
                <w:color w:val="000000"/>
                <w:sz w:val="26"/>
                <w:szCs w:val="26"/>
                <w:lang w:eastAsia="uk-UA"/>
              </w:rPr>
              <w:t xml:space="preserve"> (рядок 11 таблиці «</w:t>
            </w:r>
            <w:r w:rsidRPr="008C0EE8">
              <w:rPr>
                <w:rFonts w:ascii="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w:t>
            </w:r>
            <w:r w:rsidR="002A6975" w:rsidRPr="008C0EE8">
              <w:rPr>
                <w:rFonts w:ascii="Times New Roman" w:hAnsi="Times New Roman"/>
                <w:color w:val="000000"/>
                <w:sz w:val="26"/>
                <w:szCs w:val="26"/>
                <w:lang w:eastAsia="uk-UA"/>
              </w:rPr>
              <w:t xml:space="preserve">наслідок дії </w:t>
            </w:r>
            <w:r w:rsidR="008B37DF" w:rsidRPr="00B60C63">
              <w:rPr>
                <w:rFonts w:ascii="Times New Roman" w:hAnsi="Times New Roman"/>
                <w:sz w:val="26"/>
                <w:szCs w:val="26"/>
              </w:rPr>
              <w:t>проєкту наказу</w:t>
            </w:r>
            <w:r w:rsidR="002A6975" w:rsidRPr="008C0EE8">
              <w:rPr>
                <w:rFonts w:ascii="Times New Roman" w:hAnsi="Times New Roman"/>
                <w:color w:val="000000"/>
                <w:sz w:val="26"/>
                <w:szCs w:val="26"/>
                <w:lang w:eastAsia="uk-UA"/>
              </w:rPr>
              <w:t>»</w:t>
            </w:r>
            <w:r w:rsidRPr="008C0EE8">
              <w:rPr>
                <w:rFonts w:ascii="Times New Roman" w:hAnsi="Times New Roman"/>
                <w:color w:val="000000"/>
                <w:sz w:val="26"/>
                <w:szCs w:val="26"/>
                <w:lang w:eastAsia="uk-UA"/>
              </w:rPr>
              <w:t>)</w:t>
            </w:r>
            <w:r w:rsidR="009B0179" w:rsidRPr="008C0EE8">
              <w:rPr>
                <w:rFonts w:ascii="Times New Roman" w:hAnsi="Times New Roman"/>
                <w:color w:val="000000"/>
                <w:sz w:val="26"/>
                <w:szCs w:val="26"/>
                <w:lang w:eastAsia="uk-UA"/>
              </w:rPr>
              <w:t>.</w:t>
            </w:r>
          </w:p>
          <w:p w14:paraId="69B0FF1F" w14:textId="77777777" w:rsidR="008006DB" w:rsidRDefault="008006DB" w:rsidP="009B0179">
            <w:pPr>
              <w:spacing w:after="0" w:line="240" w:lineRule="auto"/>
              <w:jc w:val="both"/>
              <w:rPr>
                <w:rFonts w:ascii="Times New Roman" w:hAnsi="Times New Roman"/>
                <w:color w:val="000000"/>
                <w:sz w:val="26"/>
                <w:szCs w:val="26"/>
                <w:lang w:eastAsia="uk-UA"/>
              </w:rPr>
            </w:pPr>
          </w:p>
          <w:p w14:paraId="463825B2" w14:textId="77777777" w:rsidR="008006DB" w:rsidRDefault="008006DB" w:rsidP="009B0179">
            <w:pPr>
              <w:spacing w:after="0" w:line="240" w:lineRule="auto"/>
              <w:jc w:val="both"/>
              <w:rPr>
                <w:rFonts w:ascii="Times New Roman" w:hAnsi="Times New Roman"/>
                <w:color w:val="000000"/>
                <w:sz w:val="26"/>
                <w:szCs w:val="26"/>
                <w:lang w:eastAsia="uk-UA"/>
              </w:rPr>
            </w:pPr>
          </w:p>
          <w:p w14:paraId="147EF9D6" w14:textId="77777777" w:rsidR="008006DB" w:rsidRPr="008C0EE8" w:rsidRDefault="008006DB" w:rsidP="009B0179">
            <w:pPr>
              <w:spacing w:after="0" w:line="240" w:lineRule="auto"/>
              <w:jc w:val="both"/>
              <w:rPr>
                <w:rFonts w:ascii="Times New Roman" w:hAnsi="Times New Roman"/>
                <w:bCs/>
                <w:color w:val="000000"/>
                <w:sz w:val="26"/>
                <w:szCs w:val="26"/>
              </w:rPr>
            </w:pPr>
          </w:p>
        </w:tc>
        <w:tc>
          <w:tcPr>
            <w:tcW w:w="2064" w:type="dxa"/>
          </w:tcPr>
          <w:p w14:paraId="66434BC0" w14:textId="77777777" w:rsidR="0059398E" w:rsidRPr="008C0EE8" w:rsidRDefault="003859C8" w:rsidP="008634D3">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0 </w:t>
            </w:r>
            <w:r w:rsidR="00B867B6" w:rsidRPr="008C0EE8">
              <w:rPr>
                <w:rFonts w:ascii="Times New Roman" w:hAnsi="Times New Roman"/>
                <w:bCs/>
                <w:color w:val="000000"/>
                <w:sz w:val="26"/>
                <w:szCs w:val="26"/>
              </w:rPr>
              <w:t>грн</w:t>
            </w:r>
          </w:p>
        </w:tc>
      </w:tr>
      <w:tr w:rsidR="00E00844" w:rsidRPr="008C0EE8" w14:paraId="27C3BBBB" w14:textId="77777777" w:rsidTr="008614D1">
        <w:tc>
          <w:tcPr>
            <w:tcW w:w="7280" w:type="dxa"/>
          </w:tcPr>
          <w:p w14:paraId="16BD6543" w14:textId="77777777" w:rsidR="00C8711D" w:rsidRPr="008C0EE8" w:rsidRDefault="00E00844" w:rsidP="008614D1">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lastRenderedPageBreak/>
              <w:t xml:space="preserve">Альтернатива </w:t>
            </w:r>
            <w:r w:rsidR="008614D1" w:rsidRPr="008C0EE8">
              <w:rPr>
                <w:rFonts w:ascii="Times New Roman" w:hAnsi="Times New Roman"/>
                <w:color w:val="000000"/>
                <w:sz w:val="26"/>
                <w:szCs w:val="26"/>
                <w:lang w:eastAsia="uk-UA"/>
              </w:rPr>
              <w:t>2</w:t>
            </w:r>
          </w:p>
          <w:p w14:paraId="7AE26E23" w14:textId="77777777" w:rsidR="00C8711D" w:rsidRPr="008C0EE8" w:rsidRDefault="00C8711D" w:rsidP="008614D1">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прийняття проєкту </w:t>
            </w:r>
            <w:r w:rsidR="00B92737">
              <w:rPr>
                <w:rFonts w:ascii="Times New Roman" w:hAnsi="Times New Roman"/>
                <w:bCs/>
                <w:color w:val="000000"/>
                <w:sz w:val="26"/>
                <w:szCs w:val="26"/>
              </w:rPr>
              <w:t>наказу</w:t>
            </w:r>
          </w:p>
          <w:p w14:paraId="5BA83AC3" w14:textId="77777777" w:rsidR="00C074AF" w:rsidRPr="008C0EE8" w:rsidRDefault="00E00844" w:rsidP="008614D1">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w:t>
            </w:r>
            <w:r w:rsidR="008B37DF" w:rsidRPr="00B60C63">
              <w:rPr>
                <w:rFonts w:ascii="Times New Roman" w:hAnsi="Times New Roman"/>
                <w:sz w:val="26"/>
                <w:szCs w:val="26"/>
              </w:rPr>
              <w:t>проєкту наказу</w:t>
            </w:r>
            <w:r w:rsidR="002A6975" w:rsidRPr="008C0EE8">
              <w:rPr>
                <w:rFonts w:ascii="Times New Roman" w:hAnsi="Times New Roman"/>
                <w:color w:val="000000"/>
                <w:sz w:val="26"/>
                <w:szCs w:val="26"/>
                <w:lang w:eastAsia="uk-UA"/>
              </w:rPr>
              <w:t xml:space="preserve"> (рядок 11 таблиці «</w:t>
            </w:r>
            <w:r w:rsidRPr="008C0EE8">
              <w:rPr>
                <w:rFonts w:ascii="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внаслідок дії</w:t>
            </w:r>
            <w:r w:rsidR="002A6975" w:rsidRPr="008C0EE8">
              <w:rPr>
                <w:rFonts w:ascii="Times New Roman" w:hAnsi="Times New Roman"/>
                <w:color w:val="000000"/>
                <w:sz w:val="26"/>
                <w:szCs w:val="26"/>
                <w:lang w:eastAsia="uk-UA"/>
              </w:rPr>
              <w:t xml:space="preserve"> </w:t>
            </w:r>
            <w:r w:rsidR="008B37DF" w:rsidRPr="00B60C63">
              <w:rPr>
                <w:rFonts w:ascii="Times New Roman" w:hAnsi="Times New Roman"/>
                <w:sz w:val="26"/>
                <w:szCs w:val="26"/>
              </w:rPr>
              <w:t>проєкту наказу</w:t>
            </w:r>
            <w:r w:rsidR="002A6975" w:rsidRPr="008C0EE8">
              <w:rPr>
                <w:rFonts w:ascii="Times New Roman" w:hAnsi="Times New Roman"/>
                <w:color w:val="000000"/>
                <w:sz w:val="26"/>
                <w:szCs w:val="26"/>
                <w:lang w:eastAsia="uk-UA"/>
              </w:rPr>
              <w:t>»</w:t>
            </w:r>
            <w:r w:rsidRPr="008C0EE8">
              <w:rPr>
                <w:rFonts w:ascii="Times New Roman" w:hAnsi="Times New Roman"/>
                <w:color w:val="000000"/>
                <w:sz w:val="26"/>
                <w:szCs w:val="26"/>
                <w:lang w:eastAsia="uk-UA"/>
              </w:rPr>
              <w:t>)</w:t>
            </w:r>
          </w:p>
        </w:tc>
        <w:tc>
          <w:tcPr>
            <w:tcW w:w="2064" w:type="dxa"/>
          </w:tcPr>
          <w:p w14:paraId="5FE32307" w14:textId="081BA877" w:rsidR="00E00844" w:rsidRPr="008006DB" w:rsidRDefault="008006DB" w:rsidP="00E00A53">
            <w:pPr>
              <w:spacing w:after="0" w:line="240" w:lineRule="auto"/>
              <w:rPr>
                <w:rFonts w:ascii="Times New Roman" w:hAnsi="Times New Roman"/>
                <w:color w:val="000000"/>
                <w:sz w:val="26"/>
                <w:szCs w:val="26"/>
                <w:shd w:val="clear" w:color="auto" w:fill="FFFFFF"/>
                <w:lang w:val="ru-RU"/>
              </w:rPr>
            </w:pPr>
            <w:r w:rsidRPr="008006DB">
              <w:rPr>
                <w:rFonts w:ascii="Times New Roman" w:hAnsi="Times New Roman"/>
                <w:sz w:val="28"/>
                <w:szCs w:val="28"/>
              </w:rPr>
              <w:t>21</w:t>
            </w:r>
            <w:r w:rsidR="00E00A53">
              <w:rPr>
                <w:rFonts w:ascii="Times New Roman" w:hAnsi="Times New Roman"/>
                <w:sz w:val="28"/>
                <w:szCs w:val="28"/>
                <w:lang w:val="ru-RU"/>
              </w:rPr>
              <w:t> </w:t>
            </w:r>
            <w:r w:rsidRPr="008006DB">
              <w:rPr>
                <w:rFonts w:ascii="Times New Roman" w:hAnsi="Times New Roman"/>
                <w:sz w:val="28"/>
                <w:szCs w:val="28"/>
              </w:rPr>
              <w:t>241,5</w:t>
            </w:r>
            <w:r>
              <w:rPr>
                <w:rFonts w:ascii="Times New Roman" w:hAnsi="Times New Roman"/>
                <w:sz w:val="28"/>
                <w:szCs w:val="28"/>
                <w:lang w:val="ru-RU"/>
              </w:rPr>
              <w:t xml:space="preserve"> грн</w:t>
            </w:r>
          </w:p>
        </w:tc>
      </w:tr>
    </w:tbl>
    <w:p w14:paraId="1B05B5E6" w14:textId="77777777" w:rsidR="00ED0483" w:rsidRPr="000D1645" w:rsidRDefault="00ED0483" w:rsidP="002B57BF">
      <w:pPr>
        <w:spacing w:after="0" w:line="240" w:lineRule="auto"/>
        <w:jc w:val="both"/>
        <w:rPr>
          <w:rFonts w:ascii="Times New Roman" w:hAnsi="Times New Roman"/>
          <w:bCs/>
          <w:color w:val="000000"/>
          <w:sz w:val="28"/>
          <w:szCs w:val="16"/>
        </w:rPr>
      </w:pPr>
    </w:p>
    <w:p w14:paraId="451FFE8A" w14:textId="77777777" w:rsidR="003E4F30" w:rsidRPr="008C0EE8" w:rsidRDefault="00D47DE5" w:rsidP="005B6B16">
      <w:pPr>
        <w:spacing w:after="0" w:line="240" w:lineRule="auto"/>
        <w:ind w:firstLine="540"/>
        <w:jc w:val="both"/>
        <w:rPr>
          <w:rFonts w:ascii="Times New Roman" w:hAnsi="Times New Roman"/>
          <w:b/>
          <w:bCs/>
          <w:color w:val="000000"/>
          <w:sz w:val="26"/>
          <w:szCs w:val="26"/>
          <w:shd w:val="clear" w:color="auto" w:fill="FFFFFF"/>
        </w:rPr>
      </w:pPr>
      <w:r w:rsidRPr="008C0EE8">
        <w:rPr>
          <w:rFonts w:ascii="Times New Roman" w:hAnsi="Times New Roman"/>
          <w:b/>
          <w:bCs/>
          <w:color w:val="000000"/>
          <w:sz w:val="26"/>
          <w:szCs w:val="26"/>
          <w:shd w:val="clear" w:color="auto" w:fill="FFFFFF"/>
        </w:rPr>
        <w:t>IV. Вибір найбільш оптимального альтернативного способу досягнення цілей</w:t>
      </w:r>
    </w:p>
    <w:p w14:paraId="7774C0A2" w14:textId="77777777" w:rsidR="003205CD" w:rsidRPr="008C0EE8" w:rsidRDefault="003205CD" w:rsidP="005B6B16">
      <w:pPr>
        <w:spacing w:after="0" w:line="240" w:lineRule="auto"/>
        <w:ind w:firstLine="540"/>
        <w:jc w:val="both"/>
        <w:rPr>
          <w:rFonts w:ascii="Times New Roman" w:hAnsi="Times New Roman"/>
          <w:bCs/>
          <w:color w:val="000000"/>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51"/>
        <w:gridCol w:w="5351"/>
      </w:tblGrid>
      <w:tr w:rsidR="00777F48" w:rsidRPr="008C0EE8" w14:paraId="1D59E64E" w14:textId="77777777" w:rsidTr="00AF5109">
        <w:trPr>
          <w:trHeight w:val="1420"/>
        </w:trPr>
        <w:tc>
          <w:tcPr>
            <w:tcW w:w="2268" w:type="dxa"/>
          </w:tcPr>
          <w:p w14:paraId="550EF226" w14:textId="77777777" w:rsidR="00777F48" w:rsidRPr="008C0EE8" w:rsidRDefault="00777F48" w:rsidP="008A4AC1">
            <w:pPr>
              <w:spacing w:after="0" w:line="240" w:lineRule="auto"/>
              <w:jc w:val="both"/>
              <w:rPr>
                <w:rFonts w:ascii="Times New Roman" w:hAnsi="Times New Roman"/>
                <w:b/>
                <w:bCs/>
                <w:color w:val="000000"/>
                <w:sz w:val="26"/>
                <w:szCs w:val="26"/>
                <w:shd w:val="clear" w:color="auto" w:fill="FFFFFF"/>
              </w:rPr>
            </w:pPr>
            <w:r w:rsidRPr="008C0EE8">
              <w:rPr>
                <w:rFonts w:ascii="Times New Roman" w:hAnsi="Times New Roman"/>
                <w:color w:val="000000"/>
                <w:sz w:val="26"/>
                <w:szCs w:val="26"/>
                <w:lang w:eastAsia="uk-UA"/>
              </w:rPr>
              <w:t>Рейтинг результативності (досягнення цілей під час вирішення проблеми)</w:t>
            </w:r>
          </w:p>
        </w:tc>
        <w:tc>
          <w:tcPr>
            <w:tcW w:w="1951" w:type="dxa"/>
          </w:tcPr>
          <w:p w14:paraId="396C79D7" w14:textId="77777777" w:rsidR="00777F48" w:rsidRPr="008C0EE8" w:rsidRDefault="00777F48" w:rsidP="008A4AC1">
            <w:pPr>
              <w:spacing w:after="120" w:line="240" w:lineRule="auto"/>
              <w:jc w:val="both"/>
              <w:rPr>
                <w:rFonts w:ascii="Times New Roman" w:hAnsi="Times New Roman"/>
                <w:b/>
                <w:bCs/>
                <w:color w:val="000000"/>
                <w:sz w:val="26"/>
                <w:szCs w:val="26"/>
                <w:shd w:val="clear" w:color="auto" w:fill="FFFFFF"/>
              </w:rPr>
            </w:pPr>
            <w:r w:rsidRPr="008C0EE8">
              <w:rPr>
                <w:rFonts w:ascii="Times New Roman" w:hAnsi="Times New Roman"/>
                <w:color w:val="000000"/>
                <w:sz w:val="26"/>
                <w:szCs w:val="26"/>
                <w:lang w:eastAsia="uk-UA"/>
              </w:rPr>
              <w:t>Бал резуль-тативності (за чотирибальною системою оцінки)</w:t>
            </w:r>
          </w:p>
        </w:tc>
        <w:tc>
          <w:tcPr>
            <w:tcW w:w="5351" w:type="dxa"/>
          </w:tcPr>
          <w:p w14:paraId="118B0560" w14:textId="77777777" w:rsidR="00777F48" w:rsidRPr="008C0EE8" w:rsidRDefault="00777F48" w:rsidP="008A4AC1">
            <w:pPr>
              <w:spacing w:after="0" w:line="240" w:lineRule="auto"/>
              <w:jc w:val="both"/>
              <w:rPr>
                <w:rFonts w:ascii="Times New Roman" w:hAnsi="Times New Roman"/>
                <w:b/>
                <w:bCs/>
                <w:color w:val="000000"/>
                <w:sz w:val="26"/>
                <w:szCs w:val="26"/>
                <w:shd w:val="clear" w:color="auto" w:fill="FFFFFF"/>
              </w:rPr>
            </w:pPr>
            <w:r w:rsidRPr="008C0EE8">
              <w:rPr>
                <w:rFonts w:ascii="Times New Roman" w:hAnsi="Times New Roman"/>
                <w:color w:val="000000"/>
                <w:sz w:val="26"/>
                <w:szCs w:val="26"/>
                <w:lang w:eastAsia="uk-UA"/>
              </w:rPr>
              <w:t>Коментарі щодо присвоєння відповідного бала</w:t>
            </w:r>
          </w:p>
        </w:tc>
      </w:tr>
      <w:tr w:rsidR="00D47DE5" w:rsidRPr="008C0EE8" w14:paraId="44333DDF" w14:textId="77777777" w:rsidTr="00AF5109">
        <w:tc>
          <w:tcPr>
            <w:tcW w:w="2268" w:type="dxa"/>
          </w:tcPr>
          <w:p w14:paraId="1CE4FB2E" w14:textId="77777777" w:rsidR="00CD2F17" w:rsidRPr="008C0EE8" w:rsidRDefault="00CD2F17" w:rsidP="00CD2F17">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1</w:t>
            </w:r>
          </w:p>
          <w:p w14:paraId="1784DA12" w14:textId="77777777" w:rsidR="00D47DE5" w:rsidRPr="008C0EE8" w:rsidRDefault="00CD2F17" w:rsidP="00CD2F17">
            <w:pPr>
              <w:spacing w:after="0" w:line="240" w:lineRule="auto"/>
              <w:jc w:val="both"/>
              <w:rPr>
                <w:rFonts w:ascii="Times New Roman" w:hAnsi="Times New Roman"/>
                <w:b/>
                <w:bCs/>
                <w:color w:val="000000"/>
                <w:sz w:val="26"/>
                <w:szCs w:val="26"/>
                <w:shd w:val="clear" w:color="auto" w:fill="FFFFFF"/>
              </w:rPr>
            </w:pPr>
            <w:r w:rsidRPr="008C0EE8">
              <w:rPr>
                <w:rFonts w:ascii="Times New Roman" w:hAnsi="Times New Roman"/>
                <w:bCs/>
                <w:color w:val="000000"/>
                <w:sz w:val="26"/>
                <w:szCs w:val="26"/>
              </w:rPr>
              <w:t>збереження ситуації, яка існує на цей час</w:t>
            </w:r>
          </w:p>
        </w:tc>
        <w:tc>
          <w:tcPr>
            <w:tcW w:w="1951" w:type="dxa"/>
          </w:tcPr>
          <w:p w14:paraId="5EAEAD85" w14:textId="77777777" w:rsidR="00D47DE5" w:rsidRPr="008C0EE8" w:rsidRDefault="005E48BA" w:rsidP="003F3162">
            <w:pPr>
              <w:spacing w:after="0" w:line="240" w:lineRule="auto"/>
              <w:jc w:val="center"/>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1</w:t>
            </w:r>
          </w:p>
        </w:tc>
        <w:tc>
          <w:tcPr>
            <w:tcW w:w="5351" w:type="dxa"/>
          </w:tcPr>
          <w:p w14:paraId="6E439E02" w14:textId="77777777" w:rsidR="0094370D" w:rsidRPr="008C0EE8" w:rsidRDefault="0094370D" w:rsidP="00515CB6">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Проблема продовжить існувати.</w:t>
            </w:r>
          </w:p>
          <w:p w14:paraId="331192A3" w14:textId="77777777" w:rsidR="00B01065" w:rsidRPr="008C0EE8" w:rsidRDefault="00A06097" w:rsidP="00AF5109">
            <w:pPr>
              <w:tabs>
                <w:tab w:val="left" w:pos="1800"/>
              </w:tabs>
              <w:spacing w:after="160" w:line="240" w:lineRule="auto"/>
              <w:jc w:val="both"/>
              <w:rPr>
                <w:rFonts w:ascii="Times New Roman" w:hAnsi="Times New Roman"/>
                <w:bCs/>
                <w:color w:val="000000"/>
                <w:sz w:val="26"/>
                <w:szCs w:val="26"/>
              </w:rPr>
            </w:pPr>
            <w:r>
              <w:rPr>
                <w:rFonts w:ascii="Times New Roman" w:hAnsi="Times New Roman"/>
                <w:color w:val="000000"/>
                <w:sz w:val="26"/>
                <w:szCs w:val="26"/>
                <w:lang w:eastAsia="uk-UA"/>
              </w:rPr>
              <w:t>Порядок буде відсутній</w:t>
            </w:r>
            <w:r w:rsidR="00AF5109" w:rsidRPr="008C0EE8">
              <w:rPr>
                <w:rFonts w:ascii="Times New Roman" w:hAnsi="Times New Roman"/>
                <w:bCs/>
                <w:color w:val="000000"/>
                <w:sz w:val="26"/>
                <w:szCs w:val="26"/>
              </w:rPr>
              <w:t>.</w:t>
            </w:r>
          </w:p>
        </w:tc>
      </w:tr>
      <w:tr w:rsidR="00D47DE5" w:rsidRPr="008C0EE8" w14:paraId="39837B46" w14:textId="77777777" w:rsidTr="00AF5109">
        <w:tc>
          <w:tcPr>
            <w:tcW w:w="2268" w:type="dxa"/>
          </w:tcPr>
          <w:p w14:paraId="7CD978DD" w14:textId="77777777" w:rsidR="00CD2F17" w:rsidRPr="008C0EE8" w:rsidRDefault="00CD2F17" w:rsidP="00CD2F17">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2</w:t>
            </w:r>
          </w:p>
          <w:p w14:paraId="3DFEA2DB" w14:textId="77777777" w:rsidR="00D47DE5" w:rsidRPr="008C0EE8" w:rsidRDefault="00CD2F17" w:rsidP="00A06097">
            <w:pPr>
              <w:spacing w:after="0" w:line="240" w:lineRule="auto"/>
              <w:jc w:val="both"/>
              <w:rPr>
                <w:rFonts w:ascii="Times New Roman" w:hAnsi="Times New Roman"/>
                <w:b/>
                <w:bCs/>
                <w:color w:val="000000"/>
                <w:sz w:val="26"/>
                <w:szCs w:val="26"/>
                <w:shd w:val="clear" w:color="auto" w:fill="FFFFFF"/>
              </w:rPr>
            </w:pPr>
            <w:r w:rsidRPr="008C0EE8">
              <w:rPr>
                <w:rFonts w:ascii="Times New Roman" w:hAnsi="Times New Roman"/>
                <w:bCs/>
                <w:color w:val="000000"/>
                <w:sz w:val="26"/>
                <w:szCs w:val="26"/>
              </w:rPr>
              <w:t xml:space="preserve">прийняття проєкту </w:t>
            </w:r>
            <w:r w:rsidR="00A06097">
              <w:rPr>
                <w:rFonts w:ascii="Times New Roman" w:hAnsi="Times New Roman"/>
                <w:bCs/>
                <w:color w:val="000000"/>
                <w:sz w:val="26"/>
                <w:szCs w:val="26"/>
              </w:rPr>
              <w:t>наказу</w:t>
            </w:r>
          </w:p>
        </w:tc>
        <w:tc>
          <w:tcPr>
            <w:tcW w:w="1951" w:type="dxa"/>
          </w:tcPr>
          <w:p w14:paraId="6CBA8D0A" w14:textId="77777777" w:rsidR="00D47DE5" w:rsidRPr="008C0EE8" w:rsidRDefault="005E48BA" w:rsidP="003F3162">
            <w:pPr>
              <w:spacing w:after="0" w:line="240" w:lineRule="auto"/>
              <w:jc w:val="center"/>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4</w:t>
            </w:r>
          </w:p>
        </w:tc>
        <w:tc>
          <w:tcPr>
            <w:tcW w:w="5351" w:type="dxa"/>
          </w:tcPr>
          <w:p w14:paraId="4BC19E89" w14:textId="77777777" w:rsidR="00AF5109" w:rsidRPr="008C0EE8" w:rsidRDefault="00AF5109" w:rsidP="00AF5109">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Проблема розв’язана повністю.</w:t>
            </w:r>
          </w:p>
          <w:p w14:paraId="5DEBC8CE" w14:textId="77777777" w:rsidR="00E108E3" w:rsidRPr="008C0EE8" w:rsidRDefault="00A06097" w:rsidP="00A06097">
            <w:pPr>
              <w:spacing w:after="160" w:line="240" w:lineRule="auto"/>
              <w:jc w:val="both"/>
              <w:rPr>
                <w:rFonts w:ascii="Times New Roman" w:hAnsi="Times New Roman"/>
                <w:sz w:val="26"/>
                <w:szCs w:val="26"/>
              </w:rPr>
            </w:pPr>
            <w:r>
              <w:rPr>
                <w:rFonts w:ascii="Times New Roman" w:hAnsi="Times New Roman"/>
                <w:sz w:val="26"/>
                <w:szCs w:val="26"/>
              </w:rPr>
              <w:t>Здобувачі ліцензії (л</w:t>
            </w:r>
            <w:r w:rsidR="00307F39" w:rsidRPr="008C0EE8">
              <w:rPr>
                <w:rFonts w:ascii="Times New Roman" w:hAnsi="Times New Roman"/>
                <w:sz w:val="26"/>
                <w:szCs w:val="26"/>
              </w:rPr>
              <w:t>іцензіати</w:t>
            </w:r>
            <w:r>
              <w:rPr>
                <w:rFonts w:ascii="Times New Roman" w:hAnsi="Times New Roman"/>
                <w:sz w:val="26"/>
                <w:szCs w:val="26"/>
              </w:rPr>
              <w:t>)</w:t>
            </w:r>
            <w:r w:rsidR="00005594" w:rsidRPr="008C0EE8">
              <w:rPr>
                <w:rFonts w:ascii="Times New Roman" w:hAnsi="Times New Roman"/>
                <w:sz w:val="26"/>
                <w:szCs w:val="26"/>
              </w:rPr>
              <w:t xml:space="preserve"> здійснювати</w:t>
            </w:r>
            <w:r w:rsidR="00307F39" w:rsidRPr="008C0EE8">
              <w:rPr>
                <w:rFonts w:ascii="Times New Roman" w:hAnsi="Times New Roman"/>
                <w:sz w:val="26"/>
                <w:szCs w:val="26"/>
              </w:rPr>
              <w:t>муть</w:t>
            </w:r>
            <w:r w:rsidR="00005594" w:rsidRPr="008C0EE8">
              <w:rPr>
                <w:rFonts w:ascii="Times New Roman" w:hAnsi="Times New Roman"/>
                <w:sz w:val="26"/>
                <w:szCs w:val="26"/>
              </w:rPr>
              <w:t xml:space="preserve"> господарську діяльність у врегульованому нормативно-правового полі, </w:t>
            </w:r>
            <w:r w:rsidR="00307F39" w:rsidRPr="008C0EE8">
              <w:rPr>
                <w:rFonts w:ascii="Times New Roman" w:hAnsi="Times New Roman"/>
                <w:sz w:val="26"/>
                <w:szCs w:val="26"/>
              </w:rPr>
              <w:t>буде створено</w:t>
            </w:r>
            <w:r w:rsidR="00AF5109" w:rsidRPr="008C0EE8">
              <w:rPr>
                <w:rFonts w:ascii="Times New Roman" w:hAnsi="Times New Roman"/>
                <w:sz w:val="26"/>
                <w:szCs w:val="26"/>
              </w:rPr>
              <w:t xml:space="preserve"> умови для </w:t>
            </w:r>
            <w:r w:rsidR="00005594" w:rsidRPr="008C0EE8">
              <w:rPr>
                <w:rFonts w:ascii="Times New Roman" w:hAnsi="Times New Roman"/>
                <w:sz w:val="26"/>
                <w:szCs w:val="26"/>
              </w:rPr>
              <w:t>підвищення</w:t>
            </w:r>
            <w:r w:rsidR="00AF5109" w:rsidRPr="008C0EE8">
              <w:rPr>
                <w:rFonts w:ascii="Times New Roman" w:hAnsi="Times New Roman"/>
                <w:sz w:val="26"/>
                <w:szCs w:val="26"/>
              </w:rPr>
              <w:t xml:space="preserve"> рівня захисту прав споживачів та надійності </w:t>
            </w:r>
            <w:r w:rsidR="001911F3">
              <w:rPr>
                <w:rFonts w:ascii="Times New Roman" w:hAnsi="Times New Roman"/>
                <w:sz w:val="26"/>
                <w:szCs w:val="26"/>
              </w:rPr>
              <w:t>здобувача ліцензії (</w:t>
            </w:r>
            <w:r w:rsidR="00AF5109" w:rsidRPr="008C0EE8">
              <w:rPr>
                <w:rFonts w:ascii="Times New Roman" w:hAnsi="Times New Roman"/>
                <w:sz w:val="26"/>
                <w:szCs w:val="26"/>
              </w:rPr>
              <w:t>ліцензіата</w:t>
            </w:r>
            <w:r w:rsidR="001911F3">
              <w:rPr>
                <w:rFonts w:ascii="Times New Roman" w:hAnsi="Times New Roman"/>
                <w:sz w:val="26"/>
                <w:szCs w:val="26"/>
              </w:rPr>
              <w:t>)</w:t>
            </w:r>
            <w:r w:rsidR="00AF5109" w:rsidRPr="008C0EE8">
              <w:rPr>
                <w:rFonts w:ascii="Times New Roman" w:hAnsi="Times New Roman"/>
                <w:sz w:val="26"/>
                <w:szCs w:val="26"/>
              </w:rPr>
              <w:t>.</w:t>
            </w:r>
          </w:p>
        </w:tc>
      </w:tr>
    </w:tbl>
    <w:p w14:paraId="041D109D" w14:textId="77777777" w:rsidR="000D1645" w:rsidRPr="008C0EE8" w:rsidRDefault="000D1645" w:rsidP="00EF219A">
      <w:pPr>
        <w:spacing w:after="0" w:line="240" w:lineRule="auto"/>
        <w:jc w:val="both"/>
        <w:rPr>
          <w:rFonts w:ascii="Times New Roman" w:hAnsi="Times New Roman"/>
          <w:bCs/>
          <w:color w:val="000000"/>
          <w:sz w:val="32"/>
          <w:szCs w:val="3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2127"/>
        <w:gridCol w:w="3366"/>
      </w:tblGrid>
      <w:tr w:rsidR="00334AC2" w:rsidRPr="008C0EE8" w14:paraId="4BE13FB7" w14:textId="77777777" w:rsidTr="00AF5109">
        <w:tc>
          <w:tcPr>
            <w:tcW w:w="1668" w:type="dxa"/>
          </w:tcPr>
          <w:p w14:paraId="6A1304E4" w14:textId="77777777" w:rsidR="00334AC2" w:rsidRPr="008C0EE8" w:rsidRDefault="00334AC2" w:rsidP="00AE7213">
            <w:pPr>
              <w:spacing w:after="0" w:line="240" w:lineRule="auto"/>
              <w:rPr>
                <w:rFonts w:ascii="Times New Roman" w:hAnsi="Times New Roman"/>
                <w:bCs/>
                <w:color w:val="000000"/>
                <w:sz w:val="26"/>
                <w:szCs w:val="26"/>
              </w:rPr>
            </w:pPr>
            <w:r w:rsidRPr="008C0EE8">
              <w:rPr>
                <w:rFonts w:ascii="Times New Roman" w:hAnsi="Times New Roman"/>
                <w:color w:val="000000"/>
                <w:sz w:val="26"/>
                <w:szCs w:val="26"/>
                <w:lang w:eastAsia="uk-UA"/>
              </w:rPr>
              <w:t>Рейтинг результативності</w:t>
            </w:r>
          </w:p>
        </w:tc>
        <w:tc>
          <w:tcPr>
            <w:tcW w:w="2409" w:type="dxa"/>
          </w:tcPr>
          <w:p w14:paraId="76AF7EF5" w14:textId="77777777" w:rsidR="00334AC2" w:rsidRPr="008C0EE8" w:rsidRDefault="0020727B" w:rsidP="008634D3">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Вигоди (підсумок)</w:t>
            </w:r>
          </w:p>
        </w:tc>
        <w:tc>
          <w:tcPr>
            <w:tcW w:w="2127" w:type="dxa"/>
          </w:tcPr>
          <w:p w14:paraId="45A67EEE" w14:textId="77777777" w:rsidR="00334AC2" w:rsidRPr="008C0EE8" w:rsidRDefault="0020727B" w:rsidP="008634D3">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Витрати (підсумок)</w:t>
            </w:r>
          </w:p>
        </w:tc>
        <w:tc>
          <w:tcPr>
            <w:tcW w:w="3366" w:type="dxa"/>
          </w:tcPr>
          <w:p w14:paraId="1F60491A" w14:textId="77777777" w:rsidR="00334AC2" w:rsidRPr="008C0EE8" w:rsidRDefault="0020727B" w:rsidP="008634D3">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Обґрунтування відповідного місця альтернативи у рейтингу</w:t>
            </w:r>
          </w:p>
        </w:tc>
      </w:tr>
      <w:tr w:rsidR="00334AC2" w:rsidRPr="008C0EE8" w14:paraId="0A411A17" w14:textId="77777777" w:rsidTr="00AF5109">
        <w:tc>
          <w:tcPr>
            <w:tcW w:w="1668" w:type="dxa"/>
          </w:tcPr>
          <w:p w14:paraId="1B561E15" w14:textId="77777777" w:rsidR="006879E5" w:rsidRPr="008C0EE8" w:rsidRDefault="006879E5" w:rsidP="00307F39">
            <w:pPr>
              <w:tabs>
                <w:tab w:val="left" w:pos="1800"/>
              </w:tabs>
              <w:spacing w:after="0" w:line="240" w:lineRule="auto"/>
              <w:ind w:right="-136"/>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1</w:t>
            </w:r>
          </w:p>
          <w:p w14:paraId="51CCD3DC" w14:textId="77777777" w:rsidR="00334AC2" w:rsidRPr="008C0EE8" w:rsidRDefault="006879E5" w:rsidP="006879E5">
            <w:pPr>
              <w:spacing w:after="0" w:line="240" w:lineRule="auto"/>
              <w:ind w:right="-108"/>
              <w:jc w:val="both"/>
              <w:rPr>
                <w:rFonts w:ascii="Times New Roman" w:hAnsi="Times New Roman"/>
                <w:b/>
                <w:bCs/>
                <w:color w:val="000000"/>
                <w:sz w:val="26"/>
                <w:szCs w:val="26"/>
                <w:shd w:val="clear" w:color="auto" w:fill="FFFFFF"/>
              </w:rPr>
            </w:pPr>
            <w:r w:rsidRPr="008C0EE8">
              <w:rPr>
                <w:rFonts w:ascii="Times New Roman" w:hAnsi="Times New Roman"/>
                <w:bCs/>
                <w:color w:val="000000"/>
                <w:sz w:val="26"/>
                <w:szCs w:val="26"/>
              </w:rPr>
              <w:t>збереження ситуації, яка існує на цей час</w:t>
            </w:r>
          </w:p>
        </w:tc>
        <w:tc>
          <w:tcPr>
            <w:tcW w:w="2409" w:type="dxa"/>
          </w:tcPr>
          <w:p w14:paraId="39E87CA8" w14:textId="77777777" w:rsidR="00A12854" w:rsidRPr="008C0EE8" w:rsidRDefault="007747DB" w:rsidP="00AF5109">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Вигоди </w:t>
            </w:r>
            <w:r w:rsidR="00E77119" w:rsidRPr="008C0EE8">
              <w:rPr>
                <w:rFonts w:ascii="Times New Roman" w:hAnsi="Times New Roman"/>
                <w:bCs/>
                <w:color w:val="000000"/>
                <w:sz w:val="26"/>
                <w:szCs w:val="26"/>
              </w:rPr>
              <w:t>цьог</w:t>
            </w:r>
            <w:r w:rsidR="006C121C" w:rsidRPr="008C0EE8">
              <w:rPr>
                <w:rFonts w:ascii="Times New Roman" w:hAnsi="Times New Roman"/>
                <w:bCs/>
                <w:color w:val="000000"/>
                <w:sz w:val="26"/>
                <w:szCs w:val="26"/>
              </w:rPr>
              <w:t>о</w:t>
            </w:r>
            <w:r w:rsidR="00E77119" w:rsidRPr="008C0EE8">
              <w:rPr>
                <w:rFonts w:ascii="Times New Roman" w:hAnsi="Times New Roman"/>
                <w:bCs/>
                <w:color w:val="000000"/>
                <w:sz w:val="26"/>
                <w:szCs w:val="26"/>
              </w:rPr>
              <w:t xml:space="preserve"> способу відсутні, </w:t>
            </w:r>
            <w:r w:rsidR="003205CD" w:rsidRPr="008C0EE8">
              <w:rPr>
                <w:rFonts w:ascii="Times New Roman" w:hAnsi="Times New Roman"/>
                <w:bCs/>
                <w:color w:val="000000"/>
                <w:sz w:val="26"/>
                <w:szCs w:val="26"/>
              </w:rPr>
              <w:t>оскільки даний</w:t>
            </w:r>
            <w:r w:rsidR="00AE7213" w:rsidRPr="008C0EE8">
              <w:rPr>
                <w:rFonts w:ascii="Times New Roman" w:hAnsi="Times New Roman"/>
                <w:bCs/>
                <w:color w:val="000000"/>
                <w:sz w:val="26"/>
                <w:szCs w:val="26"/>
              </w:rPr>
              <w:t xml:space="preserve"> спосіб не відповідає вимогам Закону </w:t>
            </w:r>
          </w:p>
        </w:tc>
        <w:tc>
          <w:tcPr>
            <w:tcW w:w="2127" w:type="dxa"/>
          </w:tcPr>
          <w:p w14:paraId="27031BCA" w14:textId="77777777" w:rsidR="00933100" w:rsidRPr="008C0EE8" w:rsidRDefault="000C297B" w:rsidP="00926784">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 xml:space="preserve">У держави, </w:t>
            </w:r>
            <w:r w:rsidR="003D37DD" w:rsidRPr="008C0EE8">
              <w:rPr>
                <w:rFonts w:ascii="Times New Roman" w:hAnsi="Times New Roman"/>
                <w:bCs/>
                <w:color w:val="000000"/>
                <w:sz w:val="26"/>
                <w:szCs w:val="26"/>
              </w:rPr>
              <w:t xml:space="preserve">суб’єктів </w:t>
            </w:r>
            <w:r w:rsidR="00AE7213" w:rsidRPr="008C0EE8">
              <w:rPr>
                <w:rFonts w:ascii="Times New Roman" w:hAnsi="Times New Roman"/>
                <w:bCs/>
                <w:color w:val="000000"/>
                <w:sz w:val="26"/>
                <w:szCs w:val="26"/>
              </w:rPr>
              <w:t>господарювання та громадян</w:t>
            </w:r>
            <w:r w:rsidR="00496DE6" w:rsidRPr="008C0EE8">
              <w:rPr>
                <w:rFonts w:ascii="Times New Roman" w:hAnsi="Times New Roman"/>
                <w:bCs/>
                <w:color w:val="000000"/>
                <w:sz w:val="26"/>
                <w:szCs w:val="26"/>
              </w:rPr>
              <w:t xml:space="preserve"> витрати відсутні</w:t>
            </w:r>
          </w:p>
        </w:tc>
        <w:tc>
          <w:tcPr>
            <w:tcW w:w="3366" w:type="dxa"/>
          </w:tcPr>
          <w:p w14:paraId="3D4DD74B" w14:textId="77777777" w:rsidR="00AE7213" w:rsidRPr="008C0EE8" w:rsidRDefault="00124BF9" w:rsidP="00AF5109">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Відсутність Порядку унеможливить можливість отримання ліцензії на провадження господарської діяльності з управління небезпечними відходами, оскільки перевірка, що буде затверджена Порядком передує отриманню зазначеної ліцензії</w:t>
            </w:r>
            <w:r w:rsidR="00AE7213" w:rsidRPr="008C0EE8">
              <w:rPr>
                <w:rFonts w:ascii="Times New Roman" w:hAnsi="Times New Roman"/>
                <w:bCs/>
                <w:color w:val="000000"/>
                <w:sz w:val="26"/>
                <w:szCs w:val="26"/>
              </w:rPr>
              <w:t>.</w:t>
            </w:r>
          </w:p>
          <w:p w14:paraId="6E4939F3" w14:textId="77777777" w:rsidR="00C074AF" w:rsidRPr="008C0EE8" w:rsidRDefault="00AE7213" w:rsidP="00AF5109">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Невиконання вимог Закону є неприпустимим.</w:t>
            </w:r>
            <w:r w:rsidR="003205CD" w:rsidRPr="008C0EE8">
              <w:rPr>
                <w:rFonts w:ascii="Times New Roman" w:hAnsi="Times New Roman"/>
                <w:bCs/>
                <w:color w:val="000000"/>
                <w:sz w:val="26"/>
                <w:szCs w:val="26"/>
              </w:rPr>
              <w:t xml:space="preserve"> </w:t>
            </w:r>
          </w:p>
        </w:tc>
      </w:tr>
      <w:tr w:rsidR="00334AC2" w:rsidRPr="008C0EE8" w14:paraId="33CD132B" w14:textId="77777777" w:rsidTr="00AF5109">
        <w:tc>
          <w:tcPr>
            <w:tcW w:w="1668" w:type="dxa"/>
          </w:tcPr>
          <w:p w14:paraId="7E928CBD" w14:textId="77777777" w:rsidR="006879E5" w:rsidRPr="008C0EE8" w:rsidRDefault="006879E5" w:rsidP="00307F39">
            <w:pPr>
              <w:tabs>
                <w:tab w:val="left" w:pos="1800"/>
              </w:tabs>
              <w:spacing w:after="0" w:line="240" w:lineRule="auto"/>
              <w:ind w:right="-136"/>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2</w:t>
            </w:r>
          </w:p>
          <w:p w14:paraId="572E2B31" w14:textId="77777777" w:rsidR="00334AC2" w:rsidRPr="008C0EE8" w:rsidRDefault="006879E5" w:rsidP="00124BF9">
            <w:pPr>
              <w:spacing w:after="0" w:line="240" w:lineRule="auto"/>
              <w:ind w:right="-108"/>
              <w:jc w:val="both"/>
              <w:rPr>
                <w:rFonts w:ascii="Times New Roman" w:hAnsi="Times New Roman"/>
                <w:b/>
                <w:bCs/>
                <w:color w:val="000000"/>
                <w:sz w:val="26"/>
                <w:szCs w:val="26"/>
                <w:shd w:val="clear" w:color="auto" w:fill="FFFFFF"/>
              </w:rPr>
            </w:pPr>
            <w:r w:rsidRPr="008C0EE8">
              <w:rPr>
                <w:rFonts w:ascii="Times New Roman" w:hAnsi="Times New Roman"/>
                <w:bCs/>
                <w:color w:val="000000"/>
                <w:sz w:val="26"/>
                <w:szCs w:val="26"/>
              </w:rPr>
              <w:lastRenderedPageBreak/>
              <w:t xml:space="preserve">прийняття проєкту </w:t>
            </w:r>
            <w:r w:rsidR="00124BF9">
              <w:rPr>
                <w:rFonts w:ascii="Times New Roman" w:hAnsi="Times New Roman"/>
                <w:bCs/>
                <w:color w:val="000000"/>
                <w:sz w:val="26"/>
                <w:szCs w:val="26"/>
              </w:rPr>
              <w:t>наказу</w:t>
            </w:r>
          </w:p>
        </w:tc>
        <w:tc>
          <w:tcPr>
            <w:tcW w:w="2409" w:type="dxa"/>
          </w:tcPr>
          <w:p w14:paraId="213BCC72" w14:textId="77777777" w:rsidR="00334AC2" w:rsidRPr="008C0EE8" w:rsidRDefault="003577F1" w:rsidP="008634D3">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 xml:space="preserve">Максимальні </w:t>
            </w:r>
            <w:r w:rsidR="00BA6CA2" w:rsidRPr="008C0EE8">
              <w:rPr>
                <w:rFonts w:ascii="Times New Roman" w:hAnsi="Times New Roman"/>
                <w:bCs/>
                <w:color w:val="000000"/>
                <w:sz w:val="26"/>
                <w:szCs w:val="26"/>
              </w:rPr>
              <w:t xml:space="preserve">вигоди, </w:t>
            </w:r>
            <w:r w:rsidR="00124BF9">
              <w:rPr>
                <w:rFonts w:ascii="Times New Roman" w:hAnsi="Times New Roman"/>
                <w:bCs/>
                <w:color w:val="000000"/>
                <w:sz w:val="26"/>
                <w:szCs w:val="26"/>
              </w:rPr>
              <w:lastRenderedPageBreak/>
              <w:t>затвердження Порядку</w:t>
            </w:r>
            <w:r w:rsidR="00BA6CA2" w:rsidRPr="008C0EE8">
              <w:rPr>
                <w:rFonts w:ascii="Times New Roman" w:hAnsi="Times New Roman"/>
                <w:bCs/>
                <w:color w:val="000000"/>
                <w:sz w:val="26"/>
                <w:szCs w:val="26"/>
              </w:rPr>
              <w:t>.</w:t>
            </w:r>
          </w:p>
          <w:p w14:paraId="0E1EFC7F" w14:textId="77777777" w:rsidR="00BA6CA2" w:rsidRPr="008C0EE8" w:rsidRDefault="00BA6CA2" w:rsidP="008634D3">
            <w:pPr>
              <w:spacing w:after="0" w:line="240" w:lineRule="auto"/>
              <w:jc w:val="both"/>
              <w:rPr>
                <w:rFonts w:ascii="Times New Roman" w:hAnsi="Times New Roman"/>
                <w:bCs/>
                <w:color w:val="000000"/>
                <w:sz w:val="26"/>
                <w:szCs w:val="26"/>
              </w:rPr>
            </w:pPr>
          </w:p>
        </w:tc>
        <w:tc>
          <w:tcPr>
            <w:tcW w:w="2127" w:type="dxa"/>
          </w:tcPr>
          <w:p w14:paraId="55C947C3" w14:textId="77777777" w:rsidR="00BA6CA2" w:rsidRPr="008C0EE8" w:rsidRDefault="00162320" w:rsidP="008634D3">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У держави та громадян витрати відсутні</w:t>
            </w:r>
            <w:r w:rsidR="00BA6CA2" w:rsidRPr="008C0EE8">
              <w:rPr>
                <w:rFonts w:ascii="Times New Roman" w:hAnsi="Times New Roman"/>
                <w:bCs/>
                <w:color w:val="000000"/>
                <w:sz w:val="26"/>
                <w:szCs w:val="26"/>
              </w:rPr>
              <w:t xml:space="preserve">. </w:t>
            </w:r>
          </w:p>
          <w:p w14:paraId="25D2E373" w14:textId="77777777" w:rsidR="00334AC2" w:rsidRPr="008C0EE8" w:rsidRDefault="00BA6CA2" w:rsidP="008634D3">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 xml:space="preserve">Витрати суб’єктів господарювання для </w:t>
            </w:r>
            <w:r w:rsidR="00D551B8" w:rsidRPr="008C0EE8">
              <w:rPr>
                <w:rFonts w:ascii="Times New Roman" w:hAnsi="Times New Roman"/>
                <w:sz w:val="26"/>
                <w:szCs w:val="26"/>
              </w:rPr>
              <w:t>ознайомлення з новим регулюванням.</w:t>
            </w:r>
          </w:p>
        </w:tc>
        <w:tc>
          <w:tcPr>
            <w:tcW w:w="3366" w:type="dxa"/>
          </w:tcPr>
          <w:p w14:paraId="266C83ED" w14:textId="77777777" w:rsidR="00334AC2" w:rsidRPr="008C0EE8" w:rsidRDefault="00BA6CA2" w:rsidP="008634D3">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 xml:space="preserve">Приведення у відповідність </w:t>
            </w:r>
            <w:r w:rsidR="00350E5D" w:rsidRPr="008C0EE8">
              <w:rPr>
                <w:rFonts w:ascii="Times New Roman" w:hAnsi="Times New Roman"/>
                <w:bCs/>
                <w:color w:val="000000"/>
                <w:sz w:val="26"/>
                <w:szCs w:val="26"/>
              </w:rPr>
              <w:t>із Законом</w:t>
            </w:r>
            <w:r w:rsidRPr="008C0EE8">
              <w:rPr>
                <w:rFonts w:ascii="Times New Roman" w:hAnsi="Times New Roman"/>
                <w:bCs/>
                <w:color w:val="000000"/>
                <w:sz w:val="26"/>
                <w:szCs w:val="26"/>
              </w:rPr>
              <w:t>.</w:t>
            </w:r>
          </w:p>
          <w:p w14:paraId="2C0DEA13" w14:textId="77777777" w:rsidR="00D551B8" w:rsidRPr="008C0EE8" w:rsidRDefault="00D551B8" w:rsidP="00D551B8">
            <w:pPr>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lastRenderedPageBreak/>
              <w:t>Проблема розв’язана повністю.</w:t>
            </w:r>
          </w:p>
          <w:p w14:paraId="2CD99F9D" w14:textId="77777777" w:rsidR="00BA6CA2" w:rsidRPr="008C0EE8" w:rsidRDefault="00307F39" w:rsidP="00124BF9">
            <w:pPr>
              <w:spacing w:after="0" w:line="240" w:lineRule="auto"/>
              <w:jc w:val="both"/>
              <w:rPr>
                <w:rFonts w:ascii="Times New Roman" w:hAnsi="Times New Roman"/>
                <w:bCs/>
                <w:color w:val="000000"/>
                <w:sz w:val="26"/>
                <w:szCs w:val="26"/>
              </w:rPr>
            </w:pPr>
            <w:r w:rsidRPr="008C0EE8">
              <w:rPr>
                <w:rFonts w:ascii="Times New Roman" w:hAnsi="Times New Roman"/>
                <w:sz w:val="26"/>
                <w:szCs w:val="26"/>
              </w:rPr>
              <w:t>Що д</w:t>
            </w:r>
            <w:r w:rsidR="00D551B8" w:rsidRPr="008C0EE8">
              <w:rPr>
                <w:rFonts w:ascii="Times New Roman" w:hAnsi="Times New Roman"/>
                <w:sz w:val="26"/>
                <w:szCs w:val="26"/>
              </w:rPr>
              <w:t xml:space="preserve">озволить </w:t>
            </w:r>
            <w:r w:rsidR="00124BF9">
              <w:rPr>
                <w:rFonts w:ascii="Times New Roman" w:hAnsi="Times New Roman"/>
                <w:sz w:val="26"/>
                <w:szCs w:val="26"/>
              </w:rPr>
              <w:t>здобувачам ліцензії (</w:t>
            </w:r>
            <w:r w:rsidR="00D551B8" w:rsidRPr="008C0EE8">
              <w:rPr>
                <w:rFonts w:ascii="Times New Roman" w:hAnsi="Times New Roman"/>
                <w:sz w:val="26"/>
                <w:szCs w:val="26"/>
              </w:rPr>
              <w:t>ліцензіатам</w:t>
            </w:r>
            <w:r w:rsidR="00124BF9">
              <w:rPr>
                <w:rFonts w:ascii="Times New Roman" w:hAnsi="Times New Roman"/>
                <w:sz w:val="26"/>
                <w:szCs w:val="26"/>
              </w:rPr>
              <w:t>)</w:t>
            </w:r>
            <w:r w:rsidR="00D551B8" w:rsidRPr="008C0EE8">
              <w:rPr>
                <w:rFonts w:ascii="Times New Roman" w:hAnsi="Times New Roman"/>
                <w:sz w:val="26"/>
                <w:szCs w:val="26"/>
              </w:rPr>
              <w:t xml:space="preserve"> здійснювати господарську діяльність у врегульованому нормативно-правового полі, </w:t>
            </w:r>
            <w:r w:rsidRPr="008C0EE8">
              <w:rPr>
                <w:rFonts w:ascii="Times New Roman" w:hAnsi="Times New Roman"/>
                <w:sz w:val="26"/>
                <w:szCs w:val="26"/>
              </w:rPr>
              <w:t>буде створено</w:t>
            </w:r>
            <w:r w:rsidR="00D551B8" w:rsidRPr="008C0EE8">
              <w:rPr>
                <w:rFonts w:ascii="Times New Roman" w:hAnsi="Times New Roman"/>
                <w:sz w:val="26"/>
                <w:szCs w:val="26"/>
              </w:rPr>
              <w:t xml:space="preserve"> умови для підвищення рівня захисту прав споживачів та надійності </w:t>
            </w:r>
            <w:r w:rsidR="00124BF9">
              <w:rPr>
                <w:rFonts w:ascii="Times New Roman" w:hAnsi="Times New Roman"/>
                <w:sz w:val="26"/>
                <w:szCs w:val="26"/>
              </w:rPr>
              <w:t>здобувачів ліцензії (ліцензіатів)</w:t>
            </w:r>
            <w:r w:rsidR="00D551B8" w:rsidRPr="008C0EE8">
              <w:rPr>
                <w:rFonts w:ascii="Times New Roman" w:hAnsi="Times New Roman"/>
                <w:sz w:val="26"/>
                <w:szCs w:val="26"/>
              </w:rPr>
              <w:t>.</w:t>
            </w:r>
          </w:p>
        </w:tc>
      </w:tr>
    </w:tbl>
    <w:p w14:paraId="5D6516E3" w14:textId="77777777" w:rsidR="00ED0483" w:rsidRPr="008C0EE8" w:rsidRDefault="00ED0483" w:rsidP="002B57BF">
      <w:pPr>
        <w:spacing w:after="0" w:line="240" w:lineRule="auto"/>
        <w:jc w:val="both"/>
        <w:rPr>
          <w:rFonts w:ascii="Times New Roman" w:hAnsi="Times New Roman"/>
          <w:bCs/>
          <w:color w:val="000000"/>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4660"/>
        <w:gridCol w:w="2634"/>
      </w:tblGrid>
      <w:tr w:rsidR="00933100" w:rsidRPr="008C0EE8" w14:paraId="29CA633F" w14:textId="77777777" w:rsidTr="00307F39">
        <w:tc>
          <w:tcPr>
            <w:tcW w:w="2199" w:type="dxa"/>
          </w:tcPr>
          <w:p w14:paraId="0A2BDA22" w14:textId="77777777" w:rsidR="00933100" w:rsidRPr="008C0EE8" w:rsidRDefault="00933100" w:rsidP="00ED38C0">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Рейтинг</w:t>
            </w:r>
          </w:p>
        </w:tc>
        <w:tc>
          <w:tcPr>
            <w:tcW w:w="4660" w:type="dxa"/>
          </w:tcPr>
          <w:p w14:paraId="4F5C11C2" w14:textId="77777777" w:rsidR="00933100" w:rsidRPr="008C0EE8" w:rsidRDefault="00933100" w:rsidP="00ED38C0">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Аргументи щодо переваги обраної альтернативи/причини відмови від альтернативи</w:t>
            </w:r>
          </w:p>
        </w:tc>
        <w:tc>
          <w:tcPr>
            <w:tcW w:w="2634" w:type="dxa"/>
          </w:tcPr>
          <w:p w14:paraId="1A221D4A" w14:textId="77777777" w:rsidR="00933100" w:rsidRPr="008C0EE8" w:rsidRDefault="00933100" w:rsidP="00933100">
            <w:pPr>
              <w:spacing w:after="0"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Оцінка ризику зовнішніх чинників на дію запропонованого акта</w:t>
            </w:r>
          </w:p>
        </w:tc>
      </w:tr>
      <w:tr w:rsidR="005E3F87" w:rsidRPr="008C0EE8" w14:paraId="1C1A196B" w14:textId="77777777" w:rsidTr="00307F39">
        <w:tc>
          <w:tcPr>
            <w:tcW w:w="2199" w:type="dxa"/>
          </w:tcPr>
          <w:p w14:paraId="544E26AD" w14:textId="77777777" w:rsidR="001D1427" w:rsidRPr="008C0EE8" w:rsidRDefault="001D1427" w:rsidP="001D1427">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1</w:t>
            </w:r>
          </w:p>
          <w:p w14:paraId="552E9CEE" w14:textId="77777777" w:rsidR="005E3F87" w:rsidRPr="008C0EE8" w:rsidRDefault="001D1427" w:rsidP="001D1427">
            <w:pPr>
              <w:spacing w:after="0" w:line="240" w:lineRule="auto"/>
              <w:jc w:val="both"/>
              <w:rPr>
                <w:rFonts w:ascii="Times New Roman" w:hAnsi="Times New Roman"/>
                <w:b/>
                <w:bCs/>
                <w:color w:val="000000"/>
                <w:sz w:val="26"/>
                <w:szCs w:val="26"/>
                <w:shd w:val="clear" w:color="auto" w:fill="FFFFFF"/>
              </w:rPr>
            </w:pPr>
            <w:r w:rsidRPr="008C0EE8">
              <w:rPr>
                <w:rFonts w:ascii="Times New Roman" w:hAnsi="Times New Roman"/>
                <w:bCs/>
                <w:color w:val="000000"/>
                <w:sz w:val="26"/>
                <w:szCs w:val="26"/>
              </w:rPr>
              <w:t>збереження ситуації, яка існує на цей час</w:t>
            </w:r>
          </w:p>
        </w:tc>
        <w:tc>
          <w:tcPr>
            <w:tcW w:w="4660" w:type="dxa"/>
          </w:tcPr>
          <w:p w14:paraId="78472761" w14:textId="77777777" w:rsidR="00C074AF" w:rsidRPr="008C0EE8" w:rsidRDefault="00A303A5" w:rsidP="00A303A5">
            <w:pPr>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t>Х</w:t>
            </w:r>
          </w:p>
        </w:tc>
        <w:tc>
          <w:tcPr>
            <w:tcW w:w="2634" w:type="dxa"/>
          </w:tcPr>
          <w:p w14:paraId="5CBEBB08" w14:textId="77777777" w:rsidR="005E3F87" w:rsidRPr="008C0EE8" w:rsidRDefault="004B5E35" w:rsidP="004B5E35">
            <w:pPr>
              <w:spacing w:after="0" w:line="240" w:lineRule="auto"/>
              <w:jc w:val="center"/>
              <w:rPr>
                <w:rFonts w:ascii="Times New Roman" w:hAnsi="Times New Roman"/>
                <w:bCs/>
                <w:color w:val="000000"/>
                <w:sz w:val="26"/>
                <w:szCs w:val="26"/>
              </w:rPr>
            </w:pPr>
            <w:r w:rsidRPr="008C0EE8">
              <w:rPr>
                <w:rFonts w:ascii="Times New Roman" w:hAnsi="Times New Roman"/>
                <w:bCs/>
                <w:color w:val="000000"/>
                <w:sz w:val="26"/>
                <w:szCs w:val="26"/>
              </w:rPr>
              <w:t>Х</w:t>
            </w:r>
          </w:p>
        </w:tc>
      </w:tr>
      <w:tr w:rsidR="005E3F87" w:rsidRPr="008C0EE8" w14:paraId="693C0B10" w14:textId="77777777" w:rsidTr="00307F39">
        <w:tc>
          <w:tcPr>
            <w:tcW w:w="2199" w:type="dxa"/>
          </w:tcPr>
          <w:p w14:paraId="304DECD9" w14:textId="77777777" w:rsidR="001D1427" w:rsidRPr="008C0EE8" w:rsidRDefault="001D1427" w:rsidP="001D1427">
            <w:pPr>
              <w:tabs>
                <w:tab w:val="left" w:pos="1800"/>
              </w:tabs>
              <w:spacing w:after="0" w:line="240" w:lineRule="auto"/>
              <w:jc w:val="both"/>
              <w:rPr>
                <w:rFonts w:ascii="Times New Roman" w:hAnsi="Times New Roman"/>
                <w:bCs/>
                <w:color w:val="000000"/>
                <w:sz w:val="26"/>
                <w:szCs w:val="26"/>
              </w:rPr>
            </w:pPr>
            <w:r w:rsidRPr="008C0EE8">
              <w:rPr>
                <w:rFonts w:ascii="Times New Roman" w:hAnsi="Times New Roman"/>
                <w:bCs/>
                <w:color w:val="000000"/>
                <w:sz w:val="26"/>
                <w:szCs w:val="26"/>
              </w:rPr>
              <w:t>Альтернатива 2</w:t>
            </w:r>
          </w:p>
          <w:p w14:paraId="3884058B" w14:textId="77777777" w:rsidR="005E3F87" w:rsidRPr="008C0EE8" w:rsidRDefault="001D1427" w:rsidP="00124BF9">
            <w:pPr>
              <w:spacing w:after="0" w:line="240" w:lineRule="auto"/>
              <w:jc w:val="both"/>
              <w:rPr>
                <w:rFonts w:ascii="Times New Roman" w:hAnsi="Times New Roman"/>
                <w:b/>
                <w:bCs/>
                <w:color w:val="000000"/>
                <w:sz w:val="26"/>
                <w:szCs w:val="26"/>
                <w:shd w:val="clear" w:color="auto" w:fill="FFFFFF"/>
              </w:rPr>
            </w:pPr>
            <w:r w:rsidRPr="008C0EE8">
              <w:rPr>
                <w:rFonts w:ascii="Times New Roman" w:hAnsi="Times New Roman"/>
                <w:bCs/>
                <w:color w:val="000000"/>
                <w:sz w:val="26"/>
                <w:szCs w:val="26"/>
              </w:rPr>
              <w:t xml:space="preserve">прийняття проєкту </w:t>
            </w:r>
            <w:r w:rsidR="00124BF9">
              <w:rPr>
                <w:rFonts w:ascii="Times New Roman" w:hAnsi="Times New Roman"/>
                <w:bCs/>
                <w:color w:val="000000"/>
                <w:sz w:val="26"/>
                <w:szCs w:val="26"/>
              </w:rPr>
              <w:t>наказу</w:t>
            </w:r>
          </w:p>
        </w:tc>
        <w:tc>
          <w:tcPr>
            <w:tcW w:w="4660" w:type="dxa"/>
          </w:tcPr>
          <w:p w14:paraId="3BD56EA0" w14:textId="77777777" w:rsidR="00016325" w:rsidRPr="008C0EE8" w:rsidRDefault="001A3CDE" w:rsidP="00D551B8">
            <w:pPr>
              <w:spacing w:after="0" w:line="240" w:lineRule="auto"/>
              <w:jc w:val="both"/>
              <w:rPr>
                <w:rFonts w:ascii="Times New Roman" w:hAnsi="Times New Roman"/>
                <w:color w:val="000000"/>
                <w:sz w:val="26"/>
                <w:szCs w:val="26"/>
                <w:lang w:eastAsia="uk-UA"/>
              </w:rPr>
            </w:pPr>
            <w:r w:rsidRPr="008C0EE8">
              <w:rPr>
                <w:rFonts w:ascii="Times New Roman" w:hAnsi="Times New Roman"/>
                <w:bCs/>
                <w:color w:val="000000"/>
                <w:sz w:val="26"/>
                <w:szCs w:val="26"/>
              </w:rPr>
              <w:t>По</w:t>
            </w:r>
            <w:r w:rsidR="00D551B8" w:rsidRPr="008C0EE8">
              <w:rPr>
                <w:rFonts w:ascii="Times New Roman" w:hAnsi="Times New Roman"/>
                <w:bCs/>
                <w:color w:val="000000"/>
                <w:sz w:val="26"/>
                <w:szCs w:val="26"/>
              </w:rPr>
              <w:t>вністю відповідає нормам Закону</w:t>
            </w:r>
            <w:r w:rsidRPr="008C0EE8">
              <w:rPr>
                <w:rFonts w:ascii="Times New Roman" w:hAnsi="Times New Roman"/>
                <w:bCs/>
                <w:color w:val="000000"/>
                <w:sz w:val="26"/>
                <w:szCs w:val="26"/>
              </w:rPr>
              <w:t xml:space="preserve">. </w:t>
            </w:r>
          </w:p>
        </w:tc>
        <w:tc>
          <w:tcPr>
            <w:tcW w:w="2634" w:type="dxa"/>
          </w:tcPr>
          <w:p w14:paraId="0601D4C2" w14:textId="77777777" w:rsidR="005D2072" w:rsidRPr="008C0EE8" w:rsidRDefault="005D2072" w:rsidP="005D2072">
            <w:pPr>
              <w:spacing w:after="58"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Зміна економічних факторів (інфляція, конкуренція, інвестиції, тощо);</w:t>
            </w:r>
          </w:p>
          <w:p w14:paraId="0F4BC7C8" w14:textId="77777777" w:rsidR="005D2072" w:rsidRPr="008C0EE8" w:rsidRDefault="00307F39" w:rsidP="000D1645">
            <w:pPr>
              <w:spacing w:after="58" w:line="240" w:lineRule="auto"/>
              <w:jc w:val="both"/>
              <w:rPr>
                <w:rFonts w:ascii="Times New Roman" w:hAnsi="Times New Roman"/>
                <w:bCs/>
                <w:color w:val="000000"/>
                <w:sz w:val="26"/>
                <w:szCs w:val="26"/>
              </w:rPr>
            </w:pPr>
            <w:r w:rsidRPr="008C0EE8">
              <w:rPr>
                <w:rFonts w:ascii="Times New Roman" w:hAnsi="Times New Roman"/>
                <w:color w:val="000000"/>
                <w:sz w:val="26"/>
                <w:szCs w:val="26"/>
                <w:lang w:eastAsia="uk-UA"/>
              </w:rPr>
              <w:t>в</w:t>
            </w:r>
            <w:r w:rsidR="006E3300" w:rsidRPr="008C0EE8">
              <w:rPr>
                <w:rFonts w:ascii="Times New Roman" w:hAnsi="Times New Roman"/>
                <w:color w:val="000000"/>
                <w:sz w:val="26"/>
                <w:szCs w:val="26"/>
                <w:lang w:eastAsia="uk-UA"/>
              </w:rPr>
              <w:t>плив природно-екологіч</w:t>
            </w:r>
            <w:r w:rsidR="00926784" w:rsidRPr="008C0EE8">
              <w:rPr>
                <w:rFonts w:ascii="Times New Roman" w:hAnsi="Times New Roman"/>
                <w:color w:val="000000"/>
                <w:sz w:val="26"/>
                <w:szCs w:val="26"/>
                <w:lang w:eastAsia="uk-UA"/>
              </w:rPr>
              <w:t>н</w:t>
            </w:r>
            <w:r w:rsidR="006E3300" w:rsidRPr="008C0EE8">
              <w:rPr>
                <w:rFonts w:ascii="Times New Roman" w:hAnsi="Times New Roman"/>
                <w:color w:val="000000"/>
                <w:sz w:val="26"/>
                <w:szCs w:val="26"/>
                <w:lang w:eastAsia="uk-UA"/>
              </w:rPr>
              <w:t>их факторів</w:t>
            </w:r>
            <w:r w:rsidR="005D2072" w:rsidRPr="008C0EE8">
              <w:rPr>
                <w:rFonts w:ascii="Times New Roman" w:hAnsi="Times New Roman"/>
                <w:color w:val="000000"/>
                <w:sz w:val="26"/>
                <w:szCs w:val="26"/>
                <w:lang w:eastAsia="uk-UA"/>
              </w:rPr>
              <w:t xml:space="preserve"> (стихійні лиха, зміна кл</w:t>
            </w:r>
            <w:r w:rsidRPr="008C0EE8">
              <w:rPr>
                <w:rFonts w:ascii="Times New Roman" w:hAnsi="Times New Roman"/>
                <w:color w:val="000000"/>
                <w:sz w:val="26"/>
                <w:szCs w:val="26"/>
                <w:lang w:eastAsia="uk-UA"/>
              </w:rPr>
              <w:t>іматичних умов тощо)</w:t>
            </w:r>
          </w:p>
        </w:tc>
      </w:tr>
    </w:tbl>
    <w:p w14:paraId="3F8142A0" w14:textId="77777777" w:rsidR="00EF219A" w:rsidRDefault="00EF219A" w:rsidP="00C509E5">
      <w:pPr>
        <w:spacing w:after="120" w:line="240" w:lineRule="auto"/>
        <w:jc w:val="both"/>
        <w:rPr>
          <w:rFonts w:ascii="Times New Roman" w:hAnsi="Times New Roman"/>
          <w:b/>
          <w:bCs/>
          <w:color w:val="000000"/>
          <w:sz w:val="26"/>
          <w:szCs w:val="26"/>
          <w:shd w:val="clear" w:color="auto" w:fill="FFFFFF"/>
        </w:rPr>
      </w:pPr>
    </w:p>
    <w:p w14:paraId="5CE5B77C" w14:textId="77777777" w:rsidR="00E1135F" w:rsidRPr="008C0EE8" w:rsidRDefault="00E1135F" w:rsidP="002B57BF">
      <w:pPr>
        <w:spacing w:after="120" w:line="240" w:lineRule="auto"/>
        <w:ind w:firstLine="540"/>
        <w:jc w:val="both"/>
        <w:rPr>
          <w:rFonts w:ascii="Times New Roman" w:hAnsi="Times New Roman"/>
          <w:bCs/>
          <w:color w:val="000000"/>
          <w:sz w:val="26"/>
          <w:szCs w:val="26"/>
        </w:rPr>
      </w:pPr>
      <w:r w:rsidRPr="008C0EE8">
        <w:rPr>
          <w:rFonts w:ascii="Times New Roman" w:hAnsi="Times New Roman"/>
          <w:b/>
          <w:bCs/>
          <w:color w:val="000000"/>
          <w:sz w:val="26"/>
          <w:szCs w:val="26"/>
          <w:shd w:val="clear" w:color="auto" w:fill="FFFFFF"/>
        </w:rPr>
        <w:t>V. Механізми та заходи, які забезпечать розв’язання визначеної проблеми</w:t>
      </w:r>
    </w:p>
    <w:p w14:paraId="73BCF532" w14:textId="77777777" w:rsidR="00B04B9C" w:rsidRPr="008C0EE8" w:rsidRDefault="00B04B9C" w:rsidP="00F95B5F">
      <w:pPr>
        <w:tabs>
          <w:tab w:val="left" w:pos="993"/>
        </w:tabs>
        <w:spacing w:after="0" w:line="240" w:lineRule="auto"/>
        <w:ind w:firstLine="540"/>
        <w:jc w:val="both"/>
        <w:rPr>
          <w:rFonts w:ascii="Times New Roman" w:hAnsi="Times New Roman"/>
          <w:color w:val="000000"/>
          <w:sz w:val="26"/>
          <w:szCs w:val="26"/>
        </w:rPr>
      </w:pPr>
      <w:r w:rsidRPr="008C0EE8">
        <w:rPr>
          <w:rFonts w:ascii="Times New Roman" w:hAnsi="Times New Roman"/>
          <w:color w:val="000000"/>
          <w:sz w:val="26"/>
          <w:szCs w:val="26"/>
        </w:rPr>
        <w:t xml:space="preserve">Враховуючи вищевикладене, для розв’язання проблеми, визначеної у розділі І цього аналізу регуляторного впливу та з метою </w:t>
      </w:r>
      <w:r w:rsidR="00124BF9">
        <w:rPr>
          <w:rFonts w:ascii="Times New Roman" w:hAnsi="Times New Roman"/>
          <w:color w:val="000000"/>
          <w:sz w:val="26"/>
          <w:szCs w:val="26"/>
        </w:rPr>
        <w:t>забезпечення можливості здобувачам ліцензії (ліцензіатам) провадити господарську діяльність з управління небезпечними відходами</w:t>
      </w:r>
      <w:r w:rsidRPr="008C0EE8">
        <w:rPr>
          <w:rFonts w:ascii="Times New Roman" w:hAnsi="Times New Roman"/>
          <w:color w:val="000000"/>
          <w:sz w:val="26"/>
          <w:szCs w:val="26"/>
        </w:rPr>
        <w:t>.</w:t>
      </w:r>
    </w:p>
    <w:p w14:paraId="3317879C" w14:textId="77777777" w:rsidR="00CE76EE" w:rsidRPr="008C0EE8" w:rsidRDefault="00B04B9C" w:rsidP="00B04B9C">
      <w:pPr>
        <w:tabs>
          <w:tab w:val="left" w:pos="993"/>
        </w:tabs>
        <w:spacing w:after="0" w:line="240" w:lineRule="auto"/>
        <w:ind w:firstLine="540"/>
        <w:jc w:val="both"/>
        <w:rPr>
          <w:rFonts w:ascii="Times New Roman" w:hAnsi="Times New Roman"/>
          <w:bCs/>
          <w:color w:val="000000"/>
          <w:sz w:val="26"/>
          <w:szCs w:val="26"/>
        </w:rPr>
      </w:pPr>
      <w:r w:rsidRPr="008C0EE8">
        <w:rPr>
          <w:rFonts w:ascii="Times New Roman" w:hAnsi="Times New Roman"/>
          <w:bCs/>
          <w:color w:val="000000"/>
          <w:sz w:val="26"/>
          <w:szCs w:val="26"/>
        </w:rPr>
        <w:t>Прийняття</w:t>
      </w:r>
      <w:r w:rsidR="008C02AC" w:rsidRPr="008C0EE8">
        <w:rPr>
          <w:rFonts w:ascii="Times New Roman" w:hAnsi="Times New Roman"/>
          <w:bCs/>
          <w:color w:val="000000"/>
          <w:sz w:val="26"/>
          <w:szCs w:val="26"/>
        </w:rPr>
        <w:t xml:space="preserve"> проєкт</w:t>
      </w:r>
      <w:r w:rsidRPr="008C0EE8">
        <w:rPr>
          <w:rFonts w:ascii="Times New Roman" w:hAnsi="Times New Roman"/>
          <w:bCs/>
          <w:color w:val="000000"/>
          <w:sz w:val="26"/>
          <w:szCs w:val="26"/>
        </w:rPr>
        <w:t>у</w:t>
      </w:r>
      <w:r w:rsidR="008C02AC" w:rsidRPr="008C0EE8">
        <w:rPr>
          <w:rFonts w:ascii="Times New Roman" w:hAnsi="Times New Roman"/>
          <w:bCs/>
          <w:color w:val="000000"/>
          <w:sz w:val="26"/>
          <w:szCs w:val="26"/>
        </w:rPr>
        <w:t xml:space="preserve"> </w:t>
      </w:r>
      <w:r w:rsidR="002828C4">
        <w:rPr>
          <w:rFonts w:ascii="Times New Roman" w:hAnsi="Times New Roman"/>
          <w:bCs/>
          <w:color w:val="000000"/>
          <w:sz w:val="26"/>
          <w:szCs w:val="26"/>
        </w:rPr>
        <w:t>наказу</w:t>
      </w:r>
      <w:r w:rsidRPr="008C0EE8">
        <w:rPr>
          <w:rFonts w:ascii="Times New Roman" w:hAnsi="Times New Roman"/>
          <w:bCs/>
          <w:color w:val="000000"/>
          <w:sz w:val="26"/>
          <w:szCs w:val="26"/>
        </w:rPr>
        <w:t xml:space="preserve"> дасть змогу</w:t>
      </w:r>
      <w:r w:rsidR="00CE76EE" w:rsidRPr="008C0EE8">
        <w:rPr>
          <w:rFonts w:ascii="Times New Roman" w:hAnsi="Times New Roman"/>
          <w:bCs/>
          <w:color w:val="000000"/>
          <w:sz w:val="26"/>
          <w:szCs w:val="26"/>
        </w:rPr>
        <w:t>:</w:t>
      </w:r>
    </w:p>
    <w:p w14:paraId="28BA3CAC" w14:textId="77777777" w:rsidR="0008435C" w:rsidRPr="008C0EE8" w:rsidRDefault="00D551B8" w:rsidP="00B04B9C">
      <w:pPr>
        <w:tabs>
          <w:tab w:val="left" w:pos="993"/>
        </w:tabs>
        <w:spacing w:after="0" w:line="240" w:lineRule="auto"/>
        <w:ind w:firstLine="540"/>
        <w:jc w:val="both"/>
        <w:rPr>
          <w:rFonts w:ascii="Times New Roman" w:hAnsi="Times New Roman"/>
          <w:bCs/>
          <w:color w:val="000000"/>
          <w:sz w:val="26"/>
          <w:szCs w:val="26"/>
        </w:rPr>
      </w:pPr>
      <w:r w:rsidRPr="008C0EE8">
        <w:rPr>
          <w:rFonts w:ascii="Times New Roman" w:hAnsi="Times New Roman"/>
          <w:bCs/>
          <w:color w:val="000000"/>
          <w:sz w:val="26"/>
          <w:szCs w:val="26"/>
        </w:rPr>
        <w:t>затвердити</w:t>
      </w:r>
      <w:r w:rsidR="0008435C" w:rsidRPr="008C0EE8">
        <w:rPr>
          <w:rFonts w:ascii="Times New Roman" w:hAnsi="Times New Roman"/>
          <w:bCs/>
          <w:color w:val="000000"/>
          <w:sz w:val="26"/>
          <w:szCs w:val="26"/>
        </w:rPr>
        <w:t xml:space="preserve"> </w:t>
      </w:r>
      <w:r w:rsidR="002828C4">
        <w:rPr>
          <w:rFonts w:ascii="Times New Roman" w:hAnsi="Times New Roman"/>
          <w:bCs/>
          <w:color w:val="000000"/>
          <w:sz w:val="26"/>
          <w:szCs w:val="26"/>
        </w:rPr>
        <w:t>Порядок</w:t>
      </w:r>
      <w:r w:rsidR="0075609D" w:rsidRPr="008C0EE8">
        <w:rPr>
          <w:rFonts w:ascii="Times New Roman" w:hAnsi="Times New Roman"/>
          <w:bCs/>
          <w:sz w:val="26"/>
          <w:szCs w:val="26"/>
          <w:lang w:eastAsia="x-none"/>
        </w:rPr>
        <w:t>,</w:t>
      </w:r>
      <w:r w:rsidR="0075609D" w:rsidRPr="008C0EE8">
        <w:rPr>
          <w:rFonts w:ascii="Times New Roman" w:hAnsi="Times New Roman"/>
          <w:color w:val="000000"/>
          <w:sz w:val="26"/>
          <w:szCs w:val="26"/>
        </w:rPr>
        <w:t xml:space="preserve"> </w:t>
      </w:r>
      <w:r w:rsidR="002828C4">
        <w:rPr>
          <w:rFonts w:ascii="Times New Roman" w:hAnsi="Times New Roman"/>
          <w:color w:val="000000"/>
          <w:sz w:val="26"/>
          <w:szCs w:val="26"/>
        </w:rPr>
        <w:t>вимоги якого</w:t>
      </w:r>
      <w:r w:rsidR="00F95B5F" w:rsidRPr="008C0EE8">
        <w:rPr>
          <w:rFonts w:ascii="Times New Roman" w:hAnsi="Times New Roman"/>
          <w:color w:val="000000"/>
          <w:sz w:val="26"/>
          <w:szCs w:val="26"/>
        </w:rPr>
        <w:t xml:space="preserve"> будуть однозначними, пр</w:t>
      </w:r>
      <w:r w:rsidR="002828C4">
        <w:rPr>
          <w:rFonts w:ascii="Times New Roman" w:hAnsi="Times New Roman"/>
          <w:color w:val="000000"/>
          <w:sz w:val="26"/>
          <w:szCs w:val="26"/>
        </w:rPr>
        <w:t>озорими та матимуть можливість його</w:t>
      </w:r>
      <w:r w:rsidR="00F95B5F" w:rsidRPr="008C0EE8">
        <w:rPr>
          <w:rFonts w:ascii="Times New Roman" w:hAnsi="Times New Roman"/>
          <w:color w:val="000000"/>
          <w:sz w:val="26"/>
          <w:szCs w:val="26"/>
        </w:rPr>
        <w:t xml:space="preserve"> суб’єктивного застосування органа</w:t>
      </w:r>
      <w:r w:rsidR="00CE76EE" w:rsidRPr="008C0EE8">
        <w:rPr>
          <w:rFonts w:ascii="Times New Roman" w:hAnsi="Times New Roman"/>
          <w:color w:val="000000"/>
          <w:sz w:val="26"/>
          <w:szCs w:val="26"/>
        </w:rPr>
        <w:t>ми ліцензування чи ліцензіатами</w:t>
      </w:r>
      <w:r w:rsidR="00CE76EE" w:rsidRPr="008C0EE8">
        <w:rPr>
          <w:rFonts w:ascii="Times New Roman" w:hAnsi="Times New Roman"/>
          <w:bCs/>
          <w:color w:val="000000"/>
          <w:sz w:val="26"/>
          <w:szCs w:val="26"/>
        </w:rPr>
        <w:t>;</w:t>
      </w:r>
    </w:p>
    <w:p w14:paraId="0BB65387" w14:textId="77777777" w:rsidR="00CE76EE" w:rsidRDefault="00436B6E" w:rsidP="00CE76EE">
      <w:pPr>
        <w:shd w:val="clear" w:color="auto" w:fill="FFFFFF"/>
        <w:spacing w:after="0" w:line="240" w:lineRule="auto"/>
        <w:ind w:firstLine="567"/>
        <w:contextualSpacing/>
        <w:jc w:val="both"/>
        <w:rPr>
          <w:rFonts w:ascii="Times New Roman" w:hAnsi="Times New Roman"/>
          <w:bCs/>
          <w:sz w:val="26"/>
          <w:szCs w:val="26"/>
          <w:lang w:eastAsia="x-none"/>
        </w:rPr>
      </w:pPr>
      <w:r>
        <w:rPr>
          <w:rFonts w:ascii="Times New Roman" w:hAnsi="Times New Roman"/>
          <w:color w:val="000000"/>
          <w:sz w:val="26"/>
          <w:szCs w:val="26"/>
        </w:rPr>
        <w:t>з</w:t>
      </w:r>
      <w:r w:rsidRPr="008C0EE8">
        <w:rPr>
          <w:rFonts w:ascii="Times New Roman" w:hAnsi="Times New Roman"/>
          <w:color w:val="000000"/>
          <w:sz w:val="26"/>
          <w:szCs w:val="26"/>
        </w:rPr>
        <w:t>ахист</w:t>
      </w:r>
      <w:r>
        <w:rPr>
          <w:rFonts w:ascii="Times New Roman" w:hAnsi="Times New Roman"/>
          <w:color w:val="000000"/>
          <w:sz w:val="26"/>
          <w:szCs w:val="26"/>
        </w:rPr>
        <w:t>ити</w:t>
      </w:r>
      <w:r w:rsidRPr="008C0EE8">
        <w:rPr>
          <w:rFonts w:ascii="Times New Roman" w:hAnsi="Times New Roman"/>
          <w:color w:val="000000"/>
          <w:sz w:val="26"/>
          <w:szCs w:val="26"/>
        </w:rPr>
        <w:t xml:space="preserve"> прав</w:t>
      </w:r>
      <w:r>
        <w:rPr>
          <w:rFonts w:ascii="Times New Roman" w:hAnsi="Times New Roman"/>
          <w:color w:val="000000"/>
          <w:sz w:val="26"/>
          <w:szCs w:val="26"/>
        </w:rPr>
        <w:t>а, законні інтереси</w:t>
      </w:r>
      <w:r w:rsidRPr="008C0EE8">
        <w:rPr>
          <w:rFonts w:ascii="Times New Roman" w:hAnsi="Times New Roman"/>
          <w:color w:val="000000"/>
          <w:sz w:val="26"/>
          <w:szCs w:val="26"/>
        </w:rPr>
        <w:t>, життя та здоров'я громадян, захист</w:t>
      </w:r>
      <w:r>
        <w:rPr>
          <w:rFonts w:ascii="Times New Roman" w:hAnsi="Times New Roman"/>
          <w:color w:val="000000"/>
          <w:sz w:val="26"/>
          <w:szCs w:val="26"/>
        </w:rPr>
        <w:t>ити навколишнє природнє середовище та забезпечити</w:t>
      </w:r>
      <w:r w:rsidRPr="008C0EE8">
        <w:rPr>
          <w:rFonts w:ascii="Times New Roman" w:hAnsi="Times New Roman"/>
          <w:color w:val="000000"/>
          <w:sz w:val="26"/>
          <w:szCs w:val="26"/>
        </w:rPr>
        <w:t xml:space="preserve"> бе</w:t>
      </w:r>
      <w:r>
        <w:rPr>
          <w:rFonts w:ascii="Times New Roman" w:hAnsi="Times New Roman"/>
          <w:color w:val="000000"/>
          <w:sz w:val="26"/>
          <w:szCs w:val="26"/>
        </w:rPr>
        <w:t>зпеку</w:t>
      </w:r>
      <w:r w:rsidRPr="008C0EE8">
        <w:rPr>
          <w:rFonts w:ascii="Times New Roman" w:hAnsi="Times New Roman"/>
          <w:color w:val="000000"/>
          <w:sz w:val="26"/>
          <w:szCs w:val="26"/>
        </w:rPr>
        <w:t xml:space="preserve"> держави</w:t>
      </w:r>
      <w:r>
        <w:rPr>
          <w:rFonts w:ascii="Times New Roman" w:hAnsi="Times New Roman"/>
          <w:bCs/>
          <w:sz w:val="26"/>
          <w:szCs w:val="26"/>
          <w:lang w:eastAsia="x-none"/>
        </w:rPr>
        <w:t>;</w:t>
      </w:r>
    </w:p>
    <w:p w14:paraId="6CAF08A1" w14:textId="77777777" w:rsidR="00436B6E" w:rsidRPr="008C0EE8" w:rsidRDefault="00A86C33" w:rsidP="00CE76EE">
      <w:pPr>
        <w:shd w:val="clear" w:color="auto" w:fill="FFFFFF"/>
        <w:spacing w:after="0" w:line="240" w:lineRule="auto"/>
        <w:ind w:firstLine="567"/>
        <w:contextualSpacing/>
        <w:jc w:val="both"/>
        <w:rPr>
          <w:rFonts w:ascii="Times New Roman" w:hAnsi="Times New Roman"/>
          <w:bCs/>
          <w:sz w:val="26"/>
          <w:szCs w:val="26"/>
          <w:lang w:eastAsia="x-none"/>
        </w:rPr>
      </w:pPr>
      <w:r>
        <w:rPr>
          <w:rFonts w:ascii="Times New Roman" w:hAnsi="Times New Roman"/>
          <w:color w:val="000000"/>
          <w:sz w:val="26"/>
          <w:szCs w:val="26"/>
        </w:rPr>
        <w:t xml:space="preserve">вирішити проблему </w:t>
      </w:r>
      <w:r w:rsidRPr="00F27C7A">
        <w:rPr>
          <w:rFonts w:ascii="Times New Roman" w:hAnsi="Times New Roman"/>
          <w:sz w:val="26"/>
          <w:szCs w:val="26"/>
        </w:rPr>
        <w:t xml:space="preserve">фактичного місця провадження господарської діяльності </w:t>
      </w:r>
      <w:r>
        <w:rPr>
          <w:rFonts w:ascii="Times New Roman" w:hAnsi="Times New Roman"/>
          <w:sz w:val="26"/>
          <w:szCs w:val="26"/>
        </w:rPr>
        <w:t>здобувачів ліцензії (ліцензіатів)</w:t>
      </w:r>
      <w:r w:rsidRPr="00F27C7A">
        <w:rPr>
          <w:rFonts w:ascii="Times New Roman" w:hAnsi="Times New Roman"/>
          <w:sz w:val="26"/>
          <w:szCs w:val="26"/>
        </w:rPr>
        <w:t>, яке зазвичай відрізняється від</w:t>
      </w:r>
      <w:r>
        <w:rPr>
          <w:rFonts w:ascii="Times New Roman" w:hAnsi="Times New Roman"/>
          <w:sz w:val="26"/>
          <w:szCs w:val="26"/>
        </w:rPr>
        <w:t xml:space="preserve"> їх</w:t>
      </w:r>
      <w:r w:rsidRPr="00F27C7A">
        <w:rPr>
          <w:rFonts w:ascii="Times New Roman" w:hAnsi="Times New Roman"/>
          <w:sz w:val="26"/>
          <w:szCs w:val="26"/>
        </w:rPr>
        <w:t xml:space="preserve"> місця реєстрації.</w:t>
      </w:r>
    </w:p>
    <w:p w14:paraId="11EAF73C" w14:textId="77777777" w:rsidR="00CE76EE" w:rsidRPr="008C0EE8" w:rsidRDefault="00CE76EE" w:rsidP="00B04B9C">
      <w:pPr>
        <w:tabs>
          <w:tab w:val="left" w:pos="993"/>
        </w:tabs>
        <w:spacing w:after="0" w:line="240" w:lineRule="auto"/>
        <w:ind w:firstLine="540"/>
        <w:jc w:val="both"/>
        <w:rPr>
          <w:rFonts w:ascii="Times New Roman" w:hAnsi="Times New Roman"/>
          <w:sz w:val="26"/>
          <w:szCs w:val="26"/>
        </w:rPr>
      </w:pPr>
      <w:r w:rsidRPr="008C0EE8">
        <w:rPr>
          <w:rFonts w:ascii="Times New Roman" w:hAnsi="Times New Roman"/>
          <w:sz w:val="26"/>
          <w:szCs w:val="26"/>
        </w:rPr>
        <w:lastRenderedPageBreak/>
        <w:t xml:space="preserve">Механізм дії запропонованого регулювання з урахуванням основних бізнес-процесів, які потрібно буде забезпечити суб’єктам господарювання для реалізації вимог </w:t>
      </w:r>
      <w:r w:rsidR="00B60C63">
        <w:rPr>
          <w:rFonts w:ascii="Times New Roman" w:hAnsi="Times New Roman"/>
          <w:sz w:val="26"/>
          <w:szCs w:val="26"/>
        </w:rPr>
        <w:t>проєкту наказу</w:t>
      </w:r>
      <w:r w:rsidRPr="008C0EE8">
        <w:rPr>
          <w:rFonts w:ascii="Times New Roman" w:hAnsi="Times New Roman"/>
          <w:sz w:val="26"/>
          <w:szCs w:val="26"/>
        </w:rPr>
        <w:t>:</w:t>
      </w:r>
    </w:p>
    <w:p w14:paraId="7E1B7E40" w14:textId="77777777" w:rsidR="00CE76EE" w:rsidRPr="008C0EE8" w:rsidRDefault="00CE76EE" w:rsidP="00B04B9C">
      <w:pPr>
        <w:tabs>
          <w:tab w:val="left" w:pos="993"/>
        </w:tabs>
        <w:spacing w:after="0" w:line="240" w:lineRule="auto"/>
        <w:ind w:firstLine="540"/>
        <w:jc w:val="both"/>
        <w:rPr>
          <w:rFonts w:ascii="Times New Roman" w:hAnsi="Times New Roman"/>
          <w:sz w:val="26"/>
          <w:szCs w:val="26"/>
        </w:rPr>
      </w:pPr>
      <w:r w:rsidRPr="008C0EE8">
        <w:rPr>
          <w:rFonts w:ascii="Times New Roman" w:hAnsi="Times New Roman"/>
          <w:sz w:val="26"/>
          <w:szCs w:val="26"/>
        </w:rPr>
        <w:t xml:space="preserve">ознайомлення суб’єктів господарювання з </w:t>
      </w:r>
      <w:r w:rsidR="00B60C63">
        <w:rPr>
          <w:rFonts w:ascii="Times New Roman" w:hAnsi="Times New Roman"/>
          <w:sz w:val="26"/>
          <w:szCs w:val="26"/>
        </w:rPr>
        <w:t>проєктом наказу</w:t>
      </w:r>
      <w:r w:rsidRPr="008C0EE8">
        <w:rPr>
          <w:rFonts w:ascii="Times New Roman" w:hAnsi="Times New Roman"/>
          <w:sz w:val="26"/>
          <w:szCs w:val="26"/>
        </w:rPr>
        <w:t xml:space="preserve">; </w:t>
      </w:r>
    </w:p>
    <w:p w14:paraId="7FC76C0F" w14:textId="77777777" w:rsidR="00CE76EE" w:rsidRPr="008C0EE8" w:rsidRDefault="00CE76EE" w:rsidP="00B04B9C">
      <w:pPr>
        <w:tabs>
          <w:tab w:val="left" w:pos="993"/>
        </w:tabs>
        <w:spacing w:after="0" w:line="240" w:lineRule="auto"/>
        <w:ind w:firstLine="540"/>
        <w:jc w:val="both"/>
        <w:rPr>
          <w:rFonts w:ascii="Times New Roman" w:hAnsi="Times New Roman"/>
          <w:sz w:val="26"/>
          <w:szCs w:val="26"/>
        </w:rPr>
      </w:pPr>
      <w:r w:rsidRPr="008C0EE8">
        <w:rPr>
          <w:rFonts w:ascii="Times New Roman" w:hAnsi="Times New Roman"/>
          <w:sz w:val="26"/>
          <w:szCs w:val="26"/>
        </w:rPr>
        <w:t>отримання суб’єктами господарювання ліцензії на провадження господарської діяльності з управління небезпечними відходами.</w:t>
      </w:r>
    </w:p>
    <w:p w14:paraId="208983BF" w14:textId="77777777" w:rsidR="00CE76EE" w:rsidRPr="008C0EE8" w:rsidRDefault="00CE76EE" w:rsidP="00B04B9C">
      <w:pPr>
        <w:tabs>
          <w:tab w:val="left" w:pos="993"/>
        </w:tabs>
        <w:spacing w:after="0" w:line="240" w:lineRule="auto"/>
        <w:ind w:firstLine="540"/>
        <w:jc w:val="both"/>
        <w:rPr>
          <w:rFonts w:ascii="Times New Roman" w:hAnsi="Times New Roman"/>
          <w:sz w:val="26"/>
          <w:szCs w:val="26"/>
        </w:rPr>
      </w:pPr>
      <w:r w:rsidRPr="008C0EE8">
        <w:rPr>
          <w:rFonts w:ascii="Times New Roman" w:hAnsi="Times New Roman"/>
          <w:sz w:val="26"/>
          <w:szCs w:val="26"/>
        </w:rPr>
        <w:t xml:space="preserve">Заходи, які мають здійснити органи влади для впровадження цього </w:t>
      </w:r>
      <w:r w:rsidR="00B60C63">
        <w:rPr>
          <w:rFonts w:ascii="Times New Roman" w:hAnsi="Times New Roman"/>
          <w:sz w:val="26"/>
          <w:szCs w:val="26"/>
        </w:rPr>
        <w:t>проєкту наказу</w:t>
      </w:r>
      <w:r w:rsidRPr="008C0EE8">
        <w:rPr>
          <w:rFonts w:ascii="Times New Roman" w:hAnsi="Times New Roman"/>
          <w:sz w:val="26"/>
          <w:szCs w:val="26"/>
        </w:rPr>
        <w:t xml:space="preserve">: </w:t>
      </w:r>
    </w:p>
    <w:p w14:paraId="568FF972" w14:textId="1F3ACCDF" w:rsidR="00CE76EE" w:rsidRPr="008C0EE8" w:rsidRDefault="001627D5" w:rsidP="00B04B9C">
      <w:pPr>
        <w:tabs>
          <w:tab w:val="left" w:pos="993"/>
        </w:tabs>
        <w:spacing w:after="0" w:line="240" w:lineRule="auto"/>
        <w:ind w:firstLine="540"/>
        <w:jc w:val="both"/>
        <w:rPr>
          <w:rFonts w:ascii="Times New Roman" w:hAnsi="Times New Roman"/>
          <w:sz w:val="26"/>
          <w:szCs w:val="26"/>
        </w:rPr>
      </w:pPr>
      <w:r>
        <w:rPr>
          <w:rFonts w:ascii="Times New Roman" w:hAnsi="Times New Roman"/>
          <w:sz w:val="26"/>
          <w:szCs w:val="26"/>
        </w:rPr>
        <w:t>1)</w:t>
      </w:r>
      <w:r w:rsidR="00CE76EE" w:rsidRPr="008C0EE8">
        <w:rPr>
          <w:rFonts w:ascii="Times New Roman" w:hAnsi="Times New Roman"/>
          <w:sz w:val="26"/>
          <w:szCs w:val="26"/>
        </w:rPr>
        <w:t xml:space="preserve"> забезпечити інформування громадськості про вимоги </w:t>
      </w:r>
      <w:r w:rsidR="00B60C63">
        <w:rPr>
          <w:rFonts w:ascii="Times New Roman" w:hAnsi="Times New Roman"/>
          <w:sz w:val="26"/>
          <w:szCs w:val="26"/>
        </w:rPr>
        <w:t>проєкту наказу</w:t>
      </w:r>
      <w:r w:rsidR="00CE76EE" w:rsidRPr="008C0EE8">
        <w:rPr>
          <w:rFonts w:ascii="Times New Roman" w:hAnsi="Times New Roman"/>
          <w:sz w:val="26"/>
          <w:szCs w:val="26"/>
        </w:rPr>
        <w:t xml:space="preserve"> шляхом його оприлюднення в мережі Інтернет – на офіційному вебсайті Міністерства захисту довкілля та при</w:t>
      </w:r>
      <w:r w:rsidR="002B57BF">
        <w:rPr>
          <w:rFonts w:ascii="Times New Roman" w:hAnsi="Times New Roman"/>
          <w:sz w:val="26"/>
          <w:szCs w:val="26"/>
        </w:rPr>
        <w:t>родних ресурсів України;</w:t>
      </w:r>
      <w:r w:rsidR="00CE76EE" w:rsidRPr="008C0EE8">
        <w:rPr>
          <w:rFonts w:ascii="Times New Roman" w:hAnsi="Times New Roman"/>
          <w:sz w:val="26"/>
          <w:szCs w:val="26"/>
        </w:rPr>
        <w:t xml:space="preserve"> </w:t>
      </w:r>
    </w:p>
    <w:p w14:paraId="6C617A0E" w14:textId="7A1CA566" w:rsidR="008C02AC" w:rsidRPr="002B57BF" w:rsidRDefault="001627D5" w:rsidP="002B57BF">
      <w:pPr>
        <w:tabs>
          <w:tab w:val="left" w:pos="993"/>
        </w:tabs>
        <w:spacing w:after="0" w:line="240" w:lineRule="auto"/>
        <w:ind w:firstLine="540"/>
        <w:jc w:val="both"/>
        <w:rPr>
          <w:rFonts w:ascii="Times New Roman" w:hAnsi="Times New Roman"/>
          <w:sz w:val="26"/>
          <w:szCs w:val="26"/>
        </w:rPr>
      </w:pPr>
      <w:r>
        <w:rPr>
          <w:rFonts w:ascii="Times New Roman" w:hAnsi="Times New Roman"/>
          <w:sz w:val="26"/>
          <w:szCs w:val="26"/>
        </w:rPr>
        <w:t>2)</w:t>
      </w:r>
      <w:r w:rsidR="00CE76EE" w:rsidRPr="008C0EE8">
        <w:rPr>
          <w:rFonts w:ascii="Times New Roman" w:hAnsi="Times New Roman"/>
          <w:sz w:val="26"/>
          <w:szCs w:val="26"/>
        </w:rPr>
        <w:t xml:space="preserve"> здійснити погодження проєкту </w:t>
      </w:r>
      <w:r w:rsidR="00B60C63">
        <w:rPr>
          <w:rFonts w:ascii="Times New Roman" w:hAnsi="Times New Roman"/>
          <w:sz w:val="26"/>
          <w:szCs w:val="26"/>
        </w:rPr>
        <w:t>наказу</w:t>
      </w:r>
      <w:r w:rsidR="00CE76EE" w:rsidRPr="008C0EE8">
        <w:rPr>
          <w:rFonts w:ascii="Times New Roman" w:hAnsi="Times New Roman"/>
          <w:sz w:val="26"/>
          <w:szCs w:val="26"/>
        </w:rPr>
        <w:t xml:space="preserve"> заінтересованими центральними органами виконавчої влади т</w:t>
      </w:r>
      <w:r w:rsidR="002B57BF">
        <w:rPr>
          <w:rFonts w:ascii="Times New Roman" w:hAnsi="Times New Roman"/>
          <w:sz w:val="26"/>
          <w:szCs w:val="26"/>
        </w:rPr>
        <w:t xml:space="preserve">а подати його на </w:t>
      </w:r>
      <w:r w:rsidR="00A86C33">
        <w:rPr>
          <w:rFonts w:ascii="Times New Roman" w:hAnsi="Times New Roman"/>
          <w:sz w:val="26"/>
          <w:szCs w:val="26"/>
        </w:rPr>
        <w:t>реєстрацію до Міністерства юстиції України</w:t>
      </w:r>
      <w:r w:rsidR="002B57BF">
        <w:rPr>
          <w:rFonts w:ascii="Times New Roman" w:hAnsi="Times New Roman"/>
          <w:sz w:val="26"/>
          <w:szCs w:val="26"/>
        </w:rPr>
        <w:t>.</w:t>
      </w:r>
    </w:p>
    <w:p w14:paraId="72945DA6" w14:textId="77777777" w:rsidR="00E1135F" w:rsidRPr="008C0EE8" w:rsidRDefault="00E1135F" w:rsidP="002B57BF">
      <w:pPr>
        <w:spacing w:before="120" w:after="120" w:line="240" w:lineRule="auto"/>
        <w:ind w:firstLine="540"/>
        <w:jc w:val="both"/>
        <w:rPr>
          <w:rFonts w:ascii="Times New Roman" w:hAnsi="Times New Roman"/>
          <w:b/>
          <w:bCs/>
          <w:color w:val="000000"/>
          <w:sz w:val="26"/>
          <w:szCs w:val="26"/>
          <w:shd w:val="clear" w:color="auto" w:fill="FFFFFF"/>
        </w:rPr>
      </w:pPr>
      <w:r w:rsidRPr="008C0EE8">
        <w:rPr>
          <w:rFonts w:ascii="Times New Roman" w:hAnsi="Times New Roman"/>
          <w:b/>
          <w:bCs/>
          <w:color w:val="000000"/>
          <w:sz w:val="26"/>
          <w:szCs w:val="26"/>
          <w:shd w:val="clear" w:color="auto" w:fill="FFFFFF"/>
        </w:rPr>
        <w:t>VI. Оцінка виконання вимог</w:t>
      </w:r>
      <w:r w:rsidR="006B05D9" w:rsidRPr="008C0EE8">
        <w:rPr>
          <w:rFonts w:ascii="Times New Roman" w:hAnsi="Times New Roman"/>
          <w:b/>
          <w:bCs/>
          <w:color w:val="000000"/>
          <w:sz w:val="26"/>
          <w:szCs w:val="26"/>
          <w:shd w:val="clear" w:color="auto" w:fill="FFFFFF"/>
        </w:rPr>
        <w:t xml:space="preserve"> </w:t>
      </w:r>
      <w:r w:rsidR="008B37DF" w:rsidRPr="008B37DF">
        <w:rPr>
          <w:rFonts w:ascii="Times New Roman" w:hAnsi="Times New Roman"/>
          <w:b/>
          <w:sz w:val="26"/>
          <w:szCs w:val="26"/>
        </w:rPr>
        <w:t>проєкту наказу</w:t>
      </w:r>
      <w:r w:rsidR="006B05D9" w:rsidRPr="008C0EE8">
        <w:rPr>
          <w:rFonts w:ascii="Times New Roman" w:hAnsi="Times New Roman"/>
          <w:b/>
          <w:bCs/>
          <w:color w:val="000000"/>
          <w:sz w:val="26"/>
          <w:szCs w:val="26"/>
          <w:shd w:val="clear" w:color="auto" w:fill="FFFFFF"/>
        </w:rPr>
        <w:t xml:space="preserve"> залежно від</w:t>
      </w:r>
      <w:r w:rsidR="0067747F" w:rsidRPr="008C0EE8">
        <w:rPr>
          <w:rFonts w:ascii="Times New Roman" w:hAnsi="Times New Roman"/>
          <w:b/>
          <w:bCs/>
          <w:color w:val="000000"/>
          <w:sz w:val="26"/>
          <w:szCs w:val="26"/>
          <w:shd w:val="clear" w:color="auto" w:fill="FFFFFF"/>
        </w:rPr>
        <w:t xml:space="preserve"> </w:t>
      </w:r>
      <w:r w:rsidRPr="008C0EE8">
        <w:rPr>
          <w:rFonts w:ascii="Times New Roman" w:hAnsi="Times New Roman"/>
          <w:b/>
          <w:bCs/>
          <w:color w:val="000000"/>
          <w:sz w:val="26"/>
          <w:szCs w:val="26"/>
          <w:shd w:val="clear" w:color="auto" w:fill="FFFFFF"/>
        </w:rPr>
        <w:t>ресурсів, якими розпоряджаються органи виконавчої влади чи органи місцевого самоврядування, фізичні та юридичні особи, які повинні провад</w:t>
      </w:r>
      <w:r w:rsidR="002B57BF">
        <w:rPr>
          <w:rFonts w:ascii="Times New Roman" w:hAnsi="Times New Roman"/>
          <w:b/>
          <w:bCs/>
          <w:color w:val="000000"/>
          <w:sz w:val="26"/>
          <w:szCs w:val="26"/>
          <w:shd w:val="clear" w:color="auto" w:fill="FFFFFF"/>
        </w:rPr>
        <w:t>жувати або виконувати ці вимоги</w:t>
      </w:r>
    </w:p>
    <w:p w14:paraId="40D99F2B" w14:textId="77777777" w:rsidR="003C7E75" w:rsidRPr="008C0EE8" w:rsidRDefault="003C7E75" w:rsidP="005B6B16">
      <w:pPr>
        <w:spacing w:after="0" w:line="240" w:lineRule="auto"/>
        <w:ind w:firstLine="540"/>
        <w:jc w:val="both"/>
        <w:rPr>
          <w:rFonts w:ascii="Times New Roman" w:hAnsi="Times New Roman"/>
          <w:sz w:val="26"/>
          <w:szCs w:val="26"/>
        </w:rPr>
      </w:pPr>
      <w:r w:rsidRPr="008C0EE8">
        <w:rPr>
          <w:rFonts w:ascii="Times New Roman" w:hAnsi="Times New Roman"/>
          <w:sz w:val="26"/>
          <w:szCs w:val="26"/>
        </w:rPr>
        <w:t xml:space="preserve">Витрати органів влади на впровадження </w:t>
      </w:r>
      <w:r w:rsidR="00B60C63">
        <w:rPr>
          <w:rFonts w:ascii="Times New Roman" w:hAnsi="Times New Roman"/>
          <w:sz w:val="26"/>
          <w:szCs w:val="26"/>
        </w:rPr>
        <w:t>проєкту наказу</w:t>
      </w:r>
      <w:r w:rsidR="002B57BF">
        <w:rPr>
          <w:rFonts w:ascii="Times New Roman" w:hAnsi="Times New Roman"/>
          <w:sz w:val="26"/>
          <w:szCs w:val="26"/>
        </w:rPr>
        <w:t xml:space="preserve"> здійснюватимуться</w:t>
      </w:r>
      <w:r w:rsidRPr="008C0EE8">
        <w:rPr>
          <w:rFonts w:ascii="Times New Roman" w:hAnsi="Times New Roman"/>
          <w:sz w:val="26"/>
          <w:szCs w:val="26"/>
        </w:rPr>
        <w:t xml:space="preserve">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 </w:t>
      </w:r>
    </w:p>
    <w:p w14:paraId="77BC03D1" w14:textId="77777777" w:rsidR="003C7E75" w:rsidRPr="008C0EE8" w:rsidRDefault="003C7E75" w:rsidP="005B6B16">
      <w:pPr>
        <w:spacing w:after="0" w:line="240" w:lineRule="auto"/>
        <w:ind w:firstLine="540"/>
        <w:jc w:val="both"/>
        <w:rPr>
          <w:rFonts w:ascii="Times New Roman" w:hAnsi="Times New Roman"/>
          <w:bCs/>
          <w:color w:val="000000"/>
          <w:sz w:val="26"/>
          <w:szCs w:val="26"/>
        </w:rPr>
      </w:pPr>
      <w:r w:rsidRPr="008C0EE8">
        <w:rPr>
          <w:rFonts w:ascii="Times New Roman" w:hAnsi="Times New Roman"/>
          <w:sz w:val="26"/>
          <w:szCs w:val="26"/>
        </w:rPr>
        <w:t xml:space="preserve">Для впровадження та виконання вимог </w:t>
      </w:r>
      <w:r w:rsidR="00B60C63">
        <w:rPr>
          <w:rFonts w:ascii="Times New Roman" w:hAnsi="Times New Roman"/>
          <w:sz w:val="26"/>
          <w:szCs w:val="26"/>
        </w:rPr>
        <w:t>проєкту наказу</w:t>
      </w:r>
      <w:r w:rsidRPr="008C0EE8">
        <w:rPr>
          <w:rFonts w:ascii="Times New Roman" w:hAnsi="Times New Roman"/>
          <w:sz w:val="26"/>
          <w:szCs w:val="26"/>
        </w:rPr>
        <w:t xml:space="preserve"> органам державної влади не потрібно додаткових витрат з державного та місцевого бюджетів.</w:t>
      </w:r>
    </w:p>
    <w:p w14:paraId="02EB68E8" w14:textId="77777777" w:rsidR="000D1645" w:rsidRPr="002B57BF" w:rsidRDefault="00EA45A4" w:rsidP="00B60C63">
      <w:pPr>
        <w:spacing w:after="0" w:line="240" w:lineRule="auto"/>
        <w:ind w:firstLine="540"/>
        <w:jc w:val="both"/>
        <w:rPr>
          <w:rFonts w:ascii="Times New Roman" w:hAnsi="Times New Roman"/>
          <w:sz w:val="26"/>
          <w:szCs w:val="26"/>
        </w:rPr>
      </w:pPr>
      <w:r w:rsidRPr="008C0EE8">
        <w:rPr>
          <w:rFonts w:ascii="Times New Roman" w:hAnsi="Times New Roman"/>
          <w:bCs/>
          <w:color w:val="000000"/>
          <w:sz w:val="26"/>
          <w:szCs w:val="26"/>
        </w:rPr>
        <w:t>Бюджетн</w:t>
      </w:r>
      <w:r w:rsidR="00AB2BD6" w:rsidRPr="008C0EE8">
        <w:rPr>
          <w:rFonts w:ascii="Times New Roman" w:hAnsi="Times New Roman"/>
          <w:bCs/>
          <w:color w:val="000000"/>
          <w:sz w:val="26"/>
          <w:szCs w:val="26"/>
        </w:rPr>
        <w:t>і</w:t>
      </w:r>
      <w:r w:rsidR="00431550" w:rsidRPr="008C0EE8">
        <w:rPr>
          <w:rFonts w:ascii="Times New Roman" w:hAnsi="Times New Roman"/>
          <w:bCs/>
          <w:color w:val="000000"/>
          <w:sz w:val="26"/>
          <w:szCs w:val="26"/>
        </w:rPr>
        <w:t xml:space="preserve"> витрат</w:t>
      </w:r>
      <w:r w:rsidR="00AB2BD6" w:rsidRPr="008C0EE8">
        <w:rPr>
          <w:rFonts w:ascii="Times New Roman" w:hAnsi="Times New Roman"/>
          <w:bCs/>
          <w:color w:val="000000"/>
          <w:sz w:val="26"/>
          <w:szCs w:val="26"/>
        </w:rPr>
        <w:t>и</w:t>
      </w:r>
      <w:r w:rsidR="00431550" w:rsidRPr="008C0EE8">
        <w:rPr>
          <w:rFonts w:ascii="Times New Roman" w:hAnsi="Times New Roman"/>
          <w:bCs/>
          <w:color w:val="000000"/>
          <w:sz w:val="26"/>
          <w:szCs w:val="26"/>
        </w:rPr>
        <w:t xml:space="preserve"> на </w:t>
      </w:r>
      <w:r w:rsidR="00B60C63">
        <w:rPr>
          <w:rFonts w:ascii="Times New Roman" w:hAnsi="Times New Roman"/>
          <w:bCs/>
          <w:color w:val="000000"/>
          <w:sz w:val="26"/>
          <w:szCs w:val="26"/>
        </w:rPr>
        <w:t>впровадження</w:t>
      </w:r>
      <w:r w:rsidR="00431550" w:rsidRPr="008C0EE8">
        <w:rPr>
          <w:rFonts w:ascii="Times New Roman" w:hAnsi="Times New Roman"/>
          <w:bCs/>
          <w:color w:val="000000"/>
          <w:sz w:val="26"/>
          <w:szCs w:val="26"/>
        </w:rPr>
        <w:t xml:space="preserve"> </w:t>
      </w:r>
      <w:r w:rsidR="00B60C63">
        <w:rPr>
          <w:rFonts w:ascii="Times New Roman" w:hAnsi="Times New Roman"/>
          <w:sz w:val="26"/>
          <w:szCs w:val="26"/>
        </w:rPr>
        <w:t>проєкту наказу</w:t>
      </w:r>
      <w:r w:rsidR="00431550" w:rsidRPr="008C0EE8">
        <w:rPr>
          <w:rFonts w:ascii="Times New Roman" w:hAnsi="Times New Roman"/>
          <w:bCs/>
          <w:color w:val="000000"/>
          <w:sz w:val="26"/>
          <w:szCs w:val="26"/>
        </w:rPr>
        <w:t xml:space="preserve"> для органів виконавчої влади та органів місцевого самоврядування не </w:t>
      </w:r>
      <w:r w:rsidR="00AB2BD6" w:rsidRPr="008C0EE8">
        <w:rPr>
          <w:rFonts w:ascii="Times New Roman" w:hAnsi="Times New Roman"/>
          <w:bCs/>
          <w:color w:val="000000"/>
          <w:sz w:val="26"/>
          <w:szCs w:val="26"/>
        </w:rPr>
        <w:t>збільшуються</w:t>
      </w:r>
      <w:r w:rsidR="00DB2A79" w:rsidRPr="008C0EE8">
        <w:rPr>
          <w:rFonts w:ascii="Times New Roman" w:hAnsi="Times New Roman"/>
          <w:bCs/>
          <w:color w:val="000000"/>
          <w:sz w:val="26"/>
          <w:szCs w:val="26"/>
        </w:rPr>
        <w:t xml:space="preserve">, проте реалізація проєкту </w:t>
      </w:r>
      <w:r w:rsidR="00C1752B">
        <w:rPr>
          <w:rFonts w:ascii="Times New Roman" w:hAnsi="Times New Roman"/>
          <w:bCs/>
          <w:color w:val="000000"/>
          <w:sz w:val="26"/>
          <w:szCs w:val="26"/>
        </w:rPr>
        <w:t>наказу</w:t>
      </w:r>
      <w:r w:rsidR="00431550" w:rsidRPr="008C0EE8">
        <w:rPr>
          <w:rFonts w:ascii="Times New Roman" w:hAnsi="Times New Roman"/>
          <w:bCs/>
          <w:color w:val="000000"/>
          <w:sz w:val="26"/>
          <w:szCs w:val="26"/>
        </w:rPr>
        <w:t xml:space="preserve"> потребуватиме фінансових витрат </w:t>
      </w:r>
      <w:r w:rsidR="001B6B5D" w:rsidRPr="008C0EE8">
        <w:rPr>
          <w:rFonts w:ascii="Times New Roman" w:hAnsi="Times New Roman"/>
          <w:bCs/>
          <w:color w:val="000000"/>
          <w:sz w:val="26"/>
          <w:szCs w:val="26"/>
        </w:rPr>
        <w:t>від</w:t>
      </w:r>
      <w:r w:rsidR="00431550" w:rsidRPr="008C0EE8">
        <w:rPr>
          <w:rFonts w:ascii="Times New Roman" w:hAnsi="Times New Roman"/>
          <w:bCs/>
          <w:color w:val="000000"/>
          <w:sz w:val="26"/>
          <w:szCs w:val="26"/>
        </w:rPr>
        <w:t xml:space="preserve"> ліцензіатів для </w:t>
      </w:r>
      <w:r w:rsidR="0075609D" w:rsidRPr="008C0EE8">
        <w:rPr>
          <w:rFonts w:ascii="Times New Roman" w:hAnsi="Times New Roman"/>
          <w:sz w:val="26"/>
          <w:szCs w:val="26"/>
        </w:rPr>
        <w:t>ознайомлення з новим регулюванням</w:t>
      </w:r>
      <w:r w:rsidR="003C7E75" w:rsidRPr="008C0EE8">
        <w:rPr>
          <w:rFonts w:ascii="Times New Roman" w:hAnsi="Times New Roman"/>
          <w:sz w:val="26"/>
          <w:szCs w:val="26"/>
        </w:rPr>
        <w:t xml:space="preserve"> (відповідний розрахунок зазначено у Витратах на одного суб’єкта господарювання великого і середнього підприємництва, які виникають внаслідок дії </w:t>
      </w:r>
      <w:r w:rsidR="008B37DF" w:rsidRPr="00B60C63">
        <w:rPr>
          <w:rFonts w:ascii="Times New Roman" w:hAnsi="Times New Roman"/>
          <w:sz w:val="26"/>
          <w:szCs w:val="26"/>
        </w:rPr>
        <w:t>проєкту наказу</w:t>
      </w:r>
      <w:r w:rsidR="003C7E75" w:rsidRPr="008C0EE8">
        <w:rPr>
          <w:rFonts w:ascii="Times New Roman" w:hAnsi="Times New Roman"/>
          <w:sz w:val="26"/>
          <w:szCs w:val="26"/>
        </w:rPr>
        <w:t>).</w:t>
      </w:r>
    </w:p>
    <w:p w14:paraId="1C24490D" w14:textId="77777777" w:rsidR="0059106B" w:rsidRPr="008C0EE8" w:rsidRDefault="00E1135F" w:rsidP="002B57BF">
      <w:pPr>
        <w:spacing w:before="120" w:after="120" w:line="240" w:lineRule="auto"/>
        <w:ind w:firstLine="540"/>
        <w:jc w:val="both"/>
        <w:rPr>
          <w:rFonts w:ascii="Times New Roman" w:hAnsi="Times New Roman"/>
          <w:b/>
          <w:bCs/>
          <w:color w:val="000000"/>
          <w:sz w:val="26"/>
          <w:szCs w:val="26"/>
          <w:shd w:val="clear" w:color="auto" w:fill="FFFFFF"/>
        </w:rPr>
      </w:pPr>
      <w:r w:rsidRPr="008C0EE8">
        <w:rPr>
          <w:rFonts w:ascii="Times New Roman" w:hAnsi="Times New Roman"/>
          <w:b/>
          <w:bCs/>
          <w:color w:val="000000"/>
          <w:sz w:val="26"/>
          <w:szCs w:val="26"/>
          <w:shd w:val="clear" w:color="auto" w:fill="FFFFFF"/>
        </w:rPr>
        <w:t>VII. Обґрунтування запропонованог</w:t>
      </w:r>
      <w:r w:rsidR="002B57BF">
        <w:rPr>
          <w:rFonts w:ascii="Times New Roman" w:hAnsi="Times New Roman"/>
          <w:b/>
          <w:bCs/>
          <w:color w:val="000000"/>
          <w:sz w:val="26"/>
          <w:szCs w:val="26"/>
          <w:shd w:val="clear" w:color="auto" w:fill="FFFFFF"/>
        </w:rPr>
        <w:t xml:space="preserve">о строку дії </w:t>
      </w:r>
      <w:r w:rsidR="00B60C63" w:rsidRPr="00B60C63">
        <w:rPr>
          <w:rFonts w:ascii="Times New Roman" w:hAnsi="Times New Roman"/>
          <w:b/>
          <w:sz w:val="26"/>
          <w:szCs w:val="26"/>
        </w:rPr>
        <w:t>проєкту наказу</w:t>
      </w:r>
    </w:p>
    <w:p w14:paraId="3713371D" w14:textId="77777777" w:rsidR="0059106B" w:rsidRPr="008C0EE8" w:rsidRDefault="00B60C63" w:rsidP="005B6B16">
      <w:pPr>
        <w:spacing w:after="0" w:line="240" w:lineRule="auto"/>
        <w:ind w:firstLine="540"/>
        <w:jc w:val="both"/>
        <w:rPr>
          <w:rFonts w:ascii="Times New Roman" w:hAnsi="Times New Roman"/>
          <w:bCs/>
          <w:color w:val="000000"/>
          <w:sz w:val="26"/>
          <w:szCs w:val="26"/>
          <w:shd w:val="clear" w:color="auto" w:fill="FFFFFF"/>
        </w:rPr>
      </w:pPr>
      <w:r>
        <w:rPr>
          <w:rFonts w:ascii="Times New Roman" w:hAnsi="Times New Roman"/>
          <w:sz w:val="26"/>
          <w:szCs w:val="26"/>
        </w:rPr>
        <w:t>Проєкту наказу</w:t>
      </w:r>
      <w:r w:rsidR="00CE3A1B" w:rsidRPr="008C0EE8">
        <w:rPr>
          <w:rFonts w:ascii="Times New Roman" w:hAnsi="Times New Roman"/>
          <w:bCs/>
          <w:color w:val="000000"/>
          <w:sz w:val="26"/>
          <w:szCs w:val="26"/>
          <w:shd w:val="clear" w:color="auto" w:fill="FFFFFF"/>
        </w:rPr>
        <w:t xml:space="preserve"> </w:t>
      </w:r>
      <w:r w:rsidR="00261C18" w:rsidRPr="008C0EE8">
        <w:rPr>
          <w:rFonts w:ascii="Times New Roman" w:hAnsi="Times New Roman"/>
          <w:bCs/>
          <w:color w:val="000000"/>
          <w:sz w:val="26"/>
          <w:szCs w:val="26"/>
          <w:shd w:val="clear" w:color="auto" w:fill="FFFFFF"/>
        </w:rPr>
        <w:t>запроваджується на необмежений строк</w:t>
      </w:r>
      <w:r w:rsidR="00CE3A1B" w:rsidRPr="008C0EE8">
        <w:rPr>
          <w:rFonts w:ascii="Times New Roman" w:hAnsi="Times New Roman"/>
          <w:bCs/>
          <w:color w:val="000000"/>
          <w:sz w:val="26"/>
          <w:szCs w:val="26"/>
          <w:shd w:val="clear" w:color="auto" w:fill="FFFFFF"/>
        </w:rPr>
        <w:t>.</w:t>
      </w:r>
    </w:p>
    <w:p w14:paraId="773637A3" w14:textId="2DE268B2" w:rsidR="00E1135F" w:rsidRPr="008C0EE8" w:rsidRDefault="00010D1D" w:rsidP="002B57BF">
      <w:pPr>
        <w:spacing w:after="0" w:line="240" w:lineRule="auto"/>
        <w:ind w:firstLine="540"/>
        <w:jc w:val="both"/>
        <w:rPr>
          <w:rFonts w:ascii="Times New Roman" w:hAnsi="Times New Roman"/>
          <w:bCs/>
          <w:color w:val="000000"/>
          <w:sz w:val="26"/>
          <w:szCs w:val="26"/>
        </w:rPr>
      </w:pPr>
      <w:r w:rsidRPr="008C0EE8">
        <w:rPr>
          <w:rFonts w:ascii="Times New Roman" w:hAnsi="Times New Roman"/>
          <w:bCs/>
          <w:color w:val="000000"/>
          <w:sz w:val="26"/>
          <w:szCs w:val="26"/>
          <w:shd w:val="clear" w:color="auto" w:fill="FFFFFF"/>
        </w:rPr>
        <w:t>Термін набрання чинності</w:t>
      </w:r>
      <w:r w:rsidR="00926784" w:rsidRPr="008C0EE8">
        <w:rPr>
          <w:rFonts w:ascii="Times New Roman" w:hAnsi="Times New Roman"/>
          <w:bCs/>
          <w:color w:val="000000"/>
          <w:sz w:val="26"/>
          <w:szCs w:val="26"/>
          <w:shd w:val="clear" w:color="auto" w:fill="FFFFFF"/>
        </w:rPr>
        <w:t xml:space="preserve"> </w:t>
      </w:r>
      <w:r w:rsidRPr="008C0EE8">
        <w:rPr>
          <w:rFonts w:ascii="Times New Roman" w:hAnsi="Times New Roman"/>
          <w:bCs/>
          <w:color w:val="000000"/>
          <w:sz w:val="26"/>
          <w:szCs w:val="26"/>
          <w:shd w:val="clear" w:color="auto" w:fill="FFFFFF"/>
        </w:rPr>
        <w:t xml:space="preserve">– </w:t>
      </w:r>
      <w:r w:rsidR="00586812">
        <w:rPr>
          <w:rFonts w:ascii="Times New Roman" w:hAnsi="Times New Roman"/>
          <w:bCs/>
          <w:color w:val="000000"/>
          <w:sz w:val="26"/>
          <w:szCs w:val="26"/>
          <w:shd w:val="clear" w:color="auto" w:fill="FFFFFF"/>
        </w:rPr>
        <w:t>з дня опублікування.</w:t>
      </w:r>
    </w:p>
    <w:p w14:paraId="76015BD4" w14:textId="77777777" w:rsidR="00B70911" w:rsidRPr="002B57BF" w:rsidRDefault="001D7F80" w:rsidP="002B57BF">
      <w:pPr>
        <w:spacing w:before="120" w:after="120" w:line="240" w:lineRule="auto"/>
        <w:ind w:firstLine="540"/>
        <w:jc w:val="both"/>
        <w:rPr>
          <w:rFonts w:ascii="Times New Roman" w:hAnsi="Times New Roman"/>
          <w:b/>
          <w:bCs/>
          <w:color w:val="000000"/>
          <w:sz w:val="26"/>
          <w:szCs w:val="26"/>
          <w:shd w:val="clear" w:color="auto" w:fill="FFFFFF"/>
        </w:rPr>
      </w:pPr>
      <w:r w:rsidRPr="008C0EE8">
        <w:rPr>
          <w:rFonts w:ascii="Times New Roman" w:hAnsi="Times New Roman"/>
          <w:b/>
          <w:bCs/>
          <w:color w:val="000000"/>
          <w:sz w:val="26"/>
          <w:szCs w:val="26"/>
          <w:shd w:val="clear" w:color="auto" w:fill="FFFFFF"/>
        </w:rPr>
        <w:t xml:space="preserve">VIII. Визначення показників результативності дії </w:t>
      </w:r>
      <w:r w:rsidR="00B60C63" w:rsidRPr="00B60C63">
        <w:rPr>
          <w:rFonts w:ascii="Times New Roman" w:hAnsi="Times New Roman"/>
          <w:b/>
          <w:sz w:val="26"/>
          <w:szCs w:val="26"/>
        </w:rPr>
        <w:t>проєкту наказу</w:t>
      </w:r>
    </w:p>
    <w:p w14:paraId="2D2CB859" w14:textId="77777777" w:rsidR="00197104" w:rsidRPr="008C0EE8" w:rsidRDefault="00197104" w:rsidP="00197104">
      <w:pPr>
        <w:spacing w:after="0" w:line="240" w:lineRule="auto"/>
        <w:ind w:firstLine="540"/>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Прогнозними значеннями показників результативності проєкту </w:t>
      </w:r>
      <w:r w:rsidR="00C1752B">
        <w:rPr>
          <w:rFonts w:ascii="Times New Roman" w:hAnsi="Times New Roman"/>
          <w:color w:val="000000"/>
          <w:sz w:val="26"/>
          <w:szCs w:val="26"/>
          <w:lang w:eastAsia="uk-UA"/>
        </w:rPr>
        <w:t>наказу</w:t>
      </w:r>
      <w:r w:rsidRPr="008C0EE8">
        <w:rPr>
          <w:rFonts w:ascii="Times New Roman" w:hAnsi="Times New Roman"/>
          <w:color w:val="000000"/>
          <w:sz w:val="26"/>
          <w:szCs w:val="26"/>
          <w:lang w:eastAsia="uk-UA"/>
        </w:rPr>
        <w:t xml:space="preserve"> є:</w:t>
      </w:r>
    </w:p>
    <w:p w14:paraId="1EE6EE71" w14:textId="16824548" w:rsidR="00D82E5A" w:rsidRDefault="00197104" w:rsidP="00ED0483">
      <w:pPr>
        <w:tabs>
          <w:tab w:val="left" w:pos="851"/>
        </w:tabs>
        <w:spacing w:before="120" w:after="0" w:line="240" w:lineRule="auto"/>
        <w:ind w:firstLine="540"/>
        <w:jc w:val="both"/>
        <w:rPr>
          <w:rFonts w:ascii="Times New Roman" w:hAnsi="Times New Roman"/>
          <w:color w:val="000000"/>
          <w:sz w:val="26"/>
          <w:szCs w:val="26"/>
          <w:lang w:eastAsia="uk-UA"/>
        </w:rPr>
      </w:pPr>
      <w:r w:rsidRPr="00586812">
        <w:rPr>
          <w:rFonts w:ascii="Times New Roman" w:hAnsi="Times New Roman"/>
          <w:color w:val="000000"/>
          <w:sz w:val="26"/>
          <w:szCs w:val="26"/>
          <w:lang w:eastAsia="uk-UA"/>
        </w:rPr>
        <w:t>1.</w:t>
      </w:r>
      <w:r w:rsidRPr="00586812">
        <w:rPr>
          <w:rFonts w:ascii="Times New Roman" w:hAnsi="Times New Roman"/>
          <w:color w:val="000000"/>
          <w:sz w:val="26"/>
          <w:szCs w:val="26"/>
          <w:lang w:eastAsia="uk-UA"/>
        </w:rPr>
        <w:tab/>
      </w:r>
      <w:r w:rsidR="00D82E5A" w:rsidRPr="00586812">
        <w:rPr>
          <w:rFonts w:ascii="Times New Roman" w:hAnsi="Times New Roman"/>
          <w:color w:val="000000"/>
          <w:sz w:val="26"/>
          <w:szCs w:val="26"/>
          <w:lang w:eastAsia="uk-UA"/>
        </w:rPr>
        <w:t>Розмір надходжень до державного та місцевих бюджетів і державних цільових фондів, пов'язаних з дією акта.</w:t>
      </w:r>
    </w:p>
    <w:p w14:paraId="27A8EA34" w14:textId="1588A5B3" w:rsidR="00197104" w:rsidRPr="008C0EE8" w:rsidRDefault="00D82E5A" w:rsidP="00ED0483">
      <w:pPr>
        <w:tabs>
          <w:tab w:val="left" w:pos="851"/>
        </w:tabs>
        <w:spacing w:before="120" w:after="0" w:line="240" w:lineRule="auto"/>
        <w:ind w:firstLine="540"/>
        <w:jc w:val="both"/>
        <w:rPr>
          <w:rFonts w:ascii="Times New Roman" w:hAnsi="Times New Roman"/>
          <w:color w:val="000000"/>
          <w:sz w:val="26"/>
          <w:szCs w:val="26"/>
          <w:lang w:eastAsia="uk-UA"/>
        </w:rPr>
      </w:pPr>
      <w:r>
        <w:rPr>
          <w:rFonts w:ascii="Times New Roman" w:hAnsi="Times New Roman"/>
          <w:color w:val="000000"/>
          <w:sz w:val="26"/>
          <w:szCs w:val="26"/>
          <w:lang w:eastAsia="uk-UA"/>
        </w:rPr>
        <w:t xml:space="preserve">2. </w:t>
      </w:r>
      <w:r w:rsidR="00197104" w:rsidRPr="008C0EE8">
        <w:rPr>
          <w:rFonts w:ascii="Times New Roman" w:hAnsi="Times New Roman"/>
          <w:color w:val="000000"/>
          <w:sz w:val="26"/>
          <w:szCs w:val="26"/>
          <w:lang w:eastAsia="uk-UA"/>
        </w:rPr>
        <w:t>Кількість суб’єктів господарювання – ю</w:t>
      </w:r>
      <w:r w:rsidR="00CE76EE" w:rsidRPr="008C0EE8">
        <w:rPr>
          <w:rFonts w:ascii="Times New Roman" w:hAnsi="Times New Roman"/>
          <w:color w:val="000000"/>
          <w:sz w:val="26"/>
          <w:szCs w:val="26"/>
          <w:lang w:eastAsia="uk-UA"/>
        </w:rPr>
        <w:t>ридичні особи та фізичні особи - підприємці</w:t>
      </w:r>
      <w:r w:rsidR="00197104" w:rsidRPr="008C0EE8">
        <w:rPr>
          <w:rFonts w:ascii="Times New Roman" w:hAnsi="Times New Roman"/>
          <w:color w:val="000000"/>
          <w:sz w:val="26"/>
          <w:szCs w:val="26"/>
          <w:lang w:eastAsia="uk-UA"/>
        </w:rPr>
        <w:t xml:space="preserve">, які у повному обсязі або частково провадять чи мають намір провадити господарську діяльність з управління небезпечними відходами. </w:t>
      </w:r>
    </w:p>
    <w:p w14:paraId="6B62FF27" w14:textId="1C397DCF" w:rsidR="00197104" w:rsidRPr="008C0EE8" w:rsidRDefault="00197104" w:rsidP="00ED0483">
      <w:pPr>
        <w:tabs>
          <w:tab w:val="left" w:pos="851"/>
        </w:tabs>
        <w:spacing w:before="120" w:after="0" w:line="240" w:lineRule="auto"/>
        <w:ind w:firstLine="540"/>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3.</w:t>
      </w:r>
      <w:r w:rsidRPr="008C0EE8">
        <w:rPr>
          <w:rFonts w:ascii="Times New Roman" w:hAnsi="Times New Roman"/>
          <w:color w:val="000000"/>
          <w:sz w:val="26"/>
          <w:szCs w:val="26"/>
          <w:lang w:eastAsia="uk-UA"/>
        </w:rPr>
        <w:tab/>
        <w:t xml:space="preserve">Розмір коштів, які витрачатимуться суб’єктом господарювання у зв’язку із виконанням вимог </w:t>
      </w:r>
      <w:r w:rsidR="00463F0A" w:rsidRPr="008C0EE8">
        <w:rPr>
          <w:rFonts w:ascii="Times New Roman" w:hAnsi="Times New Roman"/>
          <w:color w:val="000000"/>
          <w:sz w:val="26"/>
          <w:szCs w:val="26"/>
          <w:lang w:eastAsia="uk-UA"/>
        </w:rPr>
        <w:t xml:space="preserve">проєкту </w:t>
      </w:r>
      <w:r w:rsidR="00C51AA9">
        <w:rPr>
          <w:rFonts w:ascii="Times New Roman" w:hAnsi="Times New Roman"/>
          <w:color w:val="000000"/>
          <w:sz w:val="26"/>
          <w:szCs w:val="26"/>
          <w:lang w:eastAsia="uk-UA"/>
        </w:rPr>
        <w:t>наказу</w:t>
      </w:r>
      <w:r w:rsidRPr="008C0EE8">
        <w:rPr>
          <w:rFonts w:ascii="Times New Roman" w:hAnsi="Times New Roman"/>
          <w:color w:val="000000"/>
          <w:sz w:val="26"/>
          <w:szCs w:val="26"/>
          <w:lang w:eastAsia="uk-UA"/>
        </w:rPr>
        <w:t xml:space="preserve"> становить </w:t>
      </w:r>
      <w:r w:rsidR="000D2FD7" w:rsidRPr="000D2FD7">
        <w:rPr>
          <w:rFonts w:ascii="Times New Roman" w:hAnsi="Times New Roman"/>
          <w:color w:val="000000"/>
          <w:sz w:val="26"/>
          <w:szCs w:val="26"/>
          <w:lang w:eastAsia="uk-UA"/>
        </w:rPr>
        <w:t>101,15 грн</w:t>
      </w:r>
      <w:r w:rsidRPr="008C0EE8">
        <w:rPr>
          <w:rFonts w:ascii="Times New Roman" w:hAnsi="Times New Roman"/>
          <w:color w:val="000000"/>
          <w:sz w:val="26"/>
          <w:szCs w:val="26"/>
          <w:lang w:eastAsia="uk-UA"/>
        </w:rPr>
        <w:t>.</w:t>
      </w:r>
    </w:p>
    <w:p w14:paraId="4FE3735A" w14:textId="2E0E535B" w:rsidR="00197104" w:rsidRPr="008C0EE8" w:rsidRDefault="00197104" w:rsidP="00ED0483">
      <w:pPr>
        <w:tabs>
          <w:tab w:val="left" w:pos="851"/>
        </w:tabs>
        <w:spacing w:before="120" w:after="0" w:line="240" w:lineRule="auto"/>
        <w:ind w:firstLine="540"/>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Кількість часу, який витрачатиметься суб’єктом господарювання у зв’язку із виконанням вимог </w:t>
      </w:r>
      <w:r w:rsidR="00463F0A" w:rsidRPr="008C0EE8">
        <w:rPr>
          <w:rFonts w:ascii="Times New Roman" w:hAnsi="Times New Roman"/>
          <w:color w:val="000000"/>
          <w:sz w:val="26"/>
          <w:szCs w:val="26"/>
          <w:lang w:eastAsia="uk-UA"/>
        </w:rPr>
        <w:t xml:space="preserve">проєкту </w:t>
      </w:r>
      <w:r w:rsidR="00C51AA9">
        <w:rPr>
          <w:rFonts w:ascii="Times New Roman" w:hAnsi="Times New Roman"/>
          <w:color w:val="000000"/>
          <w:sz w:val="26"/>
          <w:szCs w:val="26"/>
          <w:lang w:eastAsia="uk-UA"/>
        </w:rPr>
        <w:t>наказу</w:t>
      </w:r>
      <w:r w:rsidR="000D2FD7">
        <w:rPr>
          <w:rFonts w:ascii="Times New Roman" w:hAnsi="Times New Roman"/>
          <w:color w:val="000000"/>
          <w:sz w:val="26"/>
          <w:szCs w:val="26"/>
          <w:lang w:eastAsia="uk-UA"/>
        </w:rPr>
        <w:t>: 2,5</w:t>
      </w:r>
      <w:r w:rsidRPr="008C0EE8">
        <w:rPr>
          <w:rFonts w:ascii="Times New Roman" w:hAnsi="Times New Roman"/>
          <w:color w:val="000000"/>
          <w:sz w:val="26"/>
          <w:szCs w:val="26"/>
          <w:lang w:eastAsia="uk-UA"/>
        </w:rPr>
        <w:t xml:space="preserve"> год.</w:t>
      </w:r>
    </w:p>
    <w:p w14:paraId="63CD2B05" w14:textId="2FD963DC" w:rsidR="00E71FC9" w:rsidRPr="008C0EE8" w:rsidRDefault="00D82E5A" w:rsidP="00ED0483">
      <w:pPr>
        <w:tabs>
          <w:tab w:val="left" w:pos="851"/>
        </w:tabs>
        <w:spacing w:before="120" w:after="0" w:line="240" w:lineRule="auto"/>
        <w:ind w:firstLine="540"/>
        <w:jc w:val="both"/>
        <w:rPr>
          <w:rFonts w:ascii="Times New Roman" w:hAnsi="Times New Roman"/>
          <w:b/>
          <w:bCs/>
          <w:color w:val="000000"/>
          <w:sz w:val="26"/>
          <w:szCs w:val="26"/>
          <w:shd w:val="clear" w:color="auto" w:fill="FFFFFF"/>
        </w:rPr>
      </w:pPr>
      <w:r>
        <w:rPr>
          <w:rFonts w:ascii="Times New Roman" w:hAnsi="Times New Roman"/>
          <w:color w:val="000000"/>
          <w:sz w:val="26"/>
          <w:szCs w:val="26"/>
          <w:lang w:eastAsia="uk-UA"/>
        </w:rPr>
        <w:lastRenderedPageBreak/>
        <w:t>4</w:t>
      </w:r>
      <w:r w:rsidR="00197104" w:rsidRPr="008C0EE8">
        <w:rPr>
          <w:rFonts w:ascii="Times New Roman" w:hAnsi="Times New Roman"/>
          <w:color w:val="000000"/>
          <w:sz w:val="26"/>
          <w:szCs w:val="26"/>
          <w:lang w:eastAsia="uk-UA"/>
        </w:rPr>
        <w:t>.</w:t>
      </w:r>
      <w:r w:rsidR="00197104" w:rsidRPr="008C0EE8">
        <w:rPr>
          <w:rFonts w:ascii="Times New Roman" w:hAnsi="Times New Roman"/>
          <w:color w:val="000000"/>
          <w:sz w:val="26"/>
          <w:szCs w:val="26"/>
          <w:lang w:eastAsia="uk-UA"/>
        </w:rPr>
        <w:tab/>
        <w:t xml:space="preserve">Рівень поінформованості суб’єктів господарювання і фізичних осіб – високий. Проєкт </w:t>
      </w:r>
      <w:r w:rsidR="00C51AA9">
        <w:rPr>
          <w:rFonts w:ascii="Times New Roman" w:hAnsi="Times New Roman"/>
          <w:color w:val="000000"/>
          <w:sz w:val="26"/>
          <w:szCs w:val="26"/>
          <w:lang w:eastAsia="uk-UA"/>
        </w:rPr>
        <w:t>наказу</w:t>
      </w:r>
      <w:r w:rsidR="00197104" w:rsidRPr="008C0EE8">
        <w:rPr>
          <w:rFonts w:ascii="Times New Roman" w:hAnsi="Times New Roman"/>
          <w:color w:val="000000"/>
          <w:sz w:val="26"/>
          <w:szCs w:val="26"/>
          <w:lang w:eastAsia="uk-UA"/>
        </w:rPr>
        <w:t xml:space="preserve"> та аналіз регуляторного впливу </w:t>
      </w:r>
      <w:r w:rsidR="00CE76EE" w:rsidRPr="008C0EE8">
        <w:rPr>
          <w:rFonts w:ascii="Times New Roman" w:hAnsi="Times New Roman"/>
          <w:color w:val="000000"/>
          <w:sz w:val="26"/>
          <w:szCs w:val="26"/>
          <w:lang w:eastAsia="uk-UA"/>
        </w:rPr>
        <w:t>розміщено</w:t>
      </w:r>
      <w:r w:rsidR="00197104" w:rsidRPr="008C0EE8">
        <w:rPr>
          <w:rFonts w:ascii="Times New Roman" w:hAnsi="Times New Roman"/>
          <w:color w:val="000000"/>
          <w:sz w:val="26"/>
          <w:szCs w:val="26"/>
          <w:lang w:eastAsia="uk-UA"/>
        </w:rPr>
        <w:t xml:space="preserve"> на офіційному вебсайті Мін</w:t>
      </w:r>
      <w:r w:rsidR="00CE76EE" w:rsidRPr="008C0EE8">
        <w:rPr>
          <w:rFonts w:ascii="Times New Roman" w:hAnsi="Times New Roman"/>
          <w:color w:val="000000"/>
          <w:sz w:val="26"/>
          <w:szCs w:val="26"/>
          <w:lang w:eastAsia="uk-UA"/>
        </w:rPr>
        <w:t xml:space="preserve">істерства захисту довкілля та </w:t>
      </w:r>
      <w:r w:rsidR="00E20890" w:rsidRPr="008C0EE8">
        <w:rPr>
          <w:rFonts w:ascii="Times New Roman" w:hAnsi="Times New Roman"/>
          <w:color w:val="000000"/>
          <w:sz w:val="26"/>
          <w:szCs w:val="26"/>
          <w:lang w:eastAsia="uk-UA"/>
        </w:rPr>
        <w:t>природних</w:t>
      </w:r>
      <w:r w:rsidR="00CE76EE" w:rsidRPr="008C0EE8">
        <w:rPr>
          <w:rFonts w:ascii="Times New Roman" w:hAnsi="Times New Roman"/>
          <w:color w:val="000000"/>
          <w:sz w:val="26"/>
          <w:szCs w:val="26"/>
          <w:lang w:eastAsia="uk-UA"/>
        </w:rPr>
        <w:t xml:space="preserve"> ресурсів України</w:t>
      </w:r>
      <w:r w:rsidR="00197104" w:rsidRPr="008C0EE8">
        <w:rPr>
          <w:rFonts w:ascii="Times New Roman" w:hAnsi="Times New Roman"/>
          <w:color w:val="000000"/>
          <w:sz w:val="26"/>
          <w:szCs w:val="26"/>
          <w:lang w:eastAsia="uk-UA"/>
        </w:rPr>
        <w:t>.</w:t>
      </w:r>
    </w:p>
    <w:p w14:paraId="50F84B29" w14:textId="77777777" w:rsidR="00110614" w:rsidRPr="008C0EE8" w:rsidRDefault="00A33AE7" w:rsidP="00ED0483">
      <w:pPr>
        <w:shd w:val="clear" w:color="auto" w:fill="FFFFFF"/>
        <w:tabs>
          <w:tab w:val="left" w:pos="851"/>
        </w:tabs>
        <w:spacing w:before="120" w:after="0" w:line="240" w:lineRule="auto"/>
        <w:ind w:firstLine="567"/>
        <w:jc w:val="both"/>
        <w:rPr>
          <w:rFonts w:ascii="Times New Roman" w:hAnsi="Times New Roman"/>
          <w:color w:val="000000"/>
          <w:sz w:val="26"/>
          <w:szCs w:val="26"/>
          <w:shd w:val="clear" w:color="auto" w:fill="FFFFFF"/>
          <w:lang w:eastAsia="ru-RU"/>
        </w:rPr>
      </w:pPr>
      <w:r w:rsidRPr="008C0EE8">
        <w:rPr>
          <w:rFonts w:ascii="Times New Roman" w:hAnsi="Times New Roman"/>
          <w:color w:val="000000"/>
          <w:sz w:val="26"/>
          <w:szCs w:val="26"/>
          <w:lang w:eastAsia="ru-RU"/>
        </w:rPr>
        <w:t xml:space="preserve">Додатковими показниками результативності запровадження проєкту </w:t>
      </w:r>
      <w:r w:rsidR="00C51AA9">
        <w:rPr>
          <w:rFonts w:ascii="Times New Roman" w:hAnsi="Times New Roman"/>
          <w:color w:val="000000"/>
          <w:sz w:val="26"/>
          <w:szCs w:val="26"/>
          <w:lang w:eastAsia="ru-RU"/>
        </w:rPr>
        <w:t>наказу</w:t>
      </w:r>
      <w:r w:rsidRPr="008C0EE8">
        <w:rPr>
          <w:rFonts w:ascii="Times New Roman" w:hAnsi="Times New Roman"/>
          <w:color w:val="000000"/>
          <w:sz w:val="26"/>
          <w:szCs w:val="26"/>
          <w:lang w:eastAsia="ru-RU"/>
        </w:rPr>
        <w:t>, виходячи з його цілей, слугуватимуть:</w:t>
      </w:r>
    </w:p>
    <w:p w14:paraId="606856C2" w14:textId="77777777" w:rsidR="00110614" w:rsidRPr="008C0EE8" w:rsidRDefault="00110614" w:rsidP="00ED0483">
      <w:pPr>
        <w:spacing w:before="120" w:after="0" w:line="240" w:lineRule="auto"/>
        <w:ind w:firstLine="540"/>
        <w:jc w:val="both"/>
        <w:rPr>
          <w:rFonts w:ascii="Times New Roman" w:hAnsi="Times New Roman"/>
          <w:bCs/>
          <w:color w:val="000000"/>
          <w:sz w:val="26"/>
          <w:szCs w:val="26"/>
          <w:shd w:val="clear" w:color="auto" w:fill="FFFFFF"/>
        </w:rPr>
      </w:pPr>
      <w:r w:rsidRPr="008C0EE8">
        <w:rPr>
          <w:rFonts w:ascii="Times New Roman" w:hAnsi="Times New Roman"/>
          <w:b/>
          <w:bCs/>
          <w:color w:val="000000"/>
          <w:sz w:val="26"/>
          <w:szCs w:val="26"/>
          <w:shd w:val="clear" w:color="auto" w:fill="FFFFFF"/>
        </w:rPr>
        <w:t> </w:t>
      </w:r>
      <w:r w:rsidRPr="008C0EE8">
        <w:rPr>
          <w:rFonts w:ascii="Times New Roman" w:hAnsi="Times New Roman"/>
          <w:bCs/>
          <w:color w:val="000000"/>
          <w:sz w:val="26"/>
          <w:szCs w:val="26"/>
          <w:shd w:val="clear" w:color="auto" w:fill="FFFFFF"/>
        </w:rPr>
        <w:t>кількіст</w:t>
      </w:r>
      <w:r w:rsidR="00C51AA9">
        <w:rPr>
          <w:rFonts w:ascii="Times New Roman" w:hAnsi="Times New Roman"/>
          <w:bCs/>
          <w:color w:val="000000"/>
          <w:sz w:val="26"/>
          <w:szCs w:val="26"/>
          <w:shd w:val="clear" w:color="auto" w:fill="FFFFFF"/>
        </w:rPr>
        <w:t>ь здобувачів ліцензії (ліцензіатів), матеріально-технічна база яких не відповідатиме встановленим вимогам</w:t>
      </w:r>
      <w:r w:rsidRPr="008C0EE8">
        <w:rPr>
          <w:rFonts w:ascii="Times New Roman" w:hAnsi="Times New Roman"/>
          <w:bCs/>
          <w:color w:val="000000"/>
          <w:sz w:val="26"/>
          <w:szCs w:val="26"/>
          <w:shd w:val="clear" w:color="auto" w:fill="FFFFFF"/>
        </w:rPr>
        <w:t>;</w:t>
      </w:r>
    </w:p>
    <w:p w14:paraId="1DD53BC7" w14:textId="199D47BD" w:rsidR="00ED0483" w:rsidRDefault="00110614" w:rsidP="00B60C63">
      <w:pPr>
        <w:spacing w:before="120" w:after="120" w:line="240" w:lineRule="auto"/>
        <w:ind w:firstLine="540"/>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 кількіст</w:t>
      </w:r>
      <w:r w:rsidR="005C3816" w:rsidRPr="008C0EE8">
        <w:rPr>
          <w:rFonts w:ascii="Times New Roman" w:hAnsi="Times New Roman"/>
          <w:bCs/>
          <w:color w:val="000000"/>
          <w:sz w:val="26"/>
          <w:szCs w:val="26"/>
          <w:shd w:val="clear" w:color="auto" w:fill="FFFFFF"/>
        </w:rPr>
        <w:t xml:space="preserve">ь </w:t>
      </w:r>
      <w:r w:rsidR="00C51AA9">
        <w:rPr>
          <w:rFonts w:ascii="Times New Roman" w:hAnsi="Times New Roman"/>
          <w:bCs/>
          <w:color w:val="000000"/>
          <w:sz w:val="26"/>
          <w:szCs w:val="26"/>
          <w:shd w:val="clear" w:color="auto" w:fill="FFFFFF"/>
        </w:rPr>
        <w:t>здобувачів ліцензії (ліцензіатів), матеріально-технічна база яких від</w:t>
      </w:r>
      <w:r w:rsidR="00230365">
        <w:rPr>
          <w:rFonts w:ascii="Times New Roman" w:hAnsi="Times New Roman"/>
          <w:bCs/>
          <w:color w:val="000000"/>
          <w:sz w:val="26"/>
          <w:szCs w:val="26"/>
          <w:shd w:val="clear" w:color="auto" w:fill="FFFFFF"/>
        </w:rPr>
        <w:t>повідатиме встановленим вимогам;</w:t>
      </w:r>
    </w:p>
    <w:p w14:paraId="5CD32EF3" w14:textId="694A9386" w:rsidR="00230365" w:rsidRDefault="00230365" w:rsidP="00B60C63">
      <w:pPr>
        <w:spacing w:before="120" w:after="120" w:line="240" w:lineRule="auto"/>
        <w:ind w:firstLine="540"/>
        <w:jc w:val="both"/>
        <w:rPr>
          <w:rFonts w:ascii="Times New Roman" w:hAnsi="Times New Roman"/>
          <w:bCs/>
          <w:color w:val="000000"/>
          <w:sz w:val="26"/>
          <w:szCs w:val="26"/>
          <w:shd w:val="clear" w:color="auto" w:fill="FFFFFF"/>
        </w:rPr>
      </w:pPr>
      <w:r>
        <w:rPr>
          <w:rFonts w:ascii="Times New Roman" w:hAnsi="Times New Roman"/>
          <w:bCs/>
          <w:color w:val="000000"/>
          <w:sz w:val="26"/>
          <w:szCs w:val="26"/>
          <w:shd w:val="clear" w:color="auto" w:fill="FFFFFF"/>
        </w:rPr>
        <w:t> </w:t>
      </w:r>
      <w:r w:rsidRPr="007D6A8D">
        <w:rPr>
          <w:rFonts w:ascii="Times New Roman" w:hAnsi="Times New Roman"/>
          <w:bCs/>
          <w:color w:val="000000"/>
          <w:sz w:val="26"/>
          <w:szCs w:val="26"/>
          <w:shd w:val="clear" w:color="auto" w:fill="FFFFFF"/>
        </w:rPr>
        <w:t xml:space="preserve">кількість </w:t>
      </w:r>
      <w:r w:rsidR="007D6A8D">
        <w:rPr>
          <w:rFonts w:ascii="Times New Roman" w:hAnsi="Times New Roman"/>
          <w:bCs/>
          <w:color w:val="000000"/>
          <w:sz w:val="26"/>
          <w:szCs w:val="26"/>
          <w:shd w:val="clear" w:color="auto" w:fill="FFFFFF"/>
        </w:rPr>
        <w:t xml:space="preserve">проведених перевірок </w:t>
      </w:r>
      <w:r w:rsidR="007D6A8D" w:rsidRPr="007D6A8D">
        <w:rPr>
          <w:rFonts w:ascii="Times New Roman" w:hAnsi="Times New Roman"/>
          <w:bCs/>
          <w:color w:val="000000"/>
          <w:sz w:val="26"/>
          <w:szCs w:val="26"/>
          <w:shd w:val="clear" w:color="auto" w:fill="FFFFFF"/>
        </w:rPr>
        <w:t>відповідності матеріально-технічної бази здобувача ліцензії (ліцензіата) технологічним вимогам до здійснення господарської діяльності з управління небезпечними відходами, правилам технічної експлуатації установок та технологічним регламентам</w:t>
      </w:r>
    </w:p>
    <w:p w14:paraId="1862F8F8" w14:textId="77777777" w:rsidR="001D7F80" w:rsidRPr="008C0EE8" w:rsidRDefault="001B737D" w:rsidP="00B60C63">
      <w:pPr>
        <w:spacing w:after="120" w:line="240" w:lineRule="auto"/>
        <w:ind w:firstLine="540"/>
        <w:jc w:val="both"/>
        <w:rPr>
          <w:rFonts w:ascii="Times New Roman" w:hAnsi="Times New Roman"/>
          <w:b/>
          <w:bCs/>
          <w:color w:val="000000"/>
          <w:sz w:val="26"/>
          <w:szCs w:val="26"/>
          <w:shd w:val="clear" w:color="auto" w:fill="FFFFFF"/>
        </w:rPr>
      </w:pPr>
      <w:r w:rsidRPr="008C0EE8">
        <w:rPr>
          <w:rFonts w:ascii="Times New Roman" w:hAnsi="Times New Roman"/>
          <w:b/>
          <w:bCs/>
          <w:color w:val="000000"/>
          <w:sz w:val="26"/>
          <w:szCs w:val="26"/>
          <w:shd w:val="clear" w:color="auto" w:fill="FFFFFF"/>
        </w:rPr>
        <w:t xml:space="preserve">IX. Визначення заходів, за допомогою яких здійснюватиметься відстеження результативності дії </w:t>
      </w:r>
      <w:r w:rsidR="00B60C63" w:rsidRPr="00B60C63">
        <w:rPr>
          <w:rFonts w:ascii="Times New Roman" w:hAnsi="Times New Roman"/>
          <w:b/>
          <w:sz w:val="26"/>
          <w:szCs w:val="26"/>
        </w:rPr>
        <w:t>проєкту наказу</w:t>
      </w:r>
    </w:p>
    <w:p w14:paraId="27F5F3FF" w14:textId="77777777" w:rsidR="00E800A5" w:rsidRPr="008C0EE8" w:rsidRDefault="00E800A5"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 xml:space="preserve">Строки проведення базового відстеження результативності дії </w:t>
      </w:r>
      <w:r w:rsidR="00B60C63" w:rsidRPr="00B60C63">
        <w:rPr>
          <w:rFonts w:ascii="Times New Roman" w:hAnsi="Times New Roman"/>
          <w:sz w:val="26"/>
          <w:szCs w:val="26"/>
        </w:rPr>
        <w:t>проєкту наказу</w:t>
      </w:r>
      <w:r w:rsidRPr="008C0EE8">
        <w:rPr>
          <w:rFonts w:ascii="Times New Roman" w:hAnsi="Times New Roman"/>
          <w:bCs/>
          <w:color w:val="000000"/>
          <w:sz w:val="26"/>
          <w:szCs w:val="26"/>
          <w:shd w:val="clear" w:color="auto" w:fill="FFFFFF"/>
        </w:rPr>
        <w:t>:</w:t>
      </w:r>
    </w:p>
    <w:p w14:paraId="219E566E" w14:textId="77777777" w:rsidR="00E800A5" w:rsidRPr="008C0EE8" w:rsidRDefault="00E800A5"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 xml:space="preserve">базове – відстеження результативності зазначеного вище </w:t>
      </w:r>
      <w:r w:rsidR="00B60C63" w:rsidRPr="00B60C63">
        <w:rPr>
          <w:rFonts w:ascii="Times New Roman" w:hAnsi="Times New Roman"/>
          <w:sz w:val="26"/>
          <w:szCs w:val="26"/>
        </w:rPr>
        <w:t>проєкту наказу</w:t>
      </w:r>
      <w:r w:rsidRPr="008C0EE8">
        <w:rPr>
          <w:rFonts w:ascii="Times New Roman" w:hAnsi="Times New Roman"/>
          <w:bCs/>
          <w:color w:val="000000"/>
          <w:sz w:val="26"/>
          <w:szCs w:val="26"/>
          <w:shd w:val="clear" w:color="auto" w:fill="FFFFFF"/>
        </w:rPr>
        <w:t xml:space="preserve"> буде здійснене після набрання чинності цим </w:t>
      </w:r>
      <w:r w:rsidR="008B37DF" w:rsidRPr="00B60C63">
        <w:rPr>
          <w:rFonts w:ascii="Times New Roman" w:hAnsi="Times New Roman"/>
          <w:sz w:val="26"/>
          <w:szCs w:val="26"/>
        </w:rPr>
        <w:t>проєкту наказу</w:t>
      </w:r>
      <w:r w:rsidR="00696346" w:rsidRPr="008C0EE8">
        <w:rPr>
          <w:rFonts w:ascii="Times New Roman" w:hAnsi="Times New Roman"/>
          <w:bCs/>
          <w:color w:val="000000"/>
          <w:sz w:val="26"/>
          <w:szCs w:val="26"/>
          <w:shd w:val="clear" w:color="auto" w:fill="FFFFFF"/>
        </w:rPr>
        <w:t>.</w:t>
      </w:r>
    </w:p>
    <w:p w14:paraId="526676CD" w14:textId="77777777" w:rsidR="00696346" w:rsidRPr="008C0EE8" w:rsidRDefault="00696346"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 xml:space="preserve">Строки проведення повторного відстеження результативності дії </w:t>
      </w:r>
      <w:r w:rsidR="00B60C63" w:rsidRPr="00B60C63">
        <w:rPr>
          <w:rFonts w:ascii="Times New Roman" w:hAnsi="Times New Roman"/>
          <w:sz w:val="26"/>
          <w:szCs w:val="26"/>
        </w:rPr>
        <w:t>проєкту наказу</w:t>
      </w:r>
      <w:r w:rsidRPr="008C0EE8">
        <w:rPr>
          <w:rFonts w:ascii="Times New Roman" w:hAnsi="Times New Roman"/>
          <w:bCs/>
          <w:color w:val="000000"/>
          <w:sz w:val="26"/>
          <w:szCs w:val="26"/>
          <w:shd w:val="clear" w:color="auto" w:fill="FFFFFF"/>
        </w:rPr>
        <w:t>:</w:t>
      </w:r>
    </w:p>
    <w:p w14:paraId="3FE88332" w14:textId="77777777" w:rsidR="00696346" w:rsidRPr="008C0EE8" w:rsidRDefault="00696346"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повторне відстеження планується здійснити через рік після набрання чиннос</w:t>
      </w:r>
      <w:r w:rsidR="00CE76EE" w:rsidRPr="008C0EE8">
        <w:rPr>
          <w:rFonts w:ascii="Times New Roman" w:hAnsi="Times New Roman"/>
          <w:bCs/>
          <w:color w:val="000000"/>
          <w:sz w:val="26"/>
          <w:szCs w:val="26"/>
          <w:shd w:val="clear" w:color="auto" w:fill="FFFFFF"/>
        </w:rPr>
        <w:t xml:space="preserve">ті </w:t>
      </w:r>
      <w:r w:rsidR="00B60C63">
        <w:rPr>
          <w:rFonts w:ascii="Times New Roman" w:hAnsi="Times New Roman"/>
          <w:sz w:val="26"/>
          <w:szCs w:val="26"/>
        </w:rPr>
        <w:t>проєктом</w:t>
      </w:r>
      <w:r w:rsidR="00B60C63" w:rsidRPr="00B60C63">
        <w:rPr>
          <w:rFonts w:ascii="Times New Roman" w:hAnsi="Times New Roman"/>
          <w:sz w:val="26"/>
          <w:szCs w:val="26"/>
        </w:rPr>
        <w:t xml:space="preserve"> наказу</w:t>
      </w:r>
      <w:r w:rsidRPr="008C0EE8">
        <w:rPr>
          <w:rFonts w:ascii="Times New Roman" w:hAnsi="Times New Roman"/>
          <w:bCs/>
          <w:color w:val="000000"/>
          <w:sz w:val="26"/>
          <w:szCs w:val="26"/>
          <w:shd w:val="clear" w:color="auto" w:fill="FFFFFF"/>
        </w:rPr>
        <w:t xml:space="preserve">,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 </w:t>
      </w:r>
      <w:r w:rsidR="00B60C63" w:rsidRPr="00B60C63">
        <w:rPr>
          <w:rFonts w:ascii="Times New Roman" w:hAnsi="Times New Roman"/>
          <w:sz w:val="26"/>
          <w:szCs w:val="26"/>
        </w:rPr>
        <w:t>проєкту наказу</w:t>
      </w:r>
      <w:r w:rsidRPr="008C0EE8">
        <w:rPr>
          <w:rFonts w:ascii="Times New Roman" w:hAnsi="Times New Roman"/>
          <w:bCs/>
          <w:color w:val="000000"/>
          <w:sz w:val="26"/>
          <w:szCs w:val="26"/>
          <w:shd w:val="clear" w:color="auto" w:fill="FFFFFF"/>
        </w:rPr>
        <w:t>, такі питання будуть врегульовані шляхом внесення відповідних змін;</w:t>
      </w:r>
    </w:p>
    <w:p w14:paraId="55FDDE25" w14:textId="77777777" w:rsidR="00696346" w:rsidRPr="008C0EE8" w:rsidRDefault="00696346"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періодичне відстеження має</w:t>
      </w:r>
      <w:r w:rsidR="00D84EB8" w:rsidRPr="008C0EE8">
        <w:rPr>
          <w:rFonts w:ascii="Times New Roman" w:hAnsi="Times New Roman"/>
          <w:bCs/>
          <w:color w:val="000000"/>
          <w:sz w:val="26"/>
          <w:szCs w:val="26"/>
          <w:shd w:val="clear" w:color="auto" w:fill="FFFFFF"/>
        </w:rPr>
        <w:t xml:space="preserve"> здійснюватися раз на три роки, починаючи з дня виконання заходів з повторного відстеження. Відстеження результативності зазначеного вище </w:t>
      </w:r>
      <w:r w:rsidR="00B60C63" w:rsidRPr="00B60C63">
        <w:rPr>
          <w:rFonts w:ascii="Times New Roman" w:hAnsi="Times New Roman"/>
          <w:sz w:val="26"/>
          <w:szCs w:val="26"/>
        </w:rPr>
        <w:t>проєкту наказу</w:t>
      </w:r>
      <w:r w:rsidR="00D84EB8" w:rsidRPr="008C0EE8">
        <w:rPr>
          <w:rFonts w:ascii="Times New Roman" w:hAnsi="Times New Roman"/>
          <w:bCs/>
          <w:color w:val="000000"/>
          <w:sz w:val="26"/>
          <w:szCs w:val="26"/>
          <w:shd w:val="clear" w:color="auto" w:fill="FFFFFF"/>
        </w:rPr>
        <w:t xml:space="preserve"> проводитиметься шляхом розгляду пропозицій та зауважень від суб’єктів господарювання, які надійшли до Міндовкілля.</w:t>
      </w:r>
    </w:p>
    <w:p w14:paraId="07400823" w14:textId="77777777" w:rsidR="00251D30" w:rsidRPr="008C0EE8" w:rsidRDefault="00251D30"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Метод проведення відстеження результативності – статистичний.</w:t>
      </w:r>
    </w:p>
    <w:p w14:paraId="3E84E043" w14:textId="77777777" w:rsidR="00251D30" w:rsidRPr="008C0EE8" w:rsidRDefault="00251D30"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Вид даних, за допомогою яких здійснюватиметься відстеження результативності – статистичні.</w:t>
      </w:r>
    </w:p>
    <w:p w14:paraId="0A9C3100" w14:textId="77777777" w:rsidR="00251D30" w:rsidRPr="008C0EE8" w:rsidRDefault="00251D30" w:rsidP="000206CC">
      <w:pPr>
        <w:spacing w:after="0" w:line="240" w:lineRule="auto"/>
        <w:ind w:firstLine="567"/>
        <w:jc w:val="both"/>
        <w:rPr>
          <w:rFonts w:ascii="Times New Roman" w:hAnsi="Times New Roman"/>
          <w:bCs/>
          <w:color w:val="000000"/>
          <w:sz w:val="26"/>
          <w:szCs w:val="26"/>
          <w:shd w:val="clear" w:color="auto" w:fill="FFFFFF"/>
        </w:rPr>
      </w:pPr>
      <w:r w:rsidRPr="008C0EE8">
        <w:rPr>
          <w:rFonts w:ascii="Times New Roman" w:hAnsi="Times New Roman"/>
          <w:bCs/>
          <w:color w:val="000000"/>
          <w:sz w:val="26"/>
          <w:szCs w:val="26"/>
          <w:shd w:val="clear" w:color="auto" w:fill="FFFFFF"/>
        </w:rPr>
        <w:t>Для відстеження результативності будуть використовуватися дані, отримані за результатами процедури розгляду заяви про отримання ліцензії на провадження господарської діяльності з управління небезпечними відходами/розширення провадження господарської діяльності з управління небезпечними відходами</w:t>
      </w:r>
      <w:r w:rsidR="00DE1C15" w:rsidRPr="008C0EE8">
        <w:rPr>
          <w:rFonts w:ascii="Times New Roman" w:hAnsi="Times New Roman"/>
          <w:bCs/>
          <w:color w:val="000000"/>
          <w:sz w:val="26"/>
          <w:szCs w:val="26"/>
          <w:shd w:val="clear" w:color="auto" w:fill="FFFFFF"/>
        </w:rPr>
        <w:t>.</w:t>
      </w:r>
    </w:p>
    <w:p w14:paraId="25108B7E" w14:textId="77777777" w:rsidR="00970CB0" w:rsidRPr="008C0EE8" w:rsidRDefault="00970CB0" w:rsidP="00DE1C15">
      <w:pPr>
        <w:spacing w:after="0" w:line="240" w:lineRule="auto"/>
        <w:ind w:left="567"/>
        <w:jc w:val="both"/>
        <w:rPr>
          <w:rFonts w:ascii="Times New Roman" w:hAnsi="Times New Roman"/>
          <w:bCs/>
          <w:color w:val="000000"/>
          <w:sz w:val="26"/>
          <w:szCs w:val="26"/>
          <w:shd w:val="clear" w:color="auto" w:fill="FFFFFF"/>
        </w:rPr>
      </w:pPr>
    </w:p>
    <w:p w14:paraId="06C426FC" w14:textId="77777777" w:rsidR="00D64B22" w:rsidRPr="008C0EE8" w:rsidRDefault="00D64B22" w:rsidP="005B6B16">
      <w:pPr>
        <w:spacing w:after="0" w:line="240" w:lineRule="auto"/>
        <w:ind w:firstLine="540"/>
        <w:jc w:val="both"/>
        <w:rPr>
          <w:rFonts w:ascii="Times New Roman" w:hAnsi="Times New Roman"/>
          <w:b/>
          <w:bCs/>
          <w:color w:val="000000"/>
          <w:sz w:val="26"/>
          <w:szCs w:val="26"/>
          <w:shd w:val="clear" w:color="auto" w:fill="FFFFFF"/>
        </w:rPr>
      </w:pPr>
    </w:p>
    <w:tbl>
      <w:tblPr>
        <w:tblW w:w="0" w:type="auto"/>
        <w:tblLook w:val="01E0" w:firstRow="1" w:lastRow="1" w:firstColumn="1" w:lastColumn="1" w:noHBand="0" w:noVBand="0"/>
      </w:tblPr>
      <w:tblGrid>
        <w:gridCol w:w="4994"/>
        <w:gridCol w:w="4360"/>
      </w:tblGrid>
      <w:tr w:rsidR="000578B1" w:rsidRPr="008C0EE8" w14:paraId="42AB98DF" w14:textId="77777777" w:rsidTr="00350E5D">
        <w:tc>
          <w:tcPr>
            <w:tcW w:w="5110" w:type="dxa"/>
          </w:tcPr>
          <w:p w14:paraId="2E184C97" w14:textId="77777777" w:rsidR="001325B6" w:rsidRPr="008C0EE8" w:rsidRDefault="00E44B49" w:rsidP="000578B1">
            <w:pPr>
              <w:autoSpaceDE w:val="0"/>
              <w:autoSpaceDN w:val="0"/>
              <w:adjustRightInd w:val="0"/>
              <w:spacing w:after="0" w:line="240" w:lineRule="auto"/>
              <w:rPr>
                <w:rFonts w:ascii="Times New Roman" w:hAnsi="Times New Roman"/>
                <w:b/>
                <w:sz w:val="26"/>
                <w:szCs w:val="26"/>
              </w:rPr>
            </w:pPr>
            <w:r w:rsidRPr="008C0EE8">
              <w:rPr>
                <w:rFonts w:ascii="Times New Roman" w:hAnsi="Times New Roman"/>
                <w:b/>
                <w:bCs/>
                <w:color w:val="000000"/>
                <w:sz w:val="26"/>
                <w:szCs w:val="26"/>
                <w:lang w:eastAsia="uk-UA"/>
              </w:rPr>
              <w:t xml:space="preserve">Міністр </w:t>
            </w:r>
            <w:r w:rsidR="001325B6" w:rsidRPr="008C0EE8">
              <w:rPr>
                <w:rFonts w:ascii="Times New Roman" w:hAnsi="Times New Roman"/>
                <w:b/>
                <w:sz w:val="26"/>
                <w:szCs w:val="26"/>
              </w:rPr>
              <w:t>захисту довкілля</w:t>
            </w:r>
          </w:p>
          <w:p w14:paraId="753F1BC9" w14:textId="77777777" w:rsidR="000578B1" w:rsidRPr="008C0EE8" w:rsidRDefault="00E44B49" w:rsidP="000578B1">
            <w:pPr>
              <w:autoSpaceDE w:val="0"/>
              <w:autoSpaceDN w:val="0"/>
              <w:adjustRightInd w:val="0"/>
              <w:spacing w:after="0" w:line="240" w:lineRule="auto"/>
              <w:rPr>
                <w:rFonts w:ascii="Times New Roman" w:hAnsi="Times New Roman"/>
                <w:b/>
                <w:bCs/>
                <w:color w:val="000000"/>
                <w:sz w:val="26"/>
                <w:szCs w:val="26"/>
                <w:lang w:eastAsia="uk-UA"/>
              </w:rPr>
            </w:pPr>
            <w:r w:rsidRPr="008C0EE8">
              <w:rPr>
                <w:rFonts w:ascii="Times New Roman" w:hAnsi="Times New Roman"/>
                <w:b/>
                <w:sz w:val="26"/>
                <w:szCs w:val="26"/>
              </w:rPr>
              <w:t>та природних ресурсів України</w:t>
            </w:r>
          </w:p>
          <w:p w14:paraId="1119F38C" w14:textId="77777777" w:rsidR="000578B1" w:rsidRPr="008C0EE8" w:rsidRDefault="000578B1" w:rsidP="000578B1">
            <w:pPr>
              <w:autoSpaceDE w:val="0"/>
              <w:autoSpaceDN w:val="0"/>
              <w:adjustRightInd w:val="0"/>
              <w:spacing w:after="0" w:line="240" w:lineRule="auto"/>
              <w:rPr>
                <w:rFonts w:ascii="Times New Roman" w:hAnsi="Times New Roman"/>
                <w:b/>
                <w:bCs/>
                <w:color w:val="000000"/>
                <w:sz w:val="26"/>
                <w:szCs w:val="26"/>
                <w:lang w:eastAsia="uk-UA"/>
              </w:rPr>
            </w:pPr>
          </w:p>
          <w:p w14:paraId="2BA0E959" w14:textId="77777777" w:rsidR="000578B1" w:rsidRPr="008C0EE8" w:rsidRDefault="000578B1" w:rsidP="00350E5D">
            <w:pPr>
              <w:autoSpaceDE w:val="0"/>
              <w:autoSpaceDN w:val="0"/>
              <w:adjustRightInd w:val="0"/>
              <w:spacing w:after="0"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___ ____________ 202</w:t>
            </w:r>
            <w:r w:rsidR="0075609D" w:rsidRPr="008C0EE8">
              <w:rPr>
                <w:rFonts w:ascii="Times New Roman" w:hAnsi="Times New Roman"/>
                <w:color w:val="000000"/>
                <w:sz w:val="26"/>
                <w:szCs w:val="26"/>
                <w:lang w:eastAsia="uk-UA"/>
              </w:rPr>
              <w:t>3</w:t>
            </w:r>
            <w:r w:rsidRPr="008C0EE8">
              <w:rPr>
                <w:rFonts w:ascii="Times New Roman" w:hAnsi="Times New Roman"/>
                <w:color w:val="000000"/>
                <w:sz w:val="26"/>
                <w:szCs w:val="26"/>
                <w:lang w:eastAsia="uk-UA"/>
              </w:rPr>
              <w:t xml:space="preserve"> р.</w:t>
            </w:r>
          </w:p>
          <w:p w14:paraId="5724CA9B" w14:textId="77777777" w:rsidR="00B70911" w:rsidRPr="008C0EE8" w:rsidRDefault="00B70911" w:rsidP="00350E5D">
            <w:pPr>
              <w:autoSpaceDE w:val="0"/>
              <w:autoSpaceDN w:val="0"/>
              <w:adjustRightInd w:val="0"/>
              <w:spacing w:after="0" w:line="240" w:lineRule="auto"/>
              <w:rPr>
                <w:rFonts w:ascii="Times New Roman" w:hAnsi="Times New Roman"/>
                <w:color w:val="000000"/>
                <w:sz w:val="26"/>
                <w:szCs w:val="26"/>
                <w:lang w:eastAsia="uk-UA"/>
              </w:rPr>
            </w:pPr>
          </w:p>
        </w:tc>
        <w:tc>
          <w:tcPr>
            <w:tcW w:w="4460" w:type="dxa"/>
          </w:tcPr>
          <w:p w14:paraId="397D7CE4" w14:textId="77777777" w:rsidR="000578B1" w:rsidRPr="008C0EE8" w:rsidRDefault="000578B1" w:rsidP="000578B1">
            <w:pPr>
              <w:autoSpaceDE w:val="0"/>
              <w:autoSpaceDN w:val="0"/>
              <w:adjustRightInd w:val="0"/>
              <w:spacing w:after="0" w:line="240" w:lineRule="auto"/>
              <w:jc w:val="both"/>
              <w:rPr>
                <w:rFonts w:ascii="Times New Roman" w:hAnsi="Times New Roman"/>
                <w:b/>
                <w:bCs/>
                <w:color w:val="000000"/>
                <w:sz w:val="26"/>
                <w:szCs w:val="26"/>
                <w:lang w:eastAsia="uk-UA"/>
              </w:rPr>
            </w:pPr>
          </w:p>
          <w:p w14:paraId="1E2D15D7" w14:textId="77777777" w:rsidR="000578B1" w:rsidRPr="008C0EE8" w:rsidRDefault="0075609D" w:rsidP="0075609D">
            <w:pPr>
              <w:autoSpaceDE w:val="0"/>
              <w:autoSpaceDN w:val="0"/>
              <w:adjustRightInd w:val="0"/>
              <w:spacing w:after="0" w:line="240" w:lineRule="auto"/>
              <w:jc w:val="right"/>
              <w:rPr>
                <w:rFonts w:ascii="Times New Roman" w:hAnsi="Times New Roman"/>
                <w:color w:val="000000"/>
                <w:sz w:val="26"/>
                <w:szCs w:val="26"/>
                <w:lang w:eastAsia="uk-UA"/>
              </w:rPr>
            </w:pPr>
            <w:r w:rsidRPr="008C0EE8">
              <w:rPr>
                <w:rFonts w:ascii="Times New Roman" w:hAnsi="Times New Roman"/>
                <w:b/>
                <w:bCs/>
                <w:color w:val="000000"/>
                <w:sz w:val="26"/>
                <w:szCs w:val="26"/>
                <w:lang w:eastAsia="uk-UA"/>
              </w:rPr>
              <w:t>Руслан СТРІЛЕЦЬ</w:t>
            </w:r>
          </w:p>
        </w:tc>
      </w:tr>
    </w:tbl>
    <w:p w14:paraId="4C146C97" w14:textId="77777777" w:rsidR="00B70911" w:rsidRPr="008C0EE8" w:rsidRDefault="00B70911" w:rsidP="005A1E1A">
      <w:pPr>
        <w:spacing w:after="0" w:line="240" w:lineRule="auto"/>
        <w:jc w:val="both"/>
        <w:rPr>
          <w:rFonts w:ascii="Times New Roman" w:hAnsi="Times New Roman"/>
          <w:color w:val="000000"/>
          <w:sz w:val="26"/>
          <w:szCs w:val="26"/>
          <w:shd w:val="clear" w:color="auto" w:fill="FFFFFF"/>
        </w:rPr>
        <w:sectPr w:rsidR="00B70911" w:rsidRPr="008C0EE8" w:rsidSect="003700FD">
          <w:headerReference w:type="default" r:id="rId9"/>
          <w:pgSz w:w="11906" w:h="16838"/>
          <w:pgMar w:top="993" w:right="851" w:bottom="1135" w:left="1701" w:header="709" w:footer="709" w:gutter="0"/>
          <w:cols w:space="708"/>
          <w:titlePg/>
          <w:docGrid w:linePitch="360"/>
        </w:sectPr>
      </w:pPr>
    </w:p>
    <w:p w14:paraId="4696C4EE" w14:textId="77777777" w:rsidR="00BA42D1" w:rsidRPr="008C0EE8" w:rsidRDefault="00BA42D1" w:rsidP="00BA42D1">
      <w:pPr>
        <w:spacing w:after="0" w:line="240" w:lineRule="auto"/>
        <w:ind w:firstLine="540"/>
        <w:jc w:val="center"/>
        <w:rPr>
          <w:rStyle w:val="rvts15"/>
          <w:rFonts w:ascii="Times New Roman" w:hAnsi="Times New Roman"/>
          <w:b/>
          <w:bCs/>
          <w:color w:val="000000"/>
          <w:sz w:val="26"/>
          <w:szCs w:val="26"/>
          <w:shd w:val="clear" w:color="auto" w:fill="FFFFFF"/>
        </w:rPr>
      </w:pPr>
      <w:r w:rsidRPr="008C0EE8">
        <w:rPr>
          <w:rStyle w:val="rvts15"/>
          <w:rFonts w:ascii="Times New Roman" w:hAnsi="Times New Roman"/>
          <w:b/>
          <w:bCs/>
          <w:color w:val="000000"/>
          <w:sz w:val="26"/>
          <w:szCs w:val="26"/>
          <w:shd w:val="clear" w:color="auto" w:fill="FFFFFF"/>
        </w:rPr>
        <w:lastRenderedPageBreak/>
        <w:t>ВИТРАТИ</w:t>
      </w:r>
      <w:r w:rsidRPr="008C0EE8">
        <w:rPr>
          <w:rFonts w:ascii="Times New Roman" w:hAnsi="Times New Roman"/>
          <w:color w:val="000000"/>
          <w:sz w:val="26"/>
          <w:szCs w:val="26"/>
        </w:rPr>
        <w:br/>
      </w:r>
      <w:r w:rsidRPr="008C0EE8">
        <w:rPr>
          <w:rStyle w:val="rvts15"/>
          <w:rFonts w:ascii="Times New Roman" w:hAnsi="Times New Roman"/>
          <w:b/>
          <w:bCs/>
          <w:color w:val="000000"/>
          <w:sz w:val="26"/>
          <w:szCs w:val="26"/>
          <w:shd w:val="clear" w:color="auto" w:fill="FFFFFF"/>
        </w:rPr>
        <w:t xml:space="preserve">на одного суб’єкта господарювання великого і середнього підприємництва, які виникають внаслідок дії </w:t>
      </w:r>
      <w:r w:rsidR="00B60C63" w:rsidRPr="00B60C63">
        <w:rPr>
          <w:rFonts w:ascii="Times New Roman" w:hAnsi="Times New Roman"/>
          <w:b/>
          <w:sz w:val="26"/>
          <w:szCs w:val="26"/>
        </w:rPr>
        <w:t>проєкту наказу</w:t>
      </w:r>
      <w:r w:rsidR="00885A22" w:rsidRPr="008C0EE8">
        <w:rPr>
          <w:rStyle w:val="rvts15"/>
          <w:rFonts w:ascii="Times New Roman" w:hAnsi="Times New Roman"/>
          <w:b/>
          <w:bCs/>
          <w:color w:val="000000"/>
          <w:sz w:val="26"/>
          <w:szCs w:val="26"/>
          <w:shd w:val="clear" w:color="auto" w:fill="FFFFFF"/>
        </w:rPr>
        <w:t xml:space="preserve"> </w:t>
      </w:r>
    </w:p>
    <w:p w14:paraId="210DC3C4" w14:textId="77777777" w:rsidR="00350E5D" w:rsidRPr="008C0EE8" w:rsidRDefault="00350E5D" w:rsidP="00BA42D1">
      <w:pPr>
        <w:spacing w:after="0" w:line="240" w:lineRule="auto"/>
        <w:ind w:firstLine="540"/>
        <w:jc w:val="center"/>
        <w:rPr>
          <w:rStyle w:val="rvts15"/>
          <w:rFonts w:ascii="Times New Roman" w:hAnsi="Times New Roman"/>
          <w:b/>
          <w:bCs/>
          <w:color w:val="000000"/>
          <w:sz w:val="26"/>
          <w:szCs w:val="26"/>
          <w:shd w:val="clear" w:color="auto" w:fill="FFFFFF"/>
        </w:rPr>
      </w:pPr>
    </w:p>
    <w:tbl>
      <w:tblPr>
        <w:tblW w:w="9051" w:type="dxa"/>
        <w:tblInd w:w="242" w:type="dxa"/>
        <w:tblLayout w:type="fixed"/>
        <w:tblLook w:val="0600" w:firstRow="0" w:lastRow="0" w:firstColumn="0" w:lastColumn="0" w:noHBand="1" w:noVBand="1"/>
      </w:tblPr>
      <w:tblGrid>
        <w:gridCol w:w="781"/>
        <w:gridCol w:w="3210"/>
        <w:gridCol w:w="2565"/>
        <w:gridCol w:w="2495"/>
      </w:tblGrid>
      <w:tr w:rsidR="00544A8C" w:rsidRPr="008C0EE8" w14:paraId="20DC1CFA" w14:textId="77777777" w:rsidTr="00710184">
        <w:trPr>
          <w:trHeight w:val="875"/>
        </w:trPr>
        <w:tc>
          <w:tcPr>
            <w:tcW w:w="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BFFDC"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 п/п</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33639A"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Витрати</w:t>
            </w:r>
          </w:p>
        </w:tc>
        <w:tc>
          <w:tcPr>
            <w:tcW w:w="2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80EC21"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За перший рік</w:t>
            </w:r>
          </w:p>
        </w:tc>
        <w:tc>
          <w:tcPr>
            <w:tcW w:w="2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EF7804"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За п’ять років</w:t>
            </w:r>
          </w:p>
        </w:tc>
      </w:tr>
      <w:tr w:rsidR="00544A8C" w:rsidRPr="008C0EE8" w14:paraId="0BFB79EE" w14:textId="77777777" w:rsidTr="00710184">
        <w:trPr>
          <w:trHeight w:val="2610"/>
        </w:trPr>
        <w:tc>
          <w:tcPr>
            <w:tcW w:w="78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37506F79"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1</w:t>
            </w:r>
          </w:p>
        </w:tc>
        <w:tc>
          <w:tcPr>
            <w:tcW w:w="3210" w:type="dxa"/>
            <w:tcBorders>
              <w:top w:val="nil"/>
              <w:left w:val="nil"/>
              <w:bottom w:val="single" w:sz="4" w:space="0" w:color="000000"/>
              <w:right w:val="single" w:sz="8" w:space="0" w:color="000000"/>
            </w:tcBorders>
            <w:tcMar>
              <w:top w:w="100" w:type="dxa"/>
              <w:left w:w="100" w:type="dxa"/>
              <w:bottom w:w="100" w:type="dxa"/>
              <w:right w:w="100" w:type="dxa"/>
            </w:tcMar>
          </w:tcPr>
          <w:p w14:paraId="23D147D4" w14:textId="77777777" w:rsidR="00544A8C" w:rsidRPr="00B60C63" w:rsidRDefault="00544A8C" w:rsidP="00B60C63">
            <w:pPr>
              <w:spacing w:after="0" w:line="240" w:lineRule="auto"/>
              <w:ind w:left="-40"/>
              <w:rPr>
                <w:rFonts w:ascii="Times New Roman" w:hAnsi="Times New Roman"/>
                <w:sz w:val="26"/>
                <w:szCs w:val="26"/>
              </w:rPr>
            </w:pPr>
            <w:r w:rsidRPr="00B60C63">
              <w:rPr>
                <w:rFonts w:ascii="Times New Roman" w:hAnsi="Times New Roman"/>
                <w:sz w:val="26"/>
                <w:szCs w:val="26"/>
              </w:rPr>
              <w:t>Процедури отримання первинної інформації про вимоги регулювання</w:t>
            </w:r>
          </w:p>
        </w:tc>
        <w:tc>
          <w:tcPr>
            <w:tcW w:w="2565" w:type="dxa"/>
            <w:tcBorders>
              <w:top w:val="nil"/>
              <w:left w:val="nil"/>
              <w:bottom w:val="single" w:sz="4" w:space="0" w:color="000000"/>
              <w:right w:val="single" w:sz="8" w:space="0" w:color="000000"/>
            </w:tcBorders>
            <w:tcMar>
              <w:top w:w="100" w:type="dxa"/>
              <w:left w:w="100" w:type="dxa"/>
              <w:bottom w:w="100" w:type="dxa"/>
              <w:right w:w="100" w:type="dxa"/>
            </w:tcMar>
          </w:tcPr>
          <w:p w14:paraId="2EBD65CF" w14:textId="3C027A09" w:rsidR="00544A8C" w:rsidRPr="00B60C63" w:rsidRDefault="00544A8C" w:rsidP="00B60C63">
            <w:pPr>
              <w:spacing w:after="0" w:line="240" w:lineRule="auto"/>
              <w:ind w:left="-40"/>
              <w:rPr>
                <w:rFonts w:ascii="Times New Roman" w:hAnsi="Times New Roman"/>
                <w:b/>
                <w:sz w:val="26"/>
                <w:szCs w:val="26"/>
              </w:rPr>
            </w:pPr>
            <w:r w:rsidRPr="00B60C63">
              <w:rPr>
                <w:rFonts w:ascii="Times New Roman" w:hAnsi="Times New Roman"/>
                <w:b/>
                <w:sz w:val="26"/>
                <w:szCs w:val="26"/>
              </w:rPr>
              <w:t>0,5 год.</w:t>
            </w:r>
            <w:r w:rsidRPr="00B60C63">
              <w:rPr>
                <w:rFonts w:ascii="Times New Roman" w:hAnsi="Times New Roman"/>
                <w:sz w:val="26"/>
                <w:szCs w:val="26"/>
              </w:rPr>
              <w:t xml:space="preserve"> (час, який витрачається с/г на пошук нормативно-правового акту в мережі Інтернет та ознайомлення з ним) Х 40,46 грн = </w:t>
            </w:r>
            <w:r w:rsidRPr="0051335C">
              <w:rPr>
                <w:rFonts w:ascii="Times New Roman" w:hAnsi="Times New Roman"/>
                <w:b/>
                <w:sz w:val="26"/>
                <w:szCs w:val="26"/>
              </w:rPr>
              <w:t>20,23</w:t>
            </w:r>
            <w:r w:rsidRPr="00B60C63">
              <w:rPr>
                <w:rFonts w:ascii="Times New Roman" w:hAnsi="Times New Roman"/>
                <w:sz w:val="26"/>
                <w:szCs w:val="26"/>
              </w:rPr>
              <w:t xml:space="preserve"> </w:t>
            </w:r>
            <w:r w:rsidR="0051335C">
              <w:rPr>
                <w:rFonts w:ascii="Times New Roman" w:hAnsi="Times New Roman"/>
                <w:b/>
                <w:sz w:val="26"/>
                <w:szCs w:val="26"/>
              </w:rPr>
              <w:t>грн</w:t>
            </w:r>
          </w:p>
        </w:tc>
        <w:tc>
          <w:tcPr>
            <w:tcW w:w="2495" w:type="dxa"/>
            <w:tcBorders>
              <w:top w:val="nil"/>
              <w:left w:val="nil"/>
              <w:bottom w:val="single" w:sz="4" w:space="0" w:color="000000"/>
              <w:right w:val="single" w:sz="8" w:space="0" w:color="000000"/>
            </w:tcBorders>
            <w:tcMar>
              <w:top w:w="100" w:type="dxa"/>
              <w:left w:w="100" w:type="dxa"/>
              <w:bottom w:w="100" w:type="dxa"/>
              <w:right w:w="100" w:type="dxa"/>
            </w:tcMar>
          </w:tcPr>
          <w:p w14:paraId="32F78F37" w14:textId="5DAB6376" w:rsidR="00544A8C" w:rsidRPr="00B60C63" w:rsidRDefault="0051335C" w:rsidP="00B60C63">
            <w:pPr>
              <w:spacing w:after="0" w:line="240" w:lineRule="auto"/>
              <w:ind w:left="-40"/>
              <w:rPr>
                <w:rFonts w:ascii="Times New Roman" w:hAnsi="Times New Roman"/>
                <w:b/>
                <w:sz w:val="26"/>
                <w:szCs w:val="26"/>
              </w:rPr>
            </w:pPr>
            <w:r>
              <w:rPr>
                <w:rFonts w:ascii="Times New Roman" w:hAnsi="Times New Roman"/>
                <w:b/>
                <w:sz w:val="26"/>
                <w:szCs w:val="26"/>
              </w:rPr>
              <w:t>20,23 грн</w:t>
            </w:r>
          </w:p>
          <w:p w14:paraId="5E3E02BA" w14:textId="77777777" w:rsidR="00544A8C" w:rsidRPr="00B60C63" w:rsidRDefault="00544A8C" w:rsidP="00B60C63">
            <w:pPr>
              <w:spacing w:after="0" w:line="240" w:lineRule="auto"/>
              <w:ind w:left="-40"/>
              <w:rPr>
                <w:rFonts w:ascii="Times New Roman" w:hAnsi="Times New Roman"/>
                <w:sz w:val="26"/>
                <w:szCs w:val="26"/>
              </w:rPr>
            </w:pPr>
            <w:r w:rsidRPr="00B60C63">
              <w:rPr>
                <w:rFonts w:ascii="Times New Roman" w:hAnsi="Times New Roman"/>
                <w:sz w:val="26"/>
                <w:szCs w:val="26"/>
              </w:rPr>
              <w:t>(припущено, що суб’єкт</w:t>
            </w:r>
            <w:r w:rsidR="00E513B2" w:rsidRPr="00B60C63">
              <w:rPr>
                <w:rFonts w:ascii="Times New Roman" w:hAnsi="Times New Roman"/>
                <w:sz w:val="26"/>
                <w:szCs w:val="26"/>
              </w:rPr>
              <w:t xml:space="preserve"> господарювання</w:t>
            </w:r>
            <w:r w:rsidRPr="00B60C63">
              <w:rPr>
                <w:rFonts w:ascii="Times New Roman" w:hAnsi="Times New Roman"/>
                <w:sz w:val="26"/>
                <w:szCs w:val="26"/>
              </w:rPr>
              <w:t xml:space="preserve"> повинен виконувати вимоги регулювання лише в перший рік; за результатами консультацій)</w:t>
            </w:r>
          </w:p>
        </w:tc>
      </w:tr>
      <w:tr w:rsidR="00544A8C" w:rsidRPr="008C0EE8" w14:paraId="1AC0EAF1" w14:textId="77777777" w:rsidTr="00710184">
        <w:trPr>
          <w:trHeight w:val="1220"/>
        </w:trPr>
        <w:tc>
          <w:tcPr>
            <w:tcW w:w="7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816991"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2</w:t>
            </w:r>
          </w:p>
        </w:tc>
        <w:tc>
          <w:tcPr>
            <w:tcW w:w="3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BBABCF" w14:textId="77777777" w:rsidR="00544A8C" w:rsidRPr="00B60C63" w:rsidRDefault="00544A8C" w:rsidP="00B60C63">
            <w:pPr>
              <w:spacing w:after="0" w:line="240" w:lineRule="auto"/>
              <w:ind w:left="-40"/>
              <w:rPr>
                <w:rFonts w:ascii="Times New Roman" w:hAnsi="Times New Roman"/>
                <w:sz w:val="26"/>
                <w:szCs w:val="26"/>
              </w:rPr>
            </w:pPr>
            <w:r w:rsidRPr="00B60C63">
              <w:rPr>
                <w:rFonts w:ascii="Times New Roman" w:hAnsi="Times New Roman"/>
                <w:sz w:val="26"/>
                <w:szCs w:val="26"/>
              </w:rPr>
              <w:t>Процедури організації виконання вимог регулювання (створення облікового запису та внесення відомостей).</w:t>
            </w:r>
          </w:p>
          <w:p w14:paraId="2EBAC64B" w14:textId="77777777" w:rsidR="00544A8C" w:rsidRPr="00B60C63" w:rsidRDefault="00544A8C" w:rsidP="00B60C63">
            <w:pPr>
              <w:spacing w:after="0" w:line="240" w:lineRule="auto"/>
              <w:ind w:left="-40"/>
              <w:rPr>
                <w:rFonts w:ascii="Times New Roman" w:hAnsi="Times New Roman"/>
                <w:sz w:val="26"/>
                <w:szCs w:val="26"/>
              </w:rPr>
            </w:pPr>
          </w:p>
        </w:tc>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55F786" w14:textId="76C35EC4" w:rsidR="00D82E5A" w:rsidRPr="00B60C63" w:rsidRDefault="0051335C" w:rsidP="0051335C">
            <w:pPr>
              <w:spacing w:after="0" w:line="240" w:lineRule="auto"/>
              <w:ind w:left="-40"/>
              <w:rPr>
                <w:rFonts w:ascii="Times New Roman" w:hAnsi="Times New Roman"/>
                <w:b/>
                <w:sz w:val="26"/>
                <w:szCs w:val="26"/>
              </w:rPr>
            </w:pPr>
            <w:r>
              <w:rPr>
                <w:rFonts w:ascii="Times New Roman" w:hAnsi="Times New Roman"/>
                <w:b/>
                <w:sz w:val="26"/>
                <w:szCs w:val="26"/>
              </w:rPr>
              <w:t>2</w:t>
            </w:r>
            <w:r w:rsidR="00544A8C" w:rsidRPr="00B60C63">
              <w:rPr>
                <w:rFonts w:ascii="Times New Roman" w:hAnsi="Times New Roman"/>
                <w:b/>
                <w:sz w:val="26"/>
                <w:szCs w:val="26"/>
              </w:rPr>
              <w:t xml:space="preserve"> год.</w:t>
            </w:r>
            <w:r w:rsidR="00544A8C" w:rsidRPr="00B60C63">
              <w:rPr>
                <w:rFonts w:ascii="Times New Roman" w:hAnsi="Times New Roman"/>
                <w:sz w:val="26"/>
                <w:szCs w:val="26"/>
              </w:rPr>
              <w:t xml:space="preserve"> (час, який витрачається с/г на створення облікового запису та в</w:t>
            </w:r>
            <w:r>
              <w:rPr>
                <w:rFonts w:ascii="Times New Roman" w:hAnsi="Times New Roman"/>
                <w:sz w:val="26"/>
                <w:szCs w:val="26"/>
              </w:rPr>
              <w:t>несення відомостей) Х 40,46 грн</w:t>
            </w:r>
            <w:r w:rsidR="00544A8C" w:rsidRPr="00B60C63">
              <w:rPr>
                <w:rFonts w:ascii="Times New Roman" w:hAnsi="Times New Roman"/>
                <w:sz w:val="26"/>
                <w:szCs w:val="26"/>
              </w:rPr>
              <w:t xml:space="preserve"> = </w:t>
            </w:r>
            <w:r>
              <w:rPr>
                <w:rFonts w:ascii="Times New Roman" w:hAnsi="Times New Roman"/>
                <w:b/>
                <w:sz w:val="26"/>
                <w:szCs w:val="26"/>
              </w:rPr>
              <w:t>80,92 грн</w:t>
            </w:r>
          </w:p>
        </w:tc>
        <w:tc>
          <w:tcPr>
            <w:tcW w:w="24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05A612" w14:textId="6B21D34A" w:rsidR="00544A8C" w:rsidRPr="00B60C63" w:rsidRDefault="0051335C" w:rsidP="00710184">
            <w:pPr>
              <w:spacing w:after="0" w:line="240" w:lineRule="auto"/>
              <w:ind w:left="-40"/>
              <w:jc w:val="center"/>
              <w:rPr>
                <w:rFonts w:ascii="Times New Roman" w:hAnsi="Times New Roman"/>
                <w:b/>
                <w:sz w:val="26"/>
                <w:szCs w:val="26"/>
              </w:rPr>
            </w:pPr>
            <w:r>
              <w:rPr>
                <w:rFonts w:ascii="Times New Roman" w:hAnsi="Times New Roman"/>
                <w:b/>
                <w:sz w:val="26"/>
                <w:szCs w:val="26"/>
              </w:rPr>
              <w:t>80,92</w:t>
            </w:r>
            <w:r w:rsidR="00544A8C" w:rsidRPr="00B60C63">
              <w:rPr>
                <w:rFonts w:ascii="Times New Roman" w:hAnsi="Times New Roman"/>
                <w:b/>
                <w:sz w:val="26"/>
                <w:szCs w:val="26"/>
              </w:rPr>
              <w:t xml:space="preserve"> грн.</w:t>
            </w:r>
          </w:p>
        </w:tc>
      </w:tr>
      <w:tr w:rsidR="00544A8C" w:rsidRPr="00D82E5A" w14:paraId="2E07F2E9" w14:textId="77777777" w:rsidTr="00710184">
        <w:trPr>
          <w:trHeight w:val="720"/>
        </w:trPr>
        <w:tc>
          <w:tcPr>
            <w:tcW w:w="78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1D053"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3</w:t>
            </w:r>
          </w:p>
        </w:tc>
        <w:tc>
          <w:tcPr>
            <w:tcW w:w="32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EA209DF" w14:textId="77777777" w:rsidR="00544A8C" w:rsidRPr="00B60C63" w:rsidRDefault="00544A8C" w:rsidP="00B60C63">
            <w:pPr>
              <w:spacing w:after="0" w:line="240" w:lineRule="auto"/>
              <w:ind w:left="-40"/>
              <w:rPr>
                <w:rFonts w:ascii="Times New Roman" w:hAnsi="Times New Roman"/>
                <w:sz w:val="26"/>
                <w:szCs w:val="26"/>
              </w:rPr>
            </w:pPr>
            <w:r w:rsidRPr="00B60C63">
              <w:rPr>
                <w:rFonts w:ascii="Times New Roman" w:hAnsi="Times New Roman"/>
                <w:sz w:val="26"/>
                <w:szCs w:val="26"/>
              </w:rPr>
              <w:t>РАЗОМ (сума рядків: 1+2+3), гривень</w:t>
            </w:r>
          </w:p>
        </w:tc>
        <w:tc>
          <w:tcPr>
            <w:tcW w:w="256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9618474" w14:textId="23C351A3" w:rsidR="00544A8C" w:rsidRPr="00D82E5A" w:rsidRDefault="0051335C" w:rsidP="00710184">
            <w:pPr>
              <w:spacing w:after="0" w:line="240" w:lineRule="auto"/>
              <w:ind w:left="-40"/>
              <w:jc w:val="center"/>
              <w:rPr>
                <w:rFonts w:ascii="Times New Roman" w:hAnsi="Times New Roman"/>
                <w:b/>
                <w:sz w:val="26"/>
                <w:szCs w:val="26"/>
                <w:highlight w:val="yellow"/>
              </w:rPr>
            </w:pPr>
            <w:r w:rsidRPr="0051335C">
              <w:rPr>
                <w:rFonts w:ascii="Times New Roman" w:hAnsi="Times New Roman"/>
                <w:b/>
                <w:sz w:val="26"/>
                <w:szCs w:val="26"/>
              </w:rPr>
              <w:t>101,15</w:t>
            </w:r>
            <w:r>
              <w:rPr>
                <w:rFonts w:ascii="Times New Roman" w:hAnsi="Times New Roman"/>
                <w:b/>
                <w:sz w:val="26"/>
                <w:szCs w:val="26"/>
              </w:rPr>
              <w:t xml:space="preserve"> грн</w:t>
            </w:r>
          </w:p>
        </w:tc>
        <w:tc>
          <w:tcPr>
            <w:tcW w:w="24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D234B2D" w14:textId="2CC66203" w:rsidR="00544A8C" w:rsidRPr="00D82E5A" w:rsidRDefault="0051335C" w:rsidP="00710184">
            <w:pPr>
              <w:spacing w:after="0" w:line="240" w:lineRule="auto"/>
              <w:ind w:left="-40"/>
              <w:jc w:val="center"/>
              <w:rPr>
                <w:rFonts w:ascii="Times New Roman" w:hAnsi="Times New Roman"/>
                <w:b/>
                <w:sz w:val="26"/>
                <w:szCs w:val="26"/>
                <w:highlight w:val="yellow"/>
              </w:rPr>
            </w:pPr>
            <w:r w:rsidRPr="0051335C">
              <w:rPr>
                <w:rFonts w:ascii="Times New Roman" w:hAnsi="Times New Roman"/>
                <w:b/>
                <w:sz w:val="26"/>
                <w:szCs w:val="26"/>
              </w:rPr>
              <w:t xml:space="preserve">101,15 </w:t>
            </w:r>
            <w:r>
              <w:rPr>
                <w:rFonts w:ascii="Times New Roman" w:hAnsi="Times New Roman"/>
                <w:b/>
                <w:sz w:val="26"/>
                <w:szCs w:val="26"/>
              </w:rPr>
              <w:t>грн</w:t>
            </w:r>
          </w:p>
        </w:tc>
      </w:tr>
      <w:tr w:rsidR="00544A8C" w:rsidRPr="008C0EE8" w14:paraId="37CCC197" w14:textId="77777777" w:rsidTr="00710184">
        <w:trPr>
          <w:trHeight w:val="1575"/>
        </w:trPr>
        <w:tc>
          <w:tcPr>
            <w:tcW w:w="78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1FEAE43"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4</w:t>
            </w:r>
          </w:p>
        </w:tc>
        <w:tc>
          <w:tcPr>
            <w:tcW w:w="3210" w:type="dxa"/>
            <w:tcBorders>
              <w:top w:val="nil"/>
              <w:left w:val="nil"/>
              <w:bottom w:val="single" w:sz="4" w:space="0" w:color="000000"/>
              <w:right w:val="single" w:sz="8" w:space="0" w:color="000000"/>
            </w:tcBorders>
            <w:tcMar>
              <w:top w:w="100" w:type="dxa"/>
              <w:left w:w="100" w:type="dxa"/>
              <w:bottom w:w="100" w:type="dxa"/>
              <w:right w:w="100" w:type="dxa"/>
            </w:tcMar>
          </w:tcPr>
          <w:p w14:paraId="226FFD1C" w14:textId="77777777" w:rsidR="00544A8C" w:rsidRPr="00B60C63" w:rsidRDefault="00544A8C" w:rsidP="00B60C63">
            <w:pPr>
              <w:spacing w:after="0" w:line="240" w:lineRule="auto"/>
              <w:ind w:left="-40"/>
              <w:rPr>
                <w:rFonts w:ascii="Times New Roman" w:hAnsi="Times New Roman"/>
                <w:sz w:val="26"/>
                <w:szCs w:val="26"/>
              </w:rPr>
            </w:pPr>
            <w:r w:rsidRPr="00B60C63">
              <w:rPr>
                <w:rFonts w:ascii="Times New Roman" w:hAnsi="Times New Roman"/>
                <w:sz w:val="26"/>
                <w:szCs w:val="26"/>
              </w:rPr>
              <w:t>Кількість суб’єктів господарювання великого та середнього підприємництва, на яких буде поширено регулювання, одиниць</w:t>
            </w:r>
          </w:p>
        </w:tc>
        <w:tc>
          <w:tcPr>
            <w:tcW w:w="2565" w:type="dxa"/>
            <w:tcBorders>
              <w:top w:val="nil"/>
              <w:left w:val="nil"/>
              <w:bottom w:val="single" w:sz="4" w:space="0" w:color="000000"/>
              <w:right w:val="single" w:sz="8" w:space="0" w:color="000000"/>
            </w:tcBorders>
            <w:tcMar>
              <w:top w:w="100" w:type="dxa"/>
              <w:left w:w="100" w:type="dxa"/>
              <w:bottom w:w="100" w:type="dxa"/>
              <w:right w:w="100" w:type="dxa"/>
            </w:tcMar>
          </w:tcPr>
          <w:p w14:paraId="3D4DDA90" w14:textId="77777777" w:rsidR="00544A8C" w:rsidRPr="00B60C63" w:rsidRDefault="00544A8C" w:rsidP="00710184">
            <w:pPr>
              <w:spacing w:after="0" w:line="240" w:lineRule="auto"/>
              <w:ind w:left="-40"/>
              <w:jc w:val="center"/>
              <w:rPr>
                <w:rFonts w:ascii="Times New Roman" w:hAnsi="Times New Roman"/>
                <w:b/>
                <w:sz w:val="26"/>
                <w:szCs w:val="26"/>
              </w:rPr>
            </w:pPr>
            <w:r w:rsidRPr="00B60C63">
              <w:rPr>
                <w:rFonts w:ascii="Times New Roman" w:hAnsi="Times New Roman"/>
                <w:b/>
                <w:sz w:val="26"/>
                <w:szCs w:val="26"/>
              </w:rPr>
              <w:t>210</w:t>
            </w:r>
          </w:p>
        </w:tc>
        <w:tc>
          <w:tcPr>
            <w:tcW w:w="2495" w:type="dxa"/>
            <w:tcBorders>
              <w:top w:val="nil"/>
              <w:left w:val="nil"/>
              <w:bottom w:val="single" w:sz="4" w:space="0" w:color="000000"/>
              <w:right w:val="single" w:sz="8" w:space="0" w:color="000000"/>
            </w:tcBorders>
            <w:tcMar>
              <w:top w:w="100" w:type="dxa"/>
              <w:left w:w="100" w:type="dxa"/>
              <w:bottom w:w="100" w:type="dxa"/>
              <w:right w:w="100" w:type="dxa"/>
            </w:tcMar>
          </w:tcPr>
          <w:p w14:paraId="6EC6AA6A"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 xml:space="preserve"> </w:t>
            </w:r>
          </w:p>
          <w:p w14:paraId="5684981F"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Х</w:t>
            </w:r>
          </w:p>
        </w:tc>
      </w:tr>
      <w:tr w:rsidR="00544A8C" w:rsidRPr="008C0EE8" w14:paraId="01F126FB" w14:textId="77777777" w:rsidTr="00710184">
        <w:trPr>
          <w:trHeight w:val="1830"/>
        </w:trPr>
        <w:tc>
          <w:tcPr>
            <w:tcW w:w="7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2BA003"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5</w:t>
            </w:r>
          </w:p>
        </w:tc>
        <w:tc>
          <w:tcPr>
            <w:tcW w:w="32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A66AFB" w14:textId="77777777" w:rsidR="00544A8C" w:rsidRPr="00B60C63" w:rsidRDefault="00544A8C" w:rsidP="00B60C63">
            <w:pPr>
              <w:spacing w:after="0" w:line="240" w:lineRule="auto"/>
              <w:ind w:left="-40"/>
              <w:rPr>
                <w:rFonts w:ascii="Times New Roman" w:hAnsi="Times New Roman"/>
                <w:sz w:val="26"/>
                <w:szCs w:val="26"/>
              </w:rPr>
            </w:pPr>
            <w:r w:rsidRPr="00B60C63">
              <w:rPr>
                <w:rFonts w:ascii="Times New Roman" w:hAnsi="Times New Roman"/>
                <w:sz w:val="26"/>
                <w:szCs w:val="26"/>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tc>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62FB7F" w14:textId="12E7B97B" w:rsidR="00544A8C" w:rsidRPr="00B60C63" w:rsidRDefault="009C6F08" w:rsidP="009C6F08">
            <w:pPr>
              <w:spacing w:after="0" w:line="240" w:lineRule="auto"/>
              <w:ind w:left="-40"/>
              <w:jc w:val="center"/>
              <w:rPr>
                <w:rFonts w:ascii="Times New Roman" w:hAnsi="Times New Roman"/>
                <w:b/>
                <w:sz w:val="26"/>
                <w:szCs w:val="26"/>
              </w:rPr>
            </w:pPr>
            <w:r w:rsidRPr="009C6F08">
              <w:rPr>
                <w:rFonts w:ascii="Times New Roman" w:hAnsi="Times New Roman"/>
                <w:b/>
                <w:sz w:val="26"/>
                <w:szCs w:val="26"/>
              </w:rPr>
              <w:t>21 241,5</w:t>
            </w:r>
            <w:r>
              <w:rPr>
                <w:rFonts w:ascii="Times New Roman" w:hAnsi="Times New Roman"/>
                <w:b/>
                <w:sz w:val="26"/>
                <w:szCs w:val="26"/>
              </w:rPr>
              <w:t xml:space="preserve"> грн</w:t>
            </w:r>
          </w:p>
        </w:tc>
        <w:tc>
          <w:tcPr>
            <w:tcW w:w="24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570896" w14:textId="77777777" w:rsidR="00544A8C" w:rsidRPr="00B60C63" w:rsidRDefault="00544A8C" w:rsidP="00710184">
            <w:pPr>
              <w:spacing w:after="0" w:line="240" w:lineRule="auto"/>
              <w:ind w:left="-40"/>
              <w:jc w:val="center"/>
              <w:rPr>
                <w:rFonts w:ascii="Times New Roman" w:hAnsi="Times New Roman"/>
                <w:sz w:val="26"/>
                <w:szCs w:val="26"/>
              </w:rPr>
            </w:pPr>
            <w:r w:rsidRPr="00B60C63">
              <w:rPr>
                <w:rFonts w:ascii="Times New Roman" w:hAnsi="Times New Roman"/>
                <w:sz w:val="26"/>
                <w:szCs w:val="26"/>
              </w:rPr>
              <w:t>Х</w:t>
            </w:r>
          </w:p>
        </w:tc>
      </w:tr>
    </w:tbl>
    <w:p w14:paraId="1B711F69" w14:textId="77777777" w:rsidR="00D15C11" w:rsidRPr="008C0EE8" w:rsidRDefault="00D15C11" w:rsidP="006F0A65">
      <w:pPr>
        <w:shd w:val="clear" w:color="auto" w:fill="FFFFFF"/>
        <w:spacing w:after="0" w:line="240" w:lineRule="auto"/>
        <w:jc w:val="center"/>
        <w:rPr>
          <w:rFonts w:ascii="Times New Roman" w:hAnsi="Times New Roman"/>
          <w:b/>
          <w:bCs/>
          <w:color w:val="000000"/>
          <w:sz w:val="26"/>
          <w:szCs w:val="26"/>
          <w:lang w:eastAsia="uk-UA"/>
        </w:rPr>
      </w:pPr>
    </w:p>
    <w:p w14:paraId="5DCEC9C6" w14:textId="77777777" w:rsidR="000D07F6" w:rsidRPr="008C0EE8" w:rsidRDefault="000D07F6" w:rsidP="006F0A65">
      <w:pPr>
        <w:shd w:val="clear" w:color="auto" w:fill="FFFFFF"/>
        <w:spacing w:after="0" w:line="240" w:lineRule="auto"/>
        <w:jc w:val="center"/>
        <w:rPr>
          <w:rFonts w:ascii="Times New Roman" w:hAnsi="Times New Roman"/>
          <w:b/>
          <w:bCs/>
          <w:color w:val="000000"/>
          <w:sz w:val="26"/>
          <w:szCs w:val="26"/>
          <w:lang w:eastAsia="uk-UA"/>
        </w:rPr>
      </w:pPr>
    </w:p>
    <w:p w14:paraId="611F9E79" w14:textId="77777777" w:rsidR="000D07F6" w:rsidRPr="008C0EE8" w:rsidRDefault="000D07F6" w:rsidP="006F0A65">
      <w:pPr>
        <w:shd w:val="clear" w:color="auto" w:fill="FFFFFF"/>
        <w:spacing w:after="0" w:line="240" w:lineRule="auto"/>
        <w:jc w:val="center"/>
        <w:rPr>
          <w:rFonts w:ascii="Times New Roman" w:hAnsi="Times New Roman"/>
          <w:b/>
          <w:bCs/>
          <w:color w:val="000000"/>
          <w:sz w:val="26"/>
          <w:szCs w:val="26"/>
          <w:lang w:eastAsia="uk-UA"/>
        </w:rPr>
      </w:pPr>
    </w:p>
    <w:p w14:paraId="150F773A" w14:textId="77777777" w:rsidR="00DC3BC4" w:rsidRPr="008C0EE8" w:rsidRDefault="00DC3BC4" w:rsidP="00387E5D">
      <w:pPr>
        <w:shd w:val="clear" w:color="auto" w:fill="FFFFFF"/>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Розрахунок відповідних витрат на одного суб’єкта господарювання</w:t>
      </w:r>
    </w:p>
    <w:p w14:paraId="0D5DBBCC" w14:textId="77777777" w:rsidR="00614622" w:rsidRPr="008C0EE8" w:rsidRDefault="00614622" w:rsidP="00387E5D">
      <w:pPr>
        <w:shd w:val="clear" w:color="auto" w:fill="FFFFFF"/>
        <w:spacing w:after="0" w:line="240" w:lineRule="auto"/>
        <w:jc w:val="center"/>
        <w:rPr>
          <w:rFonts w:ascii="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922"/>
        <w:gridCol w:w="2080"/>
        <w:gridCol w:w="1761"/>
      </w:tblGrid>
      <w:tr w:rsidR="004B6E40" w:rsidRPr="008C0EE8" w14:paraId="40E45726" w14:textId="77777777">
        <w:tc>
          <w:tcPr>
            <w:tcW w:w="3652" w:type="dxa"/>
          </w:tcPr>
          <w:p w14:paraId="5FFA3EC6" w14:textId="77777777" w:rsidR="004B6E40" w:rsidRPr="008C0EE8" w:rsidRDefault="004B6E40" w:rsidP="00213B53">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Вид витрат</w:t>
            </w:r>
          </w:p>
        </w:tc>
        <w:tc>
          <w:tcPr>
            <w:tcW w:w="1985" w:type="dxa"/>
          </w:tcPr>
          <w:p w14:paraId="1E471E94" w14:textId="77777777" w:rsidR="004B6E40" w:rsidRPr="008C0EE8" w:rsidRDefault="004B6E40" w:rsidP="00213B53">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У перший рік</w:t>
            </w:r>
          </w:p>
        </w:tc>
        <w:tc>
          <w:tcPr>
            <w:tcW w:w="2126" w:type="dxa"/>
          </w:tcPr>
          <w:p w14:paraId="296CD5C7" w14:textId="77777777" w:rsidR="00CF681B" w:rsidRPr="008C0EE8" w:rsidRDefault="004B6E40" w:rsidP="00213B53">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Періодичні </w:t>
            </w:r>
          </w:p>
          <w:p w14:paraId="4F520E1B" w14:textId="77777777" w:rsidR="004B6E40" w:rsidRPr="008C0EE8" w:rsidRDefault="004B6E40" w:rsidP="00213B53">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(за рік)</w:t>
            </w:r>
          </w:p>
        </w:tc>
        <w:tc>
          <w:tcPr>
            <w:tcW w:w="1807" w:type="dxa"/>
          </w:tcPr>
          <w:p w14:paraId="19F40158" w14:textId="77777777" w:rsidR="004B6E40" w:rsidRPr="008C0EE8" w:rsidRDefault="004B6E40" w:rsidP="00213B53">
            <w:pPr>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 за п’ять років</w:t>
            </w:r>
          </w:p>
        </w:tc>
      </w:tr>
      <w:tr w:rsidR="004C38A3" w:rsidRPr="008C0EE8" w14:paraId="00848733" w14:textId="77777777">
        <w:tc>
          <w:tcPr>
            <w:tcW w:w="3652" w:type="dxa"/>
          </w:tcPr>
          <w:p w14:paraId="12F01FE7" w14:textId="77777777" w:rsidR="004C38A3" w:rsidRPr="008C0EE8" w:rsidRDefault="004C38A3" w:rsidP="00B60C63">
            <w:pPr>
              <w:spacing w:after="0"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lastRenderedPageBreak/>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5" w:type="dxa"/>
          </w:tcPr>
          <w:p w14:paraId="2104A541" w14:textId="77777777" w:rsidR="004C38A3" w:rsidRPr="008C0EE8" w:rsidRDefault="00E513B2" w:rsidP="00D861F4">
            <w:pPr>
              <w:spacing w:after="0" w:line="240" w:lineRule="auto"/>
              <w:jc w:val="center"/>
              <w:rPr>
                <w:rFonts w:ascii="Times New Roman" w:hAnsi="Times New Roman"/>
                <w:color w:val="000000"/>
                <w:sz w:val="26"/>
                <w:szCs w:val="26"/>
                <w:shd w:val="clear" w:color="auto" w:fill="FFFFFF"/>
              </w:rPr>
            </w:pPr>
            <w:r w:rsidRPr="008C0EE8">
              <w:rPr>
                <w:rFonts w:ascii="Times New Roman" w:hAnsi="Times New Roman"/>
                <w:color w:val="000000"/>
                <w:sz w:val="26"/>
                <w:szCs w:val="26"/>
                <w:shd w:val="clear" w:color="auto" w:fill="FFFFFF"/>
              </w:rPr>
              <w:t>0</w:t>
            </w:r>
          </w:p>
        </w:tc>
        <w:tc>
          <w:tcPr>
            <w:tcW w:w="2126" w:type="dxa"/>
          </w:tcPr>
          <w:p w14:paraId="4A447B44" w14:textId="77777777" w:rsidR="004C38A3" w:rsidRPr="008C0EE8" w:rsidRDefault="00E513B2" w:rsidP="00D861F4">
            <w:pPr>
              <w:spacing w:after="0" w:line="240" w:lineRule="auto"/>
              <w:jc w:val="center"/>
              <w:rPr>
                <w:rFonts w:ascii="Times New Roman" w:hAnsi="Times New Roman"/>
                <w:color w:val="000000"/>
                <w:sz w:val="26"/>
                <w:szCs w:val="26"/>
                <w:shd w:val="clear" w:color="auto" w:fill="FFFFFF"/>
              </w:rPr>
            </w:pPr>
            <w:r w:rsidRPr="008C0EE8">
              <w:rPr>
                <w:rFonts w:ascii="Times New Roman" w:hAnsi="Times New Roman"/>
                <w:color w:val="000000"/>
                <w:sz w:val="26"/>
                <w:szCs w:val="26"/>
                <w:shd w:val="clear" w:color="auto" w:fill="FFFFFF"/>
              </w:rPr>
              <w:t>0</w:t>
            </w:r>
          </w:p>
        </w:tc>
        <w:tc>
          <w:tcPr>
            <w:tcW w:w="1807" w:type="dxa"/>
          </w:tcPr>
          <w:p w14:paraId="4039B293" w14:textId="77777777" w:rsidR="004C38A3" w:rsidRPr="008C0EE8" w:rsidRDefault="00E513B2" w:rsidP="00D861F4">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r>
    </w:tbl>
    <w:p w14:paraId="7743622D" w14:textId="77777777" w:rsidR="00387E5D" w:rsidRPr="008C0EE8" w:rsidRDefault="00387E5D" w:rsidP="00387E5D">
      <w:pPr>
        <w:shd w:val="clear" w:color="auto" w:fill="FFFFFF"/>
        <w:spacing w:after="0" w:line="240" w:lineRule="auto"/>
        <w:jc w:val="center"/>
        <w:rPr>
          <w:rFonts w:ascii="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78"/>
        <w:gridCol w:w="3054"/>
      </w:tblGrid>
      <w:tr w:rsidR="006365BB" w:rsidRPr="008C0EE8" w14:paraId="0F894562" w14:textId="77777777">
        <w:tc>
          <w:tcPr>
            <w:tcW w:w="3190" w:type="dxa"/>
          </w:tcPr>
          <w:p w14:paraId="6F1A5075" w14:textId="77777777" w:rsidR="006365BB" w:rsidRPr="008C0EE8" w:rsidRDefault="006365BB"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Вид витрат</w:t>
            </w:r>
          </w:p>
        </w:tc>
        <w:tc>
          <w:tcPr>
            <w:tcW w:w="3190" w:type="dxa"/>
          </w:tcPr>
          <w:p w14:paraId="5F8D8479" w14:textId="77777777" w:rsidR="006365BB" w:rsidRPr="008C0EE8" w:rsidRDefault="006365BB"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 на сплату податків та зборів (змінених/нововведених) (за рік)</w:t>
            </w:r>
          </w:p>
        </w:tc>
        <w:tc>
          <w:tcPr>
            <w:tcW w:w="3190" w:type="dxa"/>
          </w:tcPr>
          <w:p w14:paraId="53200C6B" w14:textId="77777777" w:rsidR="006365BB" w:rsidRPr="008C0EE8" w:rsidRDefault="006365BB"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 за п’ять років</w:t>
            </w:r>
          </w:p>
        </w:tc>
      </w:tr>
      <w:tr w:rsidR="006365BB" w:rsidRPr="008C0EE8" w14:paraId="19F2D5C5" w14:textId="77777777">
        <w:tc>
          <w:tcPr>
            <w:tcW w:w="3190" w:type="dxa"/>
          </w:tcPr>
          <w:p w14:paraId="20377248" w14:textId="77777777" w:rsidR="006365BB" w:rsidRPr="008C0EE8" w:rsidRDefault="006365BB" w:rsidP="00B60C63">
            <w:pPr>
              <w:spacing w:after="0"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Податки та збори (зміна розміру податків/зборів, виникнення необхідності у сплаті податків/зборів)</w:t>
            </w:r>
          </w:p>
        </w:tc>
        <w:tc>
          <w:tcPr>
            <w:tcW w:w="3190" w:type="dxa"/>
          </w:tcPr>
          <w:p w14:paraId="0A27F80B" w14:textId="77777777" w:rsidR="008027B6" w:rsidRPr="008C0EE8" w:rsidRDefault="008027B6" w:rsidP="004C0389">
            <w:pPr>
              <w:spacing w:after="0" w:line="240" w:lineRule="auto"/>
              <w:jc w:val="center"/>
              <w:rPr>
                <w:rFonts w:ascii="Times New Roman" w:hAnsi="Times New Roman"/>
                <w:color w:val="000000"/>
                <w:sz w:val="26"/>
                <w:szCs w:val="26"/>
                <w:lang w:eastAsia="uk-UA"/>
              </w:rPr>
            </w:pPr>
          </w:p>
          <w:p w14:paraId="3A638734" w14:textId="77777777" w:rsidR="006365BB" w:rsidRPr="008C0EE8" w:rsidRDefault="00E513B2"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c>
          <w:tcPr>
            <w:tcW w:w="3190" w:type="dxa"/>
          </w:tcPr>
          <w:p w14:paraId="17469B21" w14:textId="77777777" w:rsidR="008027B6" w:rsidRPr="008C0EE8" w:rsidRDefault="008027B6" w:rsidP="004C0389">
            <w:pPr>
              <w:spacing w:after="0" w:line="240" w:lineRule="auto"/>
              <w:jc w:val="center"/>
              <w:rPr>
                <w:rFonts w:ascii="Times New Roman" w:hAnsi="Times New Roman"/>
                <w:color w:val="000000"/>
                <w:sz w:val="26"/>
                <w:szCs w:val="26"/>
                <w:lang w:eastAsia="uk-UA"/>
              </w:rPr>
            </w:pPr>
          </w:p>
          <w:p w14:paraId="0AB9EE2C" w14:textId="77777777" w:rsidR="006365BB" w:rsidRPr="008C0EE8" w:rsidRDefault="00E513B2"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r>
    </w:tbl>
    <w:p w14:paraId="13FF9A7F" w14:textId="77777777" w:rsidR="00B2575C" w:rsidRPr="008C0EE8" w:rsidRDefault="00B2575C" w:rsidP="00387E5D">
      <w:pPr>
        <w:shd w:val="clear" w:color="auto" w:fill="FFFFFF"/>
        <w:spacing w:after="0" w:line="240" w:lineRule="auto"/>
        <w:jc w:val="center"/>
        <w:rPr>
          <w:rFonts w:ascii="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3"/>
        <w:gridCol w:w="1701"/>
        <w:gridCol w:w="1473"/>
        <w:gridCol w:w="1497"/>
      </w:tblGrid>
      <w:tr w:rsidR="00337B96" w:rsidRPr="008C0EE8" w14:paraId="57B537E6" w14:textId="77777777" w:rsidTr="00544A8C">
        <w:tc>
          <w:tcPr>
            <w:tcW w:w="2830" w:type="dxa"/>
          </w:tcPr>
          <w:p w14:paraId="4FD6A8E4" w14:textId="77777777" w:rsidR="00337B96" w:rsidRPr="008C0EE8" w:rsidRDefault="00337B96"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Вид витрат</w:t>
            </w:r>
          </w:p>
        </w:tc>
        <w:tc>
          <w:tcPr>
            <w:tcW w:w="1843" w:type="dxa"/>
            <w:tcBorders>
              <w:top w:val="single" w:sz="6" w:space="0" w:color="000000"/>
              <w:left w:val="single" w:sz="6" w:space="0" w:color="000000"/>
              <w:bottom w:val="single" w:sz="6" w:space="0" w:color="000000"/>
              <w:right w:val="single" w:sz="6" w:space="0" w:color="000000"/>
            </w:tcBorders>
          </w:tcPr>
          <w:p w14:paraId="791A19DA" w14:textId="77777777" w:rsidR="00337B96" w:rsidRPr="008C0EE8" w:rsidRDefault="00337B96"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w:t>
            </w:r>
            <w:r w:rsidR="0028683C" w:rsidRPr="008C0EE8">
              <w:rPr>
                <w:rFonts w:ascii="Times New Roman" w:hAnsi="Times New Roman"/>
                <w:color w:val="000000"/>
                <w:sz w:val="26"/>
                <w:szCs w:val="26"/>
                <w:vertAlign w:val="superscript"/>
                <w:lang w:eastAsia="uk-UA"/>
              </w:rPr>
              <w:t>5</w:t>
            </w:r>
            <w:r w:rsidRPr="008C0EE8">
              <w:rPr>
                <w:rFonts w:ascii="Times New Roman" w:hAnsi="Times New Roman"/>
                <w:color w:val="000000"/>
                <w:sz w:val="26"/>
                <w:szCs w:val="26"/>
                <w:lang w:eastAsia="uk-UA"/>
              </w:rPr>
              <w:t xml:space="preserve"> на ведення обліку, підготовку та подання звітності (за рік)</w:t>
            </w:r>
          </w:p>
        </w:tc>
        <w:tc>
          <w:tcPr>
            <w:tcW w:w="1701" w:type="dxa"/>
          </w:tcPr>
          <w:p w14:paraId="795EB707" w14:textId="77777777" w:rsidR="00337B96" w:rsidRPr="008C0EE8" w:rsidRDefault="00337B96"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 на оплату штрафних санкцій за рік</w:t>
            </w:r>
          </w:p>
        </w:tc>
        <w:tc>
          <w:tcPr>
            <w:tcW w:w="1473" w:type="dxa"/>
          </w:tcPr>
          <w:p w14:paraId="41A08B0B" w14:textId="77777777" w:rsidR="00337B96" w:rsidRPr="008C0EE8" w:rsidRDefault="00337B96"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Разом за рік</w:t>
            </w:r>
          </w:p>
        </w:tc>
        <w:tc>
          <w:tcPr>
            <w:tcW w:w="1497" w:type="dxa"/>
          </w:tcPr>
          <w:p w14:paraId="4702F671" w14:textId="77777777" w:rsidR="00337B96" w:rsidRPr="008C0EE8" w:rsidRDefault="00337B96" w:rsidP="004C0389">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 за п’ять років</w:t>
            </w:r>
          </w:p>
        </w:tc>
      </w:tr>
      <w:tr w:rsidR="00E513B2" w:rsidRPr="008C0EE8" w14:paraId="73F77792" w14:textId="77777777" w:rsidTr="00544A8C">
        <w:tc>
          <w:tcPr>
            <w:tcW w:w="2830" w:type="dxa"/>
          </w:tcPr>
          <w:p w14:paraId="5E2E4D24" w14:textId="77777777" w:rsidR="00E513B2" w:rsidRPr="008C0EE8" w:rsidRDefault="00E513B2" w:rsidP="00B60C63">
            <w:pPr>
              <w:spacing w:after="0"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 пов’язані із веденням обліку, підготовкою та поданням звітності державним органам (витрати часу персоналу)</w:t>
            </w:r>
          </w:p>
        </w:tc>
        <w:tc>
          <w:tcPr>
            <w:tcW w:w="1843" w:type="dxa"/>
          </w:tcPr>
          <w:p w14:paraId="31524F12" w14:textId="77777777" w:rsidR="00E513B2" w:rsidRPr="008C0EE8" w:rsidRDefault="00E513B2" w:rsidP="00E513B2">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c>
          <w:tcPr>
            <w:tcW w:w="1701" w:type="dxa"/>
          </w:tcPr>
          <w:p w14:paraId="3DB03C15" w14:textId="77777777" w:rsidR="00E513B2" w:rsidRPr="008C0EE8" w:rsidRDefault="00E513B2" w:rsidP="00E513B2">
            <w:r w:rsidRPr="008C0EE8">
              <w:rPr>
                <w:rFonts w:ascii="Times New Roman" w:hAnsi="Times New Roman"/>
                <w:color w:val="000000"/>
                <w:sz w:val="26"/>
                <w:szCs w:val="26"/>
                <w:lang w:eastAsia="uk-UA"/>
              </w:rPr>
              <w:t>0</w:t>
            </w:r>
          </w:p>
        </w:tc>
        <w:tc>
          <w:tcPr>
            <w:tcW w:w="1473" w:type="dxa"/>
          </w:tcPr>
          <w:p w14:paraId="2CFDC39A" w14:textId="77777777" w:rsidR="00E513B2" w:rsidRPr="008C0EE8" w:rsidRDefault="00E513B2" w:rsidP="00E513B2">
            <w:r w:rsidRPr="008C0EE8">
              <w:rPr>
                <w:rFonts w:ascii="Times New Roman" w:hAnsi="Times New Roman"/>
                <w:color w:val="000000"/>
                <w:sz w:val="26"/>
                <w:szCs w:val="26"/>
                <w:lang w:eastAsia="uk-UA"/>
              </w:rPr>
              <w:t>0</w:t>
            </w:r>
          </w:p>
        </w:tc>
        <w:tc>
          <w:tcPr>
            <w:tcW w:w="1497" w:type="dxa"/>
          </w:tcPr>
          <w:p w14:paraId="1E45B9D9" w14:textId="77777777" w:rsidR="00E513B2" w:rsidRPr="008C0EE8" w:rsidRDefault="00E513B2" w:rsidP="00E513B2">
            <w:r w:rsidRPr="008C0EE8">
              <w:rPr>
                <w:rFonts w:ascii="Times New Roman" w:hAnsi="Times New Roman"/>
                <w:color w:val="000000"/>
                <w:sz w:val="26"/>
                <w:szCs w:val="26"/>
                <w:lang w:eastAsia="uk-UA"/>
              </w:rPr>
              <w:t>0</w:t>
            </w:r>
          </w:p>
        </w:tc>
      </w:tr>
    </w:tbl>
    <w:p w14:paraId="77B30FA6" w14:textId="77777777" w:rsidR="00B70911" w:rsidRPr="008C0EE8" w:rsidRDefault="00B70911" w:rsidP="002F368F">
      <w:pPr>
        <w:shd w:val="clear" w:color="auto" w:fill="FFFFFF"/>
        <w:spacing w:after="150" w:line="240" w:lineRule="auto"/>
        <w:jc w:val="both"/>
        <w:rPr>
          <w:rFonts w:ascii="Times New Roman" w:hAnsi="Times New Roman"/>
          <w:color w:val="000000"/>
          <w:sz w:val="16"/>
          <w:szCs w:val="16"/>
          <w:lang w:eastAsia="uk-UA"/>
        </w:rPr>
      </w:pPr>
      <w:bookmarkStart w:id="3" w:name="n182"/>
      <w:bookmarkStart w:id="4" w:name="n183"/>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5"/>
        <w:gridCol w:w="1861"/>
        <w:gridCol w:w="176"/>
        <w:gridCol w:w="1730"/>
        <w:gridCol w:w="67"/>
        <w:gridCol w:w="1470"/>
        <w:gridCol w:w="112"/>
        <w:gridCol w:w="1301"/>
      </w:tblGrid>
      <w:tr w:rsidR="005615A7" w:rsidRPr="008C0EE8" w14:paraId="5D6EFE8E" w14:textId="77777777" w:rsidTr="00544A8C">
        <w:tc>
          <w:tcPr>
            <w:tcW w:w="2689" w:type="dxa"/>
            <w:gridSpan w:val="2"/>
          </w:tcPr>
          <w:p w14:paraId="2B6C5E00" w14:textId="77777777" w:rsidR="005615A7" w:rsidRPr="00B60C63" w:rsidRDefault="005615A7" w:rsidP="00247E93">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Вид витрат</w:t>
            </w:r>
          </w:p>
        </w:tc>
        <w:tc>
          <w:tcPr>
            <w:tcW w:w="1920" w:type="dxa"/>
            <w:gridSpan w:val="2"/>
          </w:tcPr>
          <w:p w14:paraId="775EE1DD" w14:textId="77777777" w:rsidR="005615A7" w:rsidRPr="00B60C63" w:rsidRDefault="005615A7" w:rsidP="00247E93">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w:t>
            </w:r>
            <w:r w:rsidR="0028683C" w:rsidRPr="00B60C63">
              <w:rPr>
                <w:rFonts w:ascii="Times New Roman" w:hAnsi="Times New Roman"/>
                <w:color w:val="000000"/>
                <w:sz w:val="26"/>
                <w:szCs w:val="26"/>
                <w:vertAlign w:val="superscript"/>
                <w:lang w:eastAsia="uk-UA"/>
              </w:rPr>
              <w:t>6</w:t>
            </w:r>
            <w:r w:rsidRPr="00B60C63">
              <w:rPr>
                <w:rFonts w:ascii="Times New Roman" w:hAnsi="Times New Roman"/>
                <w:color w:val="000000"/>
                <w:sz w:val="26"/>
                <w:szCs w:val="26"/>
                <w:lang w:eastAsia="uk-UA"/>
              </w:rPr>
              <w:t xml:space="preserve"> на адміністрування заходів державного нагляду (контролю) (за рік)</w:t>
            </w:r>
          </w:p>
        </w:tc>
        <w:tc>
          <w:tcPr>
            <w:tcW w:w="1750" w:type="dxa"/>
          </w:tcPr>
          <w:p w14:paraId="0E0BE083" w14:textId="77777777" w:rsidR="005615A7" w:rsidRPr="00B60C63" w:rsidRDefault="005615A7" w:rsidP="00247E93">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на оплату штраф</w:t>
            </w:r>
            <w:r w:rsidR="00B70911" w:rsidRPr="00B60C63">
              <w:rPr>
                <w:rFonts w:ascii="Times New Roman" w:hAnsi="Times New Roman"/>
                <w:color w:val="000000"/>
                <w:sz w:val="26"/>
                <w:szCs w:val="26"/>
                <w:lang w:eastAsia="uk-UA"/>
              </w:rPr>
              <w:t>-</w:t>
            </w:r>
            <w:r w:rsidRPr="00B60C63">
              <w:rPr>
                <w:rFonts w:ascii="Times New Roman" w:hAnsi="Times New Roman"/>
                <w:color w:val="000000"/>
                <w:sz w:val="26"/>
                <w:szCs w:val="26"/>
                <w:lang w:eastAsia="uk-UA"/>
              </w:rPr>
              <w:t>них санкцій та усунення виявлених порушень (за рік)</w:t>
            </w:r>
          </w:p>
        </w:tc>
        <w:tc>
          <w:tcPr>
            <w:tcW w:w="1537" w:type="dxa"/>
            <w:gridSpan w:val="2"/>
          </w:tcPr>
          <w:p w14:paraId="78B0B390" w14:textId="77777777" w:rsidR="005615A7" w:rsidRPr="00B60C63" w:rsidRDefault="005615A7" w:rsidP="00247E93">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Разом за рік</w:t>
            </w:r>
          </w:p>
        </w:tc>
        <w:tc>
          <w:tcPr>
            <w:tcW w:w="1448" w:type="dxa"/>
            <w:gridSpan w:val="2"/>
          </w:tcPr>
          <w:p w14:paraId="2DE5A170" w14:textId="77777777" w:rsidR="005615A7" w:rsidRPr="00B60C63" w:rsidRDefault="005615A7" w:rsidP="00247E93">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за п’ять років</w:t>
            </w:r>
          </w:p>
        </w:tc>
      </w:tr>
      <w:tr w:rsidR="00E513B2" w:rsidRPr="008C0EE8" w14:paraId="7EC38877" w14:textId="77777777" w:rsidTr="00544A8C">
        <w:tc>
          <w:tcPr>
            <w:tcW w:w="2689" w:type="dxa"/>
            <w:gridSpan w:val="2"/>
          </w:tcPr>
          <w:p w14:paraId="0628889F" w14:textId="77777777" w:rsidR="00E513B2" w:rsidRPr="00B60C63" w:rsidRDefault="00E513B2" w:rsidP="00B60C63">
            <w:pPr>
              <w:spacing w:after="0" w:line="240" w:lineRule="auto"/>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920" w:type="dxa"/>
            <w:gridSpan w:val="2"/>
          </w:tcPr>
          <w:p w14:paraId="5C0DF8FA" w14:textId="77777777" w:rsidR="00E513B2" w:rsidRPr="00B60C63" w:rsidRDefault="00E513B2" w:rsidP="00E513B2">
            <w:pPr>
              <w:rPr>
                <w:sz w:val="26"/>
                <w:szCs w:val="26"/>
              </w:rPr>
            </w:pPr>
            <w:r w:rsidRPr="00B60C63">
              <w:rPr>
                <w:sz w:val="26"/>
                <w:szCs w:val="26"/>
              </w:rPr>
              <w:t>0</w:t>
            </w:r>
          </w:p>
        </w:tc>
        <w:tc>
          <w:tcPr>
            <w:tcW w:w="1750" w:type="dxa"/>
          </w:tcPr>
          <w:p w14:paraId="1F157806" w14:textId="77777777" w:rsidR="00E513B2" w:rsidRPr="00B60C63" w:rsidRDefault="00E513B2" w:rsidP="00E513B2">
            <w:pPr>
              <w:rPr>
                <w:sz w:val="26"/>
                <w:szCs w:val="26"/>
              </w:rPr>
            </w:pPr>
            <w:r w:rsidRPr="00B60C63">
              <w:rPr>
                <w:sz w:val="26"/>
                <w:szCs w:val="26"/>
              </w:rPr>
              <w:t>0</w:t>
            </w:r>
          </w:p>
        </w:tc>
        <w:tc>
          <w:tcPr>
            <w:tcW w:w="1537" w:type="dxa"/>
            <w:gridSpan w:val="2"/>
          </w:tcPr>
          <w:p w14:paraId="15AA328F" w14:textId="77777777" w:rsidR="00E513B2" w:rsidRPr="00B60C63" w:rsidRDefault="00E513B2" w:rsidP="00E513B2">
            <w:pPr>
              <w:rPr>
                <w:sz w:val="26"/>
                <w:szCs w:val="26"/>
              </w:rPr>
            </w:pPr>
            <w:r w:rsidRPr="00B60C63">
              <w:rPr>
                <w:sz w:val="26"/>
                <w:szCs w:val="26"/>
              </w:rPr>
              <w:t>0</w:t>
            </w:r>
          </w:p>
        </w:tc>
        <w:tc>
          <w:tcPr>
            <w:tcW w:w="1448" w:type="dxa"/>
            <w:gridSpan w:val="2"/>
          </w:tcPr>
          <w:p w14:paraId="3D624A27" w14:textId="77777777" w:rsidR="00E513B2" w:rsidRPr="00B60C63" w:rsidRDefault="00E513B2" w:rsidP="00E513B2">
            <w:pPr>
              <w:rPr>
                <w:sz w:val="26"/>
                <w:szCs w:val="26"/>
              </w:rPr>
            </w:pPr>
            <w:r w:rsidRPr="00B60C63">
              <w:rPr>
                <w:sz w:val="26"/>
                <w:szCs w:val="26"/>
              </w:rPr>
              <w:t>0</w:t>
            </w:r>
          </w:p>
        </w:tc>
      </w:tr>
      <w:tr w:rsidR="00EF4D99" w:rsidRPr="00B60C63" w14:paraId="67BC84A8" w14:textId="77777777" w:rsidTr="00544A8C">
        <w:tc>
          <w:tcPr>
            <w:tcW w:w="2661" w:type="dxa"/>
          </w:tcPr>
          <w:p w14:paraId="2E573651" w14:textId="77777777" w:rsidR="00EF4D99" w:rsidRPr="00B60C63" w:rsidRDefault="00EF4D99" w:rsidP="00C905BE">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lastRenderedPageBreak/>
              <w:t>Вид витрат</w:t>
            </w:r>
          </w:p>
        </w:tc>
        <w:tc>
          <w:tcPr>
            <w:tcW w:w="1786" w:type="dxa"/>
            <w:gridSpan w:val="2"/>
            <w:tcBorders>
              <w:top w:val="single" w:sz="6" w:space="0" w:color="000000"/>
              <w:left w:val="single" w:sz="6" w:space="0" w:color="000000"/>
              <w:bottom w:val="single" w:sz="6" w:space="0" w:color="000000"/>
              <w:right w:val="single" w:sz="6" w:space="0" w:color="000000"/>
            </w:tcBorders>
          </w:tcPr>
          <w:p w14:paraId="62CB8948" w14:textId="77777777" w:rsidR="00EF4D99" w:rsidRPr="00B60C63" w:rsidRDefault="00EF4D99" w:rsidP="00B60C63">
            <w:pPr>
              <w:spacing w:after="0" w:line="240" w:lineRule="auto"/>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на проходження відповідних процедур (витрати часу, витрати на експертизи, тощо)</w:t>
            </w:r>
          </w:p>
        </w:tc>
        <w:tc>
          <w:tcPr>
            <w:tcW w:w="1979" w:type="dxa"/>
            <w:gridSpan w:val="3"/>
            <w:tcBorders>
              <w:top w:val="single" w:sz="6" w:space="0" w:color="000000"/>
              <w:left w:val="single" w:sz="6" w:space="0" w:color="000000"/>
              <w:bottom w:val="single" w:sz="6" w:space="0" w:color="000000"/>
              <w:right w:val="single" w:sz="6" w:space="0" w:color="000000"/>
            </w:tcBorders>
          </w:tcPr>
          <w:p w14:paraId="355E706A" w14:textId="77777777" w:rsidR="00EF4D99" w:rsidRPr="00B60C63" w:rsidRDefault="00EF4D99" w:rsidP="00B60C63">
            <w:pPr>
              <w:spacing w:after="0" w:line="240" w:lineRule="auto"/>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безпосередньо на дозволи, ліцензії, сертифікати, страхові поліси (за рік - стартовий)</w:t>
            </w:r>
          </w:p>
        </w:tc>
        <w:tc>
          <w:tcPr>
            <w:tcW w:w="1593" w:type="dxa"/>
            <w:gridSpan w:val="2"/>
            <w:tcBorders>
              <w:top w:val="single" w:sz="6" w:space="0" w:color="000000"/>
              <w:left w:val="single" w:sz="6" w:space="0" w:color="000000"/>
              <w:bottom w:val="single" w:sz="6" w:space="0" w:color="000000"/>
            </w:tcBorders>
          </w:tcPr>
          <w:p w14:paraId="030B6382" w14:textId="77777777" w:rsidR="00EF4D99" w:rsidRPr="00B60C63" w:rsidRDefault="00EF4D99" w:rsidP="00B60C63">
            <w:pPr>
              <w:spacing w:after="0" w:line="240" w:lineRule="auto"/>
              <w:rPr>
                <w:rFonts w:ascii="Times New Roman" w:hAnsi="Times New Roman"/>
                <w:color w:val="000000"/>
                <w:sz w:val="26"/>
                <w:szCs w:val="26"/>
                <w:lang w:eastAsia="uk-UA"/>
              </w:rPr>
            </w:pPr>
            <w:r w:rsidRPr="00B60C63">
              <w:rPr>
                <w:rFonts w:ascii="Times New Roman" w:hAnsi="Times New Roman"/>
                <w:color w:val="000000"/>
                <w:sz w:val="26"/>
                <w:szCs w:val="26"/>
                <w:lang w:eastAsia="uk-UA"/>
              </w:rPr>
              <w:t>Разом за рік (стартовий)</w:t>
            </w:r>
          </w:p>
        </w:tc>
        <w:tc>
          <w:tcPr>
            <w:tcW w:w="1325" w:type="dxa"/>
          </w:tcPr>
          <w:p w14:paraId="66F53343" w14:textId="77777777" w:rsidR="00EF4D99" w:rsidRPr="00B60C63" w:rsidRDefault="00EF4D99" w:rsidP="00B60C63">
            <w:pPr>
              <w:spacing w:after="0" w:line="240" w:lineRule="auto"/>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за п’ять років</w:t>
            </w:r>
          </w:p>
        </w:tc>
      </w:tr>
      <w:tr w:rsidR="00EF4D99" w:rsidRPr="00B60C63" w14:paraId="58C056BE" w14:textId="77777777" w:rsidTr="00544A8C">
        <w:tc>
          <w:tcPr>
            <w:tcW w:w="2661" w:type="dxa"/>
          </w:tcPr>
          <w:p w14:paraId="463A006A" w14:textId="77777777" w:rsidR="00EF4D99" w:rsidRPr="00B60C63" w:rsidRDefault="00EF4D99" w:rsidP="00B60C63">
            <w:pPr>
              <w:spacing w:after="0" w:line="240" w:lineRule="auto"/>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786" w:type="dxa"/>
            <w:gridSpan w:val="2"/>
          </w:tcPr>
          <w:p w14:paraId="3A2EC51D" w14:textId="77777777" w:rsidR="00EF4D99" w:rsidRPr="00B60C63" w:rsidRDefault="00EF4D99" w:rsidP="00C905BE">
            <w:pPr>
              <w:spacing w:after="0" w:line="240" w:lineRule="auto"/>
              <w:jc w:val="center"/>
              <w:rPr>
                <w:rFonts w:ascii="Times New Roman" w:hAnsi="Times New Roman"/>
                <w:color w:val="000000"/>
                <w:sz w:val="26"/>
                <w:szCs w:val="26"/>
                <w:lang w:eastAsia="uk-UA"/>
              </w:rPr>
            </w:pPr>
          </w:p>
          <w:p w14:paraId="2F4CC4E0" w14:textId="77777777" w:rsidR="00EF4D99" w:rsidRPr="00B60C63" w:rsidRDefault="00E513B2" w:rsidP="00C905BE">
            <w:pPr>
              <w:spacing w:after="0" w:line="240" w:lineRule="auto"/>
              <w:jc w:val="center"/>
              <w:rPr>
                <w:rFonts w:ascii="Times New Roman" w:hAnsi="Times New Roman"/>
                <w:color w:val="000000"/>
                <w:sz w:val="26"/>
                <w:szCs w:val="26"/>
                <w:lang w:eastAsia="uk-UA"/>
              </w:rPr>
            </w:pPr>
            <w:r w:rsidRPr="00B60C63">
              <w:rPr>
                <w:rFonts w:ascii="Times New Roman" w:hAnsi="Times New Roman"/>
                <w:color w:val="000000"/>
                <w:sz w:val="26"/>
                <w:szCs w:val="26"/>
                <w:lang w:eastAsia="uk-UA"/>
              </w:rPr>
              <w:t>0</w:t>
            </w:r>
          </w:p>
        </w:tc>
        <w:tc>
          <w:tcPr>
            <w:tcW w:w="1979" w:type="dxa"/>
            <w:gridSpan w:val="3"/>
          </w:tcPr>
          <w:p w14:paraId="2F2988F6" w14:textId="77777777" w:rsidR="00EF4D99" w:rsidRPr="00B60C63" w:rsidRDefault="00EF4D99" w:rsidP="00C905BE">
            <w:pPr>
              <w:spacing w:after="0" w:line="240" w:lineRule="auto"/>
              <w:jc w:val="center"/>
              <w:rPr>
                <w:rFonts w:ascii="Times New Roman" w:hAnsi="Times New Roman"/>
                <w:color w:val="000000"/>
                <w:sz w:val="26"/>
                <w:szCs w:val="26"/>
                <w:lang w:eastAsia="uk-UA"/>
              </w:rPr>
            </w:pPr>
          </w:p>
          <w:p w14:paraId="6778190F" w14:textId="77777777" w:rsidR="00EF4D99" w:rsidRPr="00B60C63" w:rsidRDefault="00E513B2" w:rsidP="00C905BE">
            <w:pPr>
              <w:spacing w:after="0" w:line="240" w:lineRule="auto"/>
              <w:jc w:val="center"/>
              <w:rPr>
                <w:rFonts w:ascii="Times New Roman" w:hAnsi="Times New Roman"/>
                <w:color w:val="000000"/>
                <w:sz w:val="26"/>
                <w:szCs w:val="26"/>
                <w:lang w:eastAsia="uk-UA"/>
              </w:rPr>
            </w:pPr>
            <w:r w:rsidRPr="00B60C63">
              <w:rPr>
                <w:rFonts w:ascii="Times New Roman" w:hAnsi="Times New Roman"/>
                <w:color w:val="000000"/>
                <w:sz w:val="26"/>
                <w:szCs w:val="26"/>
                <w:lang w:eastAsia="uk-UA"/>
              </w:rPr>
              <w:t>0</w:t>
            </w:r>
          </w:p>
        </w:tc>
        <w:tc>
          <w:tcPr>
            <w:tcW w:w="1593" w:type="dxa"/>
            <w:gridSpan w:val="2"/>
          </w:tcPr>
          <w:p w14:paraId="05665089" w14:textId="77777777" w:rsidR="00EF4D99" w:rsidRPr="00B60C63" w:rsidRDefault="00EF4D99" w:rsidP="00C905BE">
            <w:pPr>
              <w:spacing w:after="0" w:line="240" w:lineRule="auto"/>
              <w:jc w:val="center"/>
              <w:rPr>
                <w:rFonts w:ascii="Times New Roman" w:hAnsi="Times New Roman"/>
                <w:color w:val="000000"/>
                <w:sz w:val="26"/>
                <w:szCs w:val="26"/>
                <w:lang w:eastAsia="uk-UA"/>
              </w:rPr>
            </w:pPr>
          </w:p>
          <w:p w14:paraId="412C4374" w14:textId="77777777" w:rsidR="00EF4D99" w:rsidRPr="00B60C63" w:rsidRDefault="00E513B2" w:rsidP="00C905BE">
            <w:pPr>
              <w:spacing w:after="0" w:line="240" w:lineRule="auto"/>
              <w:jc w:val="center"/>
              <w:rPr>
                <w:rFonts w:ascii="Times New Roman" w:hAnsi="Times New Roman"/>
                <w:color w:val="000000"/>
                <w:sz w:val="26"/>
                <w:szCs w:val="26"/>
                <w:lang w:eastAsia="uk-UA"/>
              </w:rPr>
            </w:pPr>
            <w:r w:rsidRPr="00B60C63">
              <w:rPr>
                <w:rFonts w:ascii="Times New Roman" w:hAnsi="Times New Roman"/>
                <w:color w:val="000000"/>
                <w:sz w:val="26"/>
                <w:szCs w:val="26"/>
                <w:lang w:eastAsia="uk-UA"/>
              </w:rPr>
              <w:t>0</w:t>
            </w:r>
          </w:p>
        </w:tc>
        <w:tc>
          <w:tcPr>
            <w:tcW w:w="1325" w:type="dxa"/>
          </w:tcPr>
          <w:p w14:paraId="5A248F02" w14:textId="77777777" w:rsidR="00EF4D99" w:rsidRPr="00B60C63" w:rsidRDefault="00EF4D99" w:rsidP="00C905BE">
            <w:pPr>
              <w:spacing w:after="0" w:line="240" w:lineRule="auto"/>
              <w:jc w:val="center"/>
              <w:rPr>
                <w:rFonts w:ascii="Times New Roman" w:hAnsi="Times New Roman"/>
                <w:color w:val="000000"/>
                <w:sz w:val="26"/>
                <w:szCs w:val="26"/>
                <w:lang w:eastAsia="uk-UA"/>
              </w:rPr>
            </w:pPr>
          </w:p>
          <w:p w14:paraId="478F1FB6" w14:textId="77777777" w:rsidR="00EF4D99" w:rsidRPr="00B60C63" w:rsidRDefault="00E513B2" w:rsidP="00C905BE">
            <w:pPr>
              <w:spacing w:after="0" w:line="240" w:lineRule="auto"/>
              <w:jc w:val="center"/>
              <w:rPr>
                <w:rFonts w:ascii="Times New Roman" w:hAnsi="Times New Roman"/>
                <w:color w:val="000000"/>
                <w:sz w:val="26"/>
                <w:szCs w:val="26"/>
                <w:lang w:eastAsia="uk-UA"/>
              </w:rPr>
            </w:pPr>
            <w:r w:rsidRPr="00B60C63">
              <w:rPr>
                <w:rFonts w:ascii="Times New Roman" w:hAnsi="Times New Roman"/>
                <w:color w:val="000000"/>
                <w:sz w:val="26"/>
                <w:szCs w:val="26"/>
                <w:lang w:eastAsia="uk-UA"/>
              </w:rPr>
              <w:t>0</w:t>
            </w:r>
          </w:p>
        </w:tc>
      </w:tr>
    </w:tbl>
    <w:p w14:paraId="65CC97C1" w14:textId="77777777" w:rsidR="00EF4D99" w:rsidRPr="00B60C63" w:rsidRDefault="00EF4D99" w:rsidP="002F368F">
      <w:pPr>
        <w:shd w:val="clear" w:color="auto" w:fill="FFFFFF"/>
        <w:spacing w:after="150" w:line="240" w:lineRule="auto"/>
        <w:jc w:val="both"/>
        <w:rPr>
          <w:rFonts w:ascii="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9"/>
        <w:gridCol w:w="2338"/>
        <w:gridCol w:w="2318"/>
      </w:tblGrid>
      <w:tr w:rsidR="00082AFD" w:rsidRPr="00B60C63" w14:paraId="5C5CD2E2" w14:textId="77777777">
        <w:tc>
          <w:tcPr>
            <w:tcW w:w="2392" w:type="dxa"/>
          </w:tcPr>
          <w:p w14:paraId="74E6B40E" w14:textId="77777777" w:rsidR="00082AFD" w:rsidRPr="00B60C63" w:rsidRDefault="00082AFD" w:rsidP="00C905BE">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Вид витрат</w:t>
            </w:r>
          </w:p>
        </w:tc>
        <w:tc>
          <w:tcPr>
            <w:tcW w:w="2392" w:type="dxa"/>
          </w:tcPr>
          <w:p w14:paraId="51968155" w14:textId="77777777" w:rsidR="00082AFD" w:rsidRPr="00B60C63" w:rsidRDefault="00082AFD" w:rsidP="00C905BE">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За рік (стартовий)</w:t>
            </w:r>
          </w:p>
        </w:tc>
        <w:tc>
          <w:tcPr>
            <w:tcW w:w="2393" w:type="dxa"/>
          </w:tcPr>
          <w:p w14:paraId="15EC8AA6" w14:textId="77777777" w:rsidR="00082AFD" w:rsidRPr="00B60C63" w:rsidRDefault="00082AFD" w:rsidP="00C905BE">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Періодичні</w:t>
            </w:r>
            <w:r w:rsidR="00A5100E" w:rsidRPr="00B60C63">
              <w:rPr>
                <w:rFonts w:ascii="Times New Roman" w:hAnsi="Times New Roman"/>
                <w:color w:val="000000"/>
                <w:sz w:val="26"/>
                <w:szCs w:val="26"/>
                <w:lang w:eastAsia="uk-UA"/>
              </w:rPr>
              <w:t xml:space="preserve"> </w:t>
            </w:r>
            <w:r w:rsidRPr="00B60C63">
              <w:rPr>
                <w:rFonts w:ascii="Times New Roman" w:hAnsi="Times New Roman"/>
                <w:color w:val="000000"/>
                <w:sz w:val="26"/>
                <w:szCs w:val="26"/>
                <w:lang w:eastAsia="uk-UA"/>
              </w:rPr>
              <w:t>(за наступний рік)</w:t>
            </w:r>
          </w:p>
        </w:tc>
        <w:tc>
          <w:tcPr>
            <w:tcW w:w="2393" w:type="dxa"/>
          </w:tcPr>
          <w:p w14:paraId="2E8FC3F1" w14:textId="77777777" w:rsidR="00082AFD" w:rsidRPr="00B60C63" w:rsidRDefault="00082AFD" w:rsidP="00C905BE">
            <w:pPr>
              <w:spacing w:after="0" w:line="240" w:lineRule="auto"/>
              <w:jc w:val="both"/>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за п’ять років</w:t>
            </w:r>
          </w:p>
        </w:tc>
      </w:tr>
      <w:tr w:rsidR="00082AFD" w:rsidRPr="00B60C63" w14:paraId="2D7D1018" w14:textId="77777777" w:rsidTr="00B60C63">
        <w:trPr>
          <w:trHeight w:val="1281"/>
        </w:trPr>
        <w:tc>
          <w:tcPr>
            <w:tcW w:w="2392" w:type="dxa"/>
          </w:tcPr>
          <w:p w14:paraId="70131C3D" w14:textId="77777777" w:rsidR="00082AFD" w:rsidRPr="00B60C63" w:rsidRDefault="00082AFD" w:rsidP="00B60C63">
            <w:pPr>
              <w:spacing w:after="0" w:line="240" w:lineRule="auto"/>
              <w:rPr>
                <w:rFonts w:ascii="Times New Roman" w:hAnsi="Times New Roman"/>
                <w:color w:val="000000"/>
                <w:sz w:val="26"/>
                <w:szCs w:val="26"/>
                <w:lang w:eastAsia="uk-UA"/>
              </w:rPr>
            </w:pPr>
            <w:r w:rsidRPr="00B60C63">
              <w:rPr>
                <w:rFonts w:ascii="Times New Roman" w:hAnsi="Times New Roman"/>
                <w:color w:val="000000"/>
                <w:sz w:val="26"/>
                <w:szCs w:val="26"/>
                <w:lang w:eastAsia="uk-UA"/>
              </w:rPr>
              <w:t>Витрати на оборотні активи (матеріали, канцелярські товари тощо)</w:t>
            </w:r>
          </w:p>
        </w:tc>
        <w:tc>
          <w:tcPr>
            <w:tcW w:w="2392" w:type="dxa"/>
          </w:tcPr>
          <w:p w14:paraId="282F3ED5" w14:textId="77777777" w:rsidR="00820F70" w:rsidRPr="00B60C63" w:rsidRDefault="00820F70" w:rsidP="00C905BE">
            <w:pPr>
              <w:spacing w:after="0" w:line="240" w:lineRule="auto"/>
              <w:jc w:val="center"/>
              <w:rPr>
                <w:rFonts w:ascii="Times New Roman" w:hAnsi="Times New Roman"/>
                <w:color w:val="000000"/>
                <w:sz w:val="26"/>
                <w:szCs w:val="26"/>
                <w:lang w:eastAsia="uk-UA"/>
              </w:rPr>
            </w:pPr>
          </w:p>
          <w:p w14:paraId="378A2FCC" w14:textId="77777777" w:rsidR="00082AFD" w:rsidRPr="00B60C63" w:rsidRDefault="00E513B2" w:rsidP="00C905BE">
            <w:pPr>
              <w:spacing w:after="0" w:line="240" w:lineRule="auto"/>
              <w:jc w:val="center"/>
              <w:rPr>
                <w:rFonts w:ascii="Times New Roman" w:hAnsi="Times New Roman"/>
                <w:color w:val="000000"/>
                <w:sz w:val="26"/>
                <w:szCs w:val="26"/>
                <w:lang w:eastAsia="uk-UA"/>
              </w:rPr>
            </w:pPr>
            <w:r w:rsidRPr="00B60C63">
              <w:rPr>
                <w:rFonts w:ascii="Times New Roman" w:hAnsi="Times New Roman"/>
                <w:color w:val="000000"/>
                <w:sz w:val="26"/>
                <w:szCs w:val="26"/>
                <w:lang w:eastAsia="uk-UA"/>
              </w:rPr>
              <w:t>0</w:t>
            </w:r>
          </w:p>
        </w:tc>
        <w:tc>
          <w:tcPr>
            <w:tcW w:w="2393" w:type="dxa"/>
          </w:tcPr>
          <w:p w14:paraId="4B586459" w14:textId="77777777" w:rsidR="00820F70" w:rsidRPr="00B60C63" w:rsidRDefault="00820F70" w:rsidP="00C905BE">
            <w:pPr>
              <w:spacing w:after="0" w:line="240" w:lineRule="auto"/>
              <w:jc w:val="center"/>
              <w:rPr>
                <w:rFonts w:ascii="Times New Roman" w:hAnsi="Times New Roman"/>
                <w:color w:val="000000"/>
                <w:sz w:val="26"/>
                <w:szCs w:val="26"/>
                <w:lang w:eastAsia="uk-UA"/>
              </w:rPr>
            </w:pPr>
          </w:p>
          <w:p w14:paraId="190E8FDD" w14:textId="77777777" w:rsidR="00082AFD" w:rsidRPr="00B60C63" w:rsidRDefault="00E513B2" w:rsidP="00C905BE">
            <w:pPr>
              <w:spacing w:after="0" w:line="240" w:lineRule="auto"/>
              <w:jc w:val="center"/>
              <w:rPr>
                <w:rFonts w:ascii="Times New Roman" w:hAnsi="Times New Roman"/>
                <w:color w:val="000000"/>
                <w:sz w:val="26"/>
                <w:szCs w:val="26"/>
                <w:lang w:eastAsia="uk-UA"/>
              </w:rPr>
            </w:pPr>
            <w:r w:rsidRPr="00B60C63">
              <w:rPr>
                <w:rFonts w:ascii="Times New Roman" w:hAnsi="Times New Roman"/>
                <w:color w:val="000000"/>
                <w:sz w:val="26"/>
                <w:szCs w:val="26"/>
                <w:lang w:eastAsia="uk-UA"/>
              </w:rPr>
              <w:t>0</w:t>
            </w:r>
          </w:p>
        </w:tc>
        <w:tc>
          <w:tcPr>
            <w:tcW w:w="2393" w:type="dxa"/>
          </w:tcPr>
          <w:p w14:paraId="5EB1C97B" w14:textId="77777777" w:rsidR="00820F70" w:rsidRPr="00B60C63" w:rsidRDefault="00820F70" w:rsidP="00C905BE">
            <w:pPr>
              <w:spacing w:after="0" w:line="240" w:lineRule="auto"/>
              <w:jc w:val="center"/>
              <w:rPr>
                <w:rFonts w:ascii="Times New Roman" w:hAnsi="Times New Roman"/>
                <w:color w:val="000000"/>
                <w:sz w:val="26"/>
                <w:szCs w:val="26"/>
                <w:lang w:eastAsia="uk-UA"/>
              </w:rPr>
            </w:pPr>
          </w:p>
          <w:p w14:paraId="658B565D" w14:textId="77777777" w:rsidR="00082AFD" w:rsidRPr="00B60C63" w:rsidRDefault="00E513B2" w:rsidP="00C905BE">
            <w:pPr>
              <w:spacing w:after="0" w:line="240" w:lineRule="auto"/>
              <w:jc w:val="center"/>
              <w:rPr>
                <w:rFonts w:ascii="Times New Roman" w:hAnsi="Times New Roman"/>
                <w:color w:val="000000"/>
                <w:sz w:val="26"/>
                <w:szCs w:val="26"/>
                <w:lang w:eastAsia="uk-UA"/>
              </w:rPr>
            </w:pPr>
            <w:r w:rsidRPr="00B60C63">
              <w:rPr>
                <w:rFonts w:ascii="Times New Roman" w:hAnsi="Times New Roman"/>
                <w:color w:val="000000"/>
                <w:sz w:val="26"/>
                <w:szCs w:val="26"/>
                <w:lang w:eastAsia="uk-UA"/>
              </w:rPr>
              <w:t>0</w:t>
            </w:r>
          </w:p>
        </w:tc>
      </w:tr>
    </w:tbl>
    <w:p w14:paraId="31DF282F" w14:textId="77777777" w:rsidR="00EF4D99" w:rsidRPr="00B60C63" w:rsidRDefault="00EF4D99" w:rsidP="002F368F">
      <w:pPr>
        <w:shd w:val="clear" w:color="auto" w:fill="FFFFFF"/>
        <w:spacing w:after="150" w:line="240" w:lineRule="auto"/>
        <w:jc w:val="both"/>
        <w:rPr>
          <w:rFonts w:ascii="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910"/>
        <w:gridCol w:w="2595"/>
      </w:tblGrid>
      <w:tr w:rsidR="00082AFD" w:rsidRPr="00B60C63" w14:paraId="0F990C90" w14:textId="77777777" w:rsidTr="00B70911">
        <w:tc>
          <w:tcPr>
            <w:tcW w:w="3936" w:type="dxa"/>
          </w:tcPr>
          <w:p w14:paraId="59156724" w14:textId="77777777" w:rsidR="00082AFD" w:rsidRPr="00B60C63" w:rsidRDefault="00820F70" w:rsidP="00233677">
            <w:pPr>
              <w:spacing w:after="0" w:line="240" w:lineRule="auto"/>
              <w:rPr>
                <w:rFonts w:ascii="Times New Roman" w:hAnsi="Times New Roman"/>
                <w:vanish/>
                <w:color w:val="000000"/>
                <w:sz w:val="26"/>
                <w:szCs w:val="26"/>
                <w:lang w:eastAsia="uk-UA"/>
              </w:rPr>
            </w:pPr>
            <w:bookmarkStart w:id="5" w:name="n187"/>
            <w:bookmarkStart w:id="6" w:name="n188"/>
            <w:bookmarkEnd w:id="5"/>
            <w:bookmarkEnd w:id="6"/>
            <w:r w:rsidRPr="00B60C63">
              <w:rPr>
                <w:rFonts w:ascii="Times New Roman" w:hAnsi="Times New Roman"/>
                <w:color w:val="000000"/>
                <w:sz w:val="26"/>
                <w:szCs w:val="26"/>
                <w:lang w:eastAsia="uk-UA"/>
              </w:rPr>
              <w:t>Вид витрат</w:t>
            </w:r>
          </w:p>
        </w:tc>
        <w:tc>
          <w:tcPr>
            <w:tcW w:w="2976" w:type="dxa"/>
          </w:tcPr>
          <w:p w14:paraId="2522C8A4" w14:textId="77777777" w:rsidR="00082AFD" w:rsidRPr="00B60C63" w:rsidRDefault="00820F70" w:rsidP="00233677">
            <w:pPr>
              <w:spacing w:after="0" w:line="240" w:lineRule="auto"/>
              <w:rPr>
                <w:rFonts w:ascii="Times New Roman" w:hAnsi="Times New Roman"/>
                <w:vanish/>
                <w:color w:val="000000"/>
                <w:sz w:val="26"/>
                <w:szCs w:val="26"/>
                <w:lang w:eastAsia="uk-UA"/>
              </w:rPr>
            </w:pPr>
            <w:r w:rsidRPr="00B60C63">
              <w:rPr>
                <w:rFonts w:ascii="Times New Roman" w:hAnsi="Times New Roman"/>
                <w:color w:val="000000"/>
                <w:sz w:val="26"/>
                <w:szCs w:val="26"/>
                <w:lang w:eastAsia="uk-UA"/>
              </w:rPr>
              <w:t>Витрати на оплату праці додатково найманого персоналу (за рік)</w:t>
            </w:r>
          </w:p>
        </w:tc>
        <w:tc>
          <w:tcPr>
            <w:tcW w:w="2658" w:type="dxa"/>
          </w:tcPr>
          <w:p w14:paraId="4277F905" w14:textId="77777777" w:rsidR="00082AFD" w:rsidRPr="00B60C63" w:rsidRDefault="00820F70" w:rsidP="00233677">
            <w:pPr>
              <w:spacing w:after="0" w:line="240" w:lineRule="auto"/>
              <w:rPr>
                <w:rFonts w:ascii="Times New Roman" w:hAnsi="Times New Roman"/>
                <w:vanish/>
                <w:color w:val="000000"/>
                <w:sz w:val="26"/>
                <w:szCs w:val="26"/>
                <w:lang w:eastAsia="uk-UA"/>
              </w:rPr>
            </w:pPr>
            <w:r w:rsidRPr="00B60C63">
              <w:rPr>
                <w:rFonts w:ascii="Times New Roman" w:hAnsi="Times New Roman"/>
                <w:color w:val="000000"/>
                <w:sz w:val="26"/>
                <w:szCs w:val="26"/>
                <w:lang w:eastAsia="uk-UA"/>
              </w:rPr>
              <w:t>Витрати за</w:t>
            </w:r>
            <w:r w:rsidRPr="00B60C63">
              <w:rPr>
                <w:rFonts w:ascii="Times New Roman" w:hAnsi="Times New Roman"/>
                <w:color w:val="000000"/>
                <w:sz w:val="26"/>
                <w:szCs w:val="26"/>
                <w:lang w:eastAsia="uk-UA"/>
              </w:rPr>
              <w:br/>
              <w:t>п’ять років</w:t>
            </w:r>
          </w:p>
        </w:tc>
      </w:tr>
      <w:tr w:rsidR="00082AFD" w:rsidRPr="00B60C63" w14:paraId="17FD4288" w14:textId="77777777" w:rsidTr="00B70911">
        <w:tc>
          <w:tcPr>
            <w:tcW w:w="3936" w:type="dxa"/>
          </w:tcPr>
          <w:p w14:paraId="7D839852" w14:textId="77777777" w:rsidR="00082AFD" w:rsidRPr="00B60C63" w:rsidRDefault="00820F70" w:rsidP="00233677">
            <w:pPr>
              <w:spacing w:after="0" w:line="240" w:lineRule="auto"/>
              <w:rPr>
                <w:rFonts w:ascii="Times New Roman" w:hAnsi="Times New Roman"/>
                <w:vanish/>
                <w:color w:val="000000"/>
                <w:sz w:val="26"/>
                <w:szCs w:val="26"/>
                <w:lang w:eastAsia="uk-UA"/>
              </w:rPr>
            </w:pPr>
            <w:r w:rsidRPr="00B60C63">
              <w:rPr>
                <w:rFonts w:ascii="Times New Roman" w:hAnsi="Times New Roman"/>
                <w:color w:val="000000"/>
                <w:sz w:val="26"/>
                <w:szCs w:val="26"/>
                <w:lang w:eastAsia="uk-UA"/>
              </w:rPr>
              <w:t>Витрати, пов’язані із наймом додаткового персоналу</w:t>
            </w:r>
          </w:p>
        </w:tc>
        <w:tc>
          <w:tcPr>
            <w:tcW w:w="2976" w:type="dxa"/>
          </w:tcPr>
          <w:p w14:paraId="3C7781D8" w14:textId="77777777" w:rsidR="00820F70" w:rsidRPr="00B60C63" w:rsidRDefault="00820F70" w:rsidP="00233677">
            <w:pPr>
              <w:spacing w:after="0" w:line="240" w:lineRule="auto"/>
              <w:rPr>
                <w:rFonts w:ascii="Times New Roman" w:hAnsi="Times New Roman"/>
                <w:vanish/>
                <w:color w:val="000000"/>
                <w:sz w:val="26"/>
                <w:szCs w:val="26"/>
                <w:lang w:eastAsia="uk-UA"/>
              </w:rPr>
            </w:pPr>
          </w:p>
          <w:p w14:paraId="4FBCFF47" w14:textId="77777777" w:rsidR="00082AFD" w:rsidRPr="00B60C63" w:rsidRDefault="00820F70" w:rsidP="00233677">
            <w:pPr>
              <w:spacing w:after="0" w:line="240" w:lineRule="auto"/>
              <w:jc w:val="center"/>
              <w:rPr>
                <w:rFonts w:ascii="Times New Roman" w:hAnsi="Times New Roman"/>
                <w:vanish/>
                <w:color w:val="000000"/>
                <w:sz w:val="26"/>
                <w:szCs w:val="26"/>
                <w:lang w:eastAsia="uk-UA"/>
              </w:rPr>
            </w:pPr>
            <w:r w:rsidRPr="00B60C63">
              <w:rPr>
                <w:rFonts w:ascii="Times New Roman" w:hAnsi="Times New Roman"/>
                <w:vanish/>
                <w:color w:val="000000"/>
                <w:sz w:val="26"/>
                <w:szCs w:val="26"/>
                <w:lang w:eastAsia="uk-UA"/>
              </w:rPr>
              <w:t>-</w:t>
            </w:r>
          </w:p>
        </w:tc>
        <w:tc>
          <w:tcPr>
            <w:tcW w:w="2658" w:type="dxa"/>
          </w:tcPr>
          <w:p w14:paraId="209A2F65" w14:textId="77777777" w:rsidR="00820F70" w:rsidRPr="00B60C63" w:rsidRDefault="00820F70" w:rsidP="00233677">
            <w:pPr>
              <w:spacing w:after="0" w:line="240" w:lineRule="auto"/>
              <w:rPr>
                <w:rFonts w:ascii="Times New Roman" w:hAnsi="Times New Roman"/>
                <w:vanish/>
                <w:color w:val="000000"/>
                <w:sz w:val="26"/>
                <w:szCs w:val="26"/>
                <w:lang w:eastAsia="uk-UA"/>
              </w:rPr>
            </w:pPr>
          </w:p>
          <w:p w14:paraId="5618FF0C" w14:textId="77777777" w:rsidR="00082AFD" w:rsidRPr="00B60C63" w:rsidRDefault="00820F70" w:rsidP="00233677">
            <w:pPr>
              <w:spacing w:after="0" w:line="240" w:lineRule="auto"/>
              <w:jc w:val="center"/>
              <w:rPr>
                <w:rFonts w:ascii="Times New Roman" w:hAnsi="Times New Roman"/>
                <w:vanish/>
                <w:color w:val="000000"/>
                <w:sz w:val="26"/>
                <w:szCs w:val="26"/>
                <w:lang w:eastAsia="uk-UA"/>
              </w:rPr>
            </w:pPr>
            <w:r w:rsidRPr="00B60C63">
              <w:rPr>
                <w:rFonts w:ascii="Times New Roman" w:hAnsi="Times New Roman"/>
                <w:vanish/>
                <w:color w:val="000000"/>
                <w:sz w:val="26"/>
                <w:szCs w:val="26"/>
                <w:lang w:eastAsia="uk-UA"/>
              </w:rPr>
              <w:t>-</w:t>
            </w:r>
          </w:p>
        </w:tc>
      </w:tr>
    </w:tbl>
    <w:p w14:paraId="69EE26B5" w14:textId="77777777" w:rsidR="003673B2" w:rsidRPr="008C0EE8" w:rsidRDefault="00A843D0" w:rsidP="00E513B2">
      <w:pPr>
        <w:spacing w:after="0" w:line="240" w:lineRule="auto"/>
        <w:ind w:firstLine="5103"/>
        <w:jc w:val="both"/>
        <w:rPr>
          <w:rFonts w:ascii="Times New Roman" w:hAnsi="Times New Roman"/>
          <w:b/>
          <w:bCs/>
          <w:color w:val="000000"/>
          <w:sz w:val="26"/>
          <w:szCs w:val="26"/>
          <w:lang w:eastAsia="uk-UA"/>
        </w:rPr>
      </w:pPr>
      <w:r w:rsidRPr="008C0EE8">
        <w:rPr>
          <w:rFonts w:ascii="Times New Roman" w:hAnsi="Times New Roman"/>
          <w:sz w:val="26"/>
          <w:szCs w:val="26"/>
        </w:rPr>
        <w:br w:type="page"/>
      </w:r>
    </w:p>
    <w:p w14:paraId="704FDCA5" w14:textId="77777777" w:rsidR="00D11343" w:rsidRPr="008C0EE8" w:rsidRDefault="00D11343" w:rsidP="003673B2">
      <w:pPr>
        <w:jc w:val="center"/>
        <w:rPr>
          <w:rFonts w:ascii="Times New Roman" w:hAnsi="Times New Roman"/>
          <w:color w:val="000000"/>
          <w:sz w:val="26"/>
          <w:szCs w:val="26"/>
          <w:lang w:eastAsia="uk-UA"/>
        </w:rPr>
      </w:pPr>
      <w:r w:rsidRPr="008C0EE8">
        <w:rPr>
          <w:rFonts w:ascii="Times New Roman" w:hAnsi="Times New Roman"/>
          <w:b/>
          <w:bCs/>
          <w:color w:val="000000"/>
          <w:sz w:val="26"/>
          <w:szCs w:val="26"/>
          <w:lang w:eastAsia="uk-UA"/>
        </w:rPr>
        <w:lastRenderedPageBreak/>
        <w:t>БЮДЖЕТНІ ВИТРАТИ</w:t>
      </w:r>
      <w:r w:rsidRPr="008C0EE8">
        <w:rPr>
          <w:rFonts w:ascii="Times New Roman" w:hAnsi="Times New Roman"/>
          <w:color w:val="000000"/>
          <w:sz w:val="26"/>
          <w:szCs w:val="26"/>
          <w:lang w:eastAsia="uk-UA"/>
        </w:rPr>
        <w:br/>
      </w:r>
      <w:r w:rsidRPr="008C0EE8">
        <w:rPr>
          <w:rFonts w:ascii="Times New Roman" w:hAnsi="Times New Roman"/>
          <w:b/>
          <w:bCs/>
          <w:color w:val="000000"/>
          <w:sz w:val="26"/>
          <w:szCs w:val="26"/>
          <w:lang w:eastAsia="uk-UA"/>
        </w:rPr>
        <w:t>на адміністрування регулювання для суб’єктів великого і середнього підприємництва</w:t>
      </w:r>
    </w:p>
    <w:p w14:paraId="42D09F8D" w14:textId="77777777" w:rsidR="00B70911" w:rsidRDefault="00B70911" w:rsidP="00D11343">
      <w:pPr>
        <w:shd w:val="clear" w:color="auto" w:fill="FFFFFF"/>
        <w:spacing w:before="150" w:after="150" w:line="240" w:lineRule="auto"/>
        <w:jc w:val="center"/>
        <w:rPr>
          <w:rFonts w:ascii="Times New Roman" w:hAnsi="Times New Roman"/>
          <w:sz w:val="26"/>
          <w:szCs w:val="26"/>
        </w:rPr>
      </w:pPr>
      <w:bookmarkStart w:id="7" w:name="n191"/>
      <w:bookmarkStart w:id="8" w:name="n193"/>
      <w:bookmarkEnd w:id="7"/>
      <w:bookmarkEnd w:id="8"/>
      <w:r w:rsidRPr="008C0EE8">
        <w:rPr>
          <w:rFonts w:ascii="Times New Roman" w:hAnsi="Times New Roman"/>
          <w:sz w:val="26"/>
          <w:szCs w:val="26"/>
        </w:rPr>
        <w:t xml:space="preserve">Міністерство захисту довкілля та природних ресурсів </w:t>
      </w:r>
      <w:r w:rsidR="00E513B2" w:rsidRPr="008C0EE8">
        <w:rPr>
          <w:rFonts w:ascii="Times New Roman" w:hAnsi="Times New Roman"/>
          <w:sz w:val="26"/>
          <w:szCs w:val="26"/>
        </w:rPr>
        <w:t>України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560"/>
        <w:gridCol w:w="1559"/>
        <w:gridCol w:w="1417"/>
        <w:gridCol w:w="1782"/>
      </w:tblGrid>
      <w:tr w:rsidR="00631C87" w:rsidRPr="008C0EE8" w14:paraId="6584885C" w14:textId="77777777" w:rsidTr="00460CF0">
        <w:tc>
          <w:tcPr>
            <w:tcW w:w="2376" w:type="dxa"/>
          </w:tcPr>
          <w:p w14:paraId="5885B691" w14:textId="77777777" w:rsidR="00AB4015" w:rsidRPr="008C0EE8" w:rsidRDefault="00AB4015"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134" w:type="dxa"/>
          </w:tcPr>
          <w:p w14:paraId="1CB9CA6B" w14:textId="77777777" w:rsidR="00AB4015" w:rsidRPr="008C0EE8" w:rsidRDefault="00AB4015"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Планові витрати часу на процедуру</w:t>
            </w:r>
          </w:p>
        </w:tc>
        <w:tc>
          <w:tcPr>
            <w:tcW w:w="1560" w:type="dxa"/>
          </w:tcPr>
          <w:p w14:paraId="1E973A5F" w14:textId="77777777" w:rsidR="00AB4015" w:rsidRPr="008C0EE8" w:rsidRDefault="00AB4015"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Вартість часу співробітника органу державної влади відповідної категорії (заробітна плата)</w:t>
            </w:r>
          </w:p>
        </w:tc>
        <w:tc>
          <w:tcPr>
            <w:tcW w:w="1559" w:type="dxa"/>
          </w:tcPr>
          <w:p w14:paraId="2AA71DA3" w14:textId="77777777" w:rsidR="00AB4015" w:rsidRPr="008C0EE8" w:rsidRDefault="00AB4015"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Оцінка кількості процедур за рік, що припадають на одного суб’єкта</w:t>
            </w:r>
          </w:p>
        </w:tc>
        <w:tc>
          <w:tcPr>
            <w:tcW w:w="1417" w:type="dxa"/>
          </w:tcPr>
          <w:p w14:paraId="6828C8DC" w14:textId="77777777" w:rsidR="00AB4015" w:rsidRPr="008C0EE8" w:rsidRDefault="00AB4015" w:rsidP="00460CF0">
            <w:pPr>
              <w:spacing w:after="100" w:afterAutospacing="1" w:line="240" w:lineRule="auto"/>
              <w:ind w:right="-108"/>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Оцінка кількості  суб’єктів, що підпадають під дію процедури регулю</w:t>
            </w:r>
            <w:r w:rsidR="00460CF0" w:rsidRPr="008C0EE8">
              <w:rPr>
                <w:rFonts w:ascii="Times New Roman" w:hAnsi="Times New Roman"/>
                <w:color w:val="000000"/>
                <w:sz w:val="26"/>
                <w:szCs w:val="26"/>
                <w:lang w:eastAsia="uk-UA"/>
              </w:rPr>
              <w:t>-</w:t>
            </w:r>
            <w:r w:rsidRPr="008C0EE8">
              <w:rPr>
                <w:rFonts w:ascii="Times New Roman" w:hAnsi="Times New Roman"/>
                <w:color w:val="000000"/>
                <w:sz w:val="26"/>
                <w:szCs w:val="26"/>
                <w:lang w:eastAsia="uk-UA"/>
              </w:rPr>
              <w:t>вання</w:t>
            </w:r>
          </w:p>
        </w:tc>
        <w:tc>
          <w:tcPr>
            <w:tcW w:w="1782" w:type="dxa"/>
          </w:tcPr>
          <w:p w14:paraId="7FAE872B" w14:textId="77777777" w:rsidR="00AB4015" w:rsidRPr="008C0EE8" w:rsidRDefault="00AB4015" w:rsidP="00A53D44">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Витрати</w:t>
            </w:r>
            <w:r w:rsidR="00A13DA4" w:rsidRPr="008C0EE8">
              <w:rPr>
                <w:rFonts w:ascii="Times New Roman" w:hAnsi="Times New Roman"/>
                <w:color w:val="000000"/>
                <w:sz w:val="26"/>
                <w:szCs w:val="26"/>
                <w:lang w:eastAsia="uk-UA"/>
              </w:rPr>
              <w:t xml:space="preserve"> на адміністрування регулювання</w:t>
            </w:r>
            <w:r w:rsidR="00A53D44" w:rsidRPr="008C0EE8">
              <w:rPr>
                <w:rFonts w:ascii="Times New Roman" w:hAnsi="Times New Roman"/>
                <w:color w:val="000000"/>
                <w:sz w:val="26"/>
                <w:szCs w:val="26"/>
                <w:vertAlign w:val="superscript"/>
                <w:lang w:eastAsia="uk-UA"/>
              </w:rPr>
              <w:t>7</w:t>
            </w:r>
            <w:r w:rsidRPr="008C0EE8">
              <w:rPr>
                <w:rFonts w:ascii="Times New Roman" w:hAnsi="Times New Roman"/>
                <w:color w:val="000000"/>
                <w:sz w:val="26"/>
                <w:szCs w:val="26"/>
                <w:lang w:eastAsia="uk-UA"/>
              </w:rPr>
              <w:t xml:space="preserve"> (за рік), гривень</w:t>
            </w:r>
          </w:p>
        </w:tc>
      </w:tr>
      <w:tr w:rsidR="002573A6" w:rsidRPr="008C0EE8" w14:paraId="6AA29E3A" w14:textId="77777777" w:rsidTr="00460CF0">
        <w:tc>
          <w:tcPr>
            <w:tcW w:w="2376" w:type="dxa"/>
          </w:tcPr>
          <w:p w14:paraId="2870287C" w14:textId="77777777" w:rsidR="002573A6" w:rsidRPr="008C0EE8" w:rsidRDefault="002573A6" w:rsidP="002573A6">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1</w:t>
            </w:r>
          </w:p>
        </w:tc>
        <w:tc>
          <w:tcPr>
            <w:tcW w:w="1134" w:type="dxa"/>
          </w:tcPr>
          <w:p w14:paraId="71CDE892" w14:textId="77777777" w:rsidR="002573A6" w:rsidRPr="008C0EE8" w:rsidRDefault="002573A6" w:rsidP="003663A4">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w:t>
            </w:r>
          </w:p>
        </w:tc>
        <w:tc>
          <w:tcPr>
            <w:tcW w:w="1560" w:type="dxa"/>
          </w:tcPr>
          <w:p w14:paraId="03602CD8" w14:textId="77777777" w:rsidR="002573A6" w:rsidRPr="008C0EE8" w:rsidRDefault="002573A6" w:rsidP="003663A4">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3</w:t>
            </w:r>
          </w:p>
        </w:tc>
        <w:tc>
          <w:tcPr>
            <w:tcW w:w="1559" w:type="dxa"/>
          </w:tcPr>
          <w:p w14:paraId="1BA4FB11" w14:textId="77777777" w:rsidR="002573A6" w:rsidRPr="008C0EE8" w:rsidRDefault="002573A6" w:rsidP="003663A4">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4</w:t>
            </w:r>
          </w:p>
        </w:tc>
        <w:tc>
          <w:tcPr>
            <w:tcW w:w="1417" w:type="dxa"/>
          </w:tcPr>
          <w:p w14:paraId="23406F2E" w14:textId="77777777" w:rsidR="002573A6" w:rsidRPr="008C0EE8" w:rsidRDefault="002573A6" w:rsidP="003663A4">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5</w:t>
            </w:r>
          </w:p>
        </w:tc>
        <w:tc>
          <w:tcPr>
            <w:tcW w:w="1782" w:type="dxa"/>
          </w:tcPr>
          <w:p w14:paraId="79F5ED6E" w14:textId="77777777" w:rsidR="002573A6" w:rsidRPr="008C0EE8" w:rsidRDefault="002573A6" w:rsidP="003663A4">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6</w:t>
            </w:r>
          </w:p>
        </w:tc>
      </w:tr>
      <w:tr w:rsidR="00631C87" w:rsidRPr="008C0EE8" w14:paraId="1BF8CA4A" w14:textId="77777777" w:rsidTr="00460CF0">
        <w:tc>
          <w:tcPr>
            <w:tcW w:w="2376" w:type="dxa"/>
          </w:tcPr>
          <w:p w14:paraId="7B9D0E47" w14:textId="77777777" w:rsidR="00AB4015" w:rsidRPr="008C0EE8" w:rsidRDefault="00832DC1" w:rsidP="00B60C6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1. Облік суб’єкта господарювання, що перебуває у сфері регулювання</w:t>
            </w:r>
          </w:p>
        </w:tc>
        <w:tc>
          <w:tcPr>
            <w:tcW w:w="1134" w:type="dxa"/>
          </w:tcPr>
          <w:p w14:paraId="5339B99F" w14:textId="77777777" w:rsidR="00AB4015" w:rsidRPr="008C0EE8" w:rsidRDefault="00013E0C"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25 хв.</w:t>
            </w:r>
          </w:p>
        </w:tc>
        <w:tc>
          <w:tcPr>
            <w:tcW w:w="1560" w:type="dxa"/>
          </w:tcPr>
          <w:p w14:paraId="6892DE1A" w14:textId="77777777" w:rsidR="00AB4015" w:rsidRPr="008C0EE8" w:rsidRDefault="00013E0C"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37.75 </w:t>
            </w:r>
            <w:r w:rsidR="00B867B6" w:rsidRPr="008C0EE8">
              <w:rPr>
                <w:rFonts w:ascii="Times New Roman" w:hAnsi="Times New Roman"/>
                <w:color w:val="000000"/>
                <w:sz w:val="26"/>
                <w:szCs w:val="26"/>
                <w:lang w:eastAsia="uk-UA"/>
              </w:rPr>
              <w:t>грн</w:t>
            </w:r>
          </w:p>
        </w:tc>
        <w:tc>
          <w:tcPr>
            <w:tcW w:w="1559" w:type="dxa"/>
          </w:tcPr>
          <w:p w14:paraId="655F8760" w14:textId="77777777" w:rsidR="00AB4015" w:rsidRPr="008C0EE8" w:rsidRDefault="00013E0C"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1</w:t>
            </w:r>
          </w:p>
        </w:tc>
        <w:tc>
          <w:tcPr>
            <w:tcW w:w="1417" w:type="dxa"/>
          </w:tcPr>
          <w:p w14:paraId="1CD9585A" w14:textId="77777777" w:rsidR="00AB4015" w:rsidRPr="008C0EE8" w:rsidRDefault="0025178F"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210</w:t>
            </w:r>
          </w:p>
        </w:tc>
        <w:tc>
          <w:tcPr>
            <w:tcW w:w="1782" w:type="dxa"/>
          </w:tcPr>
          <w:p w14:paraId="591F2C71" w14:textId="77777777" w:rsidR="00AB4015" w:rsidRPr="008C0EE8" w:rsidRDefault="00201594" w:rsidP="0025178F">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7</w:t>
            </w:r>
            <w:r w:rsidR="0025178F" w:rsidRPr="008C0EE8">
              <w:rPr>
                <w:rFonts w:ascii="Times New Roman" w:hAnsi="Times New Roman"/>
                <w:color w:val="000000"/>
                <w:sz w:val="26"/>
                <w:szCs w:val="26"/>
                <w:lang w:eastAsia="uk-UA"/>
              </w:rPr>
              <w:t>927</w:t>
            </w:r>
            <w:r w:rsidRPr="008C0EE8">
              <w:rPr>
                <w:rFonts w:ascii="Times New Roman" w:hAnsi="Times New Roman"/>
                <w:color w:val="000000"/>
                <w:sz w:val="26"/>
                <w:szCs w:val="26"/>
                <w:lang w:eastAsia="uk-UA"/>
              </w:rPr>
              <w:t>,5</w:t>
            </w:r>
            <w:r w:rsidR="008F0C48" w:rsidRPr="008C0EE8">
              <w:rPr>
                <w:rFonts w:ascii="Times New Roman" w:hAnsi="Times New Roman"/>
                <w:color w:val="000000"/>
                <w:sz w:val="26"/>
                <w:szCs w:val="26"/>
                <w:lang w:eastAsia="uk-UA"/>
              </w:rPr>
              <w:t>0</w:t>
            </w:r>
            <w:r w:rsidR="00013E0C"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tc>
      </w:tr>
      <w:tr w:rsidR="00013E0C" w:rsidRPr="008C0EE8" w14:paraId="7C835292" w14:textId="77777777" w:rsidTr="00460CF0">
        <w:tc>
          <w:tcPr>
            <w:tcW w:w="2376" w:type="dxa"/>
          </w:tcPr>
          <w:p w14:paraId="32752731" w14:textId="50948CE5" w:rsidR="00013E0C" w:rsidRPr="008C0EE8" w:rsidRDefault="00013E0C" w:rsidP="00BA437E">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2. </w:t>
            </w:r>
            <w:r w:rsidR="00BA437E">
              <w:rPr>
                <w:rFonts w:ascii="Times New Roman" w:hAnsi="Times New Roman"/>
                <w:color w:val="000000"/>
                <w:sz w:val="26"/>
                <w:szCs w:val="26"/>
                <w:lang w:eastAsia="uk-UA"/>
              </w:rPr>
              <w:t>К</w:t>
            </w:r>
            <w:r w:rsidRPr="008C0EE8">
              <w:rPr>
                <w:rFonts w:ascii="Times New Roman" w:hAnsi="Times New Roman"/>
                <w:color w:val="000000"/>
                <w:sz w:val="26"/>
                <w:szCs w:val="26"/>
                <w:lang w:eastAsia="uk-UA"/>
              </w:rPr>
              <w:t>онтроль за суб’єктом господарювання, що перебуває у сфері регулювання</w:t>
            </w:r>
            <w:r w:rsidR="00BA437E">
              <w:rPr>
                <w:rFonts w:ascii="Times New Roman" w:hAnsi="Times New Roman"/>
                <w:color w:val="000000"/>
                <w:sz w:val="26"/>
                <w:szCs w:val="26"/>
                <w:lang w:eastAsia="uk-UA"/>
              </w:rPr>
              <w:t xml:space="preserve"> після набрання чинності проєкту акта</w:t>
            </w:r>
            <w:r w:rsidRPr="008C0EE8">
              <w:rPr>
                <w:rFonts w:ascii="Times New Roman" w:hAnsi="Times New Roman"/>
                <w:color w:val="000000"/>
                <w:sz w:val="26"/>
                <w:szCs w:val="26"/>
                <w:lang w:eastAsia="uk-UA"/>
              </w:rPr>
              <w:t>, у тому числі:</w:t>
            </w:r>
          </w:p>
        </w:tc>
        <w:tc>
          <w:tcPr>
            <w:tcW w:w="1134" w:type="dxa"/>
          </w:tcPr>
          <w:p w14:paraId="536D4004" w14:textId="77777777" w:rsidR="00013E0C" w:rsidRPr="008C0EE8" w:rsidRDefault="00E513B2"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c>
          <w:tcPr>
            <w:tcW w:w="1560" w:type="dxa"/>
          </w:tcPr>
          <w:p w14:paraId="213DC2A8" w14:textId="77777777" w:rsidR="00013E0C" w:rsidRPr="008C0EE8" w:rsidRDefault="00E513B2" w:rsidP="00510AA3">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c>
          <w:tcPr>
            <w:tcW w:w="1559" w:type="dxa"/>
          </w:tcPr>
          <w:p w14:paraId="59615B68" w14:textId="77777777" w:rsidR="00013E0C" w:rsidRPr="008C0EE8" w:rsidRDefault="00E513B2" w:rsidP="00510AA3">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c>
          <w:tcPr>
            <w:tcW w:w="1417" w:type="dxa"/>
          </w:tcPr>
          <w:p w14:paraId="06FC7D5A" w14:textId="77777777" w:rsidR="00013E0C" w:rsidRPr="008C0EE8" w:rsidRDefault="00E513B2" w:rsidP="00510AA3">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c>
          <w:tcPr>
            <w:tcW w:w="1782" w:type="dxa"/>
          </w:tcPr>
          <w:p w14:paraId="1F618DA2" w14:textId="77777777" w:rsidR="00013E0C" w:rsidRPr="008C0EE8" w:rsidRDefault="00E513B2" w:rsidP="00510AA3">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r>
      <w:tr w:rsidR="00E513B2" w:rsidRPr="008C0EE8" w14:paraId="38793F23" w14:textId="77777777" w:rsidTr="00460CF0">
        <w:trPr>
          <w:trHeight w:val="240"/>
        </w:trPr>
        <w:tc>
          <w:tcPr>
            <w:tcW w:w="2376" w:type="dxa"/>
          </w:tcPr>
          <w:p w14:paraId="55039942" w14:textId="77777777" w:rsidR="00E513B2" w:rsidRPr="008C0EE8" w:rsidRDefault="00E513B2" w:rsidP="00B60C6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камеральні</w:t>
            </w:r>
          </w:p>
        </w:tc>
        <w:tc>
          <w:tcPr>
            <w:tcW w:w="1134" w:type="dxa"/>
          </w:tcPr>
          <w:p w14:paraId="061B5A50"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560" w:type="dxa"/>
          </w:tcPr>
          <w:p w14:paraId="626460AA"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559" w:type="dxa"/>
          </w:tcPr>
          <w:p w14:paraId="3FDD3D0A"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417" w:type="dxa"/>
          </w:tcPr>
          <w:p w14:paraId="257B75F6"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782" w:type="dxa"/>
          </w:tcPr>
          <w:p w14:paraId="0C69233B"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r>
      <w:tr w:rsidR="00E513B2" w:rsidRPr="008C0EE8" w14:paraId="45083875" w14:textId="77777777" w:rsidTr="00460CF0">
        <w:trPr>
          <w:trHeight w:val="404"/>
        </w:trPr>
        <w:tc>
          <w:tcPr>
            <w:tcW w:w="2376" w:type="dxa"/>
          </w:tcPr>
          <w:p w14:paraId="1E77FE1B" w14:textId="77777777" w:rsidR="00E513B2" w:rsidRPr="008C0EE8" w:rsidRDefault="00E513B2" w:rsidP="00B60C6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виїзні</w:t>
            </w:r>
          </w:p>
        </w:tc>
        <w:tc>
          <w:tcPr>
            <w:tcW w:w="1134" w:type="dxa"/>
          </w:tcPr>
          <w:p w14:paraId="7C5C03DB" w14:textId="7B19712B" w:rsidR="00E513B2" w:rsidRPr="00F26371" w:rsidRDefault="00F26371" w:rsidP="00E513B2">
            <w:pPr>
              <w:jc w:val="center"/>
              <w:rPr>
                <w:rFonts w:ascii="Times New Roman" w:hAnsi="Times New Roman"/>
                <w:sz w:val="26"/>
                <w:szCs w:val="26"/>
              </w:rPr>
            </w:pPr>
            <w:r>
              <w:rPr>
                <w:rFonts w:ascii="Times New Roman" w:hAnsi="Times New Roman"/>
                <w:sz w:val="26"/>
                <w:szCs w:val="26"/>
                <w:lang w:val="en-US"/>
              </w:rPr>
              <w:t>2</w:t>
            </w:r>
            <w:r>
              <w:rPr>
                <w:rFonts w:ascii="Times New Roman" w:hAnsi="Times New Roman"/>
                <w:sz w:val="26"/>
                <w:szCs w:val="26"/>
              </w:rPr>
              <w:t xml:space="preserve"> дні (16 годин)</w:t>
            </w:r>
          </w:p>
        </w:tc>
        <w:tc>
          <w:tcPr>
            <w:tcW w:w="1560" w:type="dxa"/>
          </w:tcPr>
          <w:p w14:paraId="1A178738" w14:textId="6C1EC2A5" w:rsidR="00E513B2" w:rsidRDefault="00F26371" w:rsidP="00E513B2">
            <w:pPr>
              <w:jc w:val="center"/>
              <w:rPr>
                <w:rFonts w:ascii="Times New Roman" w:hAnsi="Times New Roman"/>
                <w:color w:val="000000"/>
                <w:sz w:val="26"/>
                <w:szCs w:val="26"/>
                <w:lang w:eastAsia="uk-UA"/>
              </w:rPr>
            </w:pPr>
            <w:r>
              <w:rPr>
                <w:rFonts w:ascii="Times New Roman" w:hAnsi="Times New Roman"/>
                <w:color w:val="000000"/>
                <w:sz w:val="26"/>
                <w:szCs w:val="26"/>
                <w:lang w:eastAsia="uk-UA"/>
              </w:rPr>
              <w:t>37,</w:t>
            </w:r>
            <w:r w:rsidRPr="008C0EE8">
              <w:rPr>
                <w:rFonts w:ascii="Times New Roman" w:hAnsi="Times New Roman"/>
                <w:color w:val="000000"/>
                <w:sz w:val="26"/>
                <w:szCs w:val="26"/>
                <w:lang w:eastAsia="uk-UA"/>
              </w:rPr>
              <w:t>75 грн</w:t>
            </w:r>
            <w:r>
              <w:rPr>
                <w:rFonts w:ascii="Times New Roman" w:hAnsi="Times New Roman"/>
                <w:sz w:val="26"/>
                <w:szCs w:val="26"/>
              </w:rPr>
              <w:t xml:space="preserve"> (при цьому в комісії 2 </w:t>
            </w:r>
            <w:r w:rsidRPr="008C0EE8">
              <w:rPr>
                <w:rFonts w:ascii="Times New Roman" w:hAnsi="Times New Roman"/>
                <w:color w:val="000000"/>
                <w:sz w:val="26"/>
                <w:szCs w:val="26"/>
                <w:lang w:eastAsia="uk-UA"/>
              </w:rPr>
              <w:t>співробітника органу державної влади</w:t>
            </w:r>
            <w:r>
              <w:rPr>
                <w:rFonts w:ascii="Times New Roman" w:hAnsi="Times New Roman"/>
                <w:color w:val="000000"/>
                <w:sz w:val="26"/>
                <w:szCs w:val="26"/>
                <w:lang w:eastAsia="uk-UA"/>
              </w:rPr>
              <w:t>, тому 37,75 Х 2 = 75,5 грн);</w:t>
            </w:r>
          </w:p>
          <w:p w14:paraId="731E1725" w14:textId="77777777" w:rsidR="00F26371" w:rsidRDefault="00F26371" w:rsidP="00E513B2">
            <w:pPr>
              <w:jc w:val="center"/>
              <w:rPr>
                <w:rFonts w:ascii="Times New Roman" w:hAnsi="Times New Roman"/>
                <w:color w:val="000000"/>
                <w:sz w:val="26"/>
                <w:szCs w:val="26"/>
                <w:lang w:eastAsia="uk-UA"/>
              </w:rPr>
            </w:pPr>
            <w:r>
              <w:rPr>
                <w:rFonts w:ascii="Times New Roman" w:hAnsi="Times New Roman"/>
                <w:color w:val="000000"/>
                <w:sz w:val="26"/>
                <w:szCs w:val="26"/>
                <w:lang w:eastAsia="uk-UA"/>
              </w:rPr>
              <w:t>добові – 300 грн (Х 2 = 600 грн);</w:t>
            </w:r>
          </w:p>
          <w:p w14:paraId="710CF5A5" w14:textId="057E526A" w:rsidR="00F26371" w:rsidRPr="008C0EE8" w:rsidRDefault="00F26371" w:rsidP="00E513B2">
            <w:pPr>
              <w:jc w:val="center"/>
              <w:rPr>
                <w:rFonts w:ascii="Times New Roman" w:hAnsi="Times New Roman"/>
                <w:sz w:val="26"/>
                <w:szCs w:val="26"/>
              </w:rPr>
            </w:pPr>
            <w:r>
              <w:rPr>
                <w:rFonts w:ascii="Times New Roman" w:hAnsi="Times New Roman"/>
                <w:color w:val="000000"/>
                <w:sz w:val="26"/>
                <w:szCs w:val="26"/>
                <w:lang w:eastAsia="uk-UA"/>
              </w:rPr>
              <w:t>готель – 900 грн</w:t>
            </w:r>
          </w:p>
        </w:tc>
        <w:tc>
          <w:tcPr>
            <w:tcW w:w="1559" w:type="dxa"/>
          </w:tcPr>
          <w:p w14:paraId="1938BC58" w14:textId="432F68BD" w:rsidR="00E513B2" w:rsidRPr="008C0EE8" w:rsidRDefault="00F26371" w:rsidP="00E513B2">
            <w:pPr>
              <w:jc w:val="center"/>
              <w:rPr>
                <w:rFonts w:ascii="Times New Roman" w:hAnsi="Times New Roman"/>
                <w:sz w:val="26"/>
                <w:szCs w:val="26"/>
              </w:rPr>
            </w:pPr>
            <w:r w:rsidRPr="008C0EE8">
              <w:rPr>
                <w:rFonts w:ascii="Times New Roman" w:hAnsi="Times New Roman"/>
                <w:color w:val="000000"/>
                <w:sz w:val="26"/>
                <w:szCs w:val="26"/>
                <w:lang w:eastAsia="uk-UA"/>
              </w:rPr>
              <w:t>1</w:t>
            </w:r>
          </w:p>
        </w:tc>
        <w:tc>
          <w:tcPr>
            <w:tcW w:w="1417" w:type="dxa"/>
          </w:tcPr>
          <w:p w14:paraId="309E4A1F" w14:textId="6F529083" w:rsidR="00E513B2" w:rsidRPr="008C0EE8" w:rsidRDefault="00F26371" w:rsidP="00E513B2">
            <w:pPr>
              <w:jc w:val="center"/>
              <w:rPr>
                <w:rFonts w:ascii="Times New Roman" w:hAnsi="Times New Roman"/>
                <w:sz w:val="26"/>
                <w:szCs w:val="26"/>
              </w:rPr>
            </w:pPr>
            <w:r>
              <w:rPr>
                <w:rFonts w:ascii="Times New Roman" w:hAnsi="Times New Roman"/>
                <w:sz w:val="26"/>
                <w:szCs w:val="26"/>
              </w:rPr>
              <w:t>210</w:t>
            </w:r>
          </w:p>
        </w:tc>
        <w:tc>
          <w:tcPr>
            <w:tcW w:w="1782" w:type="dxa"/>
          </w:tcPr>
          <w:p w14:paraId="438E4C0C" w14:textId="7467859C" w:rsidR="00E513B2" w:rsidRPr="008C0EE8" w:rsidRDefault="00F26371" w:rsidP="00E513B2">
            <w:pPr>
              <w:jc w:val="center"/>
              <w:rPr>
                <w:rFonts w:ascii="Times New Roman" w:hAnsi="Times New Roman"/>
                <w:sz w:val="26"/>
                <w:szCs w:val="26"/>
              </w:rPr>
            </w:pPr>
            <w:r>
              <w:rPr>
                <w:rFonts w:ascii="Times New Roman" w:hAnsi="Times New Roman"/>
                <w:sz w:val="26"/>
                <w:szCs w:val="26"/>
              </w:rPr>
              <w:t>568 680 грн</w:t>
            </w:r>
          </w:p>
        </w:tc>
      </w:tr>
      <w:tr w:rsidR="00E513B2" w:rsidRPr="008C0EE8" w14:paraId="36958896" w14:textId="77777777" w:rsidTr="00460CF0">
        <w:tc>
          <w:tcPr>
            <w:tcW w:w="2376" w:type="dxa"/>
          </w:tcPr>
          <w:p w14:paraId="676AC102" w14:textId="646AD329" w:rsidR="00E513B2" w:rsidRPr="008C0EE8" w:rsidRDefault="00E513B2" w:rsidP="00B60C6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lastRenderedPageBreak/>
              <w:t>3. Підготовка, затвердження та опрацювання одного окремого акта про порушення вимог регулювання</w:t>
            </w:r>
          </w:p>
        </w:tc>
        <w:tc>
          <w:tcPr>
            <w:tcW w:w="1134" w:type="dxa"/>
          </w:tcPr>
          <w:p w14:paraId="057B6822"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560" w:type="dxa"/>
          </w:tcPr>
          <w:p w14:paraId="6A56A43C"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559" w:type="dxa"/>
          </w:tcPr>
          <w:p w14:paraId="18E7815E"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417" w:type="dxa"/>
          </w:tcPr>
          <w:p w14:paraId="045AB863"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782" w:type="dxa"/>
          </w:tcPr>
          <w:p w14:paraId="27605B26"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r>
      <w:tr w:rsidR="00E513B2" w:rsidRPr="008C0EE8" w14:paraId="5225C049" w14:textId="77777777" w:rsidTr="00460CF0">
        <w:tc>
          <w:tcPr>
            <w:tcW w:w="2376" w:type="dxa"/>
          </w:tcPr>
          <w:p w14:paraId="21A5BCC8" w14:textId="77777777" w:rsidR="00E513B2" w:rsidRPr="008C0EE8" w:rsidRDefault="00E513B2" w:rsidP="00B60C6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4. Реалізація одного окремого рішення щодо порушення вимог регулювання</w:t>
            </w:r>
          </w:p>
          <w:p w14:paraId="6E4819C6" w14:textId="77777777" w:rsidR="00E513B2" w:rsidRPr="008C0EE8" w:rsidRDefault="00E513B2" w:rsidP="00B60C63">
            <w:pPr>
              <w:spacing w:after="100" w:afterAutospacing="1" w:line="240" w:lineRule="auto"/>
              <w:rPr>
                <w:rFonts w:ascii="Times New Roman" w:hAnsi="Times New Roman"/>
                <w:color w:val="000000"/>
                <w:sz w:val="26"/>
                <w:szCs w:val="26"/>
                <w:lang w:eastAsia="uk-UA"/>
              </w:rPr>
            </w:pPr>
          </w:p>
        </w:tc>
        <w:tc>
          <w:tcPr>
            <w:tcW w:w="1134" w:type="dxa"/>
          </w:tcPr>
          <w:p w14:paraId="5F11A7F4"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560" w:type="dxa"/>
          </w:tcPr>
          <w:p w14:paraId="4365328D"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559" w:type="dxa"/>
          </w:tcPr>
          <w:p w14:paraId="1C512F2E"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417" w:type="dxa"/>
          </w:tcPr>
          <w:p w14:paraId="718BB706"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c>
          <w:tcPr>
            <w:tcW w:w="1782" w:type="dxa"/>
          </w:tcPr>
          <w:p w14:paraId="17F94DAE" w14:textId="77777777" w:rsidR="00E513B2" w:rsidRPr="008C0EE8" w:rsidRDefault="00E513B2" w:rsidP="00E513B2">
            <w:pPr>
              <w:jc w:val="center"/>
              <w:rPr>
                <w:rFonts w:ascii="Times New Roman" w:hAnsi="Times New Roman"/>
                <w:sz w:val="26"/>
                <w:szCs w:val="26"/>
              </w:rPr>
            </w:pPr>
            <w:r w:rsidRPr="008C0EE8">
              <w:rPr>
                <w:rFonts w:ascii="Times New Roman" w:hAnsi="Times New Roman"/>
                <w:sz w:val="26"/>
                <w:szCs w:val="26"/>
              </w:rPr>
              <w:t>0</w:t>
            </w:r>
          </w:p>
        </w:tc>
      </w:tr>
    </w:tbl>
    <w:p w14:paraId="0D4E9394" w14:textId="77777777" w:rsidR="003C7E75" w:rsidRPr="008C0EE8" w:rsidRDefault="003C7E7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560"/>
        <w:gridCol w:w="1559"/>
        <w:gridCol w:w="1417"/>
        <w:gridCol w:w="1782"/>
      </w:tblGrid>
      <w:tr w:rsidR="003673B2" w:rsidRPr="008C0EE8" w14:paraId="03CBD16C" w14:textId="77777777" w:rsidTr="00A303A5">
        <w:tc>
          <w:tcPr>
            <w:tcW w:w="2376" w:type="dxa"/>
          </w:tcPr>
          <w:p w14:paraId="471DFBA9"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1</w:t>
            </w:r>
          </w:p>
        </w:tc>
        <w:tc>
          <w:tcPr>
            <w:tcW w:w="1134" w:type="dxa"/>
          </w:tcPr>
          <w:p w14:paraId="644C5856"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w:t>
            </w:r>
          </w:p>
        </w:tc>
        <w:tc>
          <w:tcPr>
            <w:tcW w:w="1560" w:type="dxa"/>
          </w:tcPr>
          <w:p w14:paraId="5FE5C231"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3</w:t>
            </w:r>
          </w:p>
        </w:tc>
        <w:tc>
          <w:tcPr>
            <w:tcW w:w="1559" w:type="dxa"/>
          </w:tcPr>
          <w:p w14:paraId="0C57C1AC"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4</w:t>
            </w:r>
          </w:p>
        </w:tc>
        <w:tc>
          <w:tcPr>
            <w:tcW w:w="1417" w:type="dxa"/>
          </w:tcPr>
          <w:p w14:paraId="1DAD9E3B"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5</w:t>
            </w:r>
          </w:p>
        </w:tc>
        <w:tc>
          <w:tcPr>
            <w:tcW w:w="1782" w:type="dxa"/>
          </w:tcPr>
          <w:p w14:paraId="289C007F"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6</w:t>
            </w:r>
          </w:p>
        </w:tc>
      </w:tr>
      <w:tr w:rsidR="002573A6" w:rsidRPr="008C0EE8" w14:paraId="4EDD94E8" w14:textId="77777777" w:rsidTr="00460CF0">
        <w:tc>
          <w:tcPr>
            <w:tcW w:w="2376" w:type="dxa"/>
          </w:tcPr>
          <w:p w14:paraId="3D2DC213" w14:textId="77777777" w:rsidR="002573A6" w:rsidRPr="008C0EE8" w:rsidRDefault="002573A6" w:rsidP="003663A4">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5. Оскарження одного окремого рішення суб’єктами господарювання</w:t>
            </w:r>
          </w:p>
        </w:tc>
        <w:tc>
          <w:tcPr>
            <w:tcW w:w="1134" w:type="dxa"/>
          </w:tcPr>
          <w:p w14:paraId="1F7B2254" w14:textId="77777777" w:rsidR="002573A6" w:rsidRPr="008C0EE8" w:rsidRDefault="00E513B2" w:rsidP="003663A4">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c>
          <w:tcPr>
            <w:tcW w:w="1560" w:type="dxa"/>
          </w:tcPr>
          <w:p w14:paraId="51E0B8AC" w14:textId="77777777" w:rsidR="002573A6" w:rsidRPr="008C0EE8" w:rsidRDefault="00E513B2" w:rsidP="003663A4">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c>
          <w:tcPr>
            <w:tcW w:w="1559" w:type="dxa"/>
          </w:tcPr>
          <w:p w14:paraId="35197541" w14:textId="77777777" w:rsidR="002573A6" w:rsidRPr="008C0EE8" w:rsidRDefault="00E513B2" w:rsidP="003663A4">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c>
          <w:tcPr>
            <w:tcW w:w="1417" w:type="dxa"/>
          </w:tcPr>
          <w:p w14:paraId="2CB3FF21" w14:textId="77777777" w:rsidR="002573A6" w:rsidRPr="008C0EE8" w:rsidRDefault="00E513B2" w:rsidP="003663A4">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c>
          <w:tcPr>
            <w:tcW w:w="1782" w:type="dxa"/>
          </w:tcPr>
          <w:p w14:paraId="104F5787" w14:textId="77777777" w:rsidR="002573A6" w:rsidRPr="008C0EE8" w:rsidRDefault="00E513B2" w:rsidP="003663A4">
            <w:pPr>
              <w:jc w:val="center"/>
              <w:rPr>
                <w:rFonts w:ascii="Times New Roman" w:hAnsi="Times New Roman"/>
                <w:color w:val="000000"/>
                <w:sz w:val="26"/>
                <w:szCs w:val="26"/>
              </w:rPr>
            </w:pPr>
            <w:r w:rsidRPr="008C0EE8">
              <w:rPr>
                <w:rFonts w:ascii="Times New Roman" w:hAnsi="Times New Roman"/>
                <w:color w:val="000000"/>
                <w:sz w:val="26"/>
                <w:szCs w:val="26"/>
                <w:lang w:eastAsia="uk-UA"/>
              </w:rPr>
              <w:t>0</w:t>
            </w:r>
          </w:p>
        </w:tc>
      </w:tr>
      <w:tr w:rsidR="0095358E" w:rsidRPr="008C0EE8" w14:paraId="3EA1A4E8" w14:textId="77777777" w:rsidTr="00460CF0">
        <w:tc>
          <w:tcPr>
            <w:tcW w:w="2376" w:type="dxa"/>
          </w:tcPr>
          <w:p w14:paraId="25A67155" w14:textId="77777777" w:rsidR="0095358E" w:rsidRPr="008C0EE8" w:rsidRDefault="0095358E" w:rsidP="00510AA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6. Підготовка звітності за результатами регулювання</w:t>
            </w:r>
          </w:p>
        </w:tc>
        <w:tc>
          <w:tcPr>
            <w:tcW w:w="1134" w:type="dxa"/>
          </w:tcPr>
          <w:p w14:paraId="7D5696AD"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10 год </w:t>
            </w:r>
          </w:p>
        </w:tc>
        <w:tc>
          <w:tcPr>
            <w:tcW w:w="1560" w:type="dxa"/>
          </w:tcPr>
          <w:p w14:paraId="7DDF7204"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906 </w:t>
            </w:r>
            <w:r w:rsidR="00B867B6" w:rsidRPr="008C0EE8">
              <w:rPr>
                <w:rFonts w:ascii="Times New Roman" w:hAnsi="Times New Roman"/>
                <w:color w:val="000000"/>
                <w:sz w:val="26"/>
                <w:szCs w:val="26"/>
                <w:lang w:eastAsia="uk-UA"/>
              </w:rPr>
              <w:t>грн</w:t>
            </w:r>
          </w:p>
        </w:tc>
        <w:tc>
          <w:tcPr>
            <w:tcW w:w="1559" w:type="dxa"/>
          </w:tcPr>
          <w:p w14:paraId="0025F75F" w14:textId="77777777" w:rsidR="0095358E" w:rsidRPr="008C0EE8" w:rsidRDefault="00E513B2"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c>
          <w:tcPr>
            <w:tcW w:w="1417" w:type="dxa"/>
          </w:tcPr>
          <w:p w14:paraId="4B8FAAFD" w14:textId="77777777" w:rsidR="0095358E" w:rsidRPr="008C0EE8" w:rsidRDefault="00E513B2"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c>
          <w:tcPr>
            <w:tcW w:w="1782" w:type="dxa"/>
          </w:tcPr>
          <w:p w14:paraId="619F7D95"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906</w:t>
            </w:r>
            <w:r w:rsidR="008F0C48" w:rsidRPr="008C0EE8">
              <w:rPr>
                <w:rFonts w:ascii="Times New Roman" w:hAnsi="Times New Roman"/>
                <w:color w:val="000000"/>
                <w:sz w:val="26"/>
                <w:szCs w:val="26"/>
                <w:lang w:eastAsia="uk-UA"/>
              </w:rPr>
              <w:t>,00</w:t>
            </w:r>
            <w:r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tc>
      </w:tr>
      <w:tr w:rsidR="0095358E" w:rsidRPr="008C0EE8" w14:paraId="2DA89099" w14:textId="77777777" w:rsidTr="00460CF0">
        <w:tc>
          <w:tcPr>
            <w:tcW w:w="2376" w:type="dxa"/>
          </w:tcPr>
          <w:p w14:paraId="5A4021B6" w14:textId="77777777" w:rsidR="0021291A" w:rsidRPr="008C0EE8" w:rsidRDefault="0095358E" w:rsidP="00510AA3">
            <w:pPr>
              <w:spacing w:after="0"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7. Інші адміністративні процедур</w:t>
            </w:r>
            <w:r w:rsidR="0021291A" w:rsidRPr="008C0EE8">
              <w:rPr>
                <w:rFonts w:ascii="Times New Roman" w:hAnsi="Times New Roman"/>
                <w:color w:val="000000"/>
                <w:sz w:val="26"/>
                <w:szCs w:val="26"/>
                <w:lang w:eastAsia="uk-UA"/>
              </w:rPr>
              <w:t>и (уточнити):</w:t>
            </w:r>
          </w:p>
          <w:p w14:paraId="695A1D41" w14:textId="77777777" w:rsidR="0021291A" w:rsidRPr="008C0EE8" w:rsidRDefault="0021291A" w:rsidP="00510AA3">
            <w:pPr>
              <w:spacing w:after="0" w:line="240" w:lineRule="auto"/>
              <w:rPr>
                <w:rFonts w:ascii="Times New Roman" w:hAnsi="Times New Roman"/>
                <w:color w:val="000000"/>
                <w:sz w:val="26"/>
                <w:szCs w:val="26"/>
                <w:shd w:val="clear" w:color="auto" w:fill="FFFFFF"/>
              </w:rPr>
            </w:pPr>
            <w:r w:rsidRPr="008C0EE8">
              <w:rPr>
                <w:rFonts w:ascii="Times New Roman" w:hAnsi="Times New Roman"/>
                <w:color w:val="000000"/>
                <w:sz w:val="26"/>
                <w:szCs w:val="26"/>
                <w:lang w:eastAsia="uk-UA"/>
              </w:rPr>
              <w:t>- </w:t>
            </w:r>
            <w:r w:rsidR="001C2FCB" w:rsidRPr="008C0EE8">
              <w:rPr>
                <w:rFonts w:ascii="Times New Roman" w:hAnsi="Times New Roman"/>
                <w:color w:val="000000"/>
                <w:sz w:val="26"/>
                <w:szCs w:val="26"/>
                <w:shd w:val="clear" w:color="auto" w:fill="FFFFFF"/>
              </w:rPr>
              <w:t xml:space="preserve">повідомлення органу ліцензування про всі зміни даних, зазначених у заяві та документах, що додавалися до заяви про </w:t>
            </w:r>
            <w:r w:rsidR="00B70DB3">
              <w:rPr>
                <w:rFonts w:ascii="Times New Roman" w:hAnsi="Times New Roman"/>
                <w:color w:val="000000"/>
                <w:sz w:val="26"/>
                <w:szCs w:val="26"/>
                <w:shd w:val="clear" w:color="auto" w:fill="FFFFFF"/>
              </w:rPr>
              <w:t>проведення перевірки матеріально-технічної бази встановленим вимогамм</w:t>
            </w:r>
            <w:r w:rsidR="00837841" w:rsidRPr="008C0EE8">
              <w:rPr>
                <w:rFonts w:ascii="Times New Roman" w:hAnsi="Times New Roman"/>
                <w:color w:val="000000"/>
                <w:sz w:val="26"/>
                <w:szCs w:val="26"/>
                <w:shd w:val="clear" w:color="auto" w:fill="FFFFFF"/>
              </w:rPr>
              <w:t>;</w:t>
            </w:r>
          </w:p>
          <w:p w14:paraId="41213429" w14:textId="77777777" w:rsidR="00B6132E" w:rsidRPr="008C0EE8" w:rsidRDefault="00B6132E" w:rsidP="00510AA3">
            <w:pPr>
              <w:spacing w:after="0" w:line="240" w:lineRule="auto"/>
              <w:rPr>
                <w:rFonts w:ascii="Times New Roman" w:hAnsi="Times New Roman"/>
                <w:color w:val="000000"/>
                <w:sz w:val="26"/>
                <w:szCs w:val="26"/>
                <w:shd w:val="clear" w:color="auto" w:fill="FFFFFF"/>
              </w:rPr>
            </w:pPr>
          </w:p>
          <w:p w14:paraId="31DAD1CD" w14:textId="77777777" w:rsidR="00837841" w:rsidRPr="008C0EE8" w:rsidRDefault="00837841" w:rsidP="00510AA3">
            <w:pPr>
              <w:spacing w:after="0" w:line="240" w:lineRule="auto"/>
              <w:rPr>
                <w:rFonts w:ascii="Times New Roman" w:hAnsi="Times New Roman"/>
                <w:color w:val="000000"/>
                <w:sz w:val="26"/>
                <w:szCs w:val="26"/>
                <w:shd w:val="clear" w:color="auto" w:fill="FFFFFF"/>
              </w:rPr>
            </w:pPr>
            <w:r w:rsidRPr="008C0EE8">
              <w:rPr>
                <w:rFonts w:ascii="Times New Roman" w:hAnsi="Times New Roman"/>
                <w:color w:val="000000"/>
                <w:sz w:val="26"/>
                <w:szCs w:val="26"/>
                <w:shd w:val="clear" w:color="auto" w:fill="FFFFFF"/>
              </w:rPr>
              <w:t>- </w:t>
            </w:r>
            <w:r w:rsidR="00596B42" w:rsidRPr="008C0EE8">
              <w:rPr>
                <w:rFonts w:ascii="Times New Roman" w:hAnsi="Times New Roman"/>
                <w:color w:val="000000"/>
                <w:sz w:val="26"/>
                <w:szCs w:val="26"/>
                <w:shd w:val="clear" w:color="auto" w:fill="FFFFFF"/>
              </w:rPr>
              <w:t xml:space="preserve">підготовка </w:t>
            </w:r>
            <w:r w:rsidR="00B70DB3">
              <w:rPr>
                <w:rFonts w:ascii="Times New Roman" w:hAnsi="Times New Roman"/>
                <w:color w:val="000000"/>
                <w:sz w:val="26"/>
                <w:szCs w:val="26"/>
                <w:shd w:val="clear" w:color="auto" w:fill="FFFFFF"/>
              </w:rPr>
              <w:t>рішень про відповідність або невідповідність матеріально-</w:t>
            </w:r>
            <w:r w:rsidR="00B70DB3">
              <w:rPr>
                <w:rFonts w:ascii="Times New Roman" w:hAnsi="Times New Roman"/>
                <w:color w:val="000000"/>
                <w:sz w:val="26"/>
                <w:szCs w:val="26"/>
                <w:shd w:val="clear" w:color="auto" w:fill="FFFFFF"/>
              </w:rPr>
              <w:lastRenderedPageBreak/>
              <w:t>технічної бази здобувача ліцензії (ліцензіата) встановленим вимогам</w:t>
            </w:r>
            <w:r w:rsidR="00B6132E" w:rsidRPr="008C0EE8">
              <w:rPr>
                <w:rFonts w:ascii="Times New Roman" w:hAnsi="Times New Roman"/>
                <w:color w:val="000000"/>
                <w:sz w:val="26"/>
                <w:szCs w:val="26"/>
                <w:shd w:val="clear" w:color="auto" w:fill="FFFFFF"/>
              </w:rPr>
              <w:t>;</w:t>
            </w:r>
          </w:p>
          <w:p w14:paraId="32AF7533" w14:textId="77777777" w:rsidR="00B6132E" w:rsidRPr="008C0EE8" w:rsidRDefault="00B6132E" w:rsidP="00460CF0">
            <w:pPr>
              <w:spacing w:before="120" w:after="0" w:line="240" w:lineRule="auto"/>
              <w:rPr>
                <w:rFonts w:ascii="Times New Roman" w:hAnsi="Times New Roman"/>
                <w:color w:val="000000"/>
                <w:sz w:val="26"/>
                <w:szCs w:val="26"/>
                <w:shd w:val="clear" w:color="auto" w:fill="FFFFFF"/>
              </w:rPr>
            </w:pPr>
            <w:r w:rsidRPr="008C0EE8">
              <w:rPr>
                <w:rFonts w:ascii="Times New Roman" w:hAnsi="Times New Roman"/>
                <w:color w:val="000000"/>
                <w:sz w:val="26"/>
                <w:szCs w:val="26"/>
                <w:shd w:val="clear" w:color="auto" w:fill="FFFFFF"/>
              </w:rPr>
              <w:t>- </w:t>
            </w:r>
            <w:r w:rsidR="00097DAA" w:rsidRPr="008C0EE8">
              <w:rPr>
                <w:rFonts w:ascii="Times New Roman" w:hAnsi="Times New Roman"/>
                <w:color w:val="000000"/>
                <w:sz w:val="26"/>
                <w:szCs w:val="26"/>
                <w:shd w:val="clear" w:color="auto" w:fill="FFFFFF"/>
              </w:rPr>
              <w:t>формування ліцензійної справи;</w:t>
            </w:r>
          </w:p>
          <w:p w14:paraId="102FE332" w14:textId="77777777" w:rsidR="00097DAA" w:rsidRPr="008C0EE8" w:rsidRDefault="00B83CBD" w:rsidP="00726866">
            <w:pPr>
              <w:spacing w:before="120" w:after="0" w:line="240" w:lineRule="auto"/>
              <w:rPr>
                <w:rFonts w:ascii="Times New Roman" w:hAnsi="Times New Roman"/>
                <w:color w:val="000000"/>
                <w:sz w:val="26"/>
                <w:szCs w:val="26"/>
                <w:shd w:val="clear" w:color="auto" w:fill="FFFFFF"/>
              </w:rPr>
            </w:pPr>
            <w:r w:rsidRPr="008C0EE8">
              <w:rPr>
                <w:rFonts w:ascii="Times New Roman" w:hAnsi="Times New Roman"/>
                <w:color w:val="000000"/>
                <w:sz w:val="26"/>
                <w:szCs w:val="26"/>
                <w:shd w:val="clear" w:color="auto" w:fill="FFFFFF"/>
              </w:rPr>
              <w:t>- </w:t>
            </w:r>
            <w:r w:rsidR="00541A36" w:rsidRPr="008C0EE8">
              <w:rPr>
                <w:rFonts w:ascii="Times New Roman" w:hAnsi="Times New Roman"/>
                <w:color w:val="000000"/>
                <w:sz w:val="26"/>
                <w:szCs w:val="26"/>
                <w:shd w:val="clear" w:color="auto" w:fill="FFFFFF"/>
              </w:rPr>
              <w:t xml:space="preserve">подання інформації для </w:t>
            </w:r>
            <w:r w:rsidR="00D4470B" w:rsidRPr="008C0EE8">
              <w:rPr>
                <w:rFonts w:ascii="Times New Roman" w:hAnsi="Times New Roman"/>
                <w:color w:val="000000"/>
                <w:sz w:val="26"/>
                <w:szCs w:val="26"/>
                <w:shd w:val="clear" w:color="auto" w:fill="FFFFFF"/>
              </w:rPr>
              <w:t xml:space="preserve">оприлюднення результатів ліцензійної діяльності </w:t>
            </w:r>
            <w:r w:rsidR="00541A36" w:rsidRPr="008C0EE8">
              <w:rPr>
                <w:rFonts w:ascii="Times New Roman" w:hAnsi="Times New Roman"/>
                <w:color w:val="000000"/>
                <w:sz w:val="26"/>
                <w:szCs w:val="26"/>
                <w:shd w:val="clear" w:color="auto" w:fill="FFFFFF"/>
              </w:rPr>
              <w:t xml:space="preserve">на офіційному вебсайті </w:t>
            </w:r>
            <w:r w:rsidR="007D74CE" w:rsidRPr="008C0EE8">
              <w:rPr>
                <w:rFonts w:ascii="Times New Roman" w:hAnsi="Times New Roman"/>
                <w:color w:val="000000"/>
                <w:sz w:val="26"/>
                <w:szCs w:val="26"/>
                <w:shd w:val="clear" w:color="auto" w:fill="FFFFFF"/>
              </w:rPr>
              <w:t>Міндовкілля</w:t>
            </w:r>
            <w:r w:rsidR="00726866">
              <w:rPr>
                <w:rFonts w:ascii="Times New Roman" w:hAnsi="Times New Roman"/>
                <w:color w:val="000000"/>
                <w:sz w:val="26"/>
                <w:szCs w:val="26"/>
                <w:shd w:val="clear" w:color="auto" w:fill="FFFFFF"/>
              </w:rPr>
              <w:t>.</w:t>
            </w:r>
          </w:p>
        </w:tc>
        <w:tc>
          <w:tcPr>
            <w:tcW w:w="1134" w:type="dxa"/>
          </w:tcPr>
          <w:p w14:paraId="182BBB73" w14:textId="77777777" w:rsidR="0095358E" w:rsidRPr="008C0EE8" w:rsidRDefault="0095358E" w:rsidP="00510AA3">
            <w:pPr>
              <w:spacing w:after="0" w:line="240" w:lineRule="auto"/>
              <w:jc w:val="center"/>
              <w:rPr>
                <w:rFonts w:ascii="Times New Roman" w:hAnsi="Times New Roman"/>
                <w:color w:val="000000"/>
                <w:sz w:val="26"/>
                <w:szCs w:val="26"/>
                <w:lang w:eastAsia="uk-UA"/>
              </w:rPr>
            </w:pPr>
          </w:p>
          <w:p w14:paraId="60C2ECCA" w14:textId="77777777" w:rsidR="00A313E6" w:rsidRPr="008C0EE8" w:rsidRDefault="00A313E6" w:rsidP="00510AA3">
            <w:pPr>
              <w:spacing w:after="0" w:line="240" w:lineRule="auto"/>
              <w:jc w:val="center"/>
              <w:rPr>
                <w:rFonts w:ascii="Times New Roman" w:hAnsi="Times New Roman"/>
                <w:color w:val="000000"/>
                <w:sz w:val="26"/>
                <w:szCs w:val="26"/>
                <w:lang w:eastAsia="uk-UA"/>
              </w:rPr>
            </w:pPr>
          </w:p>
          <w:p w14:paraId="3102DC32" w14:textId="77777777" w:rsidR="00A313E6" w:rsidRPr="008C0EE8" w:rsidRDefault="00A313E6" w:rsidP="00510AA3">
            <w:pPr>
              <w:spacing w:after="0" w:line="240" w:lineRule="auto"/>
              <w:jc w:val="center"/>
              <w:rPr>
                <w:rFonts w:ascii="Times New Roman" w:hAnsi="Times New Roman"/>
                <w:color w:val="000000"/>
                <w:sz w:val="26"/>
                <w:szCs w:val="26"/>
                <w:lang w:eastAsia="uk-UA"/>
              </w:rPr>
            </w:pPr>
          </w:p>
          <w:p w14:paraId="55C649B2" w14:textId="77777777" w:rsidR="00A313E6" w:rsidRPr="008C0EE8" w:rsidRDefault="00A313E6" w:rsidP="00510AA3">
            <w:pPr>
              <w:spacing w:after="0" w:line="240" w:lineRule="auto"/>
              <w:jc w:val="center"/>
              <w:rPr>
                <w:rFonts w:ascii="Times New Roman" w:hAnsi="Times New Roman"/>
                <w:color w:val="000000"/>
                <w:sz w:val="26"/>
                <w:szCs w:val="26"/>
                <w:lang w:eastAsia="uk-UA"/>
              </w:rPr>
            </w:pPr>
          </w:p>
          <w:p w14:paraId="33062235" w14:textId="77777777" w:rsidR="00A313E6" w:rsidRPr="008C0EE8" w:rsidRDefault="00A313E6"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30 хв.</w:t>
            </w:r>
          </w:p>
          <w:p w14:paraId="0D5B1E5A" w14:textId="77777777" w:rsidR="00A313E6" w:rsidRPr="008C0EE8" w:rsidRDefault="00A313E6" w:rsidP="00510AA3">
            <w:pPr>
              <w:spacing w:after="0" w:line="240" w:lineRule="auto"/>
              <w:jc w:val="center"/>
              <w:rPr>
                <w:rFonts w:ascii="Times New Roman" w:hAnsi="Times New Roman"/>
                <w:color w:val="000000"/>
                <w:sz w:val="26"/>
                <w:szCs w:val="26"/>
                <w:lang w:eastAsia="uk-UA"/>
              </w:rPr>
            </w:pPr>
          </w:p>
          <w:p w14:paraId="7BA82707"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7CEE2A8E"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57E382E5"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4E216807"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72A0B067"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99C53C9"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D46FCF2"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476288DC"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2A293B90"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0ADEBC69"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DEECB5C"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6CFC3946" w14:textId="77777777" w:rsidR="00B6132E" w:rsidRPr="008C0EE8" w:rsidRDefault="00B6132E"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5 год</w:t>
            </w:r>
          </w:p>
          <w:p w14:paraId="232E1CC1"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B11E85D"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90BFFDE"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1C63B773"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8817B6A"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5A6853AB"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6F5EAFDE"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1E8DD54E"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423CDC57"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3DDC8A1" w14:textId="77777777" w:rsidR="00097DAA" w:rsidRPr="008C0EE8" w:rsidRDefault="00097DAA"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2 год </w:t>
            </w:r>
          </w:p>
          <w:p w14:paraId="5E6685DA"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1E29F355"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4A68D660"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2F4FA31" w14:textId="77777777" w:rsidR="005F5416" w:rsidRPr="008C0EE8" w:rsidRDefault="005F5416"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30 хв.</w:t>
            </w:r>
          </w:p>
          <w:p w14:paraId="7B2EF10E"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52E29C52"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5A93E7E7"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77347B41"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36973DC"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6F8E9383"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4BBE0B90" w14:textId="77777777" w:rsidR="005F5416" w:rsidRPr="008C0EE8" w:rsidRDefault="005F5416" w:rsidP="00460CF0">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30 хв.</w:t>
            </w:r>
          </w:p>
        </w:tc>
        <w:tc>
          <w:tcPr>
            <w:tcW w:w="1560" w:type="dxa"/>
          </w:tcPr>
          <w:p w14:paraId="54CE80A2" w14:textId="77777777" w:rsidR="0095358E" w:rsidRPr="008C0EE8" w:rsidRDefault="0095358E" w:rsidP="00510AA3">
            <w:pPr>
              <w:spacing w:after="0" w:line="240" w:lineRule="auto"/>
              <w:jc w:val="center"/>
              <w:rPr>
                <w:rFonts w:ascii="Times New Roman" w:hAnsi="Times New Roman"/>
                <w:color w:val="000000"/>
                <w:sz w:val="26"/>
                <w:szCs w:val="26"/>
                <w:lang w:eastAsia="uk-UA"/>
              </w:rPr>
            </w:pPr>
          </w:p>
          <w:p w14:paraId="1129A138" w14:textId="77777777" w:rsidR="008F4365" w:rsidRPr="008C0EE8" w:rsidRDefault="008F4365" w:rsidP="00510AA3">
            <w:pPr>
              <w:spacing w:after="0" w:line="240" w:lineRule="auto"/>
              <w:jc w:val="center"/>
              <w:rPr>
                <w:rFonts w:ascii="Times New Roman" w:hAnsi="Times New Roman"/>
                <w:color w:val="000000"/>
                <w:sz w:val="26"/>
                <w:szCs w:val="26"/>
                <w:lang w:eastAsia="uk-UA"/>
              </w:rPr>
            </w:pPr>
          </w:p>
          <w:p w14:paraId="051A9712" w14:textId="77777777" w:rsidR="008F4365" w:rsidRPr="008C0EE8" w:rsidRDefault="008F4365" w:rsidP="00510AA3">
            <w:pPr>
              <w:spacing w:after="0" w:line="240" w:lineRule="auto"/>
              <w:jc w:val="center"/>
              <w:rPr>
                <w:rFonts w:ascii="Times New Roman" w:hAnsi="Times New Roman"/>
                <w:color w:val="000000"/>
                <w:sz w:val="26"/>
                <w:szCs w:val="26"/>
                <w:lang w:eastAsia="uk-UA"/>
              </w:rPr>
            </w:pPr>
          </w:p>
          <w:p w14:paraId="68224A14" w14:textId="77777777" w:rsidR="008F4365" w:rsidRPr="008C0EE8" w:rsidRDefault="008F4365" w:rsidP="00510AA3">
            <w:pPr>
              <w:spacing w:after="0" w:line="240" w:lineRule="auto"/>
              <w:jc w:val="center"/>
              <w:rPr>
                <w:rFonts w:ascii="Times New Roman" w:hAnsi="Times New Roman"/>
                <w:color w:val="000000"/>
                <w:sz w:val="26"/>
                <w:szCs w:val="26"/>
                <w:lang w:eastAsia="uk-UA"/>
              </w:rPr>
            </w:pPr>
          </w:p>
          <w:p w14:paraId="0680D87B" w14:textId="77777777" w:rsidR="008F4365" w:rsidRPr="008C0EE8" w:rsidRDefault="00837841"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45,30 </w:t>
            </w:r>
            <w:r w:rsidR="00B867B6" w:rsidRPr="008C0EE8">
              <w:rPr>
                <w:rFonts w:ascii="Times New Roman" w:hAnsi="Times New Roman"/>
                <w:color w:val="000000"/>
                <w:sz w:val="26"/>
                <w:szCs w:val="26"/>
                <w:lang w:eastAsia="uk-UA"/>
              </w:rPr>
              <w:t>грн</w:t>
            </w:r>
          </w:p>
          <w:p w14:paraId="17FD99CA"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77018936"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0F9CA9D"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59DEB563"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4FE17453"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7387A6F"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6CBDA57A"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42821927"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40BD34C"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24B5D431"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6E9A1D83"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296B0FE5"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0B4D8DD9" w14:textId="77777777" w:rsidR="00B6132E" w:rsidRPr="008C0EE8" w:rsidRDefault="00201594"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453</w:t>
            </w:r>
            <w:r w:rsidR="00B6132E"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p w14:paraId="39478683"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080030C7"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0A5BE5F6"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0291D388"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2F6CAE9F"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7773D5AA"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1D8CBAD"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650A7B7F"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5E309432"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08B232EF" w14:textId="77777777" w:rsidR="00097DAA" w:rsidRPr="008C0EE8" w:rsidRDefault="00741C30"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181,20 </w:t>
            </w:r>
            <w:r w:rsidR="00B867B6" w:rsidRPr="008C0EE8">
              <w:rPr>
                <w:rFonts w:ascii="Times New Roman" w:hAnsi="Times New Roman"/>
                <w:color w:val="000000"/>
                <w:sz w:val="26"/>
                <w:szCs w:val="26"/>
                <w:lang w:eastAsia="uk-UA"/>
              </w:rPr>
              <w:t>грн</w:t>
            </w:r>
          </w:p>
          <w:p w14:paraId="3758BC76"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6242D933"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9936DAB"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67E3016D" w14:textId="77777777" w:rsidR="005F5416" w:rsidRPr="008C0EE8" w:rsidRDefault="005F5416"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45,30 </w:t>
            </w:r>
            <w:r w:rsidR="00B867B6" w:rsidRPr="008C0EE8">
              <w:rPr>
                <w:rFonts w:ascii="Times New Roman" w:hAnsi="Times New Roman"/>
                <w:color w:val="000000"/>
                <w:sz w:val="26"/>
                <w:szCs w:val="26"/>
                <w:lang w:eastAsia="uk-UA"/>
              </w:rPr>
              <w:t>грн</w:t>
            </w:r>
          </w:p>
          <w:p w14:paraId="0ABA974E"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34B439C"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696D7AF5"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2812E731"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783C02A3"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13E1E21"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71695A8" w14:textId="77777777" w:rsidR="005F5416" w:rsidRPr="008C0EE8" w:rsidRDefault="005F5416" w:rsidP="00460CF0">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45,30 </w:t>
            </w:r>
            <w:r w:rsidR="00B867B6" w:rsidRPr="008C0EE8">
              <w:rPr>
                <w:rFonts w:ascii="Times New Roman" w:hAnsi="Times New Roman"/>
                <w:color w:val="000000"/>
                <w:sz w:val="26"/>
                <w:szCs w:val="26"/>
                <w:lang w:eastAsia="uk-UA"/>
              </w:rPr>
              <w:t>грн</w:t>
            </w:r>
          </w:p>
        </w:tc>
        <w:tc>
          <w:tcPr>
            <w:tcW w:w="1559" w:type="dxa"/>
          </w:tcPr>
          <w:p w14:paraId="78781450" w14:textId="77777777" w:rsidR="0095358E" w:rsidRPr="008C0EE8" w:rsidRDefault="0095358E" w:rsidP="00510AA3">
            <w:pPr>
              <w:spacing w:after="0" w:line="240" w:lineRule="auto"/>
              <w:jc w:val="center"/>
              <w:rPr>
                <w:rFonts w:ascii="Times New Roman" w:hAnsi="Times New Roman"/>
                <w:color w:val="000000"/>
                <w:sz w:val="26"/>
                <w:szCs w:val="26"/>
                <w:lang w:eastAsia="uk-UA"/>
              </w:rPr>
            </w:pPr>
          </w:p>
          <w:p w14:paraId="31B02970"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4E328893"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3AE55E9" w14:textId="77777777" w:rsidR="005F5416" w:rsidRPr="008C0EE8" w:rsidRDefault="00E513B2"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p w14:paraId="52226B57"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D7CBC14"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5480C15"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80439AD"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15257698"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59436967"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A2F7980"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5A54D840"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3F8E44C"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7E5AF14D"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1E811EF"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F04B426"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27FE3BC" w14:textId="77777777" w:rsidR="005F5416" w:rsidRPr="008C0EE8" w:rsidRDefault="00E513B2"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p w14:paraId="6F506A2D"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7B063A1A"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8EFFE18"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69F3A1ED"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4297FEAD"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5C121D2B"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DF5F128"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1F317302"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4715E7A5" w14:textId="77777777" w:rsidR="005F5416" w:rsidRPr="008C0EE8" w:rsidRDefault="00E513B2"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p w14:paraId="2E648F91"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62E4735B"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712A6769"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02CE22EE" w14:textId="77777777" w:rsidR="000261E1" w:rsidRPr="008C0EE8" w:rsidRDefault="00E513B2"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p w14:paraId="391EBAA3"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6AEABF34"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4AB62361"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487812E2"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41794F5A"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65E61512"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46C34A86" w14:textId="77777777" w:rsidR="000261E1" w:rsidRPr="008C0EE8" w:rsidRDefault="00E513B2"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0</w:t>
            </w:r>
          </w:p>
        </w:tc>
        <w:tc>
          <w:tcPr>
            <w:tcW w:w="1417" w:type="dxa"/>
          </w:tcPr>
          <w:p w14:paraId="4D0EE19A" w14:textId="77777777" w:rsidR="0095358E" w:rsidRPr="008C0EE8" w:rsidRDefault="0095358E" w:rsidP="00510AA3">
            <w:pPr>
              <w:spacing w:after="0" w:line="240" w:lineRule="auto"/>
              <w:jc w:val="center"/>
              <w:rPr>
                <w:rFonts w:ascii="Times New Roman" w:hAnsi="Times New Roman"/>
                <w:color w:val="000000"/>
                <w:sz w:val="26"/>
                <w:szCs w:val="26"/>
                <w:lang w:eastAsia="uk-UA"/>
              </w:rPr>
            </w:pPr>
          </w:p>
          <w:p w14:paraId="4EF1B280" w14:textId="77777777" w:rsidR="00A313E6" w:rsidRPr="008C0EE8" w:rsidRDefault="00A313E6" w:rsidP="00510AA3">
            <w:pPr>
              <w:spacing w:after="0" w:line="240" w:lineRule="auto"/>
              <w:jc w:val="center"/>
              <w:rPr>
                <w:rFonts w:ascii="Times New Roman" w:hAnsi="Times New Roman"/>
                <w:color w:val="000000"/>
                <w:sz w:val="26"/>
                <w:szCs w:val="26"/>
                <w:lang w:eastAsia="uk-UA"/>
              </w:rPr>
            </w:pPr>
          </w:p>
          <w:p w14:paraId="2959C55F" w14:textId="77777777" w:rsidR="00A313E6" w:rsidRPr="008C0EE8" w:rsidRDefault="00A313E6" w:rsidP="00510AA3">
            <w:pPr>
              <w:spacing w:after="0" w:line="240" w:lineRule="auto"/>
              <w:jc w:val="center"/>
              <w:rPr>
                <w:rFonts w:ascii="Times New Roman" w:hAnsi="Times New Roman"/>
                <w:color w:val="000000"/>
                <w:sz w:val="26"/>
                <w:szCs w:val="26"/>
                <w:lang w:eastAsia="uk-UA"/>
              </w:rPr>
            </w:pPr>
          </w:p>
          <w:p w14:paraId="73F5A46D" w14:textId="77777777" w:rsidR="00A313E6" w:rsidRPr="008C0EE8" w:rsidRDefault="00A313E6" w:rsidP="00510AA3">
            <w:pPr>
              <w:spacing w:after="0" w:line="240" w:lineRule="auto"/>
              <w:jc w:val="center"/>
              <w:rPr>
                <w:rFonts w:ascii="Times New Roman" w:hAnsi="Times New Roman"/>
                <w:color w:val="000000"/>
                <w:sz w:val="26"/>
                <w:szCs w:val="26"/>
                <w:lang w:eastAsia="uk-UA"/>
              </w:rPr>
            </w:pPr>
          </w:p>
          <w:p w14:paraId="31B1DE69" w14:textId="77777777" w:rsidR="00A313E6"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210</w:t>
            </w:r>
          </w:p>
          <w:p w14:paraId="0FAE42E1"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2B487853"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63CBFAD"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33921A2D"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07031162"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BBE98B2"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79F4B210"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3B600201"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6D39B34E"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59A0BA76"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061E15EA"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4B3B6BB4"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419FACFC" w14:textId="77777777" w:rsidR="00B6132E"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210</w:t>
            </w:r>
          </w:p>
          <w:p w14:paraId="25BC1C29"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C9117DA"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254CE090"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114FAA0A"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83AFE2D"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4A35D532"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0E40B8A2"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63F7CDAE"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349A7A35" w14:textId="77777777" w:rsidR="00097DAA" w:rsidRPr="008C0EE8" w:rsidRDefault="00097DAA" w:rsidP="00510AA3">
            <w:pPr>
              <w:spacing w:after="0" w:line="240" w:lineRule="auto"/>
              <w:jc w:val="center"/>
              <w:rPr>
                <w:rFonts w:ascii="Times New Roman" w:hAnsi="Times New Roman"/>
                <w:color w:val="000000"/>
                <w:sz w:val="26"/>
                <w:szCs w:val="26"/>
                <w:lang w:eastAsia="uk-UA"/>
              </w:rPr>
            </w:pPr>
          </w:p>
          <w:p w14:paraId="254F0F9C" w14:textId="77777777" w:rsidR="00097DAA"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210</w:t>
            </w:r>
          </w:p>
          <w:p w14:paraId="65168AAB"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2CD2A866"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28932893"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308848E0" w14:textId="77777777" w:rsidR="005F5416"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210</w:t>
            </w:r>
          </w:p>
          <w:p w14:paraId="77607910"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4B1143C9"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7062624A"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9619CC9"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00C86DB7"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2425BCC8" w14:textId="77777777" w:rsidR="005F5416" w:rsidRPr="008C0EE8" w:rsidRDefault="005F5416" w:rsidP="00510AA3">
            <w:pPr>
              <w:spacing w:after="0" w:line="240" w:lineRule="auto"/>
              <w:jc w:val="center"/>
              <w:rPr>
                <w:rFonts w:ascii="Times New Roman" w:hAnsi="Times New Roman"/>
                <w:color w:val="000000"/>
                <w:sz w:val="26"/>
                <w:szCs w:val="26"/>
                <w:lang w:eastAsia="uk-UA"/>
              </w:rPr>
            </w:pPr>
          </w:p>
          <w:p w14:paraId="56C7FA15" w14:textId="77777777" w:rsidR="005F5416" w:rsidRPr="008C0EE8" w:rsidRDefault="008F0C48" w:rsidP="00460CF0">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210</w:t>
            </w:r>
          </w:p>
        </w:tc>
        <w:tc>
          <w:tcPr>
            <w:tcW w:w="1782" w:type="dxa"/>
          </w:tcPr>
          <w:p w14:paraId="50D1CA29" w14:textId="77777777" w:rsidR="0095358E" w:rsidRPr="008C0EE8" w:rsidRDefault="0095358E" w:rsidP="00510AA3">
            <w:pPr>
              <w:spacing w:after="0" w:line="240" w:lineRule="auto"/>
              <w:jc w:val="center"/>
              <w:rPr>
                <w:rFonts w:ascii="Times New Roman" w:hAnsi="Times New Roman"/>
                <w:color w:val="000000"/>
                <w:sz w:val="26"/>
                <w:szCs w:val="26"/>
                <w:lang w:eastAsia="uk-UA"/>
              </w:rPr>
            </w:pPr>
          </w:p>
          <w:p w14:paraId="1B4576D7" w14:textId="77777777" w:rsidR="008F4365" w:rsidRPr="008C0EE8" w:rsidRDefault="008F4365" w:rsidP="00510AA3">
            <w:pPr>
              <w:spacing w:after="0" w:line="240" w:lineRule="auto"/>
              <w:jc w:val="center"/>
              <w:rPr>
                <w:rFonts w:ascii="Times New Roman" w:hAnsi="Times New Roman"/>
                <w:color w:val="000000"/>
                <w:sz w:val="26"/>
                <w:szCs w:val="26"/>
                <w:lang w:eastAsia="uk-UA"/>
              </w:rPr>
            </w:pPr>
          </w:p>
          <w:p w14:paraId="52ECD7D1" w14:textId="77777777" w:rsidR="008F4365" w:rsidRPr="008C0EE8" w:rsidRDefault="008F4365" w:rsidP="00510AA3">
            <w:pPr>
              <w:spacing w:after="0" w:line="240" w:lineRule="auto"/>
              <w:jc w:val="center"/>
              <w:rPr>
                <w:rFonts w:ascii="Times New Roman" w:hAnsi="Times New Roman"/>
                <w:color w:val="000000"/>
                <w:sz w:val="26"/>
                <w:szCs w:val="26"/>
                <w:lang w:eastAsia="uk-UA"/>
              </w:rPr>
            </w:pPr>
          </w:p>
          <w:p w14:paraId="6320523A" w14:textId="77777777" w:rsidR="008F4365" w:rsidRPr="008C0EE8" w:rsidRDefault="008F4365" w:rsidP="00510AA3">
            <w:pPr>
              <w:spacing w:after="0" w:line="240" w:lineRule="auto"/>
              <w:jc w:val="center"/>
              <w:rPr>
                <w:rFonts w:ascii="Times New Roman" w:hAnsi="Times New Roman"/>
                <w:color w:val="000000"/>
                <w:sz w:val="26"/>
                <w:szCs w:val="26"/>
                <w:lang w:eastAsia="uk-UA"/>
              </w:rPr>
            </w:pPr>
          </w:p>
          <w:p w14:paraId="69FF6B16" w14:textId="77777777" w:rsidR="008F4365"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9513,00</w:t>
            </w:r>
            <w:r w:rsidR="0011323F"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p w14:paraId="06BC1A0A"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793FAC73"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AC7A82C"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788B6524"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6B40905"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13CAD0DF"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66BBBC7F"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4B3B4AE6"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3CB52F93"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0DEEE1F6"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205F5FC1"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05E92A3C" w14:textId="77777777" w:rsidR="00B6132E" w:rsidRPr="008C0EE8" w:rsidRDefault="00B6132E" w:rsidP="00510AA3">
            <w:pPr>
              <w:spacing w:after="0" w:line="240" w:lineRule="auto"/>
              <w:jc w:val="center"/>
              <w:rPr>
                <w:rFonts w:ascii="Times New Roman" w:hAnsi="Times New Roman"/>
                <w:color w:val="000000"/>
                <w:sz w:val="26"/>
                <w:szCs w:val="26"/>
                <w:lang w:eastAsia="uk-UA"/>
              </w:rPr>
            </w:pPr>
          </w:p>
          <w:p w14:paraId="5D05FF56" w14:textId="77777777" w:rsidR="00B6132E"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95130</w:t>
            </w:r>
            <w:r w:rsidR="00201594" w:rsidRPr="008C0EE8">
              <w:rPr>
                <w:rFonts w:ascii="Times New Roman" w:hAnsi="Times New Roman"/>
                <w:color w:val="000000"/>
                <w:sz w:val="26"/>
                <w:szCs w:val="26"/>
                <w:lang w:eastAsia="uk-UA"/>
              </w:rPr>
              <w:t>,00</w:t>
            </w:r>
            <w:r w:rsidR="00B6132E"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p w14:paraId="4A216148"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7D9DD53A"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2B0A1C9D"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3DF88754"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026C889F"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18C1ECD8"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62A7CCF9"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5A6F4745"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7A0E0199" w14:textId="77777777" w:rsidR="00741C30" w:rsidRPr="008C0EE8" w:rsidRDefault="00741C30" w:rsidP="00510AA3">
            <w:pPr>
              <w:spacing w:after="0" w:line="240" w:lineRule="auto"/>
              <w:jc w:val="center"/>
              <w:rPr>
                <w:rFonts w:ascii="Times New Roman" w:hAnsi="Times New Roman"/>
                <w:color w:val="000000"/>
                <w:sz w:val="26"/>
                <w:szCs w:val="26"/>
                <w:lang w:eastAsia="uk-UA"/>
              </w:rPr>
            </w:pPr>
          </w:p>
          <w:p w14:paraId="06603B21" w14:textId="77777777" w:rsidR="00741C30"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38052,00</w:t>
            </w:r>
            <w:r w:rsidR="00741C30"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p w14:paraId="34C90DDF" w14:textId="77777777" w:rsidR="008F4365" w:rsidRPr="008C0EE8" w:rsidRDefault="008F4365" w:rsidP="00510AA3">
            <w:pPr>
              <w:spacing w:after="0" w:line="240" w:lineRule="auto"/>
              <w:jc w:val="center"/>
              <w:rPr>
                <w:rFonts w:ascii="Times New Roman" w:hAnsi="Times New Roman"/>
                <w:color w:val="000000"/>
                <w:sz w:val="26"/>
                <w:szCs w:val="26"/>
                <w:lang w:eastAsia="uk-UA"/>
              </w:rPr>
            </w:pPr>
          </w:p>
          <w:p w14:paraId="2025F649"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6B6612ED"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45F10815" w14:textId="77777777" w:rsidR="000261E1" w:rsidRPr="008C0EE8" w:rsidRDefault="008F0C48" w:rsidP="00510AA3">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 xml:space="preserve">9513, 00 </w:t>
            </w:r>
            <w:r w:rsidR="00B867B6" w:rsidRPr="008C0EE8">
              <w:rPr>
                <w:rFonts w:ascii="Times New Roman" w:hAnsi="Times New Roman"/>
                <w:color w:val="000000"/>
                <w:sz w:val="26"/>
                <w:szCs w:val="26"/>
                <w:lang w:eastAsia="uk-UA"/>
              </w:rPr>
              <w:t>грн</w:t>
            </w:r>
          </w:p>
          <w:p w14:paraId="4ACFDC61"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23464B68"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5AC7AA46"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38DC22EF"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70350D0D"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3E42B0F2"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p w14:paraId="1F8B0C42" w14:textId="77777777" w:rsidR="008F0C48" w:rsidRPr="008C0EE8" w:rsidRDefault="008F0C48" w:rsidP="008F0C48">
            <w:pPr>
              <w:spacing w:after="0"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9513, 00 грн</w:t>
            </w:r>
          </w:p>
          <w:p w14:paraId="3461F95F" w14:textId="77777777" w:rsidR="000261E1" w:rsidRPr="008C0EE8" w:rsidRDefault="000261E1" w:rsidP="00510AA3">
            <w:pPr>
              <w:spacing w:after="0" w:line="240" w:lineRule="auto"/>
              <w:jc w:val="center"/>
              <w:rPr>
                <w:rFonts w:ascii="Times New Roman" w:hAnsi="Times New Roman"/>
                <w:color w:val="000000"/>
                <w:sz w:val="26"/>
                <w:szCs w:val="26"/>
                <w:lang w:eastAsia="uk-UA"/>
              </w:rPr>
            </w:pPr>
          </w:p>
        </w:tc>
      </w:tr>
      <w:tr w:rsidR="003673B2" w:rsidRPr="008C0EE8" w14:paraId="3FA64AD0" w14:textId="77777777" w:rsidTr="00A303A5">
        <w:tc>
          <w:tcPr>
            <w:tcW w:w="2376" w:type="dxa"/>
          </w:tcPr>
          <w:p w14:paraId="36C00451"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lastRenderedPageBreak/>
              <w:t>1</w:t>
            </w:r>
          </w:p>
        </w:tc>
        <w:tc>
          <w:tcPr>
            <w:tcW w:w="1134" w:type="dxa"/>
          </w:tcPr>
          <w:p w14:paraId="7F725CE1"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2</w:t>
            </w:r>
          </w:p>
        </w:tc>
        <w:tc>
          <w:tcPr>
            <w:tcW w:w="1560" w:type="dxa"/>
          </w:tcPr>
          <w:p w14:paraId="6162328D"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3</w:t>
            </w:r>
          </w:p>
        </w:tc>
        <w:tc>
          <w:tcPr>
            <w:tcW w:w="1559" w:type="dxa"/>
          </w:tcPr>
          <w:p w14:paraId="0F3A2D28"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4</w:t>
            </w:r>
          </w:p>
        </w:tc>
        <w:tc>
          <w:tcPr>
            <w:tcW w:w="1417" w:type="dxa"/>
          </w:tcPr>
          <w:p w14:paraId="45E31A84"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5</w:t>
            </w:r>
          </w:p>
        </w:tc>
        <w:tc>
          <w:tcPr>
            <w:tcW w:w="1782" w:type="dxa"/>
          </w:tcPr>
          <w:p w14:paraId="347D22A1" w14:textId="77777777" w:rsidR="003673B2" w:rsidRPr="008C0EE8" w:rsidRDefault="003673B2" w:rsidP="00A303A5">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6</w:t>
            </w:r>
          </w:p>
        </w:tc>
      </w:tr>
      <w:tr w:rsidR="0095358E" w:rsidRPr="008C0EE8" w14:paraId="4B208B44" w14:textId="77777777" w:rsidTr="00460CF0">
        <w:tc>
          <w:tcPr>
            <w:tcW w:w="2376" w:type="dxa"/>
          </w:tcPr>
          <w:p w14:paraId="6990DC9C" w14:textId="77777777" w:rsidR="0095358E" w:rsidRPr="008C0EE8" w:rsidRDefault="0095358E" w:rsidP="00510AA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lang w:eastAsia="uk-UA"/>
              </w:rPr>
              <w:t>Разом за рік</w:t>
            </w:r>
            <w:r w:rsidR="00A53D44" w:rsidRPr="008C0EE8">
              <w:rPr>
                <w:rFonts w:ascii="Times New Roman" w:hAnsi="Times New Roman"/>
                <w:color w:val="000000"/>
                <w:sz w:val="26"/>
                <w:szCs w:val="26"/>
                <w:vertAlign w:val="superscript"/>
                <w:lang w:eastAsia="uk-UA"/>
              </w:rPr>
              <w:t>8</w:t>
            </w:r>
          </w:p>
        </w:tc>
        <w:tc>
          <w:tcPr>
            <w:tcW w:w="1134" w:type="dxa"/>
          </w:tcPr>
          <w:p w14:paraId="756C3EB6"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560" w:type="dxa"/>
          </w:tcPr>
          <w:p w14:paraId="54AEB77D"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559" w:type="dxa"/>
          </w:tcPr>
          <w:p w14:paraId="4DC21B7D"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417" w:type="dxa"/>
          </w:tcPr>
          <w:p w14:paraId="2AA56586"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782" w:type="dxa"/>
          </w:tcPr>
          <w:p w14:paraId="26349ABA" w14:textId="7258224D" w:rsidR="0095358E" w:rsidRPr="008C0EE8" w:rsidRDefault="007D6A8D" w:rsidP="00510AA3">
            <w:pPr>
              <w:spacing w:after="100" w:afterAutospacing="1" w:line="240" w:lineRule="auto"/>
              <w:jc w:val="center"/>
              <w:rPr>
                <w:rFonts w:ascii="Times New Roman" w:hAnsi="Times New Roman"/>
                <w:color w:val="000000"/>
                <w:sz w:val="26"/>
                <w:szCs w:val="26"/>
                <w:lang w:eastAsia="uk-UA"/>
              </w:rPr>
            </w:pPr>
            <w:r>
              <w:rPr>
                <w:rFonts w:ascii="Times New Roman" w:hAnsi="Times New Roman"/>
                <w:color w:val="000000"/>
                <w:sz w:val="26"/>
                <w:szCs w:val="26"/>
                <w:lang w:eastAsia="uk-UA"/>
              </w:rPr>
              <w:t>739 234,5</w:t>
            </w:r>
            <w:r w:rsidR="004D3318"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tc>
      </w:tr>
      <w:tr w:rsidR="0095358E" w:rsidRPr="008C0EE8" w14:paraId="56E9A30C" w14:textId="77777777" w:rsidTr="00460CF0">
        <w:tc>
          <w:tcPr>
            <w:tcW w:w="2376" w:type="dxa"/>
          </w:tcPr>
          <w:p w14:paraId="3A8B844C" w14:textId="77777777" w:rsidR="0095358E" w:rsidRPr="008C0EE8" w:rsidRDefault="00014D50" w:rsidP="00510AA3">
            <w:pPr>
              <w:spacing w:after="100" w:afterAutospacing="1" w:line="240" w:lineRule="auto"/>
              <w:rPr>
                <w:rFonts w:ascii="Times New Roman" w:hAnsi="Times New Roman"/>
                <w:color w:val="000000"/>
                <w:sz w:val="26"/>
                <w:szCs w:val="26"/>
                <w:lang w:eastAsia="uk-UA"/>
              </w:rPr>
            </w:pPr>
            <w:r w:rsidRPr="008C0EE8">
              <w:rPr>
                <w:rFonts w:ascii="Times New Roman" w:hAnsi="Times New Roman"/>
                <w:color w:val="000000"/>
                <w:sz w:val="26"/>
                <w:szCs w:val="26"/>
                <w:shd w:val="clear" w:color="auto" w:fill="FFFFFF"/>
              </w:rPr>
              <w:t>Сумарно за п’ять років</w:t>
            </w:r>
            <w:r w:rsidRPr="008C0EE8">
              <w:rPr>
                <w:rFonts w:ascii="Times New Roman" w:hAnsi="Times New Roman"/>
                <w:color w:val="000000"/>
                <w:sz w:val="26"/>
                <w:szCs w:val="26"/>
                <w:vertAlign w:val="superscript"/>
                <w:lang w:eastAsia="uk-UA"/>
              </w:rPr>
              <w:t>9</w:t>
            </w:r>
          </w:p>
        </w:tc>
        <w:tc>
          <w:tcPr>
            <w:tcW w:w="1134" w:type="dxa"/>
          </w:tcPr>
          <w:p w14:paraId="155F3439"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560" w:type="dxa"/>
          </w:tcPr>
          <w:p w14:paraId="006335AB"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559" w:type="dxa"/>
          </w:tcPr>
          <w:p w14:paraId="790E951E"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417" w:type="dxa"/>
          </w:tcPr>
          <w:p w14:paraId="3F7BA25A" w14:textId="77777777" w:rsidR="0095358E" w:rsidRPr="008C0EE8" w:rsidRDefault="0095358E" w:rsidP="00510AA3">
            <w:pPr>
              <w:spacing w:after="100" w:afterAutospacing="1" w:line="240" w:lineRule="auto"/>
              <w:jc w:val="center"/>
              <w:rPr>
                <w:rFonts w:ascii="Times New Roman" w:hAnsi="Times New Roman"/>
                <w:color w:val="000000"/>
                <w:sz w:val="26"/>
                <w:szCs w:val="26"/>
                <w:lang w:eastAsia="uk-UA"/>
              </w:rPr>
            </w:pPr>
            <w:r w:rsidRPr="008C0EE8">
              <w:rPr>
                <w:rFonts w:ascii="Times New Roman" w:hAnsi="Times New Roman"/>
                <w:color w:val="000000"/>
                <w:sz w:val="26"/>
                <w:szCs w:val="26"/>
                <w:lang w:eastAsia="uk-UA"/>
              </w:rPr>
              <w:t>Х</w:t>
            </w:r>
          </w:p>
        </w:tc>
        <w:tc>
          <w:tcPr>
            <w:tcW w:w="1782" w:type="dxa"/>
          </w:tcPr>
          <w:p w14:paraId="051021B4" w14:textId="67E0E5C9" w:rsidR="0095358E" w:rsidRPr="008C0EE8" w:rsidRDefault="007D6A8D" w:rsidP="00510AA3">
            <w:pPr>
              <w:spacing w:after="100" w:afterAutospacing="1" w:line="240" w:lineRule="auto"/>
              <w:jc w:val="center"/>
              <w:rPr>
                <w:rFonts w:ascii="Times New Roman" w:hAnsi="Times New Roman"/>
                <w:color w:val="000000"/>
                <w:sz w:val="26"/>
                <w:szCs w:val="26"/>
                <w:lang w:eastAsia="uk-UA"/>
              </w:rPr>
            </w:pPr>
            <w:r>
              <w:rPr>
                <w:rFonts w:ascii="Times New Roman" w:hAnsi="Times New Roman"/>
                <w:color w:val="000000"/>
                <w:sz w:val="26"/>
                <w:szCs w:val="26"/>
                <w:lang w:eastAsia="uk-UA"/>
              </w:rPr>
              <w:t>3 696 172,5</w:t>
            </w:r>
            <w:r w:rsidR="007B19DD" w:rsidRPr="008C0EE8">
              <w:rPr>
                <w:rFonts w:ascii="Times New Roman" w:hAnsi="Times New Roman"/>
                <w:color w:val="000000"/>
                <w:sz w:val="26"/>
                <w:szCs w:val="26"/>
                <w:lang w:eastAsia="uk-UA"/>
              </w:rPr>
              <w:t xml:space="preserve"> </w:t>
            </w:r>
            <w:r w:rsidR="00B867B6" w:rsidRPr="008C0EE8">
              <w:rPr>
                <w:rFonts w:ascii="Times New Roman" w:hAnsi="Times New Roman"/>
                <w:color w:val="000000"/>
                <w:sz w:val="26"/>
                <w:szCs w:val="26"/>
                <w:lang w:eastAsia="uk-UA"/>
              </w:rPr>
              <w:t>грн</w:t>
            </w:r>
          </w:p>
        </w:tc>
      </w:tr>
    </w:tbl>
    <w:p w14:paraId="5C20E716" w14:textId="77777777" w:rsidR="008633A7" w:rsidRPr="008C0EE8" w:rsidRDefault="008633A7" w:rsidP="00E468A8">
      <w:pPr>
        <w:shd w:val="clear" w:color="auto" w:fill="FFFFFF"/>
        <w:spacing w:after="0" w:line="240" w:lineRule="auto"/>
        <w:jc w:val="both"/>
        <w:rPr>
          <w:rFonts w:ascii="Times New Roman" w:hAnsi="Times New Roman"/>
          <w:color w:val="000000"/>
          <w:sz w:val="26"/>
          <w:szCs w:val="26"/>
          <w:vertAlign w:val="superscript"/>
          <w:lang w:eastAsia="uk-UA"/>
        </w:rPr>
      </w:pPr>
      <w:bookmarkStart w:id="9" w:name="n194"/>
      <w:bookmarkStart w:id="10" w:name="n195"/>
      <w:bookmarkEnd w:id="9"/>
      <w:bookmarkEnd w:id="10"/>
    </w:p>
    <w:p w14:paraId="754E2E20" w14:textId="77777777" w:rsidR="00245AD7" w:rsidRPr="008C0EE8" w:rsidRDefault="00A53D44" w:rsidP="00E468A8">
      <w:pPr>
        <w:shd w:val="clear" w:color="auto" w:fill="FFFFFF"/>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vertAlign w:val="superscript"/>
          <w:lang w:eastAsia="uk-UA"/>
        </w:rPr>
        <w:t>7</w:t>
      </w:r>
      <w:r w:rsidR="00D11343" w:rsidRPr="008C0EE8">
        <w:rPr>
          <w:rFonts w:ascii="Times New Roman" w:hAnsi="Times New Roman"/>
          <w:color w:val="000000"/>
          <w:sz w:val="26"/>
          <w:szCs w:val="26"/>
          <w:lang w:eastAsia="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bookmarkStart w:id="11" w:name="n196"/>
      <w:bookmarkEnd w:id="11"/>
    </w:p>
    <w:p w14:paraId="534C7A7C" w14:textId="77777777" w:rsidR="00E468A8" w:rsidRPr="008C0EE8" w:rsidRDefault="00E468A8" w:rsidP="00E468A8">
      <w:pPr>
        <w:shd w:val="clear" w:color="auto" w:fill="FFFFFF"/>
        <w:spacing w:after="0" w:line="240" w:lineRule="auto"/>
        <w:jc w:val="both"/>
        <w:rPr>
          <w:rFonts w:ascii="Times New Roman" w:hAnsi="Times New Roman"/>
          <w:color w:val="000000"/>
          <w:sz w:val="26"/>
          <w:szCs w:val="26"/>
          <w:lang w:eastAsia="uk-UA"/>
        </w:rPr>
      </w:pPr>
    </w:p>
    <w:p w14:paraId="3803C070" w14:textId="77777777" w:rsidR="00066A2A" w:rsidRPr="008C0EE8" w:rsidRDefault="00066A2A" w:rsidP="00066A2A">
      <w:pPr>
        <w:shd w:val="clear" w:color="auto" w:fill="FFFFFF"/>
        <w:spacing w:after="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vertAlign w:val="superscript"/>
          <w:lang w:eastAsia="uk-UA"/>
        </w:rPr>
        <w:t>8</w:t>
      </w:r>
      <w:r w:rsidRPr="008C0EE8">
        <w:rPr>
          <w:rFonts w:ascii="Times New Roman" w:hAnsi="Times New Roman"/>
          <w:color w:val="000000"/>
          <w:sz w:val="26"/>
          <w:szCs w:val="26"/>
          <w:lang w:eastAsia="uk-UA"/>
        </w:rPr>
        <w:t>Витрати підраховано за 20</w:t>
      </w:r>
      <w:r w:rsidR="0025178F" w:rsidRPr="008C0EE8">
        <w:rPr>
          <w:rFonts w:ascii="Times New Roman" w:hAnsi="Times New Roman"/>
          <w:color w:val="000000"/>
          <w:sz w:val="26"/>
          <w:szCs w:val="26"/>
          <w:lang w:eastAsia="uk-UA"/>
        </w:rPr>
        <w:t>23</w:t>
      </w:r>
      <w:r w:rsidRPr="008C0EE8">
        <w:rPr>
          <w:rFonts w:ascii="Times New Roman" w:hAnsi="Times New Roman"/>
          <w:color w:val="000000"/>
          <w:sz w:val="26"/>
          <w:szCs w:val="26"/>
          <w:lang w:eastAsia="uk-UA"/>
        </w:rPr>
        <w:t xml:space="preserve"> рік.</w:t>
      </w:r>
    </w:p>
    <w:p w14:paraId="02FA56EB" w14:textId="77777777" w:rsidR="00066A2A" w:rsidRPr="008C0EE8" w:rsidRDefault="00066A2A" w:rsidP="00066A2A">
      <w:pPr>
        <w:shd w:val="clear" w:color="auto" w:fill="FFFFFF"/>
        <w:spacing w:after="0" w:line="240" w:lineRule="auto"/>
        <w:jc w:val="both"/>
        <w:rPr>
          <w:rFonts w:ascii="Times New Roman" w:hAnsi="Times New Roman"/>
          <w:color w:val="000000"/>
          <w:sz w:val="26"/>
          <w:szCs w:val="26"/>
          <w:lang w:eastAsia="uk-UA"/>
        </w:rPr>
      </w:pPr>
    </w:p>
    <w:p w14:paraId="58E51AC2" w14:textId="77777777" w:rsidR="00066A2A" w:rsidRPr="008C0EE8" w:rsidRDefault="00066A2A" w:rsidP="00BC60AA">
      <w:pPr>
        <w:pStyle w:val="rvps2"/>
        <w:shd w:val="clear" w:color="auto" w:fill="FFFFFF"/>
        <w:spacing w:before="0" w:beforeAutospacing="0" w:after="0" w:afterAutospacing="0"/>
        <w:jc w:val="both"/>
        <w:rPr>
          <w:color w:val="000000"/>
          <w:sz w:val="26"/>
          <w:szCs w:val="26"/>
        </w:rPr>
      </w:pPr>
      <w:r w:rsidRPr="008C0EE8">
        <w:rPr>
          <w:color w:val="000000"/>
          <w:sz w:val="26"/>
          <w:szCs w:val="26"/>
          <w:vertAlign w:val="superscript"/>
        </w:rPr>
        <w:t>9</w:t>
      </w:r>
      <w:r w:rsidRPr="008C0EE8">
        <w:rPr>
          <w:bCs/>
          <w:color w:val="000000"/>
          <w:sz w:val="26"/>
          <w:szCs w:val="26"/>
        </w:rPr>
        <w:t xml:space="preserve">Оскільки відповідно до Критеріїв, </w:t>
      </w:r>
      <w:r w:rsidR="00364CA9" w:rsidRPr="008C0EE8">
        <w:rPr>
          <w:bCs/>
          <w:color w:val="000000"/>
          <w:sz w:val="26"/>
          <w:szCs w:val="26"/>
        </w:rPr>
        <w:t xml:space="preserve">за якими оцінюється ступінь ризику від провадження господарської діяльності </w:t>
      </w:r>
      <w:r w:rsidR="00116551" w:rsidRPr="008C0EE8">
        <w:rPr>
          <w:bCs/>
          <w:color w:val="000000"/>
          <w:sz w:val="26"/>
          <w:szCs w:val="26"/>
        </w:rPr>
        <w:t xml:space="preserve">з </w:t>
      </w:r>
      <w:r w:rsidR="00710184" w:rsidRPr="008C0EE8">
        <w:rPr>
          <w:bCs/>
          <w:color w:val="000000"/>
          <w:sz w:val="26"/>
          <w:szCs w:val="26"/>
        </w:rPr>
        <w:t xml:space="preserve">управління </w:t>
      </w:r>
      <w:r w:rsidR="00116551" w:rsidRPr="008C0EE8">
        <w:rPr>
          <w:rStyle w:val="rvts23"/>
          <w:color w:val="000000"/>
          <w:sz w:val="26"/>
          <w:szCs w:val="26"/>
        </w:rPr>
        <w:t>небезпечними відходами</w:t>
      </w:r>
      <w:r w:rsidR="00116551" w:rsidRPr="008C0EE8">
        <w:rPr>
          <w:bCs/>
          <w:color w:val="000000"/>
          <w:sz w:val="26"/>
          <w:szCs w:val="26"/>
        </w:rPr>
        <w:t xml:space="preserve"> </w:t>
      </w:r>
      <w:r w:rsidR="00364CA9" w:rsidRPr="008C0EE8">
        <w:rPr>
          <w:bCs/>
          <w:color w:val="000000"/>
          <w:sz w:val="26"/>
          <w:szCs w:val="26"/>
        </w:rPr>
        <w:t xml:space="preserve">та визначається періодичність здійснення планових заходів державного нагляду (контролю) </w:t>
      </w:r>
      <w:r w:rsidR="00116551" w:rsidRPr="008C0EE8">
        <w:rPr>
          <w:bCs/>
          <w:color w:val="000000"/>
          <w:sz w:val="26"/>
          <w:szCs w:val="26"/>
        </w:rPr>
        <w:t>Міністерством захисту довкілля та природних ресурсів України</w:t>
      </w:r>
      <w:r w:rsidR="00680E25" w:rsidRPr="008C0EE8">
        <w:rPr>
          <w:bCs/>
          <w:color w:val="000000"/>
          <w:sz w:val="26"/>
          <w:szCs w:val="26"/>
        </w:rPr>
        <w:t>,</w:t>
      </w:r>
      <w:r w:rsidR="00364CA9" w:rsidRPr="008C0EE8">
        <w:rPr>
          <w:bCs/>
          <w:color w:val="000000"/>
          <w:sz w:val="26"/>
          <w:szCs w:val="26"/>
        </w:rPr>
        <w:t xml:space="preserve"> затверджених постановою Кабінету Міністрів України </w:t>
      </w:r>
      <w:r w:rsidR="006967B8" w:rsidRPr="008C0EE8">
        <w:rPr>
          <w:bCs/>
          <w:color w:val="000000"/>
          <w:sz w:val="26"/>
          <w:szCs w:val="26"/>
        </w:rPr>
        <w:t xml:space="preserve">від 9 листопада 2016 р. </w:t>
      </w:r>
      <w:r w:rsidR="00346EF5" w:rsidRPr="008C0EE8">
        <w:rPr>
          <w:bCs/>
          <w:color w:val="000000"/>
          <w:sz w:val="26"/>
          <w:szCs w:val="26"/>
        </w:rPr>
        <w:br/>
      </w:r>
      <w:r w:rsidR="006967B8" w:rsidRPr="008C0EE8">
        <w:rPr>
          <w:bCs/>
          <w:color w:val="000000"/>
          <w:sz w:val="26"/>
          <w:szCs w:val="26"/>
        </w:rPr>
        <w:t>№ 804</w:t>
      </w:r>
      <w:r w:rsidR="00680E25" w:rsidRPr="008C0EE8">
        <w:rPr>
          <w:bCs/>
          <w:color w:val="000000"/>
          <w:sz w:val="26"/>
          <w:szCs w:val="26"/>
        </w:rPr>
        <w:t>,</w:t>
      </w:r>
      <w:r w:rsidR="00364CA9" w:rsidRPr="008C0EE8">
        <w:rPr>
          <w:bCs/>
          <w:color w:val="000000"/>
          <w:sz w:val="26"/>
          <w:szCs w:val="26"/>
        </w:rPr>
        <w:t xml:space="preserve"> </w:t>
      </w:r>
      <w:r w:rsidR="00680E25" w:rsidRPr="008C0EE8">
        <w:rPr>
          <w:color w:val="000000"/>
          <w:sz w:val="26"/>
          <w:szCs w:val="26"/>
        </w:rPr>
        <w:t>п</w:t>
      </w:r>
      <w:r w:rsidR="004033A2" w:rsidRPr="008C0EE8">
        <w:rPr>
          <w:color w:val="000000"/>
          <w:sz w:val="26"/>
          <w:szCs w:val="26"/>
        </w:rPr>
        <w:t xml:space="preserve">ланові заходи державного нагляду (контролю) за діяльністю суб’єктів господарювання з </w:t>
      </w:r>
      <w:r w:rsidR="006967B8" w:rsidRPr="008C0EE8">
        <w:rPr>
          <w:rStyle w:val="rvts23"/>
          <w:color w:val="000000"/>
          <w:sz w:val="26"/>
          <w:szCs w:val="26"/>
        </w:rPr>
        <w:t>небезпечними відходами</w:t>
      </w:r>
      <w:r w:rsidR="006967B8" w:rsidRPr="008C0EE8">
        <w:rPr>
          <w:bCs/>
          <w:color w:val="000000"/>
          <w:sz w:val="26"/>
          <w:szCs w:val="26"/>
        </w:rPr>
        <w:t xml:space="preserve"> </w:t>
      </w:r>
      <w:r w:rsidR="004033A2" w:rsidRPr="008C0EE8">
        <w:rPr>
          <w:color w:val="000000"/>
          <w:sz w:val="26"/>
          <w:szCs w:val="26"/>
        </w:rPr>
        <w:t>здійснюються з такою періодичністю:</w:t>
      </w:r>
      <w:r w:rsidR="00680E25" w:rsidRPr="008C0EE8">
        <w:rPr>
          <w:color w:val="000000"/>
          <w:sz w:val="26"/>
          <w:szCs w:val="26"/>
        </w:rPr>
        <w:t xml:space="preserve"> </w:t>
      </w:r>
      <w:bookmarkStart w:id="12" w:name="n20"/>
      <w:bookmarkEnd w:id="12"/>
      <w:r w:rsidR="004033A2" w:rsidRPr="008C0EE8">
        <w:rPr>
          <w:color w:val="000000"/>
          <w:sz w:val="26"/>
          <w:szCs w:val="26"/>
        </w:rPr>
        <w:t>з високим ступенем ризику - не частіше одного разу на два роки;</w:t>
      </w:r>
      <w:r w:rsidR="00680E25" w:rsidRPr="008C0EE8">
        <w:rPr>
          <w:color w:val="000000"/>
          <w:sz w:val="26"/>
          <w:szCs w:val="26"/>
        </w:rPr>
        <w:t xml:space="preserve"> </w:t>
      </w:r>
      <w:bookmarkStart w:id="13" w:name="n21"/>
      <w:bookmarkEnd w:id="13"/>
      <w:r w:rsidR="004033A2" w:rsidRPr="008C0EE8">
        <w:rPr>
          <w:color w:val="000000"/>
          <w:sz w:val="26"/>
          <w:szCs w:val="26"/>
        </w:rPr>
        <w:t>із середнім ступенем ризику - не частіше одного разу на три роки;</w:t>
      </w:r>
      <w:r w:rsidR="00680E25" w:rsidRPr="008C0EE8">
        <w:rPr>
          <w:color w:val="000000"/>
          <w:sz w:val="26"/>
          <w:szCs w:val="26"/>
        </w:rPr>
        <w:t xml:space="preserve"> </w:t>
      </w:r>
      <w:r w:rsidR="004033A2" w:rsidRPr="008C0EE8">
        <w:rPr>
          <w:color w:val="000000"/>
          <w:sz w:val="26"/>
          <w:szCs w:val="26"/>
        </w:rPr>
        <w:t>з незначним ступенем ризику - не частіше одного разу на п’ять років</w:t>
      </w:r>
      <w:r w:rsidRPr="008C0EE8">
        <w:rPr>
          <w:color w:val="000000"/>
          <w:sz w:val="26"/>
          <w:szCs w:val="26"/>
        </w:rPr>
        <w:t>, то до сумарних витрат додані втрати на здійснення поточного контролю за суб’єктами господарювання, що перебувають у сфері регулювання.</w:t>
      </w:r>
    </w:p>
    <w:p w14:paraId="684076D1" w14:textId="77777777" w:rsidR="001D5226" w:rsidRPr="008C0EE8" w:rsidRDefault="001D5226" w:rsidP="00E468A8">
      <w:pPr>
        <w:shd w:val="clear" w:color="auto" w:fill="FFFFFF"/>
        <w:spacing w:after="0" w:line="240" w:lineRule="auto"/>
        <w:jc w:val="both"/>
        <w:rPr>
          <w:rFonts w:ascii="Times New Roman" w:hAnsi="Times New Roman"/>
          <w:color w:val="000000"/>
          <w:sz w:val="26"/>
          <w:szCs w:val="26"/>
          <w:lang w:eastAsia="uk-UA"/>
        </w:rPr>
      </w:pPr>
    </w:p>
    <w:p w14:paraId="0C1B27D1" w14:textId="77777777" w:rsidR="00367A29" w:rsidRPr="008C0EE8" w:rsidRDefault="009C5B34" w:rsidP="00245AD7">
      <w:pPr>
        <w:shd w:val="clear" w:color="auto" w:fill="FFFFFF"/>
        <w:spacing w:after="150" w:line="240" w:lineRule="auto"/>
        <w:jc w:val="both"/>
        <w:rPr>
          <w:rFonts w:ascii="Times New Roman" w:hAnsi="Times New Roman"/>
          <w:color w:val="000000"/>
          <w:sz w:val="26"/>
          <w:szCs w:val="26"/>
          <w:lang w:eastAsia="uk-UA"/>
        </w:rPr>
      </w:pPr>
      <w:r w:rsidRPr="008C0EE8">
        <w:rPr>
          <w:rFonts w:ascii="Times New Roman" w:hAnsi="Times New Roman"/>
          <w:color w:val="000000"/>
          <w:sz w:val="26"/>
          <w:szCs w:val="26"/>
          <w:lang w:eastAsia="uk-UA"/>
        </w:rPr>
        <w:t>Д</w:t>
      </w:r>
      <w:r w:rsidR="00D11343" w:rsidRPr="008C0EE8">
        <w:rPr>
          <w:rFonts w:ascii="Times New Roman" w:hAnsi="Times New Roman"/>
          <w:color w:val="000000"/>
          <w:sz w:val="26"/>
          <w:szCs w:val="26"/>
          <w:lang w:eastAsia="uk-UA"/>
        </w:rPr>
        <w:t xml:space="preserve">ержавне регулювання </w:t>
      </w:r>
      <w:r w:rsidRPr="008C0EE8">
        <w:rPr>
          <w:rFonts w:ascii="Times New Roman" w:hAnsi="Times New Roman"/>
          <w:color w:val="000000"/>
          <w:sz w:val="26"/>
          <w:szCs w:val="26"/>
          <w:lang w:eastAsia="uk-UA"/>
        </w:rPr>
        <w:t xml:space="preserve">не </w:t>
      </w:r>
      <w:r w:rsidR="00D11343" w:rsidRPr="008C0EE8">
        <w:rPr>
          <w:rFonts w:ascii="Times New Roman" w:hAnsi="Times New Roman"/>
          <w:color w:val="000000"/>
          <w:sz w:val="26"/>
          <w:szCs w:val="26"/>
          <w:lang w:eastAsia="uk-UA"/>
        </w:rPr>
        <w:t xml:space="preserve">передбачає утворення нового державного органу (нового структурного підрозділу </w:t>
      </w:r>
      <w:r w:rsidR="000A4899" w:rsidRPr="008C0EE8">
        <w:rPr>
          <w:rFonts w:ascii="Times New Roman" w:hAnsi="Times New Roman"/>
          <w:color w:val="000000"/>
          <w:sz w:val="26"/>
          <w:szCs w:val="26"/>
          <w:lang w:eastAsia="uk-UA"/>
        </w:rPr>
        <w:t>Мін</w:t>
      </w:r>
      <w:r w:rsidR="00601B8D">
        <w:rPr>
          <w:rFonts w:ascii="Times New Roman" w:hAnsi="Times New Roman"/>
          <w:color w:val="000000"/>
          <w:sz w:val="26"/>
          <w:szCs w:val="26"/>
          <w:lang w:eastAsia="uk-UA"/>
        </w:rPr>
        <w:t>істерства захисту довкілля та природних ресурсів України</w:t>
      </w:r>
      <w:r w:rsidR="00D11343" w:rsidRPr="008C0EE8">
        <w:rPr>
          <w:rFonts w:ascii="Times New Roman" w:hAnsi="Times New Roman"/>
          <w:color w:val="000000"/>
          <w:sz w:val="26"/>
          <w:szCs w:val="26"/>
          <w:lang w:eastAsia="uk-UA"/>
        </w:rPr>
        <w:t>)</w:t>
      </w:r>
      <w:bookmarkStart w:id="14" w:name="n229"/>
      <w:bookmarkEnd w:id="14"/>
      <w:r w:rsidRPr="008C0EE8">
        <w:rPr>
          <w:rFonts w:ascii="Times New Roman" w:hAnsi="Times New Roman"/>
          <w:color w:val="000000"/>
          <w:sz w:val="26"/>
          <w:szCs w:val="26"/>
          <w:lang w:eastAsia="uk-UA"/>
        </w:rPr>
        <w:t>.</w:t>
      </w:r>
    </w:p>
    <w:p w14:paraId="08D32205" w14:textId="77777777" w:rsidR="002A04D3" w:rsidRPr="008C0EE8" w:rsidRDefault="002A04D3" w:rsidP="005B6B16">
      <w:pPr>
        <w:pStyle w:val="Normal1"/>
        <w:jc w:val="both"/>
        <w:rPr>
          <w:b/>
          <w:bCs/>
          <w:color w:val="000000"/>
          <w:sz w:val="26"/>
          <w:szCs w:val="26"/>
        </w:rPr>
      </w:pPr>
    </w:p>
    <w:p w14:paraId="26CCC9EC" w14:textId="77777777" w:rsidR="002A04D3" w:rsidRPr="008C0EE8" w:rsidRDefault="002A04D3" w:rsidP="005B6B16">
      <w:pPr>
        <w:pStyle w:val="Normal1"/>
        <w:jc w:val="both"/>
        <w:rPr>
          <w:b/>
          <w:bCs/>
          <w:color w:val="000000"/>
          <w:sz w:val="26"/>
          <w:szCs w:val="26"/>
        </w:rPr>
      </w:pPr>
      <w:bookmarkStart w:id="15" w:name="n207"/>
      <w:bookmarkEnd w:id="15"/>
    </w:p>
    <w:sectPr w:rsidR="002A04D3" w:rsidRPr="008C0EE8" w:rsidSect="009B0179">
      <w:pgSz w:w="11906" w:h="16838"/>
      <w:pgMar w:top="710"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E5867" w14:textId="77777777" w:rsidR="00AF0517" w:rsidRDefault="00AF0517" w:rsidP="005B6B16">
      <w:pPr>
        <w:spacing w:after="0" w:line="240" w:lineRule="auto"/>
      </w:pPr>
      <w:r>
        <w:separator/>
      </w:r>
    </w:p>
  </w:endnote>
  <w:endnote w:type="continuationSeparator" w:id="0">
    <w:p w14:paraId="53AA0E32" w14:textId="77777777" w:rsidR="00AF0517" w:rsidRDefault="00AF0517" w:rsidP="005B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7D5F" w14:textId="77777777" w:rsidR="00AF0517" w:rsidRDefault="00AF0517" w:rsidP="005B6B16">
      <w:pPr>
        <w:spacing w:after="0" w:line="240" w:lineRule="auto"/>
      </w:pPr>
      <w:r>
        <w:separator/>
      </w:r>
    </w:p>
  </w:footnote>
  <w:footnote w:type="continuationSeparator" w:id="0">
    <w:p w14:paraId="6F65B826" w14:textId="77777777" w:rsidR="00AF0517" w:rsidRDefault="00AF0517" w:rsidP="005B6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28E7" w14:textId="77777777" w:rsidR="00F26371" w:rsidRDefault="00F26371" w:rsidP="00F4668A">
    <w:pPr>
      <w:pStyle w:val="a3"/>
      <w:jc w:val="center"/>
    </w:pPr>
    <w:r>
      <w:rPr>
        <w:noProof/>
      </w:rPr>
      <w:fldChar w:fldCharType="begin"/>
    </w:r>
    <w:r>
      <w:rPr>
        <w:noProof/>
      </w:rPr>
      <w:instrText xml:space="preserve"> PAGE   \* MERGEFORMAT </w:instrText>
    </w:r>
    <w:r>
      <w:rPr>
        <w:noProof/>
      </w:rPr>
      <w:fldChar w:fldCharType="separate"/>
    </w:r>
    <w:r w:rsidR="00E20B84">
      <w:rPr>
        <w:noProof/>
      </w:rPr>
      <w:t>14</w:t>
    </w:r>
    <w:r>
      <w:rPr>
        <w:noProof/>
      </w:rPr>
      <w:fldChar w:fldCharType="end"/>
    </w:r>
  </w:p>
  <w:p w14:paraId="4B030A52" w14:textId="77777777" w:rsidR="00F26371" w:rsidRDefault="00F263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800"/>
        </w:tabs>
        <w:ind w:left="720" w:hanging="360"/>
      </w:pPr>
      <w:rPr>
        <w:rFonts w:cs="Times New Roman"/>
        <w:u w:val="none"/>
      </w:rPr>
    </w:lvl>
    <w:lvl w:ilvl="1">
      <w:start w:val="1"/>
      <w:numFmt w:val="lowerLetter"/>
      <w:lvlText w:val="%2."/>
      <w:lvlJc w:val="left"/>
      <w:pPr>
        <w:tabs>
          <w:tab w:val="num" w:pos="3960"/>
        </w:tabs>
        <w:ind w:left="1440" w:hanging="360"/>
      </w:pPr>
      <w:rPr>
        <w:rFonts w:cs="Times New Roman"/>
        <w:u w:val="none"/>
      </w:rPr>
    </w:lvl>
    <w:lvl w:ilvl="2">
      <w:start w:val="1"/>
      <w:numFmt w:val="lowerRoman"/>
      <w:lvlText w:val="%3."/>
      <w:lvlJc w:val="right"/>
      <w:pPr>
        <w:tabs>
          <w:tab w:val="num" w:pos="6120"/>
        </w:tabs>
        <w:ind w:left="2160" w:hanging="180"/>
      </w:pPr>
      <w:rPr>
        <w:rFonts w:cs="Times New Roman"/>
        <w:u w:val="none"/>
      </w:rPr>
    </w:lvl>
    <w:lvl w:ilvl="3">
      <w:start w:val="1"/>
      <w:numFmt w:val="decimal"/>
      <w:lvlText w:val="%4."/>
      <w:lvlJc w:val="left"/>
      <w:pPr>
        <w:tabs>
          <w:tab w:val="num" w:pos="8280"/>
        </w:tabs>
        <w:ind w:left="2880" w:hanging="360"/>
      </w:pPr>
      <w:rPr>
        <w:rFonts w:cs="Times New Roman"/>
        <w:u w:val="none"/>
      </w:rPr>
    </w:lvl>
    <w:lvl w:ilvl="4">
      <w:start w:val="1"/>
      <w:numFmt w:val="lowerLetter"/>
      <w:lvlText w:val="%5."/>
      <w:lvlJc w:val="left"/>
      <w:pPr>
        <w:tabs>
          <w:tab w:val="num" w:pos="10440"/>
        </w:tabs>
        <w:ind w:left="3600" w:hanging="360"/>
      </w:pPr>
      <w:rPr>
        <w:rFonts w:cs="Times New Roman"/>
        <w:u w:val="none"/>
      </w:rPr>
    </w:lvl>
    <w:lvl w:ilvl="5">
      <w:start w:val="1"/>
      <w:numFmt w:val="lowerRoman"/>
      <w:lvlText w:val="%6."/>
      <w:lvlJc w:val="right"/>
      <w:pPr>
        <w:tabs>
          <w:tab w:val="num" w:pos="12600"/>
        </w:tabs>
        <w:ind w:left="4320" w:hanging="180"/>
      </w:pPr>
      <w:rPr>
        <w:rFonts w:cs="Times New Roman"/>
        <w:u w:val="none"/>
      </w:rPr>
    </w:lvl>
    <w:lvl w:ilvl="6">
      <w:start w:val="1"/>
      <w:numFmt w:val="decimal"/>
      <w:lvlText w:val="%7."/>
      <w:lvlJc w:val="left"/>
      <w:pPr>
        <w:tabs>
          <w:tab w:val="num" w:pos="14760"/>
        </w:tabs>
        <w:ind w:left="5040" w:hanging="360"/>
      </w:pPr>
      <w:rPr>
        <w:rFonts w:cs="Times New Roman"/>
        <w:u w:val="none"/>
      </w:rPr>
    </w:lvl>
    <w:lvl w:ilvl="7">
      <w:start w:val="1"/>
      <w:numFmt w:val="lowerLetter"/>
      <w:lvlText w:val="%8."/>
      <w:lvlJc w:val="left"/>
      <w:pPr>
        <w:tabs>
          <w:tab w:val="num" w:pos="16920"/>
        </w:tabs>
        <w:ind w:left="5760" w:hanging="360"/>
      </w:pPr>
      <w:rPr>
        <w:rFonts w:cs="Times New Roman"/>
        <w:u w:val="none"/>
      </w:rPr>
    </w:lvl>
    <w:lvl w:ilvl="8">
      <w:start w:val="1"/>
      <w:numFmt w:val="lowerRoman"/>
      <w:lvlText w:val="%9."/>
      <w:lvlJc w:val="right"/>
      <w:pPr>
        <w:tabs>
          <w:tab w:val="num" w:pos="19080"/>
        </w:tabs>
        <w:ind w:left="6480" w:hanging="180"/>
      </w:pPr>
      <w:rPr>
        <w:rFonts w:cs="Times New Roman"/>
        <w:u w:val="none"/>
      </w:rPr>
    </w:lvl>
  </w:abstractNum>
  <w:abstractNum w:abstractNumId="1" w15:restartNumberingAfterBreak="0">
    <w:nsid w:val="11CA1715"/>
    <w:multiLevelType w:val="hybridMultilevel"/>
    <w:tmpl w:val="1188FBFC"/>
    <w:lvl w:ilvl="0" w:tplc="0422000F">
      <w:start w:val="1"/>
      <w:numFmt w:val="decimal"/>
      <w:lvlText w:val="%1."/>
      <w:lvlJc w:val="left"/>
      <w:pPr>
        <w:ind w:left="4330" w:hanging="360"/>
      </w:pPr>
      <w:rPr>
        <w:rFonts w:cs="Times New Roman"/>
      </w:rPr>
    </w:lvl>
    <w:lvl w:ilvl="1" w:tplc="3C32AA9A">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D2375DA"/>
    <w:multiLevelType w:val="hybridMultilevel"/>
    <w:tmpl w:val="56A8FBF2"/>
    <w:lvl w:ilvl="0" w:tplc="C0DEBD36">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 w15:restartNumberingAfterBreak="0">
    <w:nsid w:val="40C7593F"/>
    <w:multiLevelType w:val="multilevel"/>
    <w:tmpl w:val="0CA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A61EC"/>
    <w:multiLevelType w:val="hybridMultilevel"/>
    <w:tmpl w:val="B9488FD2"/>
    <w:lvl w:ilvl="0" w:tplc="8D0436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5A"/>
    <w:rsid w:val="00000B45"/>
    <w:rsid w:val="000012B3"/>
    <w:rsid w:val="00005594"/>
    <w:rsid w:val="00007101"/>
    <w:rsid w:val="00010D1D"/>
    <w:rsid w:val="000132EB"/>
    <w:rsid w:val="00013E0C"/>
    <w:rsid w:val="00014D50"/>
    <w:rsid w:val="000155C1"/>
    <w:rsid w:val="00016325"/>
    <w:rsid w:val="00016CB0"/>
    <w:rsid w:val="000206CC"/>
    <w:rsid w:val="00022FA4"/>
    <w:rsid w:val="000261E1"/>
    <w:rsid w:val="0002719D"/>
    <w:rsid w:val="00030F43"/>
    <w:rsid w:val="00030FA3"/>
    <w:rsid w:val="000319CE"/>
    <w:rsid w:val="00033AC7"/>
    <w:rsid w:val="000364C6"/>
    <w:rsid w:val="00037818"/>
    <w:rsid w:val="00041F6D"/>
    <w:rsid w:val="00043B1A"/>
    <w:rsid w:val="00045B4B"/>
    <w:rsid w:val="00050C2C"/>
    <w:rsid w:val="00052E2F"/>
    <w:rsid w:val="000557B0"/>
    <w:rsid w:val="000578B1"/>
    <w:rsid w:val="00064961"/>
    <w:rsid w:val="00064CC3"/>
    <w:rsid w:val="0006555F"/>
    <w:rsid w:val="00066A2A"/>
    <w:rsid w:val="00071042"/>
    <w:rsid w:val="00077D59"/>
    <w:rsid w:val="000809DC"/>
    <w:rsid w:val="0008172E"/>
    <w:rsid w:val="000821F5"/>
    <w:rsid w:val="00082AFD"/>
    <w:rsid w:val="0008435C"/>
    <w:rsid w:val="000848EC"/>
    <w:rsid w:val="00090762"/>
    <w:rsid w:val="00090B70"/>
    <w:rsid w:val="0009458C"/>
    <w:rsid w:val="00097DAA"/>
    <w:rsid w:val="000A4899"/>
    <w:rsid w:val="000A69A9"/>
    <w:rsid w:val="000A7661"/>
    <w:rsid w:val="000B455B"/>
    <w:rsid w:val="000B6533"/>
    <w:rsid w:val="000B663D"/>
    <w:rsid w:val="000B6B39"/>
    <w:rsid w:val="000C1360"/>
    <w:rsid w:val="000C297B"/>
    <w:rsid w:val="000D0366"/>
    <w:rsid w:val="000D07F6"/>
    <w:rsid w:val="000D1645"/>
    <w:rsid w:val="000D2FD7"/>
    <w:rsid w:val="000D6DA9"/>
    <w:rsid w:val="000E27AE"/>
    <w:rsid w:val="000E2B19"/>
    <w:rsid w:val="000E2F16"/>
    <w:rsid w:val="000E7C94"/>
    <w:rsid w:val="000F0B8D"/>
    <w:rsid w:val="000F1420"/>
    <w:rsid w:val="000F2B67"/>
    <w:rsid w:val="000F4261"/>
    <w:rsid w:val="000F5D20"/>
    <w:rsid w:val="000F76CF"/>
    <w:rsid w:val="001009DF"/>
    <w:rsid w:val="00104397"/>
    <w:rsid w:val="00110614"/>
    <w:rsid w:val="0011116F"/>
    <w:rsid w:val="00111444"/>
    <w:rsid w:val="0011323F"/>
    <w:rsid w:val="00113484"/>
    <w:rsid w:val="00116551"/>
    <w:rsid w:val="0012105F"/>
    <w:rsid w:val="001236A4"/>
    <w:rsid w:val="001236DA"/>
    <w:rsid w:val="00124BF9"/>
    <w:rsid w:val="001267D1"/>
    <w:rsid w:val="00127477"/>
    <w:rsid w:val="00130C4F"/>
    <w:rsid w:val="00132313"/>
    <w:rsid w:val="001325B6"/>
    <w:rsid w:val="00133AD1"/>
    <w:rsid w:val="001355C5"/>
    <w:rsid w:val="0014015F"/>
    <w:rsid w:val="00141026"/>
    <w:rsid w:val="00143090"/>
    <w:rsid w:val="001430DB"/>
    <w:rsid w:val="00144DF7"/>
    <w:rsid w:val="00147F15"/>
    <w:rsid w:val="00147F3E"/>
    <w:rsid w:val="00150AD1"/>
    <w:rsid w:val="00150E02"/>
    <w:rsid w:val="00151005"/>
    <w:rsid w:val="00152F0D"/>
    <w:rsid w:val="001553B9"/>
    <w:rsid w:val="0016163C"/>
    <w:rsid w:val="00162320"/>
    <w:rsid w:val="001627D5"/>
    <w:rsid w:val="00166996"/>
    <w:rsid w:val="0016718C"/>
    <w:rsid w:val="00172AEB"/>
    <w:rsid w:val="00173CFC"/>
    <w:rsid w:val="0017515C"/>
    <w:rsid w:val="00177C70"/>
    <w:rsid w:val="00180A8C"/>
    <w:rsid w:val="00183B18"/>
    <w:rsid w:val="00184D7C"/>
    <w:rsid w:val="00187E65"/>
    <w:rsid w:val="001911F3"/>
    <w:rsid w:val="0019340E"/>
    <w:rsid w:val="0019491F"/>
    <w:rsid w:val="00194CC5"/>
    <w:rsid w:val="00197104"/>
    <w:rsid w:val="001A1061"/>
    <w:rsid w:val="001A191B"/>
    <w:rsid w:val="001A23AA"/>
    <w:rsid w:val="001A376B"/>
    <w:rsid w:val="001A3CDE"/>
    <w:rsid w:val="001A65DA"/>
    <w:rsid w:val="001A6F64"/>
    <w:rsid w:val="001B1939"/>
    <w:rsid w:val="001B42B8"/>
    <w:rsid w:val="001B4954"/>
    <w:rsid w:val="001B4E46"/>
    <w:rsid w:val="001B6B5D"/>
    <w:rsid w:val="001B737D"/>
    <w:rsid w:val="001C2BD6"/>
    <w:rsid w:val="001C2FCB"/>
    <w:rsid w:val="001C7BA2"/>
    <w:rsid w:val="001D1427"/>
    <w:rsid w:val="001D4AF8"/>
    <w:rsid w:val="001D5226"/>
    <w:rsid w:val="001D6B3A"/>
    <w:rsid w:val="001D734C"/>
    <w:rsid w:val="001D7F80"/>
    <w:rsid w:val="001E0809"/>
    <w:rsid w:val="001E3D3F"/>
    <w:rsid w:val="001E421A"/>
    <w:rsid w:val="001E5555"/>
    <w:rsid w:val="001E56CC"/>
    <w:rsid w:val="001E7EAB"/>
    <w:rsid w:val="001F7EA6"/>
    <w:rsid w:val="00201594"/>
    <w:rsid w:val="00202199"/>
    <w:rsid w:val="00204F13"/>
    <w:rsid w:val="0020727B"/>
    <w:rsid w:val="0021291A"/>
    <w:rsid w:val="00213B53"/>
    <w:rsid w:val="002163FE"/>
    <w:rsid w:val="00222CB4"/>
    <w:rsid w:val="00227A9C"/>
    <w:rsid w:val="00230365"/>
    <w:rsid w:val="00230455"/>
    <w:rsid w:val="002307E7"/>
    <w:rsid w:val="00233677"/>
    <w:rsid w:val="00233A18"/>
    <w:rsid w:val="00234E2B"/>
    <w:rsid w:val="00235D3C"/>
    <w:rsid w:val="00237ABA"/>
    <w:rsid w:val="002401C4"/>
    <w:rsid w:val="00240FA5"/>
    <w:rsid w:val="0024229F"/>
    <w:rsid w:val="00242F56"/>
    <w:rsid w:val="00244BB1"/>
    <w:rsid w:val="00245AD7"/>
    <w:rsid w:val="00247E93"/>
    <w:rsid w:val="00250259"/>
    <w:rsid w:val="0025178F"/>
    <w:rsid w:val="00251D30"/>
    <w:rsid w:val="002536AA"/>
    <w:rsid w:val="002541FB"/>
    <w:rsid w:val="002549C0"/>
    <w:rsid w:val="002571A3"/>
    <w:rsid w:val="002573A6"/>
    <w:rsid w:val="00257D20"/>
    <w:rsid w:val="00260A23"/>
    <w:rsid w:val="00261937"/>
    <w:rsid w:val="00261C18"/>
    <w:rsid w:val="00265AE9"/>
    <w:rsid w:val="00266FB1"/>
    <w:rsid w:val="00267DCC"/>
    <w:rsid w:val="002735CF"/>
    <w:rsid w:val="002752FE"/>
    <w:rsid w:val="00277674"/>
    <w:rsid w:val="00277A9C"/>
    <w:rsid w:val="00280BA4"/>
    <w:rsid w:val="002815A9"/>
    <w:rsid w:val="002828C4"/>
    <w:rsid w:val="002836FF"/>
    <w:rsid w:val="00284265"/>
    <w:rsid w:val="0028683C"/>
    <w:rsid w:val="00286E23"/>
    <w:rsid w:val="00287D65"/>
    <w:rsid w:val="002917AC"/>
    <w:rsid w:val="00295F8E"/>
    <w:rsid w:val="00296FFE"/>
    <w:rsid w:val="002A04D3"/>
    <w:rsid w:val="002A1C85"/>
    <w:rsid w:val="002A281C"/>
    <w:rsid w:val="002A4315"/>
    <w:rsid w:val="002A49A9"/>
    <w:rsid w:val="002A5564"/>
    <w:rsid w:val="002A6764"/>
    <w:rsid w:val="002A6975"/>
    <w:rsid w:val="002A6C24"/>
    <w:rsid w:val="002B061F"/>
    <w:rsid w:val="002B3FA7"/>
    <w:rsid w:val="002B57BF"/>
    <w:rsid w:val="002B6235"/>
    <w:rsid w:val="002B76B5"/>
    <w:rsid w:val="002C1C56"/>
    <w:rsid w:val="002C33D6"/>
    <w:rsid w:val="002C4868"/>
    <w:rsid w:val="002C4B64"/>
    <w:rsid w:val="002D7538"/>
    <w:rsid w:val="002E016F"/>
    <w:rsid w:val="002E1710"/>
    <w:rsid w:val="002E1AA2"/>
    <w:rsid w:val="002E55D6"/>
    <w:rsid w:val="002E660C"/>
    <w:rsid w:val="002E7B7A"/>
    <w:rsid w:val="002F188B"/>
    <w:rsid w:val="002F2303"/>
    <w:rsid w:val="002F368F"/>
    <w:rsid w:val="00300321"/>
    <w:rsid w:val="0030536E"/>
    <w:rsid w:val="0030549F"/>
    <w:rsid w:val="00306927"/>
    <w:rsid w:val="00306AE1"/>
    <w:rsid w:val="00307088"/>
    <w:rsid w:val="00307A5E"/>
    <w:rsid w:val="00307F39"/>
    <w:rsid w:val="003123C2"/>
    <w:rsid w:val="003126BF"/>
    <w:rsid w:val="003135D7"/>
    <w:rsid w:val="003146B9"/>
    <w:rsid w:val="00317715"/>
    <w:rsid w:val="003205CD"/>
    <w:rsid w:val="003216DA"/>
    <w:rsid w:val="00321CD6"/>
    <w:rsid w:val="00325BC3"/>
    <w:rsid w:val="00327C91"/>
    <w:rsid w:val="003300E2"/>
    <w:rsid w:val="0033094A"/>
    <w:rsid w:val="00331797"/>
    <w:rsid w:val="00331DC5"/>
    <w:rsid w:val="003329CD"/>
    <w:rsid w:val="00334794"/>
    <w:rsid w:val="00334AC2"/>
    <w:rsid w:val="00337B96"/>
    <w:rsid w:val="003403B6"/>
    <w:rsid w:val="00340E49"/>
    <w:rsid w:val="00340FAD"/>
    <w:rsid w:val="00341043"/>
    <w:rsid w:val="0034136D"/>
    <w:rsid w:val="003432F2"/>
    <w:rsid w:val="0034439E"/>
    <w:rsid w:val="00344C92"/>
    <w:rsid w:val="00344CC8"/>
    <w:rsid w:val="00345246"/>
    <w:rsid w:val="00346588"/>
    <w:rsid w:val="00346EF5"/>
    <w:rsid w:val="003508E7"/>
    <w:rsid w:val="00350E5D"/>
    <w:rsid w:val="00354E7B"/>
    <w:rsid w:val="00354FA5"/>
    <w:rsid w:val="003577F1"/>
    <w:rsid w:val="00360626"/>
    <w:rsid w:val="00364CA9"/>
    <w:rsid w:val="003663A4"/>
    <w:rsid w:val="003673B2"/>
    <w:rsid w:val="00367A29"/>
    <w:rsid w:val="003700FD"/>
    <w:rsid w:val="00371591"/>
    <w:rsid w:val="00371947"/>
    <w:rsid w:val="00371E6A"/>
    <w:rsid w:val="0038296F"/>
    <w:rsid w:val="003859C8"/>
    <w:rsid w:val="00387E5D"/>
    <w:rsid w:val="00390A69"/>
    <w:rsid w:val="00390BB2"/>
    <w:rsid w:val="00390EDF"/>
    <w:rsid w:val="00397A02"/>
    <w:rsid w:val="003A0C4B"/>
    <w:rsid w:val="003A131E"/>
    <w:rsid w:val="003A3B83"/>
    <w:rsid w:val="003A5140"/>
    <w:rsid w:val="003A7A2A"/>
    <w:rsid w:val="003B0D98"/>
    <w:rsid w:val="003B3634"/>
    <w:rsid w:val="003B40E0"/>
    <w:rsid w:val="003B67B7"/>
    <w:rsid w:val="003C276C"/>
    <w:rsid w:val="003C5910"/>
    <w:rsid w:val="003C593B"/>
    <w:rsid w:val="003C6FFA"/>
    <w:rsid w:val="003C7E75"/>
    <w:rsid w:val="003D0A1E"/>
    <w:rsid w:val="003D37DD"/>
    <w:rsid w:val="003D4EA4"/>
    <w:rsid w:val="003D53CA"/>
    <w:rsid w:val="003E4ED5"/>
    <w:rsid w:val="003E4F30"/>
    <w:rsid w:val="003E5742"/>
    <w:rsid w:val="003E6FCF"/>
    <w:rsid w:val="003E7B7D"/>
    <w:rsid w:val="003F3162"/>
    <w:rsid w:val="004033A2"/>
    <w:rsid w:val="00403BD1"/>
    <w:rsid w:val="004104E3"/>
    <w:rsid w:val="004115A8"/>
    <w:rsid w:val="004121F1"/>
    <w:rsid w:val="00412275"/>
    <w:rsid w:val="004128A9"/>
    <w:rsid w:val="004151BA"/>
    <w:rsid w:val="0041535F"/>
    <w:rsid w:val="00417B9B"/>
    <w:rsid w:val="00427AB4"/>
    <w:rsid w:val="00430D0C"/>
    <w:rsid w:val="00431550"/>
    <w:rsid w:val="00432CD1"/>
    <w:rsid w:val="00433549"/>
    <w:rsid w:val="00436B6E"/>
    <w:rsid w:val="00437188"/>
    <w:rsid w:val="00441E92"/>
    <w:rsid w:val="00442B18"/>
    <w:rsid w:val="00442E62"/>
    <w:rsid w:val="004433B1"/>
    <w:rsid w:val="00446B79"/>
    <w:rsid w:val="0044747E"/>
    <w:rsid w:val="00447F49"/>
    <w:rsid w:val="004500BD"/>
    <w:rsid w:val="00455B8A"/>
    <w:rsid w:val="00460CF0"/>
    <w:rsid w:val="00463F0A"/>
    <w:rsid w:val="00477BC6"/>
    <w:rsid w:val="0048253E"/>
    <w:rsid w:val="00482F12"/>
    <w:rsid w:val="00483756"/>
    <w:rsid w:val="00484327"/>
    <w:rsid w:val="004855CE"/>
    <w:rsid w:val="004942B7"/>
    <w:rsid w:val="0049553F"/>
    <w:rsid w:val="00496DE6"/>
    <w:rsid w:val="004971CE"/>
    <w:rsid w:val="004A326A"/>
    <w:rsid w:val="004A484E"/>
    <w:rsid w:val="004A5386"/>
    <w:rsid w:val="004A5B96"/>
    <w:rsid w:val="004B41A6"/>
    <w:rsid w:val="004B5E35"/>
    <w:rsid w:val="004B6E40"/>
    <w:rsid w:val="004C0389"/>
    <w:rsid w:val="004C2AAA"/>
    <w:rsid w:val="004C38A3"/>
    <w:rsid w:val="004C5721"/>
    <w:rsid w:val="004C6E12"/>
    <w:rsid w:val="004C702C"/>
    <w:rsid w:val="004D295C"/>
    <w:rsid w:val="004D3318"/>
    <w:rsid w:val="004D3F5C"/>
    <w:rsid w:val="004D45ED"/>
    <w:rsid w:val="004D5AB4"/>
    <w:rsid w:val="004D5ECD"/>
    <w:rsid w:val="004D618B"/>
    <w:rsid w:val="004D61E7"/>
    <w:rsid w:val="004D7E65"/>
    <w:rsid w:val="004E01C2"/>
    <w:rsid w:val="004E6F6F"/>
    <w:rsid w:val="004E7864"/>
    <w:rsid w:val="004F61EC"/>
    <w:rsid w:val="004F666D"/>
    <w:rsid w:val="00500B3F"/>
    <w:rsid w:val="00501354"/>
    <w:rsid w:val="005021F7"/>
    <w:rsid w:val="00504DBC"/>
    <w:rsid w:val="005051B7"/>
    <w:rsid w:val="00505A41"/>
    <w:rsid w:val="00505D7F"/>
    <w:rsid w:val="00510950"/>
    <w:rsid w:val="00510AA3"/>
    <w:rsid w:val="00510FFD"/>
    <w:rsid w:val="00512010"/>
    <w:rsid w:val="0051284E"/>
    <w:rsid w:val="0051335C"/>
    <w:rsid w:val="00513950"/>
    <w:rsid w:val="00513CF7"/>
    <w:rsid w:val="00515CB6"/>
    <w:rsid w:val="00517ADA"/>
    <w:rsid w:val="005215FB"/>
    <w:rsid w:val="005225FA"/>
    <w:rsid w:val="00523BE7"/>
    <w:rsid w:val="0052403E"/>
    <w:rsid w:val="005242FB"/>
    <w:rsid w:val="0052552D"/>
    <w:rsid w:val="00525EBF"/>
    <w:rsid w:val="005277EA"/>
    <w:rsid w:val="005312F2"/>
    <w:rsid w:val="00534A26"/>
    <w:rsid w:val="00536C3A"/>
    <w:rsid w:val="00536E48"/>
    <w:rsid w:val="005378EF"/>
    <w:rsid w:val="005408A4"/>
    <w:rsid w:val="005410C9"/>
    <w:rsid w:val="0054183E"/>
    <w:rsid w:val="00541A36"/>
    <w:rsid w:val="00544A8C"/>
    <w:rsid w:val="00545362"/>
    <w:rsid w:val="0054623D"/>
    <w:rsid w:val="005462D1"/>
    <w:rsid w:val="00546D9D"/>
    <w:rsid w:val="00546DB2"/>
    <w:rsid w:val="00554319"/>
    <w:rsid w:val="00555A5B"/>
    <w:rsid w:val="00557251"/>
    <w:rsid w:val="005575CC"/>
    <w:rsid w:val="00560FD3"/>
    <w:rsid w:val="005615A7"/>
    <w:rsid w:val="005620D6"/>
    <w:rsid w:val="00562C8B"/>
    <w:rsid w:val="00562DC9"/>
    <w:rsid w:val="0056648D"/>
    <w:rsid w:val="00567183"/>
    <w:rsid w:val="00573DEF"/>
    <w:rsid w:val="00573E0A"/>
    <w:rsid w:val="005744FF"/>
    <w:rsid w:val="005772D4"/>
    <w:rsid w:val="005827BC"/>
    <w:rsid w:val="0058344C"/>
    <w:rsid w:val="00585361"/>
    <w:rsid w:val="00586812"/>
    <w:rsid w:val="00586FD0"/>
    <w:rsid w:val="0059106B"/>
    <w:rsid w:val="0059398E"/>
    <w:rsid w:val="00596B42"/>
    <w:rsid w:val="00597495"/>
    <w:rsid w:val="005A1E1A"/>
    <w:rsid w:val="005A3775"/>
    <w:rsid w:val="005A74FD"/>
    <w:rsid w:val="005B007E"/>
    <w:rsid w:val="005B097C"/>
    <w:rsid w:val="005B25AC"/>
    <w:rsid w:val="005B3A23"/>
    <w:rsid w:val="005B60F9"/>
    <w:rsid w:val="005B6B16"/>
    <w:rsid w:val="005C0574"/>
    <w:rsid w:val="005C260E"/>
    <w:rsid w:val="005C3816"/>
    <w:rsid w:val="005C584C"/>
    <w:rsid w:val="005C6D6B"/>
    <w:rsid w:val="005D061E"/>
    <w:rsid w:val="005D2072"/>
    <w:rsid w:val="005D2F3A"/>
    <w:rsid w:val="005D35A6"/>
    <w:rsid w:val="005D6F38"/>
    <w:rsid w:val="005D7517"/>
    <w:rsid w:val="005E0E14"/>
    <w:rsid w:val="005E387C"/>
    <w:rsid w:val="005E3F87"/>
    <w:rsid w:val="005E48BA"/>
    <w:rsid w:val="005E7387"/>
    <w:rsid w:val="005E7C6E"/>
    <w:rsid w:val="005F06D7"/>
    <w:rsid w:val="005F1735"/>
    <w:rsid w:val="005F2EBC"/>
    <w:rsid w:val="005F4188"/>
    <w:rsid w:val="005F5416"/>
    <w:rsid w:val="005F6812"/>
    <w:rsid w:val="005F74E8"/>
    <w:rsid w:val="00601242"/>
    <w:rsid w:val="00601B8D"/>
    <w:rsid w:val="006025B9"/>
    <w:rsid w:val="00606E86"/>
    <w:rsid w:val="00614622"/>
    <w:rsid w:val="00614BA1"/>
    <w:rsid w:val="00620BE2"/>
    <w:rsid w:val="0062116C"/>
    <w:rsid w:val="00622F47"/>
    <w:rsid w:val="0062336C"/>
    <w:rsid w:val="00624C28"/>
    <w:rsid w:val="00625352"/>
    <w:rsid w:val="00627869"/>
    <w:rsid w:val="00631A1B"/>
    <w:rsid w:val="00631C87"/>
    <w:rsid w:val="00633CBB"/>
    <w:rsid w:val="0063573A"/>
    <w:rsid w:val="006365BB"/>
    <w:rsid w:val="00636DA1"/>
    <w:rsid w:val="006375A1"/>
    <w:rsid w:val="00646497"/>
    <w:rsid w:val="006501B5"/>
    <w:rsid w:val="00652869"/>
    <w:rsid w:val="006601D1"/>
    <w:rsid w:val="0066104D"/>
    <w:rsid w:val="00661BF5"/>
    <w:rsid w:val="0066314C"/>
    <w:rsid w:val="00664672"/>
    <w:rsid w:val="006726E5"/>
    <w:rsid w:val="0067747F"/>
    <w:rsid w:val="00677E34"/>
    <w:rsid w:val="00680DF7"/>
    <w:rsid w:val="00680E25"/>
    <w:rsid w:val="00682D9B"/>
    <w:rsid w:val="00682FFF"/>
    <w:rsid w:val="0068488E"/>
    <w:rsid w:val="0068691C"/>
    <w:rsid w:val="006879E5"/>
    <w:rsid w:val="00687F2A"/>
    <w:rsid w:val="00690432"/>
    <w:rsid w:val="006933CE"/>
    <w:rsid w:val="0069482F"/>
    <w:rsid w:val="00696346"/>
    <w:rsid w:val="006967B8"/>
    <w:rsid w:val="006A5F06"/>
    <w:rsid w:val="006B05D9"/>
    <w:rsid w:val="006B12DD"/>
    <w:rsid w:val="006B1BC6"/>
    <w:rsid w:val="006B45EA"/>
    <w:rsid w:val="006B4F54"/>
    <w:rsid w:val="006C121C"/>
    <w:rsid w:val="006C32FB"/>
    <w:rsid w:val="006C5E09"/>
    <w:rsid w:val="006C655D"/>
    <w:rsid w:val="006C6707"/>
    <w:rsid w:val="006D2A18"/>
    <w:rsid w:val="006E2123"/>
    <w:rsid w:val="006E3300"/>
    <w:rsid w:val="006E5EF8"/>
    <w:rsid w:val="006E7EA6"/>
    <w:rsid w:val="006F0A65"/>
    <w:rsid w:val="006F1616"/>
    <w:rsid w:val="006F4FBF"/>
    <w:rsid w:val="00700F17"/>
    <w:rsid w:val="00701496"/>
    <w:rsid w:val="00702A1C"/>
    <w:rsid w:val="00703571"/>
    <w:rsid w:val="00706494"/>
    <w:rsid w:val="007076C8"/>
    <w:rsid w:val="00707927"/>
    <w:rsid w:val="00710011"/>
    <w:rsid w:val="00710184"/>
    <w:rsid w:val="007148DB"/>
    <w:rsid w:val="00717956"/>
    <w:rsid w:val="0072048E"/>
    <w:rsid w:val="00722E3F"/>
    <w:rsid w:val="00726866"/>
    <w:rsid w:val="00726923"/>
    <w:rsid w:val="00731572"/>
    <w:rsid w:val="00733909"/>
    <w:rsid w:val="00735E12"/>
    <w:rsid w:val="00741AAB"/>
    <w:rsid w:val="00741C30"/>
    <w:rsid w:val="007442EA"/>
    <w:rsid w:val="0074605F"/>
    <w:rsid w:val="007472AA"/>
    <w:rsid w:val="00747A58"/>
    <w:rsid w:val="00751487"/>
    <w:rsid w:val="007524DD"/>
    <w:rsid w:val="00753FBB"/>
    <w:rsid w:val="0075609D"/>
    <w:rsid w:val="007625A6"/>
    <w:rsid w:val="00765669"/>
    <w:rsid w:val="00765964"/>
    <w:rsid w:val="00767C38"/>
    <w:rsid w:val="007728EC"/>
    <w:rsid w:val="007747DB"/>
    <w:rsid w:val="00774B06"/>
    <w:rsid w:val="00774E37"/>
    <w:rsid w:val="007776DC"/>
    <w:rsid w:val="00777F48"/>
    <w:rsid w:val="00780046"/>
    <w:rsid w:val="00780AF7"/>
    <w:rsid w:val="007902B8"/>
    <w:rsid w:val="00792896"/>
    <w:rsid w:val="007934D2"/>
    <w:rsid w:val="007A106B"/>
    <w:rsid w:val="007A1745"/>
    <w:rsid w:val="007A27B3"/>
    <w:rsid w:val="007A3755"/>
    <w:rsid w:val="007B0237"/>
    <w:rsid w:val="007B19DD"/>
    <w:rsid w:val="007B1AD0"/>
    <w:rsid w:val="007B5CCE"/>
    <w:rsid w:val="007B6193"/>
    <w:rsid w:val="007C297E"/>
    <w:rsid w:val="007C548C"/>
    <w:rsid w:val="007C64E5"/>
    <w:rsid w:val="007D23F2"/>
    <w:rsid w:val="007D468D"/>
    <w:rsid w:val="007D4B9D"/>
    <w:rsid w:val="007D4F44"/>
    <w:rsid w:val="007D6A8D"/>
    <w:rsid w:val="007D70CD"/>
    <w:rsid w:val="007D74CE"/>
    <w:rsid w:val="007E20C9"/>
    <w:rsid w:val="007E7342"/>
    <w:rsid w:val="007F0AB2"/>
    <w:rsid w:val="007F205F"/>
    <w:rsid w:val="007F370C"/>
    <w:rsid w:val="007F4891"/>
    <w:rsid w:val="008006DB"/>
    <w:rsid w:val="00801875"/>
    <w:rsid w:val="008027B6"/>
    <w:rsid w:val="008029AE"/>
    <w:rsid w:val="00802CC3"/>
    <w:rsid w:val="0080497B"/>
    <w:rsid w:val="00811C85"/>
    <w:rsid w:val="00820F70"/>
    <w:rsid w:val="00822A15"/>
    <w:rsid w:val="00825355"/>
    <w:rsid w:val="00825DD0"/>
    <w:rsid w:val="00826088"/>
    <w:rsid w:val="00826E6F"/>
    <w:rsid w:val="00827009"/>
    <w:rsid w:val="008311B4"/>
    <w:rsid w:val="00832DC1"/>
    <w:rsid w:val="00837841"/>
    <w:rsid w:val="00840681"/>
    <w:rsid w:val="00840747"/>
    <w:rsid w:val="0084083F"/>
    <w:rsid w:val="00844C71"/>
    <w:rsid w:val="008460ED"/>
    <w:rsid w:val="00846E82"/>
    <w:rsid w:val="008475BB"/>
    <w:rsid w:val="00850F39"/>
    <w:rsid w:val="008563F8"/>
    <w:rsid w:val="00856543"/>
    <w:rsid w:val="00861298"/>
    <w:rsid w:val="008614D1"/>
    <w:rsid w:val="008633A2"/>
    <w:rsid w:val="008633A7"/>
    <w:rsid w:val="008634D3"/>
    <w:rsid w:val="008640D8"/>
    <w:rsid w:val="00865083"/>
    <w:rsid w:val="008655F4"/>
    <w:rsid w:val="0086598E"/>
    <w:rsid w:val="00870536"/>
    <w:rsid w:val="0087091F"/>
    <w:rsid w:val="00875042"/>
    <w:rsid w:val="00875C16"/>
    <w:rsid w:val="00875D6F"/>
    <w:rsid w:val="00884174"/>
    <w:rsid w:val="00885A22"/>
    <w:rsid w:val="00886B03"/>
    <w:rsid w:val="00887BAE"/>
    <w:rsid w:val="00890BF9"/>
    <w:rsid w:val="00890FE9"/>
    <w:rsid w:val="00891EA0"/>
    <w:rsid w:val="00896D8A"/>
    <w:rsid w:val="00896DBE"/>
    <w:rsid w:val="00897102"/>
    <w:rsid w:val="008A2078"/>
    <w:rsid w:val="008A214E"/>
    <w:rsid w:val="008A4AC1"/>
    <w:rsid w:val="008A4FCF"/>
    <w:rsid w:val="008A4FDC"/>
    <w:rsid w:val="008A61BF"/>
    <w:rsid w:val="008A7506"/>
    <w:rsid w:val="008B1C83"/>
    <w:rsid w:val="008B37DF"/>
    <w:rsid w:val="008B576E"/>
    <w:rsid w:val="008B64F0"/>
    <w:rsid w:val="008C02AC"/>
    <w:rsid w:val="008C0EE8"/>
    <w:rsid w:val="008C0FC4"/>
    <w:rsid w:val="008C45A7"/>
    <w:rsid w:val="008C6D6A"/>
    <w:rsid w:val="008D0741"/>
    <w:rsid w:val="008D56AA"/>
    <w:rsid w:val="008E2660"/>
    <w:rsid w:val="008E37E3"/>
    <w:rsid w:val="008E4331"/>
    <w:rsid w:val="008E4712"/>
    <w:rsid w:val="008E5299"/>
    <w:rsid w:val="008F0B8A"/>
    <w:rsid w:val="008F0C48"/>
    <w:rsid w:val="008F3E83"/>
    <w:rsid w:val="008F4365"/>
    <w:rsid w:val="008F6045"/>
    <w:rsid w:val="00907D18"/>
    <w:rsid w:val="0091342B"/>
    <w:rsid w:val="009244F1"/>
    <w:rsid w:val="00924631"/>
    <w:rsid w:val="009250C6"/>
    <w:rsid w:val="00926784"/>
    <w:rsid w:val="0092680D"/>
    <w:rsid w:val="00930894"/>
    <w:rsid w:val="009309FF"/>
    <w:rsid w:val="00930E4D"/>
    <w:rsid w:val="00933100"/>
    <w:rsid w:val="009348B7"/>
    <w:rsid w:val="0094370D"/>
    <w:rsid w:val="00951FEC"/>
    <w:rsid w:val="00952979"/>
    <w:rsid w:val="0095358E"/>
    <w:rsid w:val="0095368B"/>
    <w:rsid w:val="009559E0"/>
    <w:rsid w:val="009563F7"/>
    <w:rsid w:val="00957B35"/>
    <w:rsid w:val="009612A4"/>
    <w:rsid w:val="00964339"/>
    <w:rsid w:val="009646A6"/>
    <w:rsid w:val="00964B4C"/>
    <w:rsid w:val="00964F96"/>
    <w:rsid w:val="009660C4"/>
    <w:rsid w:val="009668A5"/>
    <w:rsid w:val="00966901"/>
    <w:rsid w:val="00970CB0"/>
    <w:rsid w:val="0097148C"/>
    <w:rsid w:val="00972190"/>
    <w:rsid w:val="00972CC6"/>
    <w:rsid w:val="00977273"/>
    <w:rsid w:val="0097734B"/>
    <w:rsid w:val="00977520"/>
    <w:rsid w:val="0097759D"/>
    <w:rsid w:val="00977D8F"/>
    <w:rsid w:val="00980160"/>
    <w:rsid w:val="009935D5"/>
    <w:rsid w:val="009939AC"/>
    <w:rsid w:val="009A0C6A"/>
    <w:rsid w:val="009A3BD8"/>
    <w:rsid w:val="009A5093"/>
    <w:rsid w:val="009B0179"/>
    <w:rsid w:val="009B0D3D"/>
    <w:rsid w:val="009B4B0C"/>
    <w:rsid w:val="009C12DA"/>
    <w:rsid w:val="009C16EA"/>
    <w:rsid w:val="009C4D53"/>
    <w:rsid w:val="009C5B34"/>
    <w:rsid w:val="009C6F08"/>
    <w:rsid w:val="009C6FCA"/>
    <w:rsid w:val="009C736D"/>
    <w:rsid w:val="009D0D88"/>
    <w:rsid w:val="009D1EDD"/>
    <w:rsid w:val="009D236E"/>
    <w:rsid w:val="009D28E8"/>
    <w:rsid w:val="009E2E88"/>
    <w:rsid w:val="009E41FD"/>
    <w:rsid w:val="009E67E9"/>
    <w:rsid w:val="009E68CC"/>
    <w:rsid w:val="009E6F37"/>
    <w:rsid w:val="009F0434"/>
    <w:rsid w:val="009F0D8A"/>
    <w:rsid w:val="009F4CE9"/>
    <w:rsid w:val="009F77BE"/>
    <w:rsid w:val="009F7D38"/>
    <w:rsid w:val="00A01CAD"/>
    <w:rsid w:val="00A02DBC"/>
    <w:rsid w:val="00A048E6"/>
    <w:rsid w:val="00A06097"/>
    <w:rsid w:val="00A065BD"/>
    <w:rsid w:val="00A12854"/>
    <w:rsid w:val="00A12A5A"/>
    <w:rsid w:val="00A13DA4"/>
    <w:rsid w:val="00A17200"/>
    <w:rsid w:val="00A176C9"/>
    <w:rsid w:val="00A178D8"/>
    <w:rsid w:val="00A25285"/>
    <w:rsid w:val="00A303A5"/>
    <w:rsid w:val="00A30AE0"/>
    <w:rsid w:val="00A313E6"/>
    <w:rsid w:val="00A3303B"/>
    <w:rsid w:val="00A33AE7"/>
    <w:rsid w:val="00A3604A"/>
    <w:rsid w:val="00A424AF"/>
    <w:rsid w:val="00A43B94"/>
    <w:rsid w:val="00A450D0"/>
    <w:rsid w:val="00A46178"/>
    <w:rsid w:val="00A47957"/>
    <w:rsid w:val="00A5100E"/>
    <w:rsid w:val="00A52251"/>
    <w:rsid w:val="00A5387C"/>
    <w:rsid w:val="00A53D44"/>
    <w:rsid w:val="00A556CF"/>
    <w:rsid w:val="00A561DA"/>
    <w:rsid w:val="00A57A92"/>
    <w:rsid w:val="00A6163A"/>
    <w:rsid w:val="00A65D54"/>
    <w:rsid w:val="00A829C6"/>
    <w:rsid w:val="00A8355E"/>
    <w:rsid w:val="00A843D0"/>
    <w:rsid w:val="00A85C14"/>
    <w:rsid w:val="00A86657"/>
    <w:rsid w:val="00A86C33"/>
    <w:rsid w:val="00A95EE8"/>
    <w:rsid w:val="00A968CE"/>
    <w:rsid w:val="00A97BDC"/>
    <w:rsid w:val="00AA280C"/>
    <w:rsid w:val="00AA6E84"/>
    <w:rsid w:val="00AB1259"/>
    <w:rsid w:val="00AB2BD6"/>
    <w:rsid w:val="00AB4015"/>
    <w:rsid w:val="00AC2283"/>
    <w:rsid w:val="00AC619A"/>
    <w:rsid w:val="00AD0C19"/>
    <w:rsid w:val="00AD1FCC"/>
    <w:rsid w:val="00AD2BA2"/>
    <w:rsid w:val="00AD2C2E"/>
    <w:rsid w:val="00AD78AB"/>
    <w:rsid w:val="00AE7213"/>
    <w:rsid w:val="00AE7991"/>
    <w:rsid w:val="00AF04FC"/>
    <w:rsid w:val="00AF0517"/>
    <w:rsid w:val="00AF3979"/>
    <w:rsid w:val="00AF5109"/>
    <w:rsid w:val="00B01065"/>
    <w:rsid w:val="00B03E7D"/>
    <w:rsid w:val="00B04B9C"/>
    <w:rsid w:val="00B0576B"/>
    <w:rsid w:val="00B05E61"/>
    <w:rsid w:val="00B06508"/>
    <w:rsid w:val="00B073CB"/>
    <w:rsid w:val="00B07B68"/>
    <w:rsid w:val="00B10C49"/>
    <w:rsid w:val="00B15F45"/>
    <w:rsid w:val="00B1789D"/>
    <w:rsid w:val="00B17BC5"/>
    <w:rsid w:val="00B21C2B"/>
    <w:rsid w:val="00B24794"/>
    <w:rsid w:val="00B2575C"/>
    <w:rsid w:val="00B27264"/>
    <w:rsid w:val="00B31551"/>
    <w:rsid w:val="00B3554F"/>
    <w:rsid w:val="00B356DB"/>
    <w:rsid w:val="00B35714"/>
    <w:rsid w:val="00B36FCB"/>
    <w:rsid w:val="00B402B7"/>
    <w:rsid w:val="00B43C45"/>
    <w:rsid w:val="00B550E0"/>
    <w:rsid w:val="00B60959"/>
    <w:rsid w:val="00B60B6F"/>
    <w:rsid w:val="00B60C63"/>
    <w:rsid w:val="00B6132E"/>
    <w:rsid w:val="00B6411B"/>
    <w:rsid w:val="00B70911"/>
    <w:rsid w:val="00B70DB3"/>
    <w:rsid w:val="00B75DBA"/>
    <w:rsid w:val="00B76566"/>
    <w:rsid w:val="00B827B6"/>
    <w:rsid w:val="00B8337A"/>
    <w:rsid w:val="00B83CBD"/>
    <w:rsid w:val="00B851EB"/>
    <w:rsid w:val="00B85E41"/>
    <w:rsid w:val="00B867B6"/>
    <w:rsid w:val="00B86F4F"/>
    <w:rsid w:val="00B8727B"/>
    <w:rsid w:val="00B9146F"/>
    <w:rsid w:val="00B92737"/>
    <w:rsid w:val="00B92EDF"/>
    <w:rsid w:val="00B959B8"/>
    <w:rsid w:val="00BA0943"/>
    <w:rsid w:val="00BA0B00"/>
    <w:rsid w:val="00BA1E23"/>
    <w:rsid w:val="00BA339A"/>
    <w:rsid w:val="00BA39E0"/>
    <w:rsid w:val="00BA42D1"/>
    <w:rsid w:val="00BA437E"/>
    <w:rsid w:val="00BA508D"/>
    <w:rsid w:val="00BA5E97"/>
    <w:rsid w:val="00BA6CA2"/>
    <w:rsid w:val="00BB0F3A"/>
    <w:rsid w:val="00BB2A28"/>
    <w:rsid w:val="00BB7130"/>
    <w:rsid w:val="00BC60AA"/>
    <w:rsid w:val="00BC7B0D"/>
    <w:rsid w:val="00BD02E7"/>
    <w:rsid w:val="00BD222B"/>
    <w:rsid w:val="00BD2CB9"/>
    <w:rsid w:val="00BD2DBF"/>
    <w:rsid w:val="00BD49AC"/>
    <w:rsid w:val="00BD6125"/>
    <w:rsid w:val="00BD6BA6"/>
    <w:rsid w:val="00BE31F3"/>
    <w:rsid w:val="00BE4351"/>
    <w:rsid w:val="00BE5AEC"/>
    <w:rsid w:val="00BE6891"/>
    <w:rsid w:val="00BF02BC"/>
    <w:rsid w:val="00BF4921"/>
    <w:rsid w:val="00BF5751"/>
    <w:rsid w:val="00BF6378"/>
    <w:rsid w:val="00C02AF5"/>
    <w:rsid w:val="00C055AA"/>
    <w:rsid w:val="00C05743"/>
    <w:rsid w:val="00C0687B"/>
    <w:rsid w:val="00C074AF"/>
    <w:rsid w:val="00C10E99"/>
    <w:rsid w:val="00C1148C"/>
    <w:rsid w:val="00C12193"/>
    <w:rsid w:val="00C1260A"/>
    <w:rsid w:val="00C16476"/>
    <w:rsid w:val="00C1752B"/>
    <w:rsid w:val="00C2316E"/>
    <w:rsid w:val="00C245B1"/>
    <w:rsid w:val="00C255E0"/>
    <w:rsid w:val="00C2753D"/>
    <w:rsid w:val="00C35345"/>
    <w:rsid w:val="00C37577"/>
    <w:rsid w:val="00C40957"/>
    <w:rsid w:val="00C40993"/>
    <w:rsid w:val="00C439ED"/>
    <w:rsid w:val="00C45873"/>
    <w:rsid w:val="00C459BB"/>
    <w:rsid w:val="00C47EFD"/>
    <w:rsid w:val="00C509E5"/>
    <w:rsid w:val="00C50B42"/>
    <w:rsid w:val="00C51AA9"/>
    <w:rsid w:val="00C53B98"/>
    <w:rsid w:val="00C53B9C"/>
    <w:rsid w:val="00C5464E"/>
    <w:rsid w:val="00C56699"/>
    <w:rsid w:val="00C57961"/>
    <w:rsid w:val="00C57AC7"/>
    <w:rsid w:val="00C606EE"/>
    <w:rsid w:val="00C63882"/>
    <w:rsid w:val="00C66015"/>
    <w:rsid w:val="00C6758A"/>
    <w:rsid w:val="00C67656"/>
    <w:rsid w:val="00C735E6"/>
    <w:rsid w:val="00C7610A"/>
    <w:rsid w:val="00C76585"/>
    <w:rsid w:val="00C80EE0"/>
    <w:rsid w:val="00C85600"/>
    <w:rsid w:val="00C85B85"/>
    <w:rsid w:val="00C85E78"/>
    <w:rsid w:val="00C8711D"/>
    <w:rsid w:val="00C905BE"/>
    <w:rsid w:val="00C95408"/>
    <w:rsid w:val="00C97364"/>
    <w:rsid w:val="00CA20AD"/>
    <w:rsid w:val="00CA2A9D"/>
    <w:rsid w:val="00CA47E8"/>
    <w:rsid w:val="00CA4DB0"/>
    <w:rsid w:val="00CA58FB"/>
    <w:rsid w:val="00CB072D"/>
    <w:rsid w:val="00CB50A2"/>
    <w:rsid w:val="00CC1FE7"/>
    <w:rsid w:val="00CC48A0"/>
    <w:rsid w:val="00CC50F5"/>
    <w:rsid w:val="00CC63E2"/>
    <w:rsid w:val="00CD0107"/>
    <w:rsid w:val="00CD2F17"/>
    <w:rsid w:val="00CD3AA3"/>
    <w:rsid w:val="00CD57DF"/>
    <w:rsid w:val="00CE1EBE"/>
    <w:rsid w:val="00CE3A1B"/>
    <w:rsid w:val="00CE4E6E"/>
    <w:rsid w:val="00CE57D9"/>
    <w:rsid w:val="00CE73E7"/>
    <w:rsid w:val="00CE76EE"/>
    <w:rsid w:val="00CF2704"/>
    <w:rsid w:val="00CF4ECD"/>
    <w:rsid w:val="00CF681B"/>
    <w:rsid w:val="00D0062A"/>
    <w:rsid w:val="00D00DF1"/>
    <w:rsid w:val="00D0343C"/>
    <w:rsid w:val="00D03C82"/>
    <w:rsid w:val="00D05761"/>
    <w:rsid w:val="00D06818"/>
    <w:rsid w:val="00D1031D"/>
    <w:rsid w:val="00D10D82"/>
    <w:rsid w:val="00D11343"/>
    <w:rsid w:val="00D153C6"/>
    <w:rsid w:val="00D15C11"/>
    <w:rsid w:val="00D1659A"/>
    <w:rsid w:val="00D20F7A"/>
    <w:rsid w:val="00D2137B"/>
    <w:rsid w:val="00D2328A"/>
    <w:rsid w:val="00D2420F"/>
    <w:rsid w:val="00D26A48"/>
    <w:rsid w:val="00D2741C"/>
    <w:rsid w:val="00D30B06"/>
    <w:rsid w:val="00D3652F"/>
    <w:rsid w:val="00D423DD"/>
    <w:rsid w:val="00D4470B"/>
    <w:rsid w:val="00D4549D"/>
    <w:rsid w:val="00D46EFB"/>
    <w:rsid w:val="00D47DE5"/>
    <w:rsid w:val="00D50441"/>
    <w:rsid w:val="00D51DBB"/>
    <w:rsid w:val="00D5421F"/>
    <w:rsid w:val="00D54FA8"/>
    <w:rsid w:val="00D551B8"/>
    <w:rsid w:val="00D566B4"/>
    <w:rsid w:val="00D616D9"/>
    <w:rsid w:val="00D64B22"/>
    <w:rsid w:val="00D6732D"/>
    <w:rsid w:val="00D70DF0"/>
    <w:rsid w:val="00D8145F"/>
    <w:rsid w:val="00D82E5A"/>
    <w:rsid w:val="00D84EB8"/>
    <w:rsid w:val="00D861F4"/>
    <w:rsid w:val="00D86AA3"/>
    <w:rsid w:val="00D904E0"/>
    <w:rsid w:val="00D90CEC"/>
    <w:rsid w:val="00D93A89"/>
    <w:rsid w:val="00D9416F"/>
    <w:rsid w:val="00DA2BA9"/>
    <w:rsid w:val="00DA305A"/>
    <w:rsid w:val="00DA41FA"/>
    <w:rsid w:val="00DA538F"/>
    <w:rsid w:val="00DA643E"/>
    <w:rsid w:val="00DA7000"/>
    <w:rsid w:val="00DB0B16"/>
    <w:rsid w:val="00DB122F"/>
    <w:rsid w:val="00DB2A79"/>
    <w:rsid w:val="00DC1F36"/>
    <w:rsid w:val="00DC3BC4"/>
    <w:rsid w:val="00DC5A20"/>
    <w:rsid w:val="00DD02D6"/>
    <w:rsid w:val="00DD06E2"/>
    <w:rsid w:val="00DD12D0"/>
    <w:rsid w:val="00DD14C8"/>
    <w:rsid w:val="00DD55C4"/>
    <w:rsid w:val="00DD5891"/>
    <w:rsid w:val="00DE1C15"/>
    <w:rsid w:val="00DE3933"/>
    <w:rsid w:val="00DE57C9"/>
    <w:rsid w:val="00DF0802"/>
    <w:rsid w:val="00DF11B6"/>
    <w:rsid w:val="00DF1C76"/>
    <w:rsid w:val="00DF4E17"/>
    <w:rsid w:val="00DF6200"/>
    <w:rsid w:val="00DF6338"/>
    <w:rsid w:val="00DF6972"/>
    <w:rsid w:val="00DF72E7"/>
    <w:rsid w:val="00E00084"/>
    <w:rsid w:val="00E00104"/>
    <w:rsid w:val="00E00844"/>
    <w:rsid w:val="00E00A53"/>
    <w:rsid w:val="00E03BCB"/>
    <w:rsid w:val="00E05E17"/>
    <w:rsid w:val="00E06C07"/>
    <w:rsid w:val="00E07500"/>
    <w:rsid w:val="00E108E3"/>
    <w:rsid w:val="00E1109F"/>
    <w:rsid w:val="00E1135F"/>
    <w:rsid w:val="00E157D4"/>
    <w:rsid w:val="00E15F5E"/>
    <w:rsid w:val="00E20890"/>
    <w:rsid w:val="00E20B84"/>
    <w:rsid w:val="00E226D4"/>
    <w:rsid w:val="00E25241"/>
    <w:rsid w:val="00E30B17"/>
    <w:rsid w:val="00E30C77"/>
    <w:rsid w:val="00E365E5"/>
    <w:rsid w:val="00E406DE"/>
    <w:rsid w:val="00E40CE5"/>
    <w:rsid w:val="00E425DC"/>
    <w:rsid w:val="00E427EF"/>
    <w:rsid w:val="00E43ECB"/>
    <w:rsid w:val="00E44B49"/>
    <w:rsid w:val="00E45FB1"/>
    <w:rsid w:val="00E468A8"/>
    <w:rsid w:val="00E47C91"/>
    <w:rsid w:val="00E507D9"/>
    <w:rsid w:val="00E513B2"/>
    <w:rsid w:val="00E52F4D"/>
    <w:rsid w:val="00E54E59"/>
    <w:rsid w:val="00E612FC"/>
    <w:rsid w:val="00E62AA1"/>
    <w:rsid w:val="00E64AE6"/>
    <w:rsid w:val="00E66D4A"/>
    <w:rsid w:val="00E67A38"/>
    <w:rsid w:val="00E71F9C"/>
    <w:rsid w:val="00E71FC9"/>
    <w:rsid w:val="00E757CC"/>
    <w:rsid w:val="00E77119"/>
    <w:rsid w:val="00E800A5"/>
    <w:rsid w:val="00E92FF4"/>
    <w:rsid w:val="00E93D85"/>
    <w:rsid w:val="00EA030C"/>
    <w:rsid w:val="00EA45A4"/>
    <w:rsid w:val="00EA5AD4"/>
    <w:rsid w:val="00EA7C10"/>
    <w:rsid w:val="00EB3172"/>
    <w:rsid w:val="00EB3C0C"/>
    <w:rsid w:val="00EB4781"/>
    <w:rsid w:val="00EB6CE5"/>
    <w:rsid w:val="00EC0A7C"/>
    <w:rsid w:val="00EC37FE"/>
    <w:rsid w:val="00EC3D08"/>
    <w:rsid w:val="00EC46EF"/>
    <w:rsid w:val="00EC4DD5"/>
    <w:rsid w:val="00EC5409"/>
    <w:rsid w:val="00EC7AD3"/>
    <w:rsid w:val="00ED0483"/>
    <w:rsid w:val="00ED38C0"/>
    <w:rsid w:val="00ED4236"/>
    <w:rsid w:val="00ED49F4"/>
    <w:rsid w:val="00EE14EA"/>
    <w:rsid w:val="00EF1386"/>
    <w:rsid w:val="00EF219A"/>
    <w:rsid w:val="00EF4A06"/>
    <w:rsid w:val="00EF4D99"/>
    <w:rsid w:val="00EF7C50"/>
    <w:rsid w:val="00F00543"/>
    <w:rsid w:val="00F00828"/>
    <w:rsid w:val="00F05647"/>
    <w:rsid w:val="00F06CE8"/>
    <w:rsid w:val="00F06F2F"/>
    <w:rsid w:val="00F074B8"/>
    <w:rsid w:val="00F078A2"/>
    <w:rsid w:val="00F116DF"/>
    <w:rsid w:val="00F13266"/>
    <w:rsid w:val="00F13ED2"/>
    <w:rsid w:val="00F150FD"/>
    <w:rsid w:val="00F151BB"/>
    <w:rsid w:val="00F15389"/>
    <w:rsid w:val="00F15A1C"/>
    <w:rsid w:val="00F214AA"/>
    <w:rsid w:val="00F2372A"/>
    <w:rsid w:val="00F26371"/>
    <w:rsid w:val="00F27C7A"/>
    <w:rsid w:val="00F30B67"/>
    <w:rsid w:val="00F32A8A"/>
    <w:rsid w:val="00F34EA5"/>
    <w:rsid w:val="00F3534C"/>
    <w:rsid w:val="00F37621"/>
    <w:rsid w:val="00F40A76"/>
    <w:rsid w:val="00F4510A"/>
    <w:rsid w:val="00F4652E"/>
    <w:rsid w:val="00F46544"/>
    <w:rsid w:val="00F4668A"/>
    <w:rsid w:val="00F47C4A"/>
    <w:rsid w:val="00F504C7"/>
    <w:rsid w:val="00F5091B"/>
    <w:rsid w:val="00F5111F"/>
    <w:rsid w:val="00F52B56"/>
    <w:rsid w:val="00F53E94"/>
    <w:rsid w:val="00F56F3C"/>
    <w:rsid w:val="00F60D08"/>
    <w:rsid w:val="00F71EF3"/>
    <w:rsid w:val="00F72033"/>
    <w:rsid w:val="00F7547D"/>
    <w:rsid w:val="00F809F1"/>
    <w:rsid w:val="00F8256B"/>
    <w:rsid w:val="00F828EA"/>
    <w:rsid w:val="00F833AF"/>
    <w:rsid w:val="00F83419"/>
    <w:rsid w:val="00F84072"/>
    <w:rsid w:val="00F85276"/>
    <w:rsid w:val="00F9024E"/>
    <w:rsid w:val="00F90A99"/>
    <w:rsid w:val="00F939CD"/>
    <w:rsid w:val="00F95B5F"/>
    <w:rsid w:val="00F96160"/>
    <w:rsid w:val="00F96A88"/>
    <w:rsid w:val="00FA1DBE"/>
    <w:rsid w:val="00FA6AD6"/>
    <w:rsid w:val="00FA70AC"/>
    <w:rsid w:val="00FB07BD"/>
    <w:rsid w:val="00FB31EC"/>
    <w:rsid w:val="00FB3DEC"/>
    <w:rsid w:val="00FB48B8"/>
    <w:rsid w:val="00FB59C9"/>
    <w:rsid w:val="00FB607D"/>
    <w:rsid w:val="00FB68B7"/>
    <w:rsid w:val="00FB6E92"/>
    <w:rsid w:val="00FC0430"/>
    <w:rsid w:val="00FD1E38"/>
    <w:rsid w:val="00FD223C"/>
    <w:rsid w:val="00FD41BF"/>
    <w:rsid w:val="00FD44D6"/>
    <w:rsid w:val="00FE1BB1"/>
    <w:rsid w:val="00FE3981"/>
    <w:rsid w:val="00FE55DD"/>
    <w:rsid w:val="00FE5F5C"/>
    <w:rsid w:val="00FE63AE"/>
    <w:rsid w:val="00FE69D6"/>
    <w:rsid w:val="00FE6AA3"/>
    <w:rsid w:val="00FE6F0D"/>
    <w:rsid w:val="00FF067A"/>
    <w:rsid w:val="00FF14CF"/>
    <w:rsid w:val="00FF2818"/>
    <w:rsid w:val="00FF3674"/>
    <w:rsid w:val="00FF36A6"/>
    <w:rsid w:val="00FF4225"/>
    <w:rsid w:val="00FF7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377F8"/>
  <w14:defaultImageDpi w14:val="0"/>
  <w15:docId w15:val="{251E74F0-56CF-4C43-B51C-EA4947D6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5A"/>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12A5A"/>
    <w:rPr>
      <w:rFonts w:cs="Times New Roman"/>
    </w:rPr>
  </w:style>
  <w:style w:type="paragraph" w:styleId="HTML">
    <w:name w:val="HTML Preformatted"/>
    <w:aliases w:val="Стандартный HTML Знак1,Стандартный HTML Знак Знак,Знак1 Знак Знак,Знак1 Знак"/>
    <w:basedOn w:val="a"/>
    <w:link w:val="HTML0"/>
    <w:uiPriority w:val="99"/>
    <w:rsid w:val="00A1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eastAsia="ru-RU"/>
    </w:rPr>
  </w:style>
  <w:style w:type="paragraph" w:styleId="a3">
    <w:name w:val="header"/>
    <w:basedOn w:val="a"/>
    <w:link w:val="a4"/>
    <w:uiPriority w:val="99"/>
    <w:unhideWhenUsed/>
    <w:rsid w:val="005B6B16"/>
    <w:pPr>
      <w:tabs>
        <w:tab w:val="center" w:pos="4677"/>
        <w:tab w:val="right" w:pos="9355"/>
      </w:tabs>
      <w:spacing w:after="0" w:line="240" w:lineRule="auto"/>
    </w:pPr>
    <w:rPr>
      <w:sz w:val="20"/>
      <w:szCs w:val="20"/>
    </w:rPr>
  </w:style>
  <w:style w:type="paragraph" w:customStyle="1" w:styleId="1">
    <w:name w:val="Знак Знак Знак Знак1 Знак Знак Знак Знак Знак Знак Знак Знак Знак Знак Знак Знак Знак Знак Знак"/>
    <w:basedOn w:val="a"/>
    <w:rsid w:val="00A12A5A"/>
    <w:pPr>
      <w:spacing w:after="0" w:line="240" w:lineRule="auto"/>
    </w:pPr>
    <w:rPr>
      <w:rFonts w:ascii="Verdana" w:hAnsi="Verdana" w:cs="Verdana"/>
      <w:sz w:val="20"/>
      <w:szCs w:val="20"/>
      <w:lang w:val="en-US"/>
    </w:rPr>
  </w:style>
  <w:style w:type="paragraph" w:styleId="a5">
    <w:name w:val="Normal (Web)"/>
    <w:basedOn w:val="a"/>
    <w:uiPriority w:val="99"/>
    <w:rsid w:val="00A12A5A"/>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A12A5A"/>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A12A5A"/>
  </w:style>
  <w:style w:type="paragraph" w:customStyle="1" w:styleId="Normal1">
    <w:name w:val="Normal1"/>
    <w:uiPriority w:val="99"/>
    <w:rsid w:val="00A12A5A"/>
    <w:rPr>
      <w:rFonts w:ascii="Times New Roman" w:hAnsi="Times New Roman" w:cs="Times New Roman"/>
      <w:sz w:val="28"/>
      <w:szCs w:val="28"/>
      <w:lang w:eastAsia="ru-RU"/>
    </w:rPr>
  </w:style>
  <w:style w:type="paragraph" w:styleId="2">
    <w:name w:val="Body Text 2"/>
    <w:basedOn w:val="a"/>
    <w:link w:val="20"/>
    <w:uiPriority w:val="99"/>
    <w:rsid w:val="00A12A5A"/>
    <w:pPr>
      <w:spacing w:after="0" w:line="240" w:lineRule="auto"/>
      <w:jc w:val="both"/>
    </w:pPr>
    <w:rPr>
      <w:rFonts w:ascii="Times New Roman" w:hAnsi="Times New Roman"/>
      <w:sz w:val="28"/>
      <w:szCs w:val="28"/>
      <w:lang w:eastAsia="ru-RU"/>
    </w:rPr>
  </w:style>
  <w:style w:type="paragraph" w:styleId="a6">
    <w:name w:val="Body Text"/>
    <w:basedOn w:val="a"/>
    <w:link w:val="a7"/>
    <w:uiPriority w:val="99"/>
    <w:rsid w:val="00A12A5A"/>
    <w:pPr>
      <w:spacing w:after="0" w:line="240" w:lineRule="auto"/>
      <w:jc w:val="both"/>
    </w:pPr>
    <w:rPr>
      <w:rFonts w:ascii="Times New Roman" w:hAnsi="Times New Roman"/>
      <w:b/>
      <w:bCs/>
      <w:sz w:val="28"/>
      <w:szCs w:val="28"/>
      <w:lang w:eastAsia="ru-RU"/>
    </w:rPr>
  </w:style>
  <w:style w:type="character" w:customStyle="1" w:styleId="20">
    <w:name w:val="Основной текст 2 Знак"/>
    <w:basedOn w:val="a0"/>
    <w:link w:val="2"/>
    <w:uiPriority w:val="99"/>
    <w:locked/>
    <w:rsid w:val="00A12A5A"/>
    <w:rPr>
      <w:rFonts w:ascii="Times New Roman" w:hAnsi="Times New Roman" w:cs="Times New Roman"/>
      <w:sz w:val="28"/>
      <w:lang w:val="uk-UA" w:eastAsia="ru-RU"/>
    </w:rPr>
  </w:style>
  <w:style w:type="character" w:customStyle="1" w:styleId="HTML0">
    <w:name w:val="Стандартный HTML Знак"/>
    <w:aliases w:val="Стандартный HTML Знак1 Знак1,Стандартный HTML Знак Знак Знак1,Знак1 Знак Знак Знак1,Знак1 Знак Знак2"/>
    <w:link w:val="HTML"/>
    <w:uiPriority w:val="99"/>
    <w:locked/>
    <w:rsid w:val="00A12A5A"/>
    <w:rPr>
      <w:rFonts w:ascii="Courier New" w:hAnsi="Courier New"/>
      <w:color w:val="000000"/>
      <w:sz w:val="21"/>
      <w:lang w:val="uk-UA" w:eastAsia="ru-RU"/>
    </w:rPr>
  </w:style>
  <w:style w:type="character" w:customStyle="1" w:styleId="a7">
    <w:name w:val="Основной текст Знак"/>
    <w:basedOn w:val="a0"/>
    <w:link w:val="a6"/>
    <w:uiPriority w:val="99"/>
    <w:locked/>
    <w:rsid w:val="00A12A5A"/>
    <w:rPr>
      <w:rFonts w:ascii="Times New Roman" w:hAnsi="Times New Roman" w:cs="Times New Roman"/>
      <w:b/>
      <w:sz w:val="28"/>
      <w:lang w:val="uk-UA" w:eastAsia="ru-RU"/>
    </w:rPr>
  </w:style>
  <w:style w:type="paragraph" w:styleId="a8">
    <w:name w:val="footer"/>
    <w:basedOn w:val="a"/>
    <w:link w:val="a9"/>
    <w:uiPriority w:val="99"/>
    <w:unhideWhenUsed/>
    <w:rsid w:val="005B6B16"/>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locked/>
    <w:rsid w:val="005B6B16"/>
    <w:rPr>
      <w:rFonts w:ascii="Calibri" w:hAnsi="Calibri" w:cs="Times New Roman"/>
      <w:lang w:val="uk-UA" w:eastAsia="x-none"/>
    </w:rPr>
  </w:style>
  <w:style w:type="paragraph" w:styleId="aa">
    <w:name w:val="Balloon Text"/>
    <w:basedOn w:val="a"/>
    <w:link w:val="ab"/>
    <w:uiPriority w:val="99"/>
    <w:semiHidden/>
    <w:unhideWhenUsed/>
    <w:rsid w:val="001B1939"/>
    <w:pPr>
      <w:spacing w:after="0" w:line="240" w:lineRule="auto"/>
    </w:pPr>
    <w:rPr>
      <w:rFonts w:ascii="Tahoma" w:hAnsi="Tahoma"/>
      <w:sz w:val="16"/>
      <w:szCs w:val="16"/>
    </w:rPr>
  </w:style>
  <w:style w:type="character" w:customStyle="1" w:styleId="a9">
    <w:name w:val="Нижний колонтитул Знак"/>
    <w:basedOn w:val="a0"/>
    <w:link w:val="a8"/>
    <w:uiPriority w:val="99"/>
    <w:locked/>
    <w:rsid w:val="005B6B16"/>
    <w:rPr>
      <w:rFonts w:ascii="Calibri" w:hAnsi="Calibri" w:cs="Times New Roman"/>
      <w:lang w:val="uk-UA" w:eastAsia="x-none"/>
    </w:rPr>
  </w:style>
  <w:style w:type="character" w:customStyle="1" w:styleId="HTML2">
    <w:name w:val="Стандартный HTML Знак2"/>
    <w:aliases w:val="Стандартный HTML Знак1 Знак,Стандартный HTML Знак Знак Знак,Знак1 Знак Знак Знак,Стандартный HTML Знак Знак1,Знак1 Знак Знак1"/>
    <w:rsid w:val="006933CE"/>
    <w:rPr>
      <w:rFonts w:ascii="Courier New" w:hAnsi="Courier New"/>
      <w:color w:val="000000"/>
      <w:sz w:val="15"/>
      <w:lang w:val="ru-RU" w:eastAsia="ru-RU"/>
    </w:rPr>
  </w:style>
  <w:style w:type="character" w:customStyle="1" w:styleId="ab">
    <w:name w:val="Текст выноски Знак"/>
    <w:basedOn w:val="a0"/>
    <w:link w:val="aa"/>
    <w:uiPriority w:val="99"/>
    <w:semiHidden/>
    <w:locked/>
    <w:rsid w:val="001B1939"/>
    <w:rPr>
      <w:rFonts w:ascii="Tahoma" w:hAnsi="Tahoma" w:cs="Times New Roman"/>
      <w:sz w:val="16"/>
      <w:lang w:val="uk-UA" w:eastAsia="x-none"/>
    </w:rPr>
  </w:style>
  <w:style w:type="paragraph" w:styleId="ac">
    <w:name w:val="List Paragraph"/>
    <w:basedOn w:val="a"/>
    <w:uiPriority w:val="34"/>
    <w:qFormat/>
    <w:rsid w:val="002A281C"/>
    <w:pPr>
      <w:ind w:left="720"/>
      <w:contextualSpacing/>
    </w:pPr>
  </w:style>
  <w:style w:type="paragraph" w:customStyle="1" w:styleId="10">
    <w:name w:val="Обычный1"/>
    <w:rsid w:val="00BC7B0D"/>
    <w:rPr>
      <w:rFonts w:ascii="Times New Roman" w:hAnsi="Times New Roman" w:cs="Times New Roman"/>
      <w:sz w:val="28"/>
      <w:lang w:eastAsia="ru-RU"/>
    </w:rPr>
  </w:style>
  <w:style w:type="character" w:styleId="ad">
    <w:name w:val="Hyperlink"/>
    <w:basedOn w:val="a0"/>
    <w:uiPriority w:val="99"/>
    <w:unhideWhenUsed/>
    <w:rsid w:val="0011116F"/>
    <w:rPr>
      <w:rFonts w:cs="Times New Roman"/>
      <w:color w:val="0000FF"/>
      <w:u w:val="single"/>
    </w:rPr>
  </w:style>
  <w:style w:type="table" w:styleId="ae">
    <w:name w:val="Table Grid"/>
    <w:basedOn w:val="a1"/>
    <w:uiPriority w:val="39"/>
    <w:rsid w:val="00964B4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46B79"/>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BA42D1"/>
  </w:style>
  <w:style w:type="paragraph" w:customStyle="1" w:styleId="rvps12">
    <w:name w:val="rvps12"/>
    <w:basedOn w:val="a"/>
    <w:rsid w:val="00BA42D1"/>
    <w:pPr>
      <w:spacing w:before="100" w:beforeAutospacing="1" w:after="100" w:afterAutospacing="1" w:line="240" w:lineRule="auto"/>
    </w:pPr>
    <w:rPr>
      <w:rFonts w:ascii="Times New Roman" w:hAnsi="Times New Roman"/>
      <w:sz w:val="24"/>
      <w:szCs w:val="24"/>
      <w:lang w:eastAsia="uk-UA"/>
    </w:rPr>
  </w:style>
  <w:style w:type="character" w:styleId="af">
    <w:name w:val="Strong"/>
    <w:basedOn w:val="a0"/>
    <w:uiPriority w:val="22"/>
    <w:qFormat/>
    <w:rsid w:val="00C255E0"/>
    <w:rPr>
      <w:rFonts w:cs="Times New Roman"/>
      <w:b/>
    </w:rPr>
  </w:style>
  <w:style w:type="character" w:styleId="af0">
    <w:name w:val="footnote reference"/>
    <w:basedOn w:val="a0"/>
    <w:uiPriority w:val="99"/>
    <w:rsid w:val="00E427EF"/>
    <w:rPr>
      <w:rFonts w:cs="Times New Roman"/>
      <w:vertAlign w:val="superscript"/>
    </w:rPr>
  </w:style>
  <w:style w:type="paragraph" w:styleId="af1">
    <w:name w:val="footnote text"/>
    <w:basedOn w:val="a"/>
    <w:link w:val="af2"/>
    <w:uiPriority w:val="99"/>
    <w:rsid w:val="00E427EF"/>
    <w:pPr>
      <w:spacing w:after="0" w:line="240" w:lineRule="auto"/>
    </w:pPr>
    <w:rPr>
      <w:rFonts w:ascii="Times New Roman" w:hAnsi="Times New Roman"/>
      <w:sz w:val="20"/>
      <w:szCs w:val="20"/>
      <w:lang w:val="ru-RU" w:eastAsia="ru-RU"/>
    </w:rPr>
  </w:style>
  <w:style w:type="character" w:customStyle="1" w:styleId="21">
    <w:name w:val="Основной текст (2)_"/>
    <w:link w:val="210"/>
    <w:locked/>
    <w:rsid w:val="002571A3"/>
    <w:rPr>
      <w:spacing w:val="-10"/>
      <w:shd w:val="clear" w:color="auto" w:fill="FFFFFF"/>
    </w:rPr>
  </w:style>
  <w:style w:type="character" w:customStyle="1" w:styleId="af2">
    <w:name w:val="Текст сноски Знак"/>
    <w:basedOn w:val="a0"/>
    <w:link w:val="af1"/>
    <w:uiPriority w:val="99"/>
    <w:locked/>
    <w:rsid w:val="00E427EF"/>
    <w:rPr>
      <w:rFonts w:ascii="Times New Roman" w:hAnsi="Times New Roman" w:cs="Times New Roman"/>
      <w:lang w:val="ru-RU" w:eastAsia="ru-RU"/>
    </w:rPr>
  </w:style>
  <w:style w:type="paragraph" w:customStyle="1" w:styleId="210">
    <w:name w:val="Основной текст (2)1"/>
    <w:basedOn w:val="a"/>
    <w:link w:val="21"/>
    <w:rsid w:val="002571A3"/>
    <w:pPr>
      <w:widowControl w:val="0"/>
      <w:shd w:val="clear" w:color="auto" w:fill="FFFFFF"/>
      <w:spacing w:after="240" w:line="293" w:lineRule="exact"/>
      <w:jc w:val="center"/>
    </w:pPr>
    <w:rPr>
      <w:spacing w:val="-10"/>
      <w:sz w:val="20"/>
      <w:szCs w:val="20"/>
    </w:rPr>
  </w:style>
  <w:style w:type="paragraph" w:customStyle="1" w:styleId="Textbody">
    <w:name w:val="Text body"/>
    <w:basedOn w:val="a"/>
    <w:rsid w:val="00555A5B"/>
    <w:pPr>
      <w:suppressAutoHyphens/>
      <w:autoSpaceDN w:val="0"/>
      <w:spacing w:after="140" w:line="288" w:lineRule="auto"/>
      <w:textAlignment w:val="baseline"/>
    </w:pPr>
    <w:rPr>
      <w:rFonts w:ascii="Arial" w:hAnsi="Arial" w:cs="Arial"/>
      <w:color w:val="000000"/>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3100">
      <w:marLeft w:val="0"/>
      <w:marRight w:val="0"/>
      <w:marTop w:val="0"/>
      <w:marBottom w:val="0"/>
      <w:divBdr>
        <w:top w:val="none" w:sz="0" w:space="0" w:color="auto"/>
        <w:left w:val="none" w:sz="0" w:space="0" w:color="auto"/>
        <w:bottom w:val="none" w:sz="0" w:space="0" w:color="auto"/>
        <w:right w:val="none" w:sz="0" w:space="0" w:color="auto"/>
      </w:divBdr>
    </w:div>
    <w:div w:id="586883101">
      <w:marLeft w:val="0"/>
      <w:marRight w:val="0"/>
      <w:marTop w:val="0"/>
      <w:marBottom w:val="0"/>
      <w:divBdr>
        <w:top w:val="none" w:sz="0" w:space="0" w:color="auto"/>
        <w:left w:val="none" w:sz="0" w:space="0" w:color="auto"/>
        <w:bottom w:val="none" w:sz="0" w:space="0" w:color="auto"/>
        <w:right w:val="none" w:sz="0" w:space="0" w:color="auto"/>
      </w:divBdr>
    </w:div>
    <w:div w:id="586883102">
      <w:marLeft w:val="0"/>
      <w:marRight w:val="0"/>
      <w:marTop w:val="0"/>
      <w:marBottom w:val="0"/>
      <w:divBdr>
        <w:top w:val="none" w:sz="0" w:space="0" w:color="auto"/>
        <w:left w:val="none" w:sz="0" w:space="0" w:color="auto"/>
        <w:bottom w:val="none" w:sz="0" w:space="0" w:color="auto"/>
        <w:right w:val="none" w:sz="0" w:space="0" w:color="auto"/>
      </w:divBdr>
    </w:div>
    <w:div w:id="586883104">
      <w:marLeft w:val="0"/>
      <w:marRight w:val="0"/>
      <w:marTop w:val="0"/>
      <w:marBottom w:val="0"/>
      <w:divBdr>
        <w:top w:val="none" w:sz="0" w:space="0" w:color="auto"/>
        <w:left w:val="none" w:sz="0" w:space="0" w:color="auto"/>
        <w:bottom w:val="none" w:sz="0" w:space="0" w:color="auto"/>
        <w:right w:val="none" w:sz="0" w:space="0" w:color="auto"/>
      </w:divBdr>
    </w:div>
    <w:div w:id="586883106">
      <w:marLeft w:val="0"/>
      <w:marRight w:val="0"/>
      <w:marTop w:val="0"/>
      <w:marBottom w:val="0"/>
      <w:divBdr>
        <w:top w:val="none" w:sz="0" w:space="0" w:color="auto"/>
        <w:left w:val="none" w:sz="0" w:space="0" w:color="auto"/>
        <w:bottom w:val="none" w:sz="0" w:space="0" w:color="auto"/>
        <w:right w:val="none" w:sz="0" w:space="0" w:color="auto"/>
      </w:divBdr>
      <w:divsChild>
        <w:div w:id="586883119">
          <w:marLeft w:val="0"/>
          <w:marRight w:val="0"/>
          <w:marTop w:val="0"/>
          <w:marBottom w:val="0"/>
          <w:divBdr>
            <w:top w:val="none" w:sz="0" w:space="0" w:color="auto"/>
            <w:left w:val="none" w:sz="0" w:space="0" w:color="auto"/>
            <w:bottom w:val="none" w:sz="0" w:space="0" w:color="auto"/>
            <w:right w:val="none" w:sz="0" w:space="0" w:color="auto"/>
          </w:divBdr>
        </w:div>
      </w:divsChild>
    </w:div>
    <w:div w:id="586883107">
      <w:marLeft w:val="0"/>
      <w:marRight w:val="0"/>
      <w:marTop w:val="0"/>
      <w:marBottom w:val="0"/>
      <w:divBdr>
        <w:top w:val="none" w:sz="0" w:space="0" w:color="auto"/>
        <w:left w:val="none" w:sz="0" w:space="0" w:color="auto"/>
        <w:bottom w:val="none" w:sz="0" w:space="0" w:color="auto"/>
        <w:right w:val="none" w:sz="0" w:space="0" w:color="auto"/>
      </w:divBdr>
    </w:div>
    <w:div w:id="586883108">
      <w:marLeft w:val="0"/>
      <w:marRight w:val="0"/>
      <w:marTop w:val="0"/>
      <w:marBottom w:val="0"/>
      <w:divBdr>
        <w:top w:val="none" w:sz="0" w:space="0" w:color="auto"/>
        <w:left w:val="none" w:sz="0" w:space="0" w:color="auto"/>
        <w:bottom w:val="none" w:sz="0" w:space="0" w:color="auto"/>
        <w:right w:val="none" w:sz="0" w:space="0" w:color="auto"/>
      </w:divBdr>
      <w:divsChild>
        <w:div w:id="586883105">
          <w:marLeft w:val="0"/>
          <w:marRight w:val="0"/>
          <w:marTop w:val="150"/>
          <w:marBottom w:val="150"/>
          <w:divBdr>
            <w:top w:val="none" w:sz="0" w:space="0" w:color="auto"/>
            <w:left w:val="none" w:sz="0" w:space="0" w:color="auto"/>
            <w:bottom w:val="none" w:sz="0" w:space="0" w:color="auto"/>
            <w:right w:val="none" w:sz="0" w:space="0" w:color="auto"/>
          </w:divBdr>
        </w:div>
      </w:divsChild>
    </w:div>
    <w:div w:id="586883110">
      <w:marLeft w:val="0"/>
      <w:marRight w:val="0"/>
      <w:marTop w:val="0"/>
      <w:marBottom w:val="0"/>
      <w:divBdr>
        <w:top w:val="none" w:sz="0" w:space="0" w:color="auto"/>
        <w:left w:val="none" w:sz="0" w:space="0" w:color="auto"/>
        <w:bottom w:val="none" w:sz="0" w:space="0" w:color="auto"/>
        <w:right w:val="none" w:sz="0" w:space="0" w:color="auto"/>
      </w:divBdr>
    </w:div>
    <w:div w:id="586883112">
      <w:marLeft w:val="0"/>
      <w:marRight w:val="0"/>
      <w:marTop w:val="0"/>
      <w:marBottom w:val="0"/>
      <w:divBdr>
        <w:top w:val="none" w:sz="0" w:space="0" w:color="auto"/>
        <w:left w:val="none" w:sz="0" w:space="0" w:color="auto"/>
        <w:bottom w:val="none" w:sz="0" w:space="0" w:color="auto"/>
        <w:right w:val="none" w:sz="0" w:space="0" w:color="auto"/>
      </w:divBdr>
      <w:divsChild>
        <w:div w:id="586883126">
          <w:marLeft w:val="0"/>
          <w:marRight w:val="0"/>
          <w:marTop w:val="150"/>
          <w:marBottom w:val="150"/>
          <w:divBdr>
            <w:top w:val="none" w:sz="0" w:space="0" w:color="auto"/>
            <w:left w:val="none" w:sz="0" w:space="0" w:color="auto"/>
            <w:bottom w:val="none" w:sz="0" w:space="0" w:color="auto"/>
            <w:right w:val="none" w:sz="0" w:space="0" w:color="auto"/>
          </w:divBdr>
        </w:div>
      </w:divsChild>
    </w:div>
    <w:div w:id="586883113">
      <w:marLeft w:val="0"/>
      <w:marRight w:val="0"/>
      <w:marTop w:val="0"/>
      <w:marBottom w:val="0"/>
      <w:divBdr>
        <w:top w:val="none" w:sz="0" w:space="0" w:color="auto"/>
        <w:left w:val="none" w:sz="0" w:space="0" w:color="auto"/>
        <w:bottom w:val="none" w:sz="0" w:space="0" w:color="auto"/>
        <w:right w:val="none" w:sz="0" w:space="0" w:color="auto"/>
      </w:divBdr>
    </w:div>
    <w:div w:id="586883116">
      <w:marLeft w:val="0"/>
      <w:marRight w:val="0"/>
      <w:marTop w:val="0"/>
      <w:marBottom w:val="0"/>
      <w:divBdr>
        <w:top w:val="none" w:sz="0" w:space="0" w:color="auto"/>
        <w:left w:val="none" w:sz="0" w:space="0" w:color="auto"/>
        <w:bottom w:val="none" w:sz="0" w:space="0" w:color="auto"/>
        <w:right w:val="none" w:sz="0" w:space="0" w:color="auto"/>
      </w:divBdr>
    </w:div>
    <w:div w:id="586883118">
      <w:marLeft w:val="0"/>
      <w:marRight w:val="0"/>
      <w:marTop w:val="0"/>
      <w:marBottom w:val="0"/>
      <w:divBdr>
        <w:top w:val="none" w:sz="0" w:space="0" w:color="auto"/>
        <w:left w:val="none" w:sz="0" w:space="0" w:color="auto"/>
        <w:bottom w:val="none" w:sz="0" w:space="0" w:color="auto"/>
        <w:right w:val="none" w:sz="0" w:space="0" w:color="auto"/>
      </w:divBdr>
    </w:div>
    <w:div w:id="586883121">
      <w:marLeft w:val="0"/>
      <w:marRight w:val="0"/>
      <w:marTop w:val="0"/>
      <w:marBottom w:val="0"/>
      <w:divBdr>
        <w:top w:val="none" w:sz="0" w:space="0" w:color="auto"/>
        <w:left w:val="none" w:sz="0" w:space="0" w:color="auto"/>
        <w:bottom w:val="none" w:sz="0" w:space="0" w:color="auto"/>
        <w:right w:val="none" w:sz="0" w:space="0" w:color="auto"/>
      </w:divBdr>
    </w:div>
    <w:div w:id="586883122">
      <w:marLeft w:val="0"/>
      <w:marRight w:val="0"/>
      <w:marTop w:val="0"/>
      <w:marBottom w:val="0"/>
      <w:divBdr>
        <w:top w:val="none" w:sz="0" w:space="0" w:color="auto"/>
        <w:left w:val="none" w:sz="0" w:space="0" w:color="auto"/>
        <w:bottom w:val="none" w:sz="0" w:space="0" w:color="auto"/>
        <w:right w:val="none" w:sz="0" w:space="0" w:color="auto"/>
      </w:divBdr>
    </w:div>
    <w:div w:id="586883123">
      <w:marLeft w:val="0"/>
      <w:marRight w:val="0"/>
      <w:marTop w:val="0"/>
      <w:marBottom w:val="0"/>
      <w:divBdr>
        <w:top w:val="none" w:sz="0" w:space="0" w:color="auto"/>
        <w:left w:val="none" w:sz="0" w:space="0" w:color="auto"/>
        <w:bottom w:val="none" w:sz="0" w:space="0" w:color="auto"/>
        <w:right w:val="none" w:sz="0" w:space="0" w:color="auto"/>
      </w:divBdr>
      <w:divsChild>
        <w:div w:id="586883099">
          <w:marLeft w:val="0"/>
          <w:marRight w:val="0"/>
          <w:marTop w:val="0"/>
          <w:marBottom w:val="150"/>
          <w:divBdr>
            <w:top w:val="none" w:sz="0" w:space="0" w:color="auto"/>
            <w:left w:val="none" w:sz="0" w:space="0" w:color="auto"/>
            <w:bottom w:val="none" w:sz="0" w:space="0" w:color="auto"/>
            <w:right w:val="none" w:sz="0" w:space="0" w:color="auto"/>
          </w:divBdr>
        </w:div>
        <w:div w:id="586883109">
          <w:marLeft w:val="0"/>
          <w:marRight w:val="0"/>
          <w:marTop w:val="150"/>
          <w:marBottom w:val="150"/>
          <w:divBdr>
            <w:top w:val="none" w:sz="0" w:space="0" w:color="auto"/>
            <w:left w:val="none" w:sz="0" w:space="0" w:color="auto"/>
            <w:bottom w:val="none" w:sz="0" w:space="0" w:color="auto"/>
            <w:right w:val="none" w:sz="0" w:space="0" w:color="auto"/>
          </w:divBdr>
        </w:div>
        <w:div w:id="586883117">
          <w:marLeft w:val="0"/>
          <w:marRight w:val="0"/>
          <w:marTop w:val="150"/>
          <w:marBottom w:val="150"/>
          <w:divBdr>
            <w:top w:val="none" w:sz="0" w:space="0" w:color="auto"/>
            <w:left w:val="none" w:sz="0" w:space="0" w:color="auto"/>
            <w:bottom w:val="none" w:sz="0" w:space="0" w:color="auto"/>
            <w:right w:val="none" w:sz="0" w:space="0" w:color="auto"/>
          </w:divBdr>
        </w:div>
        <w:div w:id="586883120">
          <w:marLeft w:val="0"/>
          <w:marRight w:val="0"/>
          <w:marTop w:val="150"/>
          <w:marBottom w:val="150"/>
          <w:divBdr>
            <w:top w:val="none" w:sz="0" w:space="0" w:color="auto"/>
            <w:left w:val="none" w:sz="0" w:space="0" w:color="auto"/>
            <w:bottom w:val="none" w:sz="0" w:space="0" w:color="auto"/>
            <w:right w:val="none" w:sz="0" w:space="0" w:color="auto"/>
          </w:divBdr>
        </w:div>
        <w:div w:id="586883125">
          <w:marLeft w:val="0"/>
          <w:marRight w:val="0"/>
          <w:marTop w:val="150"/>
          <w:marBottom w:val="150"/>
          <w:divBdr>
            <w:top w:val="none" w:sz="0" w:space="0" w:color="auto"/>
            <w:left w:val="none" w:sz="0" w:space="0" w:color="auto"/>
            <w:bottom w:val="none" w:sz="0" w:space="0" w:color="auto"/>
            <w:right w:val="none" w:sz="0" w:space="0" w:color="auto"/>
          </w:divBdr>
        </w:div>
        <w:div w:id="586883136">
          <w:marLeft w:val="0"/>
          <w:marRight w:val="0"/>
          <w:marTop w:val="150"/>
          <w:marBottom w:val="150"/>
          <w:divBdr>
            <w:top w:val="none" w:sz="0" w:space="0" w:color="auto"/>
            <w:left w:val="none" w:sz="0" w:space="0" w:color="auto"/>
            <w:bottom w:val="none" w:sz="0" w:space="0" w:color="auto"/>
            <w:right w:val="none" w:sz="0" w:space="0" w:color="auto"/>
          </w:divBdr>
        </w:div>
      </w:divsChild>
    </w:div>
    <w:div w:id="586883124">
      <w:marLeft w:val="0"/>
      <w:marRight w:val="0"/>
      <w:marTop w:val="0"/>
      <w:marBottom w:val="0"/>
      <w:divBdr>
        <w:top w:val="none" w:sz="0" w:space="0" w:color="auto"/>
        <w:left w:val="none" w:sz="0" w:space="0" w:color="auto"/>
        <w:bottom w:val="none" w:sz="0" w:space="0" w:color="auto"/>
        <w:right w:val="none" w:sz="0" w:space="0" w:color="auto"/>
      </w:divBdr>
    </w:div>
    <w:div w:id="586883127">
      <w:marLeft w:val="0"/>
      <w:marRight w:val="0"/>
      <w:marTop w:val="0"/>
      <w:marBottom w:val="0"/>
      <w:divBdr>
        <w:top w:val="none" w:sz="0" w:space="0" w:color="auto"/>
        <w:left w:val="none" w:sz="0" w:space="0" w:color="auto"/>
        <w:bottom w:val="none" w:sz="0" w:space="0" w:color="auto"/>
        <w:right w:val="none" w:sz="0" w:space="0" w:color="auto"/>
      </w:divBdr>
      <w:divsChild>
        <w:div w:id="586883103">
          <w:marLeft w:val="0"/>
          <w:marRight w:val="0"/>
          <w:marTop w:val="0"/>
          <w:marBottom w:val="150"/>
          <w:divBdr>
            <w:top w:val="none" w:sz="0" w:space="0" w:color="auto"/>
            <w:left w:val="none" w:sz="0" w:space="0" w:color="auto"/>
            <w:bottom w:val="none" w:sz="0" w:space="0" w:color="auto"/>
            <w:right w:val="none" w:sz="0" w:space="0" w:color="auto"/>
          </w:divBdr>
        </w:div>
        <w:div w:id="586883111">
          <w:marLeft w:val="0"/>
          <w:marRight w:val="0"/>
          <w:marTop w:val="150"/>
          <w:marBottom w:val="150"/>
          <w:divBdr>
            <w:top w:val="none" w:sz="0" w:space="0" w:color="auto"/>
            <w:left w:val="none" w:sz="0" w:space="0" w:color="auto"/>
            <w:bottom w:val="none" w:sz="0" w:space="0" w:color="auto"/>
            <w:right w:val="none" w:sz="0" w:space="0" w:color="auto"/>
          </w:divBdr>
        </w:div>
        <w:div w:id="586883114">
          <w:marLeft w:val="0"/>
          <w:marRight w:val="0"/>
          <w:marTop w:val="0"/>
          <w:marBottom w:val="150"/>
          <w:divBdr>
            <w:top w:val="none" w:sz="0" w:space="0" w:color="auto"/>
            <w:left w:val="none" w:sz="0" w:space="0" w:color="auto"/>
            <w:bottom w:val="none" w:sz="0" w:space="0" w:color="auto"/>
            <w:right w:val="none" w:sz="0" w:space="0" w:color="auto"/>
          </w:divBdr>
        </w:div>
        <w:div w:id="586883132">
          <w:marLeft w:val="0"/>
          <w:marRight w:val="0"/>
          <w:marTop w:val="150"/>
          <w:marBottom w:val="150"/>
          <w:divBdr>
            <w:top w:val="none" w:sz="0" w:space="0" w:color="auto"/>
            <w:left w:val="none" w:sz="0" w:space="0" w:color="auto"/>
            <w:bottom w:val="none" w:sz="0" w:space="0" w:color="auto"/>
            <w:right w:val="none" w:sz="0" w:space="0" w:color="auto"/>
          </w:divBdr>
        </w:div>
      </w:divsChild>
    </w:div>
    <w:div w:id="586883128">
      <w:marLeft w:val="0"/>
      <w:marRight w:val="0"/>
      <w:marTop w:val="0"/>
      <w:marBottom w:val="0"/>
      <w:divBdr>
        <w:top w:val="none" w:sz="0" w:space="0" w:color="auto"/>
        <w:left w:val="none" w:sz="0" w:space="0" w:color="auto"/>
        <w:bottom w:val="none" w:sz="0" w:space="0" w:color="auto"/>
        <w:right w:val="none" w:sz="0" w:space="0" w:color="auto"/>
      </w:divBdr>
    </w:div>
    <w:div w:id="586883129">
      <w:marLeft w:val="0"/>
      <w:marRight w:val="0"/>
      <w:marTop w:val="0"/>
      <w:marBottom w:val="0"/>
      <w:divBdr>
        <w:top w:val="none" w:sz="0" w:space="0" w:color="auto"/>
        <w:left w:val="none" w:sz="0" w:space="0" w:color="auto"/>
        <w:bottom w:val="none" w:sz="0" w:space="0" w:color="auto"/>
        <w:right w:val="none" w:sz="0" w:space="0" w:color="auto"/>
      </w:divBdr>
    </w:div>
    <w:div w:id="586883130">
      <w:marLeft w:val="0"/>
      <w:marRight w:val="0"/>
      <w:marTop w:val="0"/>
      <w:marBottom w:val="0"/>
      <w:divBdr>
        <w:top w:val="none" w:sz="0" w:space="0" w:color="auto"/>
        <w:left w:val="none" w:sz="0" w:space="0" w:color="auto"/>
        <w:bottom w:val="none" w:sz="0" w:space="0" w:color="auto"/>
        <w:right w:val="none" w:sz="0" w:space="0" w:color="auto"/>
      </w:divBdr>
    </w:div>
    <w:div w:id="586883131">
      <w:marLeft w:val="0"/>
      <w:marRight w:val="0"/>
      <w:marTop w:val="0"/>
      <w:marBottom w:val="0"/>
      <w:divBdr>
        <w:top w:val="none" w:sz="0" w:space="0" w:color="auto"/>
        <w:left w:val="none" w:sz="0" w:space="0" w:color="auto"/>
        <w:bottom w:val="none" w:sz="0" w:space="0" w:color="auto"/>
        <w:right w:val="none" w:sz="0" w:space="0" w:color="auto"/>
      </w:divBdr>
    </w:div>
    <w:div w:id="586883133">
      <w:marLeft w:val="0"/>
      <w:marRight w:val="0"/>
      <w:marTop w:val="0"/>
      <w:marBottom w:val="0"/>
      <w:divBdr>
        <w:top w:val="none" w:sz="0" w:space="0" w:color="auto"/>
        <w:left w:val="none" w:sz="0" w:space="0" w:color="auto"/>
        <w:bottom w:val="none" w:sz="0" w:space="0" w:color="auto"/>
        <w:right w:val="none" w:sz="0" w:space="0" w:color="auto"/>
      </w:divBdr>
    </w:div>
    <w:div w:id="586883134">
      <w:marLeft w:val="0"/>
      <w:marRight w:val="0"/>
      <w:marTop w:val="0"/>
      <w:marBottom w:val="0"/>
      <w:divBdr>
        <w:top w:val="none" w:sz="0" w:space="0" w:color="auto"/>
        <w:left w:val="none" w:sz="0" w:space="0" w:color="auto"/>
        <w:bottom w:val="none" w:sz="0" w:space="0" w:color="auto"/>
        <w:right w:val="none" w:sz="0" w:space="0" w:color="auto"/>
      </w:divBdr>
    </w:div>
    <w:div w:id="586883135">
      <w:marLeft w:val="0"/>
      <w:marRight w:val="0"/>
      <w:marTop w:val="0"/>
      <w:marBottom w:val="0"/>
      <w:divBdr>
        <w:top w:val="none" w:sz="0" w:space="0" w:color="auto"/>
        <w:left w:val="none" w:sz="0" w:space="0" w:color="auto"/>
        <w:bottom w:val="none" w:sz="0" w:space="0" w:color="auto"/>
        <w:right w:val="none" w:sz="0" w:space="0" w:color="auto"/>
      </w:divBdr>
    </w:div>
    <w:div w:id="586883137">
      <w:marLeft w:val="0"/>
      <w:marRight w:val="0"/>
      <w:marTop w:val="0"/>
      <w:marBottom w:val="0"/>
      <w:divBdr>
        <w:top w:val="none" w:sz="0" w:space="0" w:color="auto"/>
        <w:left w:val="none" w:sz="0" w:space="0" w:color="auto"/>
        <w:bottom w:val="none" w:sz="0" w:space="0" w:color="auto"/>
        <w:right w:val="none" w:sz="0" w:space="0" w:color="auto"/>
      </w:divBdr>
      <w:divsChild>
        <w:div w:id="5868831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pr.gov.ua/biznesu/dozvoly-ta-litsenziy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80911-D175-4636-A871-2DDE9B6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15183</Words>
  <Characters>8655</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Admin</dc:creator>
  <cp:keywords/>
  <dc:description/>
  <cp:lastModifiedBy>ПОЛЬЩА Владислав Федорович</cp:lastModifiedBy>
  <cp:revision>22</cp:revision>
  <cp:lastPrinted>2021-07-16T06:53:00Z</cp:lastPrinted>
  <dcterms:created xsi:type="dcterms:W3CDTF">2023-08-18T12:37:00Z</dcterms:created>
  <dcterms:modified xsi:type="dcterms:W3CDTF">2023-08-21T12:58:00Z</dcterms:modified>
</cp:coreProperties>
</file>