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1867" w14:textId="77777777" w:rsidR="00E24DF2" w:rsidRPr="007E607E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7E607E">
        <w:rPr>
          <w:rFonts w:eastAsia="Times New Roman"/>
          <w:b/>
          <w:bCs/>
          <w:sz w:val="28"/>
          <w:szCs w:val="28"/>
          <w:lang w:val="uk-UA" w:eastAsia="ru-RU"/>
        </w:rPr>
        <w:t>АНАЛІЗ РЕГУЛЯТОРНОГО ВПЛИВУ</w:t>
      </w:r>
    </w:p>
    <w:p w14:paraId="5C8F1E1A" w14:textId="052001A5" w:rsidR="00E24DF2" w:rsidRPr="00741E38" w:rsidRDefault="00E24DF2" w:rsidP="006445AC">
      <w:pPr>
        <w:widowControl w:val="0"/>
        <w:ind w:left="17"/>
        <w:jc w:val="center"/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</w:pPr>
      <w:r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до </w:t>
      </w:r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проєкту постанови Кабінету Міністрів України </w:t>
      </w:r>
      <w:r w:rsidR="00A65FFF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«</w:t>
      </w:r>
      <w:r w:rsidR="00234CD8" w:rsidRPr="00234CD8">
        <w:rPr>
          <w:b/>
          <w:sz w:val="28"/>
          <w:szCs w:val="28"/>
          <w:shd w:val="clear" w:color="auto" w:fill="FFFFFF"/>
          <w:lang w:val="uk-UA"/>
        </w:rPr>
        <w:t>Про внесення змін до деяких постанов Кабінету Міністрів України у сфері здійснення оцінки впливу на довкілля</w:t>
      </w:r>
      <w:r w:rsidR="00741E38" w:rsidRPr="00234CD8">
        <w:rPr>
          <w:b/>
          <w:spacing w:val="6"/>
          <w:sz w:val="28"/>
          <w:szCs w:val="28"/>
          <w:shd w:val="clear" w:color="auto" w:fill="FFFFFF"/>
          <w:lang w:val="uk-UA" w:eastAsia="ru-RU"/>
        </w:rPr>
        <w:t>»</w:t>
      </w:r>
    </w:p>
    <w:p w14:paraId="7982C0DB" w14:textId="77777777" w:rsidR="00575C69" w:rsidRPr="007E607E" w:rsidRDefault="00575C69" w:rsidP="00575C69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</w:p>
    <w:p w14:paraId="282D839A" w14:textId="77777777" w:rsidR="0092062B" w:rsidRPr="005E4CBC" w:rsidRDefault="00E24DF2" w:rsidP="003F59B5">
      <w:pPr>
        <w:widowControl w:val="0"/>
        <w:tabs>
          <w:tab w:val="left" w:pos="990"/>
        </w:tabs>
        <w:ind w:firstLine="567"/>
        <w:jc w:val="both"/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</w:pPr>
      <w:r w:rsidRPr="005E4CBC"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  <w:t>І. Визначення проблеми</w:t>
      </w:r>
    </w:p>
    <w:p w14:paraId="03F0BFA6" w14:textId="35F28262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spellStart"/>
      <w:r w:rsidRPr="000A59E2">
        <w:rPr>
          <w:sz w:val="28"/>
          <w:szCs w:val="28"/>
          <w:lang w:eastAsia="ru-RU"/>
        </w:rPr>
        <w:t>Відповідно</w:t>
      </w:r>
      <w:proofErr w:type="spellEnd"/>
      <w:r w:rsidRPr="000A59E2">
        <w:rPr>
          <w:sz w:val="28"/>
          <w:szCs w:val="28"/>
          <w:lang w:eastAsia="ru-RU"/>
        </w:rPr>
        <w:t xml:space="preserve"> до постанови </w:t>
      </w:r>
      <w:proofErr w:type="spellStart"/>
      <w:r w:rsidRPr="000A59E2">
        <w:rPr>
          <w:sz w:val="28"/>
          <w:szCs w:val="28"/>
          <w:lang w:eastAsia="ru-RU"/>
        </w:rPr>
        <w:t>Кабінету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Міністрів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«Про </w:t>
      </w:r>
      <w:proofErr w:type="spellStart"/>
      <w:r w:rsidRPr="000A59E2">
        <w:rPr>
          <w:sz w:val="28"/>
          <w:szCs w:val="28"/>
          <w:lang w:eastAsia="ru-RU"/>
        </w:rPr>
        <w:t>встановлення</w:t>
      </w:r>
      <w:proofErr w:type="spellEnd"/>
      <w:r w:rsidRPr="000A59E2">
        <w:rPr>
          <w:sz w:val="28"/>
          <w:szCs w:val="28"/>
          <w:lang w:eastAsia="ru-RU"/>
        </w:rPr>
        <w:t xml:space="preserve"> карантину та </w:t>
      </w:r>
      <w:proofErr w:type="spellStart"/>
      <w:r w:rsidRPr="000A59E2">
        <w:rPr>
          <w:sz w:val="28"/>
          <w:szCs w:val="28"/>
          <w:lang w:eastAsia="ru-RU"/>
        </w:rPr>
        <w:t>запровадження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обмежувальних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протиепідемічних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заходів</w:t>
      </w:r>
      <w:proofErr w:type="spellEnd"/>
      <w:r w:rsidRPr="000A59E2">
        <w:rPr>
          <w:sz w:val="28"/>
          <w:szCs w:val="28"/>
          <w:lang w:eastAsia="ru-RU"/>
        </w:rPr>
        <w:t xml:space="preserve"> з метою </w:t>
      </w:r>
      <w:proofErr w:type="spellStart"/>
      <w:r w:rsidRPr="000A59E2">
        <w:rPr>
          <w:sz w:val="28"/>
          <w:szCs w:val="28"/>
          <w:lang w:eastAsia="ru-RU"/>
        </w:rPr>
        <w:t>запобігання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поширенню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гострої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респіраторної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хвороби</w:t>
      </w:r>
      <w:proofErr w:type="spellEnd"/>
      <w:r w:rsidRPr="000A59E2">
        <w:rPr>
          <w:sz w:val="28"/>
          <w:szCs w:val="28"/>
          <w:lang w:eastAsia="ru-RU"/>
        </w:rPr>
        <w:t xml:space="preserve"> COVID-19, </w:t>
      </w:r>
      <w:proofErr w:type="spellStart"/>
      <w:r w:rsidRPr="000A59E2">
        <w:rPr>
          <w:sz w:val="28"/>
          <w:szCs w:val="28"/>
          <w:lang w:eastAsia="ru-RU"/>
        </w:rPr>
        <w:t>спричиненої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коронавірусом</w:t>
      </w:r>
      <w:proofErr w:type="spellEnd"/>
      <w:r w:rsidRPr="000A59E2">
        <w:rPr>
          <w:sz w:val="28"/>
          <w:szCs w:val="28"/>
          <w:lang w:eastAsia="ru-RU"/>
        </w:rPr>
        <w:t xml:space="preserve"> SARS-CoV-2»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9 </w:t>
      </w:r>
      <w:proofErr w:type="spellStart"/>
      <w:r w:rsidRPr="000A59E2">
        <w:rPr>
          <w:sz w:val="28"/>
          <w:szCs w:val="28"/>
          <w:lang w:eastAsia="ru-RU"/>
        </w:rPr>
        <w:t>грудня</w:t>
      </w:r>
      <w:proofErr w:type="spellEnd"/>
      <w:r w:rsidRPr="000A59E2">
        <w:rPr>
          <w:sz w:val="28"/>
          <w:szCs w:val="28"/>
          <w:lang w:eastAsia="ru-RU"/>
        </w:rPr>
        <w:t xml:space="preserve"> 2020 р. </w:t>
      </w:r>
      <w:r w:rsidRPr="000A59E2">
        <w:rPr>
          <w:sz w:val="28"/>
          <w:szCs w:val="28"/>
          <w:lang w:eastAsia="ru-RU"/>
        </w:rPr>
        <w:br/>
        <w:t xml:space="preserve">№ 1236, </w:t>
      </w:r>
      <w:r w:rsidRPr="000A59E2">
        <w:rPr>
          <w:bCs/>
          <w:sz w:val="28"/>
          <w:szCs w:val="28"/>
          <w:lang w:eastAsia="ru-RU"/>
        </w:rPr>
        <w:t xml:space="preserve">30 червня 2023 року </w:t>
      </w:r>
      <w:proofErr w:type="spellStart"/>
      <w:r w:rsidRPr="000A59E2">
        <w:rPr>
          <w:bCs/>
          <w:sz w:val="28"/>
          <w:szCs w:val="28"/>
          <w:lang w:eastAsia="ru-RU"/>
        </w:rPr>
        <w:t>звершено</w:t>
      </w:r>
      <w:proofErr w:type="spellEnd"/>
      <w:r w:rsidRPr="000A59E2">
        <w:rPr>
          <w:bCs/>
          <w:sz w:val="28"/>
          <w:szCs w:val="28"/>
          <w:lang w:eastAsia="ru-RU"/>
        </w:rPr>
        <w:t xml:space="preserve"> строк </w:t>
      </w:r>
      <w:proofErr w:type="spellStart"/>
      <w:r w:rsidRPr="000A59E2">
        <w:rPr>
          <w:bCs/>
          <w:sz w:val="28"/>
          <w:szCs w:val="28"/>
          <w:lang w:eastAsia="ru-RU"/>
        </w:rPr>
        <w:t>дії</w:t>
      </w:r>
      <w:proofErr w:type="spellEnd"/>
      <w:r w:rsidRPr="000A59E2">
        <w:rPr>
          <w:bCs/>
          <w:sz w:val="28"/>
          <w:szCs w:val="28"/>
          <w:lang w:eastAsia="ru-RU"/>
        </w:rPr>
        <w:t xml:space="preserve"> карантину</w:t>
      </w:r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встановленого</w:t>
      </w:r>
      <w:proofErr w:type="spellEnd"/>
      <w:r w:rsidRPr="000A59E2">
        <w:rPr>
          <w:sz w:val="28"/>
          <w:szCs w:val="28"/>
          <w:lang w:eastAsia="ru-RU"/>
        </w:rPr>
        <w:t xml:space="preserve"> постановами </w:t>
      </w:r>
      <w:proofErr w:type="spellStart"/>
      <w:r w:rsidRPr="000A59E2">
        <w:rPr>
          <w:sz w:val="28"/>
          <w:szCs w:val="28"/>
          <w:lang w:eastAsia="ru-RU"/>
        </w:rPr>
        <w:t>Кабінету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Міністрів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11 </w:t>
      </w:r>
      <w:proofErr w:type="spellStart"/>
      <w:r w:rsidRPr="000A59E2">
        <w:rPr>
          <w:sz w:val="28"/>
          <w:szCs w:val="28"/>
          <w:lang w:eastAsia="ru-RU"/>
        </w:rPr>
        <w:t>березня</w:t>
      </w:r>
      <w:proofErr w:type="spellEnd"/>
      <w:r w:rsidRPr="000A59E2">
        <w:rPr>
          <w:sz w:val="28"/>
          <w:szCs w:val="28"/>
          <w:lang w:eastAsia="ru-RU"/>
        </w:rPr>
        <w:t xml:space="preserve"> 2020 р. № 211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запобігання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поширенню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гострої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респіраторної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хвороби</w:t>
      </w:r>
      <w:proofErr w:type="spellEnd"/>
      <w:r w:rsidRPr="000A59E2">
        <w:rPr>
          <w:sz w:val="28"/>
          <w:szCs w:val="28"/>
          <w:lang w:eastAsia="ru-RU"/>
        </w:rPr>
        <w:t xml:space="preserve"> COVID-19, </w:t>
      </w:r>
      <w:proofErr w:type="spellStart"/>
      <w:r w:rsidRPr="000A59E2">
        <w:rPr>
          <w:sz w:val="28"/>
          <w:szCs w:val="28"/>
          <w:lang w:eastAsia="ru-RU"/>
        </w:rPr>
        <w:t>спричиненої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коронавірусом</w:t>
      </w:r>
      <w:proofErr w:type="spellEnd"/>
      <w:r w:rsidRPr="000A59E2">
        <w:rPr>
          <w:sz w:val="28"/>
          <w:szCs w:val="28"/>
          <w:lang w:eastAsia="ru-RU"/>
        </w:rPr>
        <w:t xml:space="preserve"> SARS-CoV-2</w:t>
      </w:r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20 </w:t>
      </w:r>
      <w:proofErr w:type="spellStart"/>
      <w:r w:rsidRPr="000A59E2">
        <w:rPr>
          <w:sz w:val="28"/>
          <w:szCs w:val="28"/>
          <w:lang w:eastAsia="ru-RU"/>
        </w:rPr>
        <w:t>травня</w:t>
      </w:r>
      <w:proofErr w:type="spellEnd"/>
      <w:r w:rsidRPr="000A59E2">
        <w:rPr>
          <w:sz w:val="28"/>
          <w:szCs w:val="28"/>
          <w:lang w:eastAsia="ru-RU"/>
        </w:rPr>
        <w:t xml:space="preserve"> 2020 р. </w:t>
      </w:r>
      <w:r w:rsidRPr="000A59E2">
        <w:rPr>
          <w:sz w:val="28"/>
          <w:szCs w:val="28"/>
          <w:lang w:eastAsia="ru-RU"/>
        </w:rPr>
        <w:br/>
        <w:t xml:space="preserve">№ 392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встановлення</w:t>
      </w:r>
      <w:proofErr w:type="spellEnd"/>
      <w:r w:rsidRPr="000A59E2">
        <w:rPr>
          <w:sz w:val="28"/>
          <w:szCs w:val="28"/>
          <w:lang w:eastAsia="ru-RU"/>
        </w:rPr>
        <w:t xml:space="preserve"> карантину з метою </w:t>
      </w:r>
      <w:proofErr w:type="spellStart"/>
      <w:r w:rsidRPr="000A59E2">
        <w:rPr>
          <w:sz w:val="28"/>
          <w:szCs w:val="28"/>
          <w:lang w:eastAsia="ru-RU"/>
        </w:rPr>
        <w:t>запобігання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поширенню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гострої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респіраторної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хвороби</w:t>
      </w:r>
      <w:proofErr w:type="spellEnd"/>
      <w:r w:rsidRPr="000A59E2">
        <w:rPr>
          <w:sz w:val="28"/>
          <w:szCs w:val="28"/>
          <w:lang w:eastAsia="ru-RU"/>
        </w:rPr>
        <w:t xml:space="preserve"> COVID-19, </w:t>
      </w:r>
      <w:proofErr w:type="spellStart"/>
      <w:r w:rsidRPr="000A59E2">
        <w:rPr>
          <w:sz w:val="28"/>
          <w:szCs w:val="28"/>
          <w:lang w:eastAsia="ru-RU"/>
        </w:rPr>
        <w:t>спричиненої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коронавірусом</w:t>
      </w:r>
      <w:proofErr w:type="spellEnd"/>
      <w:r w:rsidRPr="000A59E2">
        <w:rPr>
          <w:sz w:val="28"/>
          <w:szCs w:val="28"/>
          <w:lang w:eastAsia="ru-RU"/>
        </w:rPr>
        <w:t xml:space="preserve"> SARS-CoV-2</w:t>
      </w:r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 xml:space="preserve"> та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22 липня 2020 р. № 641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встановлення</w:t>
      </w:r>
      <w:proofErr w:type="spellEnd"/>
      <w:r w:rsidRPr="000A59E2">
        <w:rPr>
          <w:sz w:val="28"/>
          <w:szCs w:val="28"/>
          <w:lang w:eastAsia="ru-RU"/>
        </w:rPr>
        <w:t xml:space="preserve"> карантину та </w:t>
      </w:r>
      <w:proofErr w:type="spellStart"/>
      <w:r w:rsidRPr="000A59E2">
        <w:rPr>
          <w:sz w:val="28"/>
          <w:szCs w:val="28"/>
          <w:lang w:eastAsia="ru-RU"/>
        </w:rPr>
        <w:t>запровадження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посилених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протиепідемічних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заходів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із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значним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поширенням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гострої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респіраторної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хвороби</w:t>
      </w:r>
      <w:proofErr w:type="spellEnd"/>
      <w:r w:rsidRPr="000A59E2">
        <w:rPr>
          <w:sz w:val="28"/>
          <w:szCs w:val="28"/>
          <w:lang w:eastAsia="ru-RU"/>
        </w:rPr>
        <w:t xml:space="preserve"> COVID-19, </w:t>
      </w:r>
      <w:proofErr w:type="spellStart"/>
      <w:r w:rsidRPr="000A59E2">
        <w:rPr>
          <w:sz w:val="28"/>
          <w:szCs w:val="28"/>
          <w:lang w:eastAsia="ru-RU"/>
        </w:rPr>
        <w:t>спричиненої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коронавірусом</w:t>
      </w:r>
      <w:proofErr w:type="spellEnd"/>
      <w:r w:rsidRPr="000A59E2">
        <w:rPr>
          <w:sz w:val="28"/>
          <w:szCs w:val="28"/>
          <w:lang w:eastAsia="ru-RU"/>
        </w:rPr>
        <w:t xml:space="preserve"> SARS-CoV-2</w:t>
      </w:r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>.</w:t>
      </w:r>
    </w:p>
    <w:p w14:paraId="45F5059E" w14:textId="77777777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spellStart"/>
      <w:r w:rsidRPr="000A59E2">
        <w:rPr>
          <w:sz w:val="28"/>
          <w:szCs w:val="28"/>
          <w:lang w:eastAsia="ru-RU"/>
        </w:rPr>
        <w:t>Відповідно</w:t>
      </w:r>
      <w:proofErr w:type="spellEnd"/>
      <w:r w:rsidRPr="000A59E2">
        <w:rPr>
          <w:sz w:val="28"/>
          <w:szCs w:val="28"/>
          <w:lang w:eastAsia="ru-RU"/>
        </w:rPr>
        <w:t xml:space="preserve"> до пункту 2</w:t>
      </w:r>
      <w:r w:rsidRPr="000A59E2">
        <w:rPr>
          <w:sz w:val="28"/>
          <w:szCs w:val="28"/>
          <w:vertAlign w:val="superscript"/>
          <w:lang w:eastAsia="ru-RU"/>
        </w:rPr>
        <w:t>1</w:t>
      </w:r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статті</w:t>
      </w:r>
      <w:proofErr w:type="spellEnd"/>
      <w:r w:rsidRPr="000A59E2">
        <w:rPr>
          <w:sz w:val="28"/>
          <w:szCs w:val="28"/>
          <w:lang w:eastAsia="ru-RU"/>
        </w:rPr>
        <w:t xml:space="preserve"> 17 Закону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«Про </w:t>
      </w:r>
      <w:proofErr w:type="spellStart"/>
      <w:r w:rsidRPr="000A59E2">
        <w:rPr>
          <w:sz w:val="28"/>
          <w:szCs w:val="28"/>
          <w:lang w:eastAsia="ru-RU"/>
        </w:rPr>
        <w:t>оцінку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» </w:t>
      </w:r>
      <w:proofErr w:type="spellStart"/>
      <w:r w:rsidRPr="000A59E2">
        <w:rPr>
          <w:sz w:val="28"/>
          <w:szCs w:val="28"/>
          <w:lang w:eastAsia="ru-RU"/>
        </w:rPr>
        <w:t>тимчасово</w:t>
      </w:r>
      <w:proofErr w:type="spellEnd"/>
      <w:r w:rsidRPr="000A59E2">
        <w:rPr>
          <w:sz w:val="28"/>
          <w:szCs w:val="28"/>
          <w:lang w:eastAsia="ru-RU"/>
        </w:rPr>
        <w:t xml:space="preserve">, на </w:t>
      </w:r>
      <w:proofErr w:type="spellStart"/>
      <w:r w:rsidRPr="000A59E2">
        <w:rPr>
          <w:sz w:val="28"/>
          <w:szCs w:val="28"/>
          <w:lang w:eastAsia="ru-RU"/>
        </w:rPr>
        <w:t>період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дії</w:t>
      </w:r>
      <w:proofErr w:type="spellEnd"/>
      <w:r w:rsidRPr="000A59E2">
        <w:rPr>
          <w:sz w:val="28"/>
          <w:szCs w:val="28"/>
          <w:lang w:eastAsia="ru-RU"/>
        </w:rPr>
        <w:t xml:space="preserve"> та в межах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карантину, </w:t>
      </w:r>
      <w:proofErr w:type="spellStart"/>
      <w:r w:rsidRPr="000A59E2">
        <w:rPr>
          <w:sz w:val="28"/>
          <w:szCs w:val="28"/>
          <w:lang w:eastAsia="ru-RU"/>
        </w:rPr>
        <w:t>встановленого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Кабінетом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Міністрів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з метою </w:t>
      </w:r>
      <w:proofErr w:type="spellStart"/>
      <w:r w:rsidRPr="000A59E2">
        <w:rPr>
          <w:sz w:val="28"/>
          <w:szCs w:val="28"/>
          <w:lang w:eastAsia="ru-RU"/>
        </w:rPr>
        <w:t>запобігання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поширенню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коронавірусної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хвороби</w:t>
      </w:r>
      <w:proofErr w:type="spellEnd"/>
      <w:r w:rsidRPr="000A59E2">
        <w:rPr>
          <w:sz w:val="28"/>
          <w:szCs w:val="28"/>
          <w:lang w:eastAsia="ru-RU"/>
        </w:rPr>
        <w:t xml:space="preserve"> (COVID-19), до </w:t>
      </w:r>
      <w:proofErr w:type="spellStart"/>
      <w:r w:rsidRPr="000A59E2">
        <w:rPr>
          <w:sz w:val="28"/>
          <w:szCs w:val="28"/>
          <w:lang w:eastAsia="ru-RU"/>
        </w:rPr>
        <w:t>повного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його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скасування</w:t>
      </w:r>
      <w:proofErr w:type="spellEnd"/>
      <w:r w:rsidRPr="000A59E2">
        <w:rPr>
          <w:sz w:val="28"/>
          <w:szCs w:val="28"/>
          <w:lang w:eastAsia="ru-RU"/>
        </w:rPr>
        <w:t xml:space="preserve"> та </w:t>
      </w:r>
      <w:proofErr w:type="spellStart"/>
      <w:r w:rsidRPr="000A59E2">
        <w:rPr>
          <w:bCs/>
          <w:sz w:val="28"/>
          <w:szCs w:val="28"/>
          <w:lang w:eastAsia="ru-RU"/>
        </w:rPr>
        <w:t>протягом</w:t>
      </w:r>
      <w:proofErr w:type="spellEnd"/>
      <w:r w:rsidRPr="000A59E2">
        <w:rPr>
          <w:bCs/>
          <w:sz w:val="28"/>
          <w:szCs w:val="28"/>
          <w:lang w:eastAsia="ru-RU"/>
        </w:rPr>
        <w:t xml:space="preserve"> 30 </w:t>
      </w:r>
      <w:proofErr w:type="spellStart"/>
      <w:r w:rsidRPr="000A59E2">
        <w:rPr>
          <w:bCs/>
          <w:sz w:val="28"/>
          <w:szCs w:val="28"/>
          <w:lang w:eastAsia="ru-RU"/>
        </w:rPr>
        <w:t>днів</w:t>
      </w:r>
      <w:proofErr w:type="spellEnd"/>
      <w:r w:rsidRPr="000A59E2">
        <w:rPr>
          <w:bCs/>
          <w:sz w:val="28"/>
          <w:szCs w:val="28"/>
          <w:lang w:eastAsia="ru-RU"/>
        </w:rPr>
        <w:t xml:space="preserve"> з дня </w:t>
      </w:r>
      <w:proofErr w:type="spellStart"/>
      <w:r w:rsidRPr="000A59E2">
        <w:rPr>
          <w:bCs/>
          <w:sz w:val="28"/>
          <w:szCs w:val="28"/>
          <w:lang w:eastAsia="ru-RU"/>
        </w:rPr>
        <w:t>скасування</w:t>
      </w:r>
      <w:proofErr w:type="spellEnd"/>
      <w:r w:rsidRPr="000A59E2">
        <w:rPr>
          <w:bCs/>
          <w:sz w:val="28"/>
          <w:szCs w:val="28"/>
          <w:lang w:eastAsia="ru-RU"/>
        </w:rPr>
        <w:t xml:space="preserve"> карантину, </w:t>
      </w:r>
      <w:proofErr w:type="spellStart"/>
      <w:r w:rsidRPr="000A59E2">
        <w:rPr>
          <w:bCs/>
          <w:sz w:val="28"/>
          <w:szCs w:val="28"/>
          <w:lang w:eastAsia="ru-RU"/>
        </w:rPr>
        <w:t>громадське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обговорення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планованої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діяльності</w:t>
      </w:r>
      <w:proofErr w:type="spellEnd"/>
      <w:r w:rsidRPr="000A59E2">
        <w:rPr>
          <w:bCs/>
          <w:sz w:val="28"/>
          <w:szCs w:val="28"/>
          <w:lang w:eastAsia="ru-RU"/>
        </w:rPr>
        <w:t xml:space="preserve"> проводиться у </w:t>
      </w:r>
      <w:proofErr w:type="spellStart"/>
      <w:r w:rsidRPr="000A59E2">
        <w:rPr>
          <w:bCs/>
          <w:sz w:val="28"/>
          <w:szCs w:val="28"/>
          <w:lang w:eastAsia="ru-RU"/>
        </w:rPr>
        <w:t>формі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надання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письмових</w:t>
      </w:r>
      <w:proofErr w:type="spellEnd"/>
      <w:r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Pr="000A59E2">
        <w:rPr>
          <w:bCs/>
          <w:sz w:val="28"/>
          <w:szCs w:val="28"/>
          <w:lang w:eastAsia="ru-RU"/>
        </w:rPr>
        <w:t>зауважень</w:t>
      </w:r>
      <w:proofErr w:type="spellEnd"/>
      <w:r w:rsidRPr="000A59E2">
        <w:rPr>
          <w:bCs/>
          <w:sz w:val="28"/>
          <w:szCs w:val="28"/>
          <w:lang w:eastAsia="ru-RU"/>
        </w:rPr>
        <w:t xml:space="preserve"> і </w:t>
      </w:r>
      <w:proofErr w:type="spellStart"/>
      <w:r w:rsidRPr="000A59E2">
        <w:rPr>
          <w:bCs/>
          <w:sz w:val="28"/>
          <w:szCs w:val="28"/>
          <w:lang w:eastAsia="ru-RU"/>
        </w:rPr>
        <w:t>пропозицій</w:t>
      </w:r>
      <w:proofErr w:type="spellEnd"/>
      <w:r w:rsidRPr="000A59E2">
        <w:rPr>
          <w:sz w:val="28"/>
          <w:szCs w:val="28"/>
          <w:lang w:eastAsia="ru-RU"/>
        </w:rPr>
        <w:t xml:space="preserve"> (у тому </w:t>
      </w:r>
      <w:proofErr w:type="spellStart"/>
      <w:r w:rsidRPr="000A59E2">
        <w:rPr>
          <w:sz w:val="28"/>
          <w:szCs w:val="28"/>
          <w:lang w:eastAsia="ru-RU"/>
        </w:rPr>
        <w:t>числі</w:t>
      </w:r>
      <w:proofErr w:type="spellEnd"/>
      <w:r w:rsidRPr="000A59E2">
        <w:rPr>
          <w:sz w:val="28"/>
          <w:szCs w:val="28"/>
          <w:lang w:eastAsia="ru-RU"/>
        </w:rPr>
        <w:t xml:space="preserve"> в </w:t>
      </w:r>
      <w:proofErr w:type="spellStart"/>
      <w:r w:rsidRPr="000A59E2">
        <w:rPr>
          <w:sz w:val="28"/>
          <w:szCs w:val="28"/>
          <w:lang w:eastAsia="ru-RU"/>
        </w:rPr>
        <w:t>електронному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вигляді</w:t>
      </w:r>
      <w:proofErr w:type="spellEnd"/>
      <w:r w:rsidRPr="000A59E2">
        <w:rPr>
          <w:sz w:val="28"/>
          <w:szCs w:val="28"/>
          <w:lang w:eastAsia="ru-RU"/>
        </w:rPr>
        <w:t xml:space="preserve">), про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зазначається</w:t>
      </w:r>
      <w:proofErr w:type="spellEnd"/>
      <w:r w:rsidRPr="000A59E2">
        <w:rPr>
          <w:sz w:val="28"/>
          <w:szCs w:val="28"/>
          <w:lang w:eastAsia="ru-RU"/>
        </w:rPr>
        <w:t xml:space="preserve"> в </w:t>
      </w:r>
      <w:proofErr w:type="spellStart"/>
      <w:r w:rsidRPr="000A59E2">
        <w:rPr>
          <w:sz w:val="28"/>
          <w:szCs w:val="28"/>
          <w:lang w:eastAsia="ru-RU"/>
        </w:rPr>
        <w:t>оголошенні</w:t>
      </w:r>
      <w:proofErr w:type="spellEnd"/>
      <w:r w:rsidRPr="000A59E2">
        <w:rPr>
          <w:sz w:val="28"/>
          <w:szCs w:val="28"/>
          <w:lang w:eastAsia="ru-RU"/>
        </w:rPr>
        <w:t xml:space="preserve"> про початок </w:t>
      </w:r>
      <w:proofErr w:type="spellStart"/>
      <w:r w:rsidRPr="000A59E2">
        <w:rPr>
          <w:sz w:val="28"/>
          <w:szCs w:val="28"/>
          <w:lang w:eastAsia="ru-RU"/>
        </w:rPr>
        <w:t>громадського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обговорення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звіту</w:t>
      </w:r>
      <w:proofErr w:type="spellEnd"/>
      <w:r w:rsidRPr="000A59E2">
        <w:rPr>
          <w:sz w:val="28"/>
          <w:szCs w:val="28"/>
          <w:lang w:eastAsia="ru-RU"/>
        </w:rPr>
        <w:t xml:space="preserve"> з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 та у </w:t>
      </w:r>
      <w:proofErr w:type="spellStart"/>
      <w:r w:rsidRPr="000A59E2">
        <w:rPr>
          <w:sz w:val="28"/>
          <w:szCs w:val="28"/>
          <w:lang w:eastAsia="ru-RU"/>
        </w:rPr>
        <w:t>звіті</w:t>
      </w:r>
      <w:proofErr w:type="spellEnd"/>
      <w:r w:rsidRPr="000A59E2">
        <w:rPr>
          <w:sz w:val="28"/>
          <w:szCs w:val="28"/>
          <w:lang w:eastAsia="ru-RU"/>
        </w:rPr>
        <w:t xml:space="preserve"> про </w:t>
      </w:r>
      <w:proofErr w:type="spellStart"/>
      <w:r w:rsidRPr="000A59E2">
        <w:rPr>
          <w:sz w:val="28"/>
          <w:szCs w:val="28"/>
          <w:lang w:eastAsia="ru-RU"/>
        </w:rPr>
        <w:t>громадське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обговорення</w:t>
      </w:r>
      <w:proofErr w:type="spellEnd"/>
      <w:r w:rsidRPr="000A59E2">
        <w:rPr>
          <w:sz w:val="28"/>
          <w:szCs w:val="28"/>
          <w:lang w:eastAsia="ru-RU"/>
        </w:rPr>
        <w:t xml:space="preserve">. У </w:t>
      </w:r>
      <w:proofErr w:type="spellStart"/>
      <w:r w:rsidRPr="000A59E2">
        <w:rPr>
          <w:sz w:val="28"/>
          <w:szCs w:val="28"/>
          <w:lang w:eastAsia="ru-RU"/>
        </w:rPr>
        <w:t>цей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період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громадські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слухання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передбачені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статтею</w:t>
      </w:r>
      <w:proofErr w:type="spellEnd"/>
      <w:r w:rsidRPr="000A59E2">
        <w:rPr>
          <w:sz w:val="28"/>
          <w:szCs w:val="28"/>
          <w:lang w:eastAsia="ru-RU"/>
        </w:rPr>
        <w:t xml:space="preserve"> 7 </w:t>
      </w:r>
      <w:proofErr w:type="spellStart"/>
      <w:r w:rsidRPr="000A59E2">
        <w:rPr>
          <w:sz w:val="28"/>
          <w:szCs w:val="28"/>
          <w:lang w:eastAsia="ru-RU"/>
        </w:rPr>
        <w:t>цього</w:t>
      </w:r>
      <w:proofErr w:type="spellEnd"/>
      <w:r w:rsidRPr="000A59E2">
        <w:rPr>
          <w:sz w:val="28"/>
          <w:szCs w:val="28"/>
          <w:lang w:eastAsia="ru-RU"/>
        </w:rPr>
        <w:t xml:space="preserve"> Закону, не </w:t>
      </w:r>
      <w:proofErr w:type="spellStart"/>
      <w:r w:rsidRPr="000A59E2">
        <w:rPr>
          <w:sz w:val="28"/>
          <w:szCs w:val="28"/>
          <w:lang w:eastAsia="ru-RU"/>
        </w:rPr>
        <w:t>проводяться</w:t>
      </w:r>
      <w:proofErr w:type="spellEnd"/>
      <w:r w:rsidRPr="000A59E2">
        <w:rPr>
          <w:sz w:val="28"/>
          <w:szCs w:val="28"/>
          <w:lang w:eastAsia="ru-RU"/>
        </w:rPr>
        <w:t xml:space="preserve"> і на </w:t>
      </w:r>
      <w:proofErr w:type="spellStart"/>
      <w:r w:rsidRPr="000A59E2">
        <w:rPr>
          <w:sz w:val="28"/>
          <w:szCs w:val="28"/>
          <w:lang w:eastAsia="ru-RU"/>
        </w:rPr>
        <w:t>дати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припадають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цей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період</w:t>
      </w:r>
      <w:proofErr w:type="spellEnd"/>
      <w:r w:rsidRPr="000A59E2">
        <w:rPr>
          <w:sz w:val="28"/>
          <w:szCs w:val="28"/>
          <w:lang w:eastAsia="ru-RU"/>
        </w:rPr>
        <w:t xml:space="preserve">, не </w:t>
      </w:r>
      <w:proofErr w:type="spellStart"/>
      <w:r w:rsidRPr="000A59E2">
        <w:rPr>
          <w:sz w:val="28"/>
          <w:szCs w:val="28"/>
          <w:lang w:eastAsia="ru-RU"/>
        </w:rPr>
        <w:t>призначаються</w:t>
      </w:r>
      <w:proofErr w:type="spellEnd"/>
      <w:r w:rsidRPr="000A59E2">
        <w:rPr>
          <w:sz w:val="28"/>
          <w:szCs w:val="28"/>
          <w:lang w:eastAsia="ru-RU"/>
        </w:rPr>
        <w:t xml:space="preserve">. </w:t>
      </w:r>
      <w:proofErr w:type="spellStart"/>
      <w:r w:rsidRPr="000A59E2">
        <w:rPr>
          <w:sz w:val="28"/>
          <w:szCs w:val="28"/>
          <w:lang w:eastAsia="ru-RU"/>
        </w:rPr>
        <w:t>Заплановані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громадські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слухання</w:t>
      </w:r>
      <w:proofErr w:type="spellEnd"/>
      <w:r w:rsidRPr="000A59E2">
        <w:rPr>
          <w:sz w:val="28"/>
          <w:szCs w:val="28"/>
          <w:lang w:eastAsia="ru-RU"/>
        </w:rPr>
        <w:t xml:space="preserve">, дата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яких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припадає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цей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період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вважаються</w:t>
      </w:r>
      <w:proofErr w:type="spellEnd"/>
      <w:r w:rsidRPr="000A59E2">
        <w:rPr>
          <w:sz w:val="28"/>
          <w:szCs w:val="28"/>
          <w:lang w:eastAsia="ru-RU"/>
        </w:rPr>
        <w:t xml:space="preserve"> такими,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не </w:t>
      </w:r>
      <w:proofErr w:type="spellStart"/>
      <w:r w:rsidRPr="000A59E2">
        <w:rPr>
          <w:sz w:val="28"/>
          <w:szCs w:val="28"/>
          <w:lang w:eastAsia="ru-RU"/>
        </w:rPr>
        <w:t>відбулися</w:t>
      </w:r>
      <w:proofErr w:type="spellEnd"/>
      <w:r w:rsidRPr="000A59E2">
        <w:rPr>
          <w:sz w:val="28"/>
          <w:szCs w:val="28"/>
          <w:lang w:eastAsia="ru-RU"/>
        </w:rPr>
        <w:t xml:space="preserve">, і повторно не </w:t>
      </w:r>
      <w:proofErr w:type="spellStart"/>
      <w:r w:rsidRPr="000A59E2">
        <w:rPr>
          <w:sz w:val="28"/>
          <w:szCs w:val="28"/>
          <w:lang w:eastAsia="ru-RU"/>
        </w:rPr>
        <w:t>проводяться</w:t>
      </w:r>
      <w:proofErr w:type="spellEnd"/>
      <w:r w:rsidRPr="000A59E2">
        <w:rPr>
          <w:sz w:val="28"/>
          <w:szCs w:val="28"/>
          <w:lang w:eastAsia="ru-RU"/>
        </w:rPr>
        <w:t>.</w:t>
      </w:r>
    </w:p>
    <w:p w14:paraId="63E54EB8" w14:textId="77777777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spellStart"/>
      <w:r w:rsidRPr="000A59E2">
        <w:rPr>
          <w:sz w:val="28"/>
          <w:szCs w:val="28"/>
          <w:lang w:eastAsia="ru-RU"/>
        </w:rPr>
        <w:t>Тобто</w:t>
      </w:r>
      <w:proofErr w:type="spellEnd"/>
      <w:r w:rsidRPr="000A59E2">
        <w:rPr>
          <w:sz w:val="28"/>
          <w:szCs w:val="28"/>
          <w:lang w:eastAsia="ru-RU"/>
        </w:rPr>
        <w:t xml:space="preserve"> з 31 липня 2023 </w:t>
      </w:r>
      <w:proofErr w:type="spellStart"/>
      <w:r w:rsidRPr="000A59E2">
        <w:rPr>
          <w:sz w:val="28"/>
          <w:szCs w:val="28"/>
          <w:lang w:eastAsia="ru-RU"/>
        </w:rPr>
        <w:t>органи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здійснюють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мають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забезпечити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громадських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слухань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згідно</w:t>
      </w:r>
      <w:proofErr w:type="spellEnd"/>
      <w:r w:rsidRPr="000A59E2">
        <w:rPr>
          <w:sz w:val="28"/>
          <w:szCs w:val="28"/>
          <w:lang w:eastAsia="ru-RU"/>
        </w:rPr>
        <w:t xml:space="preserve"> постанови </w:t>
      </w:r>
      <w:proofErr w:type="spellStart"/>
      <w:r w:rsidRPr="000A59E2">
        <w:rPr>
          <w:sz w:val="28"/>
          <w:szCs w:val="28"/>
          <w:lang w:eastAsia="ru-RU"/>
        </w:rPr>
        <w:t>Кабінету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Міністрів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«Про </w:t>
      </w:r>
      <w:proofErr w:type="spellStart"/>
      <w:r w:rsidRPr="000A59E2">
        <w:rPr>
          <w:sz w:val="28"/>
          <w:szCs w:val="28"/>
          <w:lang w:eastAsia="ru-RU"/>
        </w:rPr>
        <w:t>затвердження</w:t>
      </w:r>
      <w:proofErr w:type="spellEnd"/>
      <w:r w:rsidRPr="000A59E2">
        <w:rPr>
          <w:sz w:val="28"/>
          <w:szCs w:val="28"/>
          <w:lang w:eastAsia="ru-RU"/>
        </w:rPr>
        <w:t xml:space="preserve"> Порядку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громадських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слухань</w:t>
      </w:r>
      <w:proofErr w:type="spellEnd"/>
      <w:r w:rsidRPr="000A59E2">
        <w:rPr>
          <w:sz w:val="28"/>
          <w:szCs w:val="28"/>
          <w:lang w:eastAsia="ru-RU"/>
        </w:rPr>
        <w:t xml:space="preserve"> у </w:t>
      </w:r>
      <w:proofErr w:type="spellStart"/>
      <w:r w:rsidRPr="000A59E2">
        <w:rPr>
          <w:sz w:val="28"/>
          <w:szCs w:val="28"/>
          <w:lang w:eastAsia="ru-RU"/>
        </w:rPr>
        <w:t>процесі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»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13.17.22017 № 989, так як </w:t>
      </w:r>
      <w:proofErr w:type="spellStart"/>
      <w:r w:rsidRPr="000A59E2">
        <w:rPr>
          <w:sz w:val="28"/>
          <w:szCs w:val="28"/>
          <w:lang w:eastAsia="ru-RU"/>
        </w:rPr>
        <w:t>слухання</w:t>
      </w:r>
      <w:proofErr w:type="spellEnd"/>
      <w:r w:rsidRPr="000A59E2">
        <w:rPr>
          <w:sz w:val="28"/>
          <w:szCs w:val="28"/>
          <w:lang w:eastAsia="ru-RU"/>
        </w:rPr>
        <w:t xml:space="preserve"> проводились до </w:t>
      </w:r>
      <w:proofErr w:type="spellStart"/>
      <w:r w:rsidRPr="000A59E2">
        <w:rPr>
          <w:sz w:val="28"/>
          <w:szCs w:val="28"/>
          <w:lang w:eastAsia="ru-RU"/>
        </w:rPr>
        <w:t>запровадження</w:t>
      </w:r>
      <w:proofErr w:type="spellEnd"/>
      <w:r w:rsidRPr="000A59E2">
        <w:rPr>
          <w:sz w:val="28"/>
          <w:szCs w:val="28"/>
          <w:lang w:eastAsia="ru-RU"/>
        </w:rPr>
        <w:t xml:space="preserve"> карантину.</w:t>
      </w:r>
    </w:p>
    <w:p w14:paraId="6F09DE41" w14:textId="27C20CFB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A59E2">
        <w:rPr>
          <w:sz w:val="28"/>
          <w:szCs w:val="28"/>
          <w:lang w:eastAsia="ru-RU"/>
        </w:rPr>
        <w:t xml:space="preserve">З </w:t>
      </w:r>
      <w:proofErr w:type="spellStart"/>
      <w:r w:rsidRPr="000A59E2">
        <w:rPr>
          <w:sz w:val="28"/>
          <w:szCs w:val="28"/>
          <w:lang w:eastAsia="ru-RU"/>
        </w:rPr>
        <w:t>огляду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val="uk-UA" w:eastAsia="ru-RU"/>
        </w:rPr>
        <w:t xml:space="preserve">на </w:t>
      </w:r>
      <w:proofErr w:type="spellStart"/>
      <w:r w:rsidRPr="000A59E2">
        <w:rPr>
          <w:sz w:val="28"/>
          <w:szCs w:val="28"/>
          <w:lang w:eastAsia="ru-RU"/>
        </w:rPr>
        <w:t>правовий</w:t>
      </w:r>
      <w:proofErr w:type="spellEnd"/>
      <w:r w:rsidRPr="000A59E2">
        <w:rPr>
          <w:sz w:val="28"/>
          <w:szCs w:val="28"/>
          <w:lang w:eastAsia="ru-RU"/>
        </w:rPr>
        <w:t xml:space="preserve"> режим </w:t>
      </w:r>
      <w:proofErr w:type="spellStart"/>
      <w:r w:rsidRPr="000A59E2">
        <w:rPr>
          <w:sz w:val="28"/>
          <w:szCs w:val="28"/>
          <w:lang w:eastAsia="ru-RU"/>
        </w:rPr>
        <w:t>воєнного</w:t>
      </w:r>
      <w:proofErr w:type="spellEnd"/>
      <w:r w:rsidRPr="000A59E2">
        <w:rPr>
          <w:sz w:val="28"/>
          <w:szCs w:val="28"/>
          <w:lang w:eastAsia="ru-RU"/>
        </w:rPr>
        <w:t xml:space="preserve"> стану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, введений Указом Президента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введення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воєнного</w:t>
      </w:r>
      <w:proofErr w:type="spellEnd"/>
      <w:r w:rsidRPr="000A59E2">
        <w:rPr>
          <w:sz w:val="28"/>
          <w:szCs w:val="28"/>
          <w:lang w:eastAsia="ru-RU"/>
        </w:rPr>
        <w:t xml:space="preserve"> стану в </w:t>
      </w:r>
      <w:proofErr w:type="spellStart"/>
      <w:r w:rsidRPr="000A59E2">
        <w:rPr>
          <w:sz w:val="28"/>
          <w:szCs w:val="28"/>
          <w:lang w:eastAsia="ru-RU"/>
        </w:rPr>
        <w:t>Україні</w:t>
      </w:r>
      <w:proofErr w:type="spellEnd"/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 xml:space="preserve"> </w:t>
      </w:r>
      <w:r w:rsidR="00AD0E09" w:rsidRPr="000A59E2">
        <w:rPr>
          <w:sz w:val="28"/>
          <w:szCs w:val="28"/>
          <w:lang w:eastAsia="ru-RU"/>
        </w:rPr>
        <w:br/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24 лютого 2022 № 64, </w:t>
      </w:r>
      <w:proofErr w:type="spellStart"/>
      <w:r w:rsidRPr="000A59E2">
        <w:rPr>
          <w:sz w:val="28"/>
          <w:szCs w:val="28"/>
          <w:lang w:eastAsia="ru-RU"/>
        </w:rPr>
        <w:t>затвердженим</w:t>
      </w:r>
      <w:proofErr w:type="spellEnd"/>
      <w:r w:rsidRPr="000A59E2">
        <w:rPr>
          <w:sz w:val="28"/>
          <w:szCs w:val="28"/>
          <w:lang w:eastAsia="ru-RU"/>
        </w:rPr>
        <w:t xml:space="preserve"> Законом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24 лютого 2022 </w:t>
      </w:r>
      <w:r w:rsidRPr="000A59E2">
        <w:rPr>
          <w:sz w:val="28"/>
          <w:szCs w:val="28"/>
          <w:lang w:eastAsia="ru-RU"/>
        </w:rPr>
        <w:br/>
        <w:t xml:space="preserve">№ 2102–IX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затвердження</w:t>
      </w:r>
      <w:proofErr w:type="spellEnd"/>
      <w:r w:rsidRPr="000A59E2">
        <w:rPr>
          <w:sz w:val="28"/>
          <w:szCs w:val="28"/>
          <w:lang w:eastAsia="ru-RU"/>
        </w:rPr>
        <w:t xml:space="preserve"> Указу Президента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r w:rsidR="00AD0E09" w:rsidRPr="000A59E2">
        <w:rPr>
          <w:sz w:val="28"/>
          <w:szCs w:val="28"/>
          <w:lang w:val="uk-UA" w:eastAsia="ru-RU"/>
        </w:rPr>
        <w:t>«</w:t>
      </w:r>
      <w:r w:rsidRPr="000A59E2">
        <w:rPr>
          <w:sz w:val="28"/>
          <w:szCs w:val="28"/>
          <w:lang w:eastAsia="ru-RU"/>
        </w:rPr>
        <w:t xml:space="preserve">Про </w:t>
      </w:r>
      <w:proofErr w:type="spellStart"/>
      <w:r w:rsidRPr="000A59E2">
        <w:rPr>
          <w:sz w:val="28"/>
          <w:szCs w:val="28"/>
          <w:lang w:eastAsia="ru-RU"/>
        </w:rPr>
        <w:t>введення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воєнного</w:t>
      </w:r>
      <w:proofErr w:type="spellEnd"/>
      <w:r w:rsidRPr="000A59E2">
        <w:rPr>
          <w:sz w:val="28"/>
          <w:szCs w:val="28"/>
          <w:lang w:eastAsia="ru-RU"/>
        </w:rPr>
        <w:t xml:space="preserve"> стану в </w:t>
      </w:r>
      <w:proofErr w:type="spellStart"/>
      <w:r w:rsidRPr="000A59E2">
        <w:rPr>
          <w:sz w:val="28"/>
          <w:szCs w:val="28"/>
          <w:lang w:eastAsia="ru-RU"/>
        </w:rPr>
        <w:t>Україні</w:t>
      </w:r>
      <w:proofErr w:type="spellEnd"/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 xml:space="preserve">, а </w:t>
      </w:r>
      <w:proofErr w:type="spellStart"/>
      <w:r w:rsidRPr="000A59E2">
        <w:rPr>
          <w:sz w:val="28"/>
          <w:szCs w:val="28"/>
          <w:lang w:eastAsia="ru-RU"/>
        </w:rPr>
        <w:t>також</w:t>
      </w:r>
      <w:proofErr w:type="spellEnd"/>
      <w:r w:rsidRPr="000A59E2">
        <w:rPr>
          <w:sz w:val="28"/>
          <w:szCs w:val="28"/>
          <w:lang w:eastAsia="ru-RU"/>
        </w:rPr>
        <w:t xml:space="preserve"> з </w:t>
      </w:r>
      <w:proofErr w:type="spellStart"/>
      <w:r w:rsidRPr="000A59E2">
        <w:rPr>
          <w:sz w:val="28"/>
          <w:szCs w:val="28"/>
          <w:lang w:eastAsia="ru-RU"/>
        </w:rPr>
        <w:t>урахуванням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безпекової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ситуації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таких </w:t>
      </w:r>
      <w:proofErr w:type="spellStart"/>
      <w:r w:rsidRPr="000A59E2">
        <w:rPr>
          <w:sz w:val="28"/>
          <w:szCs w:val="28"/>
          <w:lang w:eastAsia="ru-RU"/>
        </w:rPr>
        <w:t>громадських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слухань</w:t>
      </w:r>
      <w:proofErr w:type="spellEnd"/>
      <w:r w:rsidRPr="000A59E2">
        <w:rPr>
          <w:sz w:val="28"/>
          <w:szCs w:val="28"/>
          <w:lang w:eastAsia="ru-RU"/>
        </w:rPr>
        <w:t xml:space="preserve"> є </w:t>
      </w:r>
      <w:proofErr w:type="spellStart"/>
      <w:r w:rsidRPr="000A59E2">
        <w:rPr>
          <w:sz w:val="28"/>
          <w:szCs w:val="28"/>
          <w:lang w:eastAsia="ru-RU"/>
        </w:rPr>
        <w:t>необґрунтованим</w:t>
      </w:r>
      <w:proofErr w:type="spellEnd"/>
      <w:r w:rsidRPr="000A59E2">
        <w:rPr>
          <w:sz w:val="28"/>
          <w:szCs w:val="28"/>
          <w:lang w:eastAsia="ru-RU"/>
        </w:rPr>
        <w:t>.</w:t>
      </w:r>
    </w:p>
    <w:p w14:paraId="68A055A7" w14:textId="1730F646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A59E2">
        <w:rPr>
          <w:sz w:val="28"/>
          <w:szCs w:val="28"/>
          <w:lang w:eastAsia="ru-RU"/>
        </w:rPr>
        <w:lastRenderedPageBreak/>
        <w:t xml:space="preserve">У </w:t>
      </w:r>
      <w:proofErr w:type="spellStart"/>
      <w:r w:rsidRPr="000A59E2">
        <w:rPr>
          <w:sz w:val="28"/>
          <w:szCs w:val="28"/>
          <w:lang w:eastAsia="ru-RU"/>
        </w:rPr>
        <w:t>зв’язку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із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викладеним</w:t>
      </w:r>
      <w:proofErr w:type="spellEnd"/>
      <w:r w:rsidRPr="000A59E2">
        <w:rPr>
          <w:sz w:val="28"/>
          <w:szCs w:val="28"/>
          <w:lang w:eastAsia="ru-RU"/>
        </w:rPr>
        <w:t xml:space="preserve">, Міндовкілля </w:t>
      </w:r>
      <w:proofErr w:type="spellStart"/>
      <w:r w:rsidRPr="000A59E2">
        <w:rPr>
          <w:sz w:val="28"/>
          <w:szCs w:val="28"/>
          <w:lang w:eastAsia="ru-RU"/>
        </w:rPr>
        <w:t>розроблено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законопроєкт</w:t>
      </w:r>
      <w:proofErr w:type="spellEnd"/>
      <w:r w:rsidRPr="000A59E2">
        <w:rPr>
          <w:sz w:val="28"/>
          <w:szCs w:val="28"/>
          <w:lang w:eastAsia="ru-RU"/>
        </w:rPr>
        <w:t xml:space="preserve"> «Про </w:t>
      </w:r>
      <w:proofErr w:type="spellStart"/>
      <w:r w:rsidRPr="000A59E2">
        <w:rPr>
          <w:sz w:val="28"/>
          <w:szCs w:val="28"/>
          <w:lang w:eastAsia="ru-RU"/>
        </w:rPr>
        <w:t>внесення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змін</w:t>
      </w:r>
      <w:proofErr w:type="spellEnd"/>
      <w:r w:rsidRPr="000A59E2">
        <w:rPr>
          <w:sz w:val="28"/>
          <w:szCs w:val="28"/>
          <w:lang w:eastAsia="ru-RU"/>
        </w:rPr>
        <w:t xml:space="preserve"> до </w:t>
      </w:r>
      <w:proofErr w:type="spellStart"/>
      <w:r w:rsidRPr="000A59E2">
        <w:rPr>
          <w:sz w:val="28"/>
          <w:szCs w:val="28"/>
          <w:lang w:eastAsia="ru-RU"/>
        </w:rPr>
        <w:t>деяких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законів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щодо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удосконалення</w:t>
      </w:r>
      <w:proofErr w:type="spellEnd"/>
      <w:r w:rsidRPr="000A59E2">
        <w:rPr>
          <w:sz w:val="28"/>
          <w:szCs w:val="28"/>
          <w:lang w:eastAsia="ru-RU"/>
        </w:rPr>
        <w:t xml:space="preserve"> та цифровізації </w:t>
      </w:r>
      <w:proofErr w:type="spellStart"/>
      <w:r w:rsidRPr="000A59E2">
        <w:rPr>
          <w:sz w:val="28"/>
          <w:szCs w:val="28"/>
          <w:lang w:eastAsia="ru-RU"/>
        </w:rPr>
        <w:t>процедури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» (13.07.2023 </w:t>
      </w:r>
      <w:r w:rsidR="00FF68E5" w:rsidRPr="000A59E2">
        <w:rPr>
          <w:sz w:val="28"/>
          <w:szCs w:val="28"/>
          <w:lang w:val="uk-UA" w:eastAsia="ru-RU"/>
        </w:rPr>
        <w:t xml:space="preserve">Закон України </w:t>
      </w:r>
      <w:r w:rsidR="00FF68E5" w:rsidRPr="000A59E2">
        <w:rPr>
          <w:sz w:val="28"/>
          <w:szCs w:val="28"/>
          <w:shd w:val="clear" w:color="auto" w:fill="FFFFFF"/>
          <w:lang w:val="uk-UA"/>
        </w:rPr>
        <w:t xml:space="preserve">№ </w:t>
      </w:r>
      <w:r w:rsidR="00FF68E5" w:rsidRPr="000A59E2">
        <w:rPr>
          <w:sz w:val="28"/>
          <w:szCs w:val="28"/>
        </w:rPr>
        <w:t>3227</w:t>
      </w:r>
      <w:r w:rsidR="00FF68E5" w:rsidRPr="000A59E2">
        <w:rPr>
          <w:sz w:val="28"/>
          <w:szCs w:val="28"/>
        </w:rPr>
        <w:sym w:font="Symbol" w:char="F02D"/>
      </w:r>
      <w:r w:rsidR="00FF68E5" w:rsidRPr="000A59E2">
        <w:rPr>
          <w:sz w:val="28"/>
          <w:szCs w:val="28"/>
        </w:rPr>
        <w:t>IX</w:t>
      </w:r>
      <w:r w:rsidR="00FF68E5" w:rsidRPr="000A59E2">
        <w:rPr>
          <w:sz w:val="28"/>
          <w:szCs w:val="28"/>
          <w:lang w:val="uk-UA"/>
        </w:rPr>
        <w:t xml:space="preserve"> «</w:t>
      </w:r>
      <w:r w:rsidR="00FF68E5" w:rsidRPr="000A59E2">
        <w:rPr>
          <w:sz w:val="28"/>
          <w:szCs w:val="28"/>
        </w:rPr>
        <w:t xml:space="preserve">Про </w:t>
      </w:r>
      <w:proofErr w:type="spellStart"/>
      <w:r w:rsidR="00FF68E5" w:rsidRPr="000A59E2">
        <w:rPr>
          <w:sz w:val="28"/>
          <w:szCs w:val="28"/>
        </w:rPr>
        <w:t>внесення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змін</w:t>
      </w:r>
      <w:proofErr w:type="spellEnd"/>
      <w:r w:rsidR="00FF68E5" w:rsidRPr="000A59E2">
        <w:rPr>
          <w:sz w:val="28"/>
          <w:szCs w:val="28"/>
        </w:rPr>
        <w:t xml:space="preserve"> до </w:t>
      </w:r>
      <w:proofErr w:type="spellStart"/>
      <w:r w:rsidR="00FF68E5" w:rsidRPr="000A59E2">
        <w:rPr>
          <w:sz w:val="28"/>
          <w:szCs w:val="28"/>
        </w:rPr>
        <w:t>деяких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законів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України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щодо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удосконалення</w:t>
      </w:r>
      <w:proofErr w:type="spellEnd"/>
      <w:r w:rsidR="00FF68E5" w:rsidRPr="000A59E2">
        <w:rPr>
          <w:sz w:val="28"/>
          <w:szCs w:val="28"/>
        </w:rPr>
        <w:t xml:space="preserve"> та цифровізації </w:t>
      </w:r>
      <w:proofErr w:type="spellStart"/>
      <w:r w:rsidR="00FF68E5" w:rsidRPr="000A59E2">
        <w:rPr>
          <w:sz w:val="28"/>
          <w:szCs w:val="28"/>
        </w:rPr>
        <w:t>процедури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оцінки</w:t>
      </w:r>
      <w:proofErr w:type="spellEnd"/>
      <w:r w:rsidR="00FF68E5" w:rsidRPr="000A59E2">
        <w:rPr>
          <w:sz w:val="28"/>
          <w:szCs w:val="28"/>
        </w:rPr>
        <w:t xml:space="preserve"> </w:t>
      </w:r>
      <w:proofErr w:type="spellStart"/>
      <w:r w:rsidR="00FF68E5" w:rsidRPr="000A59E2">
        <w:rPr>
          <w:sz w:val="28"/>
          <w:szCs w:val="28"/>
        </w:rPr>
        <w:t>впливу</w:t>
      </w:r>
      <w:proofErr w:type="spellEnd"/>
      <w:r w:rsidR="00FF68E5" w:rsidRPr="000A59E2">
        <w:rPr>
          <w:sz w:val="28"/>
          <w:szCs w:val="28"/>
        </w:rPr>
        <w:t xml:space="preserve"> на </w:t>
      </w:r>
      <w:proofErr w:type="spellStart"/>
      <w:r w:rsidR="00FF68E5" w:rsidRPr="000A59E2">
        <w:rPr>
          <w:sz w:val="28"/>
          <w:szCs w:val="28"/>
        </w:rPr>
        <w:t>довкілля</w:t>
      </w:r>
      <w:proofErr w:type="spellEnd"/>
      <w:r w:rsidR="00FF68E5" w:rsidRPr="000A59E2">
        <w:rPr>
          <w:sz w:val="28"/>
          <w:szCs w:val="28"/>
          <w:lang w:val="uk-UA"/>
        </w:rPr>
        <w:t xml:space="preserve">» </w:t>
      </w:r>
      <w:proofErr w:type="spellStart"/>
      <w:r w:rsidRPr="000A59E2">
        <w:rPr>
          <w:sz w:val="28"/>
          <w:szCs w:val="28"/>
          <w:lang w:eastAsia="ru-RU"/>
        </w:rPr>
        <w:t>було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прийнято</w:t>
      </w:r>
      <w:proofErr w:type="spellEnd"/>
      <w:r w:rsidRPr="000A59E2">
        <w:rPr>
          <w:sz w:val="28"/>
          <w:szCs w:val="28"/>
          <w:lang w:eastAsia="ru-RU"/>
        </w:rPr>
        <w:t xml:space="preserve"> Верховною Радою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в </w:t>
      </w:r>
      <w:proofErr w:type="spellStart"/>
      <w:r w:rsidRPr="000A59E2">
        <w:rPr>
          <w:sz w:val="28"/>
          <w:szCs w:val="28"/>
          <w:lang w:eastAsia="ru-RU"/>
        </w:rPr>
        <w:t>цілому</w:t>
      </w:r>
      <w:proofErr w:type="spellEnd"/>
      <w:r w:rsidRPr="000A59E2">
        <w:rPr>
          <w:sz w:val="28"/>
          <w:szCs w:val="28"/>
          <w:lang w:eastAsia="ru-RU"/>
        </w:rPr>
        <w:t xml:space="preserve"> та </w:t>
      </w:r>
      <w:r w:rsidRPr="000A59E2">
        <w:rPr>
          <w:sz w:val="28"/>
          <w:szCs w:val="28"/>
          <w:lang w:val="uk-UA" w:eastAsia="ru-RU"/>
        </w:rPr>
        <w:t>26</w:t>
      </w:r>
      <w:r w:rsidRPr="000A59E2">
        <w:rPr>
          <w:sz w:val="28"/>
          <w:szCs w:val="28"/>
          <w:lang w:eastAsia="ru-RU"/>
        </w:rPr>
        <w:t xml:space="preserve">.07.2023 </w:t>
      </w:r>
      <w:r w:rsidRPr="000A59E2">
        <w:rPr>
          <w:sz w:val="28"/>
          <w:szCs w:val="28"/>
          <w:lang w:val="uk-UA" w:eastAsia="ru-RU"/>
        </w:rPr>
        <w:t>підписано</w:t>
      </w:r>
      <w:r w:rsidRPr="000A59E2">
        <w:rPr>
          <w:sz w:val="28"/>
          <w:szCs w:val="28"/>
          <w:lang w:eastAsia="ru-RU"/>
        </w:rPr>
        <w:t xml:space="preserve"> Президент</w:t>
      </w:r>
      <w:proofErr w:type="spellStart"/>
      <w:r w:rsidRPr="000A59E2">
        <w:rPr>
          <w:sz w:val="28"/>
          <w:szCs w:val="28"/>
          <w:lang w:val="uk-UA" w:eastAsia="ru-RU"/>
        </w:rPr>
        <w:t>ом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), </w:t>
      </w:r>
      <w:proofErr w:type="spellStart"/>
      <w:r w:rsidRPr="000A59E2">
        <w:rPr>
          <w:sz w:val="28"/>
          <w:szCs w:val="28"/>
          <w:lang w:eastAsia="ru-RU"/>
        </w:rPr>
        <w:t>підпункт</w:t>
      </w:r>
      <w:proofErr w:type="spellEnd"/>
      <w:r w:rsidRPr="000A59E2">
        <w:rPr>
          <w:sz w:val="28"/>
          <w:szCs w:val="28"/>
          <w:lang w:eastAsia="ru-RU"/>
        </w:rPr>
        <w:t xml:space="preserve"> 12 пункту 1 </w:t>
      </w:r>
      <w:proofErr w:type="spellStart"/>
      <w:r w:rsidRPr="000A59E2">
        <w:rPr>
          <w:sz w:val="28"/>
          <w:szCs w:val="28"/>
          <w:lang w:eastAsia="ru-RU"/>
        </w:rPr>
        <w:t>розділу</w:t>
      </w:r>
      <w:proofErr w:type="spellEnd"/>
      <w:r w:rsidRPr="000A59E2">
        <w:rPr>
          <w:sz w:val="28"/>
          <w:szCs w:val="28"/>
          <w:lang w:eastAsia="ru-RU"/>
        </w:rPr>
        <w:t xml:space="preserve"> І </w:t>
      </w:r>
      <w:proofErr w:type="spellStart"/>
      <w:r w:rsidRPr="000A59E2">
        <w:rPr>
          <w:sz w:val="28"/>
          <w:szCs w:val="28"/>
          <w:lang w:eastAsia="ru-RU"/>
        </w:rPr>
        <w:t>якого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передбачає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доповнення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статті</w:t>
      </w:r>
      <w:proofErr w:type="spellEnd"/>
      <w:r w:rsidRPr="000A59E2">
        <w:rPr>
          <w:sz w:val="28"/>
          <w:szCs w:val="28"/>
          <w:lang w:eastAsia="ru-RU"/>
        </w:rPr>
        <w:t xml:space="preserve"> 17 </w:t>
      </w:r>
      <w:r w:rsidR="00AD0E09" w:rsidRPr="000A59E2">
        <w:rPr>
          <w:sz w:val="28"/>
          <w:szCs w:val="28"/>
          <w:lang w:val="uk-UA" w:eastAsia="ru-RU"/>
        </w:rPr>
        <w:t>«</w:t>
      </w:r>
      <w:proofErr w:type="spellStart"/>
      <w:r w:rsidRPr="000A59E2">
        <w:rPr>
          <w:sz w:val="28"/>
          <w:szCs w:val="28"/>
          <w:lang w:eastAsia="ru-RU"/>
        </w:rPr>
        <w:t>Прикінцеві</w:t>
      </w:r>
      <w:proofErr w:type="spellEnd"/>
      <w:r w:rsidRPr="000A59E2">
        <w:rPr>
          <w:sz w:val="28"/>
          <w:szCs w:val="28"/>
          <w:lang w:eastAsia="ru-RU"/>
        </w:rPr>
        <w:t xml:space="preserve"> та </w:t>
      </w:r>
      <w:proofErr w:type="spellStart"/>
      <w:r w:rsidRPr="000A59E2">
        <w:rPr>
          <w:sz w:val="28"/>
          <w:szCs w:val="28"/>
          <w:lang w:eastAsia="ru-RU"/>
        </w:rPr>
        <w:t>перехідні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положення</w:t>
      </w:r>
      <w:proofErr w:type="spellEnd"/>
      <w:r w:rsidR="00AD0E09" w:rsidRPr="000A59E2">
        <w:rPr>
          <w:sz w:val="28"/>
          <w:szCs w:val="28"/>
          <w:lang w:val="uk-UA" w:eastAsia="ru-RU"/>
        </w:rPr>
        <w:t>»</w:t>
      </w:r>
      <w:r w:rsidRPr="000A59E2">
        <w:rPr>
          <w:sz w:val="28"/>
          <w:szCs w:val="28"/>
          <w:lang w:eastAsia="ru-RU"/>
        </w:rPr>
        <w:t xml:space="preserve"> Закону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«Про </w:t>
      </w:r>
      <w:proofErr w:type="spellStart"/>
      <w:r w:rsidRPr="000A59E2">
        <w:rPr>
          <w:sz w:val="28"/>
          <w:szCs w:val="28"/>
          <w:lang w:eastAsia="ru-RU"/>
        </w:rPr>
        <w:t>оцінку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>» пунктом 2</w:t>
      </w:r>
      <w:r w:rsidRPr="000A59E2">
        <w:rPr>
          <w:sz w:val="28"/>
          <w:szCs w:val="28"/>
          <w:vertAlign w:val="superscript"/>
          <w:lang w:eastAsia="ru-RU"/>
        </w:rPr>
        <w:t>2</w:t>
      </w:r>
      <w:r w:rsidRPr="000A59E2">
        <w:rPr>
          <w:sz w:val="28"/>
          <w:szCs w:val="28"/>
          <w:lang w:eastAsia="ru-RU"/>
        </w:rPr>
        <w:t xml:space="preserve"> такого </w:t>
      </w:r>
      <w:proofErr w:type="spellStart"/>
      <w:r w:rsidRPr="000A59E2">
        <w:rPr>
          <w:sz w:val="28"/>
          <w:szCs w:val="28"/>
          <w:lang w:eastAsia="ru-RU"/>
        </w:rPr>
        <w:t>змісту</w:t>
      </w:r>
      <w:proofErr w:type="spellEnd"/>
      <w:r w:rsidRPr="000A59E2">
        <w:rPr>
          <w:sz w:val="28"/>
          <w:szCs w:val="28"/>
          <w:lang w:eastAsia="ru-RU"/>
        </w:rPr>
        <w:t>:</w:t>
      </w:r>
    </w:p>
    <w:p w14:paraId="6A02D330" w14:textId="5402236C" w:rsidR="00234CD8" w:rsidRPr="000A59E2" w:rsidRDefault="00AD0E09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A59E2">
        <w:rPr>
          <w:sz w:val="28"/>
          <w:szCs w:val="28"/>
          <w:lang w:val="uk-UA" w:eastAsia="ru-RU"/>
        </w:rPr>
        <w:t>«</w:t>
      </w:r>
      <w:r w:rsidR="00234CD8" w:rsidRPr="000A59E2">
        <w:rPr>
          <w:sz w:val="28"/>
          <w:szCs w:val="28"/>
          <w:lang w:eastAsia="ru-RU"/>
        </w:rPr>
        <w:t>2</w:t>
      </w:r>
      <w:r w:rsidR="00234CD8" w:rsidRPr="000A59E2">
        <w:rPr>
          <w:sz w:val="28"/>
          <w:szCs w:val="28"/>
          <w:vertAlign w:val="superscript"/>
          <w:lang w:eastAsia="ru-RU"/>
        </w:rPr>
        <w:t>2</w:t>
      </w:r>
      <w:r w:rsidR="00234CD8" w:rsidRPr="000A59E2">
        <w:rPr>
          <w:sz w:val="28"/>
          <w:szCs w:val="28"/>
          <w:lang w:eastAsia="ru-RU"/>
        </w:rPr>
        <w:t xml:space="preserve">. </w:t>
      </w:r>
      <w:proofErr w:type="spellStart"/>
      <w:r w:rsidR="00234CD8" w:rsidRPr="000A59E2">
        <w:rPr>
          <w:sz w:val="28"/>
          <w:szCs w:val="28"/>
          <w:lang w:eastAsia="ru-RU"/>
        </w:rPr>
        <w:t>Тимчасово</w:t>
      </w:r>
      <w:proofErr w:type="spellEnd"/>
      <w:r w:rsidR="00234CD8" w:rsidRPr="000A59E2">
        <w:rPr>
          <w:sz w:val="28"/>
          <w:szCs w:val="28"/>
          <w:lang w:eastAsia="ru-RU"/>
        </w:rPr>
        <w:t xml:space="preserve">, на </w:t>
      </w:r>
      <w:proofErr w:type="spellStart"/>
      <w:r w:rsidR="00234CD8" w:rsidRPr="000A59E2">
        <w:rPr>
          <w:sz w:val="28"/>
          <w:szCs w:val="28"/>
          <w:lang w:eastAsia="ru-RU"/>
        </w:rPr>
        <w:t>період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дії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воєнного</w:t>
      </w:r>
      <w:proofErr w:type="spellEnd"/>
      <w:r w:rsidR="00234CD8" w:rsidRPr="000A59E2">
        <w:rPr>
          <w:sz w:val="28"/>
          <w:szCs w:val="28"/>
          <w:lang w:eastAsia="ru-RU"/>
        </w:rPr>
        <w:t xml:space="preserve"> стану на </w:t>
      </w:r>
      <w:proofErr w:type="spellStart"/>
      <w:r w:rsidR="00234CD8" w:rsidRPr="000A59E2">
        <w:rPr>
          <w:sz w:val="28"/>
          <w:szCs w:val="28"/>
          <w:lang w:eastAsia="ru-RU"/>
        </w:rPr>
        <w:t>території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України</w:t>
      </w:r>
      <w:proofErr w:type="spellEnd"/>
      <w:r w:rsidR="00234CD8" w:rsidRPr="000A59E2">
        <w:rPr>
          <w:sz w:val="28"/>
          <w:szCs w:val="28"/>
          <w:lang w:eastAsia="ru-RU"/>
        </w:rPr>
        <w:t xml:space="preserve">, </w:t>
      </w:r>
      <w:proofErr w:type="spellStart"/>
      <w:r w:rsidR="00234CD8" w:rsidRPr="000A59E2">
        <w:rPr>
          <w:sz w:val="28"/>
          <w:szCs w:val="28"/>
          <w:lang w:eastAsia="ru-RU"/>
        </w:rPr>
        <w:t>введеного</w:t>
      </w:r>
      <w:proofErr w:type="spellEnd"/>
      <w:r w:rsidR="00234CD8" w:rsidRPr="000A59E2">
        <w:rPr>
          <w:sz w:val="28"/>
          <w:szCs w:val="28"/>
          <w:lang w:eastAsia="ru-RU"/>
        </w:rPr>
        <w:t xml:space="preserve"> Указом Президента </w:t>
      </w:r>
      <w:proofErr w:type="spellStart"/>
      <w:r w:rsidR="00234CD8" w:rsidRPr="000A59E2">
        <w:rPr>
          <w:sz w:val="28"/>
          <w:szCs w:val="28"/>
          <w:lang w:eastAsia="ru-RU"/>
        </w:rPr>
        <w:t>України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val="uk-UA" w:eastAsia="ru-RU"/>
        </w:rPr>
        <w:t>«</w:t>
      </w:r>
      <w:r w:rsidR="00234CD8" w:rsidRPr="000A59E2">
        <w:rPr>
          <w:sz w:val="28"/>
          <w:szCs w:val="28"/>
          <w:lang w:eastAsia="ru-RU"/>
        </w:rPr>
        <w:t xml:space="preserve">Про </w:t>
      </w:r>
      <w:proofErr w:type="spellStart"/>
      <w:r w:rsidR="00234CD8" w:rsidRPr="000A59E2">
        <w:rPr>
          <w:sz w:val="28"/>
          <w:szCs w:val="28"/>
          <w:lang w:eastAsia="ru-RU"/>
        </w:rPr>
        <w:t>введення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воєнного</w:t>
      </w:r>
      <w:proofErr w:type="spellEnd"/>
      <w:r w:rsidR="00234CD8" w:rsidRPr="000A59E2">
        <w:rPr>
          <w:sz w:val="28"/>
          <w:szCs w:val="28"/>
          <w:lang w:eastAsia="ru-RU"/>
        </w:rPr>
        <w:t xml:space="preserve"> стану в </w:t>
      </w:r>
      <w:proofErr w:type="spellStart"/>
      <w:r w:rsidR="00234CD8" w:rsidRPr="000A59E2">
        <w:rPr>
          <w:sz w:val="28"/>
          <w:szCs w:val="28"/>
          <w:lang w:eastAsia="ru-RU"/>
        </w:rPr>
        <w:t>Україні</w:t>
      </w:r>
      <w:proofErr w:type="spellEnd"/>
      <w:r w:rsidRPr="000A59E2">
        <w:rPr>
          <w:sz w:val="28"/>
          <w:szCs w:val="28"/>
          <w:lang w:val="uk-UA" w:eastAsia="ru-RU"/>
        </w:rPr>
        <w:t>»</w:t>
      </w:r>
      <w:r w:rsidR="00234CD8"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eastAsia="ru-RU"/>
        </w:rPr>
        <w:br/>
      </w:r>
      <w:proofErr w:type="spellStart"/>
      <w:r w:rsidR="00234CD8" w:rsidRPr="000A59E2">
        <w:rPr>
          <w:sz w:val="28"/>
          <w:szCs w:val="28"/>
          <w:lang w:eastAsia="ru-RU"/>
        </w:rPr>
        <w:t>від</w:t>
      </w:r>
      <w:proofErr w:type="spellEnd"/>
      <w:r w:rsidR="00234CD8" w:rsidRPr="000A59E2">
        <w:rPr>
          <w:sz w:val="28"/>
          <w:szCs w:val="28"/>
          <w:lang w:eastAsia="ru-RU"/>
        </w:rPr>
        <w:t xml:space="preserve"> 24 лютого 2022 року № 64/2022, </w:t>
      </w:r>
      <w:proofErr w:type="spellStart"/>
      <w:r w:rsidR="00234CD8" w:rsidRPr="000A59E2">
        <w:rPr>
          <w:sz w:val="28"/>
          <w:szCs w:val="28"/>
          <w:lang w:eastAsia="ru-RU"/>
        </w:rPr>
        <w:t>затвердженим</w:t>
      </w:r>
      <w:proofErr w:type="spellEnd"/>
      <w:r w:rsidR="00234CD8" w:rsidRPr="000A59E2">
        <w:rPr>
          <w:sz w:val="28"/>
          <w:szCs w:val="28"/>
          <w:lang w:eastAsia="ru-RU"/>
        </w:rPr>
        <w:t xml:space="preserve"> Законом </w:t>
      </w:r>
      <w:proofErr w:type="spellStart"/>
      <w:r w:rsidR="00234CD8" w:rsidRPr="000A59E2">
        <w:rPr>
          <w:sz w:val="28"/>
          <w:szCs w:val="28"/>
          <w:lang w:eastAsia="ru-RU"/>
        </w:rPr>
        <w:t>України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val="uk-UA" w:eastAsia="ru-RU"/>
        </w:rPr>
        <w:t>«</w:t>
      </w:r>
      <w:r w:rsidR="00234CD8" w:rsidRPr="000A59E2">
        <w:rPr>
          <w:sz w:val="28"/>
          <w:szCs w:val="28"/>
          <w:lang w:eastAsia="ru-RU"/>
        </w:rPr>
        <w:t xml:space="preserve">Про </w:t>
      </w:r>
      <w:proofErr w:type="spellStart"/>
      <w:r w:rsidR="00234CD8" w:rsidRPr="000A59E2">
        <w:rPr>
          <w:sz w:val="28"/>
          <w:szCs w:val="28"/>
          <w:lang w:eastAsia="ru-RU"/>
        </w:rPr>
        <w:t>затвердження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 Указу Президента </w:t>
      </w:r>
      <w:proofErr w:type="spellStart"/>
      <w:r w:rsidR="00234CD8" w:rsidRPr="000A59E2">
        <w:rPr>
          <w:sz w:val="28"/>
          <w:szCs w:val="28"/>
          <w:lang w:eastAsia="ru-RU"/>
        </w:rPr>
        <w:t>України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val="uk-UA" w:eastAsia="ru-RU"/>
        </w:rPr>
        <w:t>«</w:t>
      </w:r>
      <w:r w:rsidR="00234CD8" w:rsidRPr="000A59E2">
        <w:rPr>
          <w:sz w:val="28"/>
          <w:szCs w:val="28"/>
          <w:lang w:eastAsia="ru-RU"/>
        </w:rPr>
        <w:t xml:space="preserve">Про </w:t>
      </w:r>
      <w:proofErr w:type="spellStart"/>
      <w:r w:rsidR="00234CD8" w:rsidRPr="000A59E2">
        <w:rPr>
          <w:sz w:val="28"/>
          <w:szCs w:val="28"/>
          <w:lang w:eastAsia="ru-RU"/>
        </w:rPr>
        <w:t>введення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воєнного</w:t>
      </w:r>
      <w:proofErr w:type="spellEnd"/>
      <w:r w:rsidR="00234CD8" w:rsidRPr="000A59E2">
        <w:rPr>
          <w:sz w:val="28"/>
          <w:szCs w:val="28"/>
          <w:lang w:eastAsia="ru-RU"/>
        </w:rPr>
        <w:t xml:space="preserve"> стану в </w:t>
      </w:r>
      <w:proofErr w:type="spellStart"/>
      <w:r w:rsidR="00234CD8" w:rsidRPr="000A59E2">
        <w:rPr>
          <w:sz w:val="28"/>
          <w:szCs w:val="28"/>
          <w:lang w:eastAsia="ru-RU"/>
        </w:rPr>
        <w:t>Україні</w:t>
      </w:r>
      <w:proofErr w:type="spellEnd"/>
      <w:r w:rsidRPr="000A59E2">
        <w:rPr>
          <w:sz w:val="28"/>
          <w:szCs w:val="28"/>
          <w:lang w:val="uk-UA" w:eastAsia="ru-RU"/>
        </w:rPr>
        <w:t>»</w:t>
      </w:r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від</w:t>
      </w:r>
      <w:proofErr w:type="spellEnd"/>
      <w:r w:rsidR="00234CD8" w:rsidRPr="000A59E2">
        <w:rPr>
          <w:sz w:val="28"/>
          <w:szCs w:val="28"/>
          <w:lang w:eastAsia="ru-RU"/>
        </w:rPr>
        <w:t xml:space="preserve"> 24 лютого 2022 року № 2102–IX, </w:t>
      </w:r>
      <w:proofErr w:type="spellStart"/>
      <w:r w:rsidR="00234CD8" w:rsidRPr="000A59E2">
        <w:rPr>
          <w:bCs/>
          <w:sz w:val="28"/>
          <w:szCs w:val="28"/>
          <w:lang w:eastAsia="ru-RU"/>
        </w:rPr>
        <w:t>громадські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bCs/>
          <w:sz w:val="28"/>
          <w:szCs w:val="28"/>
          <w:lang w:eastAsia="ru-RU"/>
        </w:rPr>
        <w:t>слухання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, </w:t>
      </w:r>
      <w:proofErr w:type="spellStart"/>
      <w:r w:rsidR="00234CD8" w:rsidRPr="000A59E2">
        <w:rPr>
          <w:bCs/>
          <w:sz w:val="28"/>
          <w:szCs w:val="28"/>
          <w:lang w:eastAsia="ru-RU"/>
        </w:rPr>
        <w:t>передбачені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bCs/>
          <w:sz w:val="28"/>
          <w:szCs w:val="28"/>
          <w:lang w:eastAsia="ru-RU"/>
        </w:rPr>
        <w:t>статтею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7 </w:t>
      </w:r>
      <w:proofErr w:type="spellStart"/>
      <w:r w:rsidR="00234CD8" w:rsidRPr="000A59E2">
        <w:rPr>
          <w:bCs/>
          <w:sz w:val="28"/>
          <w:szCs w:val="28"/>
          <w:lang w:eastAsia="ru-RU"/>
        </w:rPr>
        <w:t>цього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Закону, </w:t>
      </w:r>
      <w:proofErr w:type="spellStart"/>
      <w:r w:rsidR="00234CD8" w:rsidRPr="000A59E2">
        <w:rPr>
          <w:bCs/>
          <w:sz w:val="28"/>
          <w:szCs w:val="28"/>
          <w:lang w:eastAsia="ru-RU"/>
        </w:rPr>
        <w:t>проводяться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у </w:t>
      </w:r>
      <w:proofErr w:type="spellStart"/>
      <w:r w:rsidR="00234CD8" w:rsidRPr="000A59E2">
        <w:rPr>
          <w:bCs/>
          <w:sz w:val="28"/>
          <w:szCs w:val="28"/>
          <w:lang w:eastAsia="ru-RU"/>
        </w:rPr>
        <w:t>режимі</w:t>
      </w:r>
      <w:proofErr w:type="spellEnd"/>
      <w:r w:rsidR="00234CD8" w:rsidRPr="000A59E2">
        <w:rPr>
          <w:bCs/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bCs/>
          <w:sz w:val="28"/>
          <w:szCs w:val="28"/>
          <w:lang w:eastAsia="ru-RU"/>
        </w:rPr>
        <w:t>відеоконференції</w:t>
      </w:r>
      <w:proofErr w:type="spellEnd"/>
      <w:r w:rsidR="00234CD8" w:rsidRPr="000A59E2">
        <w:rPr>
          <w:sz w:val="28"/>
          <w:szCs w:val="28"/>
          <w:lang w:eastAsia="ru-RU"/>
        </w:rPr>
        <w:t xml:space="preserve">, про </w:t>
      </w:r>
      <w:proofErr w:type="spellStart"/>
      <w:r w:rsidR="00234CD8" w:rsidRPr="000A59E2">
        <w:rPr>
          <w:sz w:val="28"/>
          <w:szCs w:val="28"/>
          <w:lang w:eastAsia="ru-RU"/>
        </w:rPr>
        <w:t>що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зазначається</w:t>
      </w:r>
      <w:proofErr w:type="spellEnd"/>
      <w:r w:rsidR="00234CD8" w:rsidRPr="000A59E2">
        <w:rPr>
          <w:sz w:val="28"/>
          <w:szCs w:val="28"/>
          <w:lang w:eastAsia="ru-RU"/>
        </w:rPr>
        <w:t xml:space="preserve"> в </w:t>
      </w:r>
      <w:proofErr w:type="spellStart"/>
      <w:r w:rsidR="00234CD8" w:rsidRPr="000A59E2">
        <w:rPr>
          <w:sz w:val="28"/>
          <w:szCs w:val="28"/>
          <w:lang w:eastAsia="ru-RU"/>
        </w:rPr>
        <w:t>оголошенні</w:t>
      </w:r>
      <w:proofErr w:type="spellEnd"/>
      <w:r w:rsidR="00234CD8" w:rsidRPr="000A59E2">
        <w:rPr>
          <w:sz w:val="28"/>
          <w:szCs w:val="28"/>
          <w:lang w:eastAsia="ru-RU"/>
        </w:rPr>
        <w:t xml:space="preserve"> про початок </w:t>
      </w:r>
      <w:proofErr w:type="spellStart"/>
      <w:r w:rsidR="00234CD8" w:rsidRPr="000A59E2">
        <w:rPr>
          <w:sz w:val="28"/>
          <w:szCs w:val="28"/>
          <w:lang w:eastAsia="ru-RU"/>
        </w:rPr>
        <w:t>громадського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обговорення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звіту</w:t>
      </w:r>
      <w:proofErr w:type="spellEnd"/>
      <w:r w:rsidR="00234CD8" w:rsidRPr="000A59E2">
        <w:rPr>
          <w:sz w:val="28"/>
          <w:szCs w:val="28"/>
          <w:lang w:eastAsia="ru-RU"/>
        </w:rPr>
        <w:t xml:space="preserve"> з </w:t>
      </w:r>
      <w:proofErr w:type="spellStart"/>
      <w:r w:rsidR="00234CD8" w:rsidRPr="000A59E2">
        <w:rPr>
          <w:sz w:val="28"/>
          <w:szCs w:val="28"/>
          <w:lang w:eastAsia="ru-RU"/>
        </w:rPr>
        <w:t>оцінки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впливу</w:t>
      </w:r>
      <w:proofErr w:type="spellEnd"/>
      <w:r w:rsidR="00234CD8" w:rsidRPr="000A59E2">
        <w:rPr>
          <w:sz w:val="28"/>
          <w:szCs w:val="28"/>
          <w:lang w:eastAsia="ru-RU"/>
        </w:rPr>
        <w:t xml:space="preserve"> на </w:t>
      </w:r>
      <w:proofErr w:type="spellStart"/>
      <w:r w:rsidR="00234CD8" w:rsidRPr="000A59E2">
        <w:rPr>
          <w:sz w:val="28"/>
          <w:szCs w:val="28"/>
          <w:lang w:eastAsia="ru-RU"/>
        </w:rPr>
        <w:t>довкілля</w:t>
      </w:r>
      <w:proofErr w:type="spellEnd"/>
      <w:r w:rsidR="00234CD8" w:rsidRPr="000A59E2">
        <w:rPr>
          <w:sz w:val="28"/>
          <w:szCs w:val="28"/>
          <w:lang w:eastAsia="ru-RU"/>
        </w:rPr>
        <w:t xml:space="preserve"> та у </w:t>
      </w:r>
      <w:proofErr w:type="spellStart"/>
      <w:r w:rsidR="00234CD8" w:rsidRPr="000A59E2">
        <w:rPr>
          <w:sz w:val="28"/>
          <w:szCs w:val="28"/>
          <w:lang w:eastAsia="ru-RU"/>
        </w:rPr>
        <w:t>звіті</w:t>
      </w:r>
      <w:proofErr w:type="spellEnd"/>
      <w:r w:rsidR="00234CD8" w:rsidRPr="000A59E2">
        <w:rPr>
          <w:sz w:val="28"/>
          <w:szCs w:val="28"/>
          <w:lang w:eastAsia="ru-RU"/>
        </w:rPr>
        <w:t xml:space="preserve"> про </w:t>
      </w:r>
      <w:proofErr w:type="spellStart"/>
      <w:r w:rsidR="00234CD8" w:rsidRPr="000A59E2">
        <w:rPr>
          <w:sz w:val="28"/>
          <w:szCs w:val="28"/>
          <w:lang w:eastAsia="ru-RU"/>
        </w:rPr>
        <w:t>громадське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обговорення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. У </w:t>
      </w:r>
      <w:proofErr w:type="spellStart"/>
      <w:r w:rsidR="00234CD8" w:rsidRPr="000A59E2">
        <w:rPr>
          <w:sz w:val="28"/>
          <w:szCs w:val="28"/>
          <w:lang w:eastAsia="ru-RU"/>
        </w:rPr>
        <w:t>цей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період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оцінка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впливу</w:t>
      </w:r>
      <w:proofErr w:type="spellEnd"/>
      <w:r w:rsidR="00234CD8" w:rsidRPr="000A59E2">
        <w:rPr>
          <w:sz w:val="28"/>
          <w:szCs w:val="28"/>
          <w:lang w:eastAsia="ru-RU"/>
        </w:rPr>
        <w:t xml:space="preserve"> на </w:t>
      </w:r>
      <w:proofErr w:type="spellStart"/>
      <w:r w:rsidR="00234CD8" w:rsidRPr="000A59E2">
        <w:rPr>
          <w:sz w:val="28"/>
          <w:szCs w:val="28"/>
          <w:lang w:eastAsia="ru-RU"/>
        </w:rPr>
        <w:t>довкілля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планованої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діяльності</w:t>
      </w:r>
      <w:proofErr w:type="spellEnd"/>
      <w:r w:rsidR="00234CD8" w:rsidRPr="000A59E2">
        <w:rPr>
          <w:sz w:val="28"/>
          <w:szCs w:val="28"/>
          <w:lang w:eastAsia="ru-RU"/>
        </w:rPr>
        <w:t xml:space="preserve">, </w:t>
      </w:r>
      <w:proofErr w:type="spellStart"/>
      <w:r w:rsidR="00234CD8" w:rsidRPr="000A59E2">
        <w:rPr>
          <w:sz w:val="28"/>
          <w:szCs w:val="28"/>
          <w:lang w:eastAsia="ru-RU"/>
        </w:rPr>
        <w:t>що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провадитиметься</w:t>
      </w:r>
      <w:proofErr w:type="spellEnd"/>
      <w:r w:rsidR="00234CD8" w:rsidRPr="000A59E2">
        <w:rPr>
          <w:sz w:val="28"/>
          <w:szCs w:val="28"/>
          <w:lang w:eastAsia="ru-RU"/>
        </w:rPr>
        <w:t xml:space="preserve"> на </w:t>
      </w:r>
      <w:proofErr w:type="spellStart"/>
      <w:r w:rsidR="00234CD8" w:rsidRPr="000A59E2">
        <w:rPr>
          <w:sz w:val="28"/>
          <w:szCs w:val="28"/>
          <w:lang w:eastAsia="ru-RU"/>
        </w:rPr>
        <w:t>територіях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територіальних</w:t>
      </w:r>
      <w:proofErr w:type="spellEnd"/>
      <w:r w:rsidR="00234CD8" w:rsidRPr="000A59E2">
        <w:rPr>
          <w:sz w:val="28"/>
          <w:szCs w:val="28"/>
          <w:lang w:eastAsia="ru-RU"/>
        </w:rPr>
        <w:t xml:space="preserve"> громад, </w:t>
      </w:r>
      <w:proofErr w:type="spellStart"/>
      <w:r w:rsidR="00234CD8" w:rsidRPr="000A59E2">
        <w:rPr>
          <w:sz w:val="28"/>
          <w:szCs w:val="28"/>
          <w:lang w:eastAsia="ru-RU"/>
        </w:rPr>
        <w:t>які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розташовані</w:t>
      </w:r>
      <w:proofErr w:type="spellEnd"/>
      <w:r w:rsidR="00234CD8" w:rsidRPr="000A59E2">
        <w:rPr>
          <w:sz w:val="28"/>
          <w:szCs w:val="28"/>
          <w:lang w:eastAsia="ru-RU"/>
        </w:rPr>
        <w:t xml:space="preserve"> в </w:t>
      </w:r>
      <w:proofErr w:type="spellStart"/>
      <w:r w:rsidR="00234CD8" w:rsidRPr="000A59E2">
        <w:rPr>
          <w:sz w:val="28"/>
          <w:szCs w:val="28"/>
          <w:lang w:eastAsia="ru-RU"/>
        </w:rPr>
        <w:t>районі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проведення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воєнних</w:t>
      </w:r>
      <w:proofErr w:type="spellEnd"/>
      <w:r w:rsidR="00234CD8" w:rsidRPr="000A59E2">
        <w:rPr>
          <w:sz w:val="28"/>
          <w:szCs w:val="28"/>
          <w:lang w:eastAsia="ru-RU"/>
        </w:rPr>
        <w:t xml:space="preserve"> (</w:t>
      </w:r>
      <w:proofErr w:type="spellStart"/>
      <w:r w:rsidR="00234CD8" w:rsidRPr="000A59E2">
        <w:rPr>
          <w:sz w:val="28"/>
          <w:szCs w:val="28"/>
          <w:lang w:eastAsia="ru-RU"/>
        </w:rPr>
        <w:t>бойових</w:t>
      </w:r>
      <w:proofErr w:type="spellEnd"/>
      <w:r w:rsidR="00234CD8" w:rsidRPr="000A59E2">
        <w:rPr>
          <w:sz w:val="28"/>
          <w:szCs w:val="28"/>
          <w:lang w:eastAsia="ru-RU"/>
        </w:rPr>
        <w:t xml:space="preserve">) </w:t>
      </w:r>
      <w:proofErr w:type="spellStart"/>
      <w:r w:rsidR="00234CD8" w:rsidRPr="000A59E2">
        <w:rPr>
          <w:sz w:val="28"/>
          <w:szCs w:val="28"/>
          <w:lang w:eastAsia="ru-RU"/>
        </w:rPr>
        <w:t>дій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або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які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перебувають</w:t>
      </w:r>
      <w:proofErr w:type="spellEnd"/>
      <w:r w:rsidR="00234CD8" w:rsidRPr="000A59E2">
        <w:rPr>
          <w:sz w:val="28"/>
          <w:szCs w:val="28"/>
          <w:lang w:eastAsia="ru-RU"/>
        </w:rPr>
        <w:t xml:space="preserve"> у </w:t>
      </w:r>
      <w:proofErr w:type="spellStart"/>
      <w:r w:rsidR="00234CD8" w:rsidRPr="000A59E2">
        <w:rPr>
          <w:sz w:val="28"/>
          <w:szCs w:val="28"/>
          <w:lang w:eastAsia="ru-RU"/>
        </w:rPr>
        <w:t>тимчасовій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окупації</w:t>
      </w:r>
      <w:proofErr w:type="spellEnd"/>
      <w:r w:rsidR="00234CD8" w:rsidRPr="000A59E2">
        <w:rPr>
          <w:sz w:val="28"/>
          <w:szCs w:val="28"/>
          <w:lang w:eastAsia="ru-RU"/>
        </w:rPr>
        <w:t xml:space="preserve">, </w:t>
      </w:r>
      <w:proofErr w:type="spellStart"/>
      <w:r w:rsidR="00234CD8" w:rsidRPr="000A59E2">
        <w:rPr>
          <w:sz w:val="28"/>
          <w:szCs w:val="28"/>
          <w:lang w:eastAsia="ru-RU"/>
        </w:rPr>
        <w:t>оточенні</w:t>
      </w:r>
      <w:proofErr w:type="spellEnd"/>
      <w:r w:rsidR="00234CD8" w:rsidRPr="000A59E2">
        <w:rPr>
          <w:sz w:val="28"/>
          <w:szCs w:val="28"/>
          <w:lang w:eastAsia="ru-RU"/>
        </w:rPr>
        <w:t xml:space="preserve"> (</w:t>
      </w:r>
      <w:proofErr w:type="spellStart"/>
      <w:r w:rsidR="00234CD8" w:rsidRPr="000A59E2">
        <w:rPr>
          <w:sz w:val="28"/>
          <w:szCs w:val="28"/>
          <w:lang w:eastAsia="ru-RU"/>
        </w:rPr>
        <w:t>блокуванні</w:t>
      </w:r>
      <w:proofErr w:type="spellEnd"/>
      <w:r w:rsidR="00234CD8" w:rsidRPr="000A59E2">
        <w:rPr>
          <w:sz w:val="28"/>
          <w:szCs w:val="28"/>
          <w:lang w:eastAsia="ru-RU"/>
        </w:rPr>
        <w:t xml:space="preserve">), не </w:t>
      </w:r>
      <w:proofErr w:type="spellStart"/>
      <w:r w:rsidR="00234CD8" w:rsidRPr="000A59E2">
        <w:rPr>
          <w:sz w:val="28"/>
          <w:szCs w:val="28"/>
          <w:lang w:eastAsia="ru-RU"/>
        </w:rPr>
        <w:t>здійснюється</w:t>
      </w:r>
      <w:proofErr w:type="spellEnd"/>
      <w:r w:rsidR="00234CD8" w:rsidRPr="000A59E2">
        <w:rPr>
          <w:sz w:val="28"/>
          <w:szCs w:val="28"/>
          <w:lang w:eastAsia="ru-RU"/>
        </w:rPr>
        <w:t xml:space="preserve">, строки </w:t>
      </w:r>
      <w:proofErr w:type="spellStart"/>
      <w:r w:rsidR="00234CD8" w:rsidRPr="000A59E2">
        <w:rPr>
          <w:sz w:val="28"/>
          <w:szCs w:val="28"/>
          <w:lang w:eastAsia="ru-RU"/>
        </w:rPr>
        <w:t>розгляду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поданої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документації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зупиняються</w:t>
      </w:r>
      <w:proofErr w:type="spellEnd"/>
      <w:r w:rsidR="00234CD8" w:rsidRPr="000A59E2">
        <w:rPr>
          <w:sz w:val="28"/>
          <w:szCs w:val="28"/>
          <w:lang w:eastAsia="ru-RU"/>
        </w:rPr>
        <w:t xml:space="preserve">, </w:t>
      </w:r>
      <w:proofErr w:type="spellStart"/>
      <w:r w:rsidR="00234CD8" w:rsidRPr="000A59E2">
        <w:rPr>
          <w:sz w:val="28"/>
          <w:szCs w:val="28"/>
          <w:lang w:eastAsia="ru-RU"/>
        </w:rPr>
        <w:t>висновки</w:t>
      </w:r>
      <w:proofErr w:type="spellEnd"/>
      <w:r w:rsidR="00234CD8" w:rsidRPr="000A59E2">
        <w:rPr>
          <w:sz w:val="28"/>
          <w:szCs w:val="28"/>
          <w:lang w:eastAsia="ru-RU"/>
        </w:rPr>
        <w:t xml:space="preserve"> з </w:t>
      </w:r>
      <w:proofErr w:type="spellStart"/>
      <w:r w:rsidR="00234CD8" w:rsidRPr="000A59E2">
        <w:rPr>
          <w:sz w:val="28"/>
          <w:szCs w:val="28"/>
          <w:lang w:eastAsia="ru-RU"/>
        </w:rPr>
        <w:t>оцінки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впливу</w:t>
      </w:r>
      <w:proofErr w:type="spellEnd"/>
      <w:r w:rsidR="00234CD8" w:rsidRPr="000A59E2">
        <w:rPr>
          <w:sz w:val="28"/>
          <w:szCs w:val="28"/>
          <w:lang w:eastAsia="ru-RU"/>
        </w:rPr>
        <w:t xml:space="preserve"> на </w:t>
      </w:r>
      <w:proofErr w:type="spellStart"/>
      <w:r w:rsidR="00234CD8" w:rsidRPr="000A59E2">
        <w:rPr>
          <w:sz w:val="28"/>
          <w:szCs w:val="28"/>
          <w:lang w:eastAsia="ru-RU"/>
        </w:rPr>
        <w:t>довкілля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щодо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такої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планованої</w:t>
      </w:r>
      <w:proofErr w:type="spellEnd"/>
      <w:r w:rsidR="00234CD8" w:rsidRPr="000A59E2">
        <w:rPr>
          <w:sz w:val="28"/>
          <w:szCs w:val="28"/>
          <w:lang w:eastAsia="ru-RU"/>
        </w:rPr>
        <w:t xml:space="preserve"> </w:t>
      </w:r>
      <w:proofErr w:type="spellStart"/>
      <w:r w:rsidR="00234CD8" w:rsidRPr="000A59E2">
        <w:rPr>
          <w:sz w:val="28"/>
          <w:szCs w:val="28"/>
          <w:lang w:eastAsia="ru-RU"/>
        </w:rPr>
        <w:t>діяльності</w:t>
      </w:r>
      <w:proofErr w:type="spellEnd"/>
      <w:r w:rsidR="00234CD8" w:rsidRPr="000A59E2">
        <w:rPr>
          <w:sz w:val="28"/>
          <w:szCs w:val="28"/>
          <w:lang w:eastAsia="ru-RU"/>
        </w:rPr>
        <w:t xml:space="preserve"> не </w:t>
      </w:r>
      <w:proofErr w:type="spellStart"/>
      <w:r w:rsidR="00234CD8" w:rsidRPr="000A59E2">
        <w:rPr>
          <w:sz w:val="28"/>
          <w:szCs w:val="28"/>
          <w:lang w:eastAsia="ru-RU"/>
        </w:rPr>
        <w:t>видаються</w:t>
      </w:r>
      <w:proofErr w:type="spellEnd"/>
      <w:r w:rsidR="00234CD8" w:rsidRPr="000A59E2">
        <w:rPr>
          <w:sz w:val="28"/>
          <w:szCs w:val="28"/>
          <w:lang w:eastAsia="ru-RU"/>
        </w:rPr>
        <w:t xml:space="preserve">. </w:t>
      </w:r>
    </w:p>
    <w:p w14:paraId="096CCB62" w14:textId="3E461F68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 w:rsidRPr="000A59E2">
        <w:rPr>
          <w:sz w:val="28"/>
          <w:szCs w:val="28"/>
          <w:lang w:eastAsia="ru-RU"/>
        </w:rPr>
        <w:t xml:space="preserve">За </w:t>
      </w:r>
      <w:proofErr w:type="spellStart"/>
      <w:r w:rsidRPr="000A59E2">
        <w:rPr>
          <w:sz w:val="28"/>
          <w:szCs w:val="28"/>
          <w:lang w:eastAsia="ru-RU"/>
        </w:rPr>
        <w:t>необхідності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суб’єкт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господарювання</w:t>
      </w:r>
      <w:proofErr w:type="spellEnd"/>
      <w:r w:rsidRPr="000A59E2">
        <w:rPr>
          <w:sz w:val="28"/>
          <w:szCs w:val="28"/>
          <w:lang w:eastAsia="ru-RU"/>
        </w:rPr>
        <w:t xml:space="preserve"> з </w:t>
      </w:r>
      <w:proofErr w:type="spellStart"/>
      <w:r w:rsidRPr="000A59E2">
        <w:rPr>
          <w:sz w:val="28"/>
          <w:szCs w:val="28"/>
          <w:lang w:eastAsia="ru-RU"/>
        </w:rPr>
        <w:t>власної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ініціативи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має</w:t>
      </w:r>
      <w:proofErr w:type="spellEnd"/>
      <w:r w:rsidRPr="000A59E2">
        <w:rPr>
          <w:sz w:val="28"/>
          <w:szCs w:val="28"/>
          <w:lang w:eastAsia="ru-RU"/>
        </w:rPr>
        <w:t xml:space="preserve"> право </w:t>
      </w:r>
      <w:proofErr w:type="spellStart"/>
      <w:r w:rsidRPr="000A59E2">
        <w:rPr>
          <w:sz w:val="28"/>
          <w:szCs w:val="28"/>
          <w:lang w:eastAsia="ru-RU"/>
        </w:rPr>
        <w:t>ініціювати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планованої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діяльності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територіях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територіальних</w:t>
      </w:r>
      <w:proofErr w:type="spellEnd"/>
      <w:r w:rsidRPr="000A59E2">
        <w:rPr>
          <w:sz w:val="28"/>
          <w:szCs w:val="28"/>
          <w:lang w:eastAsia="ru-RU"/>
        </w:rPr>
        <w:t xml:space="preserve"> громад, </w:t>
      </w:r>
      <w:proofErr w:type="spellStart"/>
      <w:r w:rsidRPr="000A59E2">
        <w:rPr>
          <w:sz w:val="28"/>
          <w:szCs w:val="28"/>
          <w:lang w:eastAsia="ru-RU"/>
        </w:rPr>
        <w:t>які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розташовані</w:t>
      </w:r>
      <w:proofErr w:type="spellEnd"/>
      <w:r w:rsidRPr="000A59E2">
        <w:rPr>
          <w:sz w:val="28"/>
          <w:szCs w:val="28"/>
          <w:lang w:eastAsia="ru-RU"/>
        </w:rPr>
        <w:t xml:space="preserve"> в </w:t>
      </w:r>
      <w:proofErr w:type="spellStart"/>
      <w:r w:rsidRPr="000A59E2">
        <w:rPr>
          <w:sz w:val="28"/>
          <w:szCs w:val="28"/>
          <w:lang w:eastAsia="ru-RU"/>
        </w:rPr>
        <w:t>районі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воєнних</w:t>
      </w:r>
      <w:proofErr w:type="spellEnd"/>
      <w:r w:rsidRPr="000A59E2">
        <w:rPr>
          <w:sz w:val="28"/>
          <w:szCs w:val="28"/>
          <w:lang w:eastAsia="ru-RU"/>
        </w:rPr>
        <w:t xml:space="preserve"> (</w:t>
      </w:r>
      <w:proofErr w:type="spellStart"/>
      <w:r w:rsidRPr="000A59E2">
        <w:rPr>
          <w:sz w:val="28"/>
          <w:szCs w:val="28"/>
          <w:lang w:eastAsia="ru-RU"/>
        </w:rPr>
        <w:t>бойових</w:t>
      </w:r>
      <w:proofErr w:type="spellEnd"/>
      <w:r w:rsidRPr="000A59E2">
        <w:rPr>
          <w:sz w:val="28"/>
          <w:szCs w:val="28"/>
          <w:lang w:eastAsia="ru-RU"/>
        </w:rPr>
        <w:t xml:space="preserve">) </w:t>
      </w:r>
      <w:proofErr w:type="spellStart"/>
      <w:r w:rsidRPr="000A59E2">
        <w:rPr>
          <w:sz w:val="28"/>
          <w:szCs w:val="28"/>
          <w:lang w:eastAsia="ru-RU"/>
        </w:rPr>
        <w:t>дій</w:t>
      </w:r>
      <w:proofErr w:type="spellEnd"/>
      <w:r w:rsidRPr="000A59E2">
        <w:rPr>
          <w:sz w:val="28"/>
          <w:szCs w:val="28"/>
          <w:lang w:eastAsia="ru-RU"/>
        </w:rPr>
        <w:t xml:space="preserve">, але за </w:t>
      </w:r>
      <w:proofErr w:type="spellStart"/>
      <w:r w:rsidRPr="000A59E2">
        <w:rPr>
          <w:sz w:val="28"/>
          <w:szCs w:val="28"/>
          <w:lang w:eastAsia="ru-RU"/>
        </w:rPr>
        <w:t>умови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території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такої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територіальної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здійснюють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свої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повноваження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органи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державної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влади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та </w:t>
      </w:r>
      <w:proofErr w:type="spellStart"/>
      <w:r w:rsidRPr="000A59E2">
        <w:rPr>
          <w:sz w:val="28"/>
          <w:szCs w:val="28"/>
          <w:lang w:eastAsia="ru-RU"/>
        </w:rPr>
        <w:t>існує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можливість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забезпечити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відповідно</w:t>
      </w:r>
      <w:proofErr w:type="spellEnd"/>
      <w:r w:rsidRPr="000A59E2">
        <w:rPr>
          <w:sz w:val="28"/>
          <w:szCs w:val="28"/>
          <w:lang w:eastAsia="ru-RU"/>
        </w:rPr>
        <w:t xml:space="preserve"> до </w:t>
      </w:r>
      <w:proofErr w:type="spellStart"/>
      <w:r w:rsidRPr="000A59E2">
        <w:rPr>
          <w:sz w:val="28"/>
          <w:szCs w:val="28"/>
          <w:lang w:eastAsia="ru-RU"/>
        </w:rPr>
        <w:t>вимог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цього</w:t>
      </w:r>
      <w:proofErr w:type="spellEnd"/>
      <w:r w:rsidRPr="000A59E2">
        <w:rPr>
          <w:sz w:val="28"/>
          <w:szCs w:val="28"/>
          <w:lang w:eastAsia="ru-RU"/>
        </w:rPr>
        <w:t xml:space="preserve"> Закону</w:t>
      </w:r>
      <w:r w:rsidR="00AD0E09" w:rsidRPr="000A59E2">
        <w:rPr>
          <w:sz w:val="28"/>
          <w:szCs w:val="28"/>
          <w:lang w:val="uk-UA" w:eastAsia="ru-RU"/>
        </w:rPr>
        <w:t>».</w:t>
      </w:r>
    </w:p>
    <w:p w14:paraId="2DC31424" w14:textId="77777777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spellStart"/>
      <w:r w:rsidRPr="000A59E2">
        <w:rPr>
          <w:sz w:val="28"/>
          <w:szCs w:val="28"/>
          <w:lang w:eastAsia="ru-RU"/>
        </w:rPr>
        <w:t>Окрім</w:t>
      </w:r>
      <w:proofErr w:type="spellEnd"/>
      <w:r w:rsidRPr="000A59E2">
        <w:rPr>
          <w:sz w:val="28"/>
          <w:szCs w:val="28"/>
          <w:lang w:eastAsia="ru-RU"/>
        </w:rPr>
        <w:t xml:space="preserve"> того </w:t>
      </w:r>
      <w:proofErr w:type="spellStart"/>
      <w:r w:rsidRPr="000A59E2">
        <w:rPr>
          <w:sz w:val="28"/>
          <w:szCs w:val="28"/>
          <w:lang w:eastAsia="ru-RU"/>
        </w:rPr>
        <w:t>Розділ</w:t>
      </w:r>
      <w:proofErr w:type="spellEnd"/>
      <w:r w:rsidRPr="000A59E2">
        <w:rPr>
          <w:sz w:val="28"/>
          <w:szCs w:val="28"/>
          <w:lang w:eastAsia="ru-RU"/>
        </w:rPr>
        <w:t xml:space="preserve"> ІІ. «</w:t>
      </w:r>
      <w:proofErr w:type="spellStart"/>
      <w:r w:rsidRPr="000A59E2">
        <w:rPr>
          <w:sz w:val="28"/>
          <w:szCs w:val="28"/>
          <w:lang w:eastAsia="ru-RU"/>
        </w:rPr>
        <w:t>Прикінцеві</w:t>
      </w:r>
      <w:proofErr w:type="spellEnd"/>
      <w:r w:rsidRPr="000A59E2">
        <w:rPr>
          <w:sz w:val="28"/>
          <w:szCs w:val="28"/>
          <w:lang w:eastAsia="ru-RU"/>
        </w:rPr>
        <w:t xml:space="preserve"> та </w:t>
      </w:r>
      <w:proofErr w:type="spellStart"/>
      <w:r w:rsidRPr="000A59E2">
        <w:rPr>
          <w:sz w:val="28"/>
          <w:szCs w:val="28"/>
          <w:lang w:eastAsia="ru-RU"/>
        </w:rPr>
        <w:t>перехідні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положення</w:t>
      </w:r>
      <w:proofErr w:type="spellEnd"/>
      <w:r w:rsidRPr="000A59E2">
        <w:rPr>
          <w:sz w:val="28"/>
          <w:szCs w:val="28"/>
          <w:lang w:eastAsia="ru-RU"/>
        </w:rPr>
        <w:t xml:space="preserve">» Закону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r w:rsidRPr="000A59E2">
        <w:rPr>
          <w:sz w:val="28"/>
          <w:szCs w:val="28"/>
          <w:lang w:eastAsia="ru-RU"/>
        </w:rPr>
        <w:br/>
      </w:r>
      <w:proofErr w:type="spellStart"/>
      <w:r w:rsidRPr="000A59E2">
        <w:rPr>
          <w:sz w:val="28"/>
          <w:szCs w:val="28"/>
          <w:lang w:eastAsia="ru-RU"/>
        </w:rPr>
        <w:t>від</w:t>
      </w:r>
      <w:proofErr w:type="spellEnd"/>
      <w:r w:rsidRPr="000A59E2">
        <w:rPr>
          <w:sz w:val="28"/>
          <w:szCs w:val="28"/>
          <w:lang w:eastAsia="ru-RU"/>
        </w:rPr>
        <w:t xml:space="preserve"> 13 липня 2023 № № 3227-IX «Про </w:t>
      </w:r>
      <w:proofErr w:type="spellStart"/>
      <w:r w:rsidRPr="000A59E2">
        <w:rPr>
          <w:sz w:val="28"/>
          <w:szCs w:val="28"/>
          <w:lang w:eastAsia="ru-RU"/>
        </w:rPr>
        <w:t>внесення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змін</w:t>
      </w:r>
      <w:proofErr w:type="spellEnd"/>
      <w:r w:rsidRPr="000A59E2">
        <w:rPr>
          <w:sz w:val="28"/>
          <w:szCs w:val="28"/>
          <w:lang w:eastAsia="ru-RU"/>
        </w:rPr>
        <w:t xml:space="preserve"> до </w:t>
      </w:r>
      <w:proofErr w:type="spellStart"/>
      <w:r w:rsidRPr="000A59E2">
        <w:rPr>
          <w:sz w:val="28"/>
          <w:szCs w:val="28"/>
          <w:lang w:eastAsia="ru-RU"/>
        </w:rPr>
        <w:t>деяких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законів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України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щодо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удосконалення</w:t>
      </w:r>
      <w:proofErr w:type="spellEnd"/>
      <w:r w:rsidRPr="000A59E2">
        <w:rPr>
          <w:sz w:val="28"/>
          <w:szCs w:val="28"/>
          <w:lang w:eastAsia="ru-RU"/>
        </w:rPr>
        <w:t xml:space="preserve"> та цифровізації </w:t>
      </w:r>
      <w:proofErr w:type="spellStart"/>
      <w:r w:rsidRPr="000A59E2">
        <w:rPr>
          <w:sz w:val="28"/>
          <w:szCs w:val="28"/>
          <w:lang w:eastAsia="ru-RU"/>
        </w:rPr>
        <w:t>процедури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оцінки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впливу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довкілля</w:t>
      </w:r>
      <w:proofErr w:type="spellEnd"/>
      <w:r w:rsidRPr="000A59E2">
        <w:rPr>
          <w:sz w:val="28"/>
          <w:szCs w:val="28"/>
          <w:lang w:eastAsia="ru-RU"/>
        </w:rPr>
        <w:t xml:space="preserve">» </w:t>
      </w:r>
      <w:proofErr w:type="spellStart"/>
      <w:r w:rsidRPr="000A59E2">
        <w:rPr>
          <w:sz w:val="28"/>
          <w:szCs w:val="28"/>
          <w:lang w:eastAsia="ru-RU"/>
        </w:rPr>
        <w:t>передбачає</w:t>
      </w:r>
      <w:proofErr w:type="spellEnd"/>
      <w:r w:rsidRPr="000A59E2">
        <w:rPr>
          <w:sz w:val="28"/>
          <w:szCs w:val="28"/>
          <w:lang w:eastAsia="ru-RU"/>
        </w:rPr>
        <w:t xml:space="preserve">, </w:t>
      </w:r>
      <w:proofErr w:type="spellStart"/>
      <w:r w:rsidRPr="000A59E2">
        <w:rPr>
          <w:sz w:val="28"/>
          <w:szCs w:val="28"/>
          <w:lang w:eastAsia="ru-RU"/>
        </w:rPr>
        <w:t>що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підпункт</w:t>
      </w:r>
      <w:proofErr w:type="spellEnd"/>
      <w:r w:rsidRPr="000A59E2">
        <w:rPr>
          <w:sz w:val="28"/>
          <w:szCs w:val="28"/>
          <w:lang w:eastAsia="ru-RU"/>
        </w:rPr>
        <w:t xml:space="preserve"> 12 пункту 1 </w:t>
      </w:r>
      <w:proofErr w:type="spellStart"/>
      <w:r w:rsidRPr="000A59E2">
        <w:rPr>
          <w:sz w:val="28"/>
          <w:szCs w:val="28"/>
          <w:lang w:eastAsia="ru-RU"/>
        </w:rPr>
        <w:t>розділу</w:t>
      </w:r>
      <w:proofErr w:type="spellEnd"/>
      <w:r w:rsidRPr="000A59E2">
        <w:rPr>
          <w:sz w:val="28"/>
          <w:szCs w:val="28"/>
          <w:lang w:eastAsia="ru-RU"/>
        </w:rPr>
        <w:t xml:space="preserve"> І </w:t>
      </w:r>
      <w:proofErr w:type="spellStart"/>
      <w:r w:rsidRPr="000A59E2">
        <w:rPr>
          <w:sz w:val="28"/>
          <w:szCs w:val="28"/>
          <w:lang w:eastAsia="ru-RU"/>
        </w:rPr>
        <w:t>цього</w:t>
      </w:r>
      <w:proofErr w:type="spellEnd"/>
      <w:r w:rsidRPr="000A59E2">
        <w:rPr>
          <w:sz w:val="28"/>
          <w:szCs w:val="28"/>
          <w:lang w:eastAsia="ru-RU"/>
        </w:rPr>
        <w:t xml:space="preserve"> Закону </w:t>
      </w:r>
      <w:proofErr w:type="spellStart"/>
      <w:r w:rsidRPr="000A59E2">
        <w:rPr>
          <w:sz w:val="28"/>
          <w:szCs w:val="28"/>
          <w:lang w:eastAsia="ru-RU"/>
        </w:rPr>
        <w:t>набирає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чинності</w:t>
      </w:r>
      <w:proofErr w:type="spellEnd"/>
      <w:r w:rsidRPr="000A59E2">
        <w:rPr>
          <w:sz w:val="28"/>
          <w:szCs w:val="28"/>
          <w:lang w:eastAsia="ru-RU"/>
        </w:rPr>
        <w:t xml:space="preserve"> з дня, </w:t>
      </w:r>
      <w:proofErr w:type="spellStart"/>
      <w:r w:rsidRPr="000A59E2">
        <w:rPr>
          <w:sz w:val="28"/>
          <w:szCs w:val="28"/>
          <w:lang w:eastAsia="ru-RU"/>
        </w:rPr>
        <w:t>наступного</w:t>
      </w:r>
      <w:proofErr w:type="spellEnd"/>
      <w:r w:rsidRPr="000A59E2">
        <w:rPr>
          <w:sz w:val="28"/>
          <w:szCs w:val="28"/>
          <w:lang w:eastAsia="ru-RU"/>
        </w:rPr>
        <w:t xml:space="preserve"> за днем </w:t>
      </w:r>
      <w:proofErr w:type="spellStart"/>
      <w:r w:rsidRPr="000A59E2">
        <w:rPr>
          <w:sz w:val="28"/>
          <w:szCs w:val="28"/>
          <w:lang w:eastAsia="ru-RU"/>
        </w:rPr>
        <w:t>опублікування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цього</w:t>
      </w:r>
      <w:proofErr w:type="spellEnd"/>
      <w:r w:rsidRPr="000A59E2">
        <w:rPr>
          <w:sz w:val="28"/>
          <w:szCs w:val="28"/>
          <w:lang w:eastAsia="ru-RU"/>
        </w:rPr>
        <w:t xml:space="preserve"> Закону.</w:t>
      </w:r>
    </w:p>
    <w:p w14:paraId="2FE882FE" w14:textId="77777777" w:rsidR="00234CD8" w:rsidRPr="000A59E2" w:rsidRDefault="00234CD8" w:rsidP="00234CD8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A59E2">
        <w:rPr>
          <w:sz w:val="28"/>
          <w:szCs w:val="28"/>
          <w:lang w:eastAsia="ru-RU"/>
        </w:rPr>
        <w:t xml:space="preserve">У </w:t>
      </w:r>
      <w:proofErr w:type="spellStart"/>
      <w:r w:rsidRPr="000A59E2">
        <w:rPr>
          <w:sz w:val="28"/>
          <w:szCs w:val="28"/>
          <w:lang w:eastAsia="ru-RU"/>
        </w:rPr>
        <w:t>зв’язку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із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викладеним</w:t>
      </w:r>
      <w:proofErr w:type="spellEnd"/>
      <w:r w:rsidRPr="000A59E2">
        <w:rPr>
          <w:sz w:val="28"/>
          <w:szCs w:val="28"/>
          <w:lang w:eastAsia="ru-RU"/>
        </w:rPr>
        <w:t xml:space="preserve">, проєкт акта </w:t>
      </w:r>
      <w:proofErr w:type="spellStart"/>
      <w:r w:rsidRPr="000A59E2">
        <w:rPr>
          <w:sz w:val="28"/>
          <w:szCs w:val="28"/>
          <w:lang w:eastAsia="ru-RU"/>
        </w:rPr>
        <w:t>має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меті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врегулювання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проведення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громадських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слухань</w:t>
      </w:r>
      <w:proofErr w:type="spellEnd"/>
      <w:r w:rsidRPr="000A59E2">
        <w:rPr>
          <w:sz w:val="28"/>
          <w:szCs w:val="28"/>
          <w:lang w:eastAsia="ru-RU"/>
        </w:rPr>
        <w:t xml:space="preserve"> у </w:t>
      </w:r>
      <w:proofErr w:type="spellStart"/>
      <w:r w:rsidRPr="000A59E2">
        <w:rPr>
          <w:sz w:val="28"/>
          <w:szCs w:val="28"/>
          <w:lang w:eastAsia="ru-RU"/>
        </w:rPr>
        <w:t>форматі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відеоконференції</w:t>
      </w:r>
      <w:proofErr w:type="spellEnd"/>
      <w:r w:rsidRPr="000A59E2">
        <w:rPr>
          <w:sz w:val="28"/>
          <w:szCs w:val="28"/>
          <w:lang w:eastAsia="ru-RU"/>
        </w:rPr>
        <w:t xml:space="preserve"> на </w:t>
      </w:r>
      <w:proofErr w:type="spellStart"/>
      <w:r w:rsidRPr="000A59E2">
        <w:rPr>
          <w:sz w:val="28"/>
          <w:szCs w:val="28"/>
          <w:lang w:eastAsia="ru-RU"/>
        </w:rPr>
        <w:t>період</w:t>
      </w:r>
      <w:proofErr w:type="spellEnd"/>
      <w:r w:rsidRPr="000A59E2">
        <w:rPr>
          <w:sz w:val="28"/>
          <w:szCs w:val="28"/>
          <w:lang w:eastAsia="ru-RU"/>
        </w:rPr>
        <w:t xml:space="preserve"> </w:t>
      </w:r>
      <w:proofErr w:type="spellStart"/>
      <w:r w:rsidRPr="000A59E2">
        <w:rPr>
          <w:sz w:val="28"/>
          <w:szCs w:val="28"/>
          <w:lang w:eastAsia="ru-RU"/>
        </w:rPr>
        <w:t>дії</w:t>
      </w:r>
      <w:proofErr w:type="spellEnd"/>
      <w:r w:rsidRPr="000A59E2">
        <w:rPr>
          <w:sz w:val="28"/>
          <w:szCs w:val="28"/>
          <w:lang w:eastAsia="ru-RU"/>
        </w:rPr>
        <w:t xml:space="preserve"> правового режиму </w:t>
      </w:r>
      <w:proofErr w:type="spellStart"/>
      <w:r w:rsidRPr="000A59E2">
        <w:rPr>
          <w:sz w:val="28"/>
          <w:szCs w:val="28"/>
          <w:lang w:eastAsia="ru-RU"/>
        </w:rPr>
        <w:t>воєнного</w:t>
      </w:r>
      <w:proofErr w:type="spellEnd"/>
      <w:r w:rsidRPr="000A59E2">
        <w:rPr>
          <w:sz w:val="28"/>
          <w:szCs w:val="28"/>
          <w:lang w:eastAsia="ru-RU"/>
        </w:rPr>
        <w:t xml:space="preserve"> стану.</w:t>
      </w:r>
    </w:p>
    <w:p w14:paraId="05F622EB" w14:textId="252AD399" w:rsidR="00234CD8" w:rsidRPr="000A59E2" w:rsidRDefault="00234CD8" w:rsidP="00234CD8">
      <w:pPr>
        <w:ind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A59E2">
        <w:rPr>
          <w:sz w:val="28"/>
          <w:szCs w:val="28"/>
        </w:rPr>
        <w:t>Реалізація</w:t>
      </w:r>
      <w:proofErr w:type="spellEnd"/>
      <w:r w:rsidRPr="000A59E2">
        <w:rPr>
          <w:sz w:val="28"/>
          <w:szCs w:val="28"/>
        </w:rPr>
        <w:t xml:space="preserve"> проєкту акта дозволить </w:t>
      </w:r>
      <w:proofErr w:type="spellStart"/>
      <w:r w:rsidRPr="000A59E2">
        <w:rPr>
          <w:sz w:val="28"/>
          <w:szCs w:val="28"/>
        </w:rPr>
        <w:t>виконати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обов’язок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органів</w:t>
      </w:r>
      <w:proofErr w:type="spellEnd"/>
      <w:r w:rsidRPr="000A59E2">
        <w:rPr>
          <w:sz w:val="28"/>
          <w:szCs w:val="28"/>
        </w:rPr>
        <w:t xml:space="preserve">, </w:t>
      </w:r>
      <w:proofErr w:type="spellStart"/>
      <w:r w:rsidRPr="000A59E2">
        <w:rPr>
          <w:sz w:val="28"/>
          <w:szCs w:val="28"/>
        </w:rPr>
        <w:t>що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здійснюють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оцінку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впливу</w:t>
      </w:r>
      <w:proofErr w:type="spellEnd"/>
      <w:r w:rsidRPr="000A59E2">
        <w:rPr>
          <w:sz w:val="28"/>
          <w:szCs w:val="28"/>
        </w:rPr>
        <w:t xml:space="preserve"> на </w:t>
      </w:r>
      <w:proofErr w:type="spellStart"/>
      <w:r w:rsidRPr="000A59E2">
        <w:rPr>
          <w:sz w:val="28"/>
          <w:szCs w:val="28"/>
        </w:rPr>
        <w:t>довкілля</w:t>
      </w:r>
      <w:proofErr w:type="spellEnd"/>
      <w:r w:rsidRPr="000A59E2">
        <w:rPr>
          <w:sz w:val="28"/>
          <w:szCs w:val="28"/>
        </w:rPr>
        <w:t xml:space="preserve">, а </w:t>
      </w:r>
      <w:proofErr w:type="spellStart"/>
      <w:r w:rsidRPr="000A59E2">
        <w:rPr>
          <w:sz w:val="28"/>
          <w:szCs w:val="28"/>
        </w:rPr>
        <w:t>саме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проводити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громадські</w:t>
      </w:r>
      <w:proofErr w:type="spellEnd"/>
      <w:r w:rsidRPr="000A59E2">
        <w:rPr>
          <w:sz w:val="28"/>
          <w:szCs w:val="28"/>
        </w:rPr>
        <w:t xml:space="preserve"> </w:t>
      </w:r>
      <w:proofErr w:type="spellStart"/>
      <w:r w:rsidRPr="000A59E2">
        <w:rPr>
          <w:sz w:val="28"/>
          <w:szCs w:val="28"/>
        </w:rPr>
        <w:t>слухання</w:t>
      </w:r>
      <w:proofErr w:type="spellEnd"/>
      <w:r w:rsidR="00AD0E09" w:rsidRPr="000A59E2">
        <w:rPr>
          <w:sz w:val="28"/>
          <w:szCs w:val="28"/>
          <w:lang w:val="uk-UA"/>
        </w:rPr>
        <w:t>, як це і здійснювалось до введення карантину.</w:t>
      </w:r>
    </w:p>
    <w:p w14:paraId="0ED7B2BD" w14:textId="77777777" w:rsidR="00234CD8" w:rsidRPr="000A59E2" w:rsidRDefault="00234CD8" w:rsidP="003F59B5">
      <w:pPr>
        <w:widowControl w:val="0"/>
        <w:tabs>
          <w:tab w:val="left" w:pos="990"/>
        </w:tabs>
        <w:ind w:firstLine="567"/>
        <w:jc w:val="both"/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</w:pPr>
    </w:p>
    <w:p w14:paraId="77E3867D" w14:textId="77777777" w:rsidR="00E24DF2" w:rsidRPr="005E4CBC" w:rsidRDefault="00E24DF2" w:rsidP="00633AAA">
      <w:pPr>
        <w:widowControl w:val="0"/>
        <w:ind w:firstLine="567"/>
        <w:jc w:val="both"/>
        <w:rPr>
          <w:spacing w:val="2"/>
          <w:sz w:val="28"/>
          <w:szCs w:val="28"/>
          <w:lang w:val="uk-UA"/>
        </w:rPr>
      </w:pPr>
      <w:r w:rsidRPr="005E4CBC">
        <w:rPr>
          <w:rFonts w:eastAsia="Times New Roman"/>
          <w:sz w:val="28"/>
          <w:szCs w:val="28"/>
          <w:lang w:val="uk-UA" w:eastAsia="ru-RU"/>
        </w:rPr>
        <w:t>Основні</w:t>
      </w:r>
      <w:r w:rsidRPr="005E4CBC">
        <w:rPr>
          <w:spacing w:val="2"/>
          <w:sz w:val="28"/>
          <w:szCs w:val="28"/>
          <w:lang w:val="uk-UA"/>
        </w:rPr>
        <w:t xml:space="preserve"> групи</w:t>
      </w:r>
      <w:r w:rsidR="00353436" w:rsidRPr="005E4CBC">
        <w:rPr>
          <w:spacing w:val="2"/>
          <w:sz w:val="28"/>
          <w:szCs w:val="28"/>
          <w:lang w:val="uk-UA"/>
        </w:rPr>
        <w:t>,</w:t>
      </w:r>
      <w:r w:rsidRPr="005E4CBC">
        <w:rPr>
          <w:spacing w:val="2"/>
          <w:sz w:val="28"/>
          <w:szCs w:val="28"/>
          <w:lang w:val="uk-UA"/>
        </w:rPr>
        <w:t xml:space="preserve">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538"/>
        <w:gridCol w:w="3216"/>
      </w:tblGrid>
      <w:tr w:rsidR="00472CAC" w:rsidRPr="005E4CBC" w14:paraId="30DBE453" w14:textId="77777777" w:rsidTr="007E607E">
        <w:tc>
          <w:tcPr>
            <w:tcW w:w="2012" w:type="pct"/>
          </w:tcPr>
          <w:p w14:paraId="6EAB6C28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318" w:type="pct"/>
          </w:tcPr>
          <w:p w14:paraId="41613963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670" w:type="pct"/>
          </w:tcPr>
          <w:p w14:paraId="49E3525F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472CAC" w:rsidRPr="005E4CBC" w14:paraId="02AD047A" w14:textId="77777777" w:rsidTr="007E607E">
        <w:tc>
          <w:tcPr>
            <w:tcW w:w="2012" w:type="pct"/>
          </w:tcPr>
          <w:p w14:paraId="7ED30782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318" w:type="pct"/>
          </w:tcPr>
          <w:p w14:paraId="00D411BF" w14:textId="68598E15" w:rsidR="00E24DF2" w:rsidRPr="005E4CBC" w:rsidRDefault="00FF68E5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14:paraId="62B98841" w14:textId="4FD4B869" w:rsidR="00E24DF2" w:rsidRPr="005E4CBC" w:rsidRDefault="00FF68E5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5E4CBC" w14:paraId="2AFF4D72" w14:textId="77777777" w:rsidTr="007E607E">
        <w:tc>
          <w:tcPr>
            <w:tcW w:w="2012" w:type="pct"/>
          </w:tcPr>
          <w:p w14:paraId="4291799D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Держава</w:t>
            </w:r>
          </w:p>
        </w:tc>
        <w:tc>
          <w:tcPr>
            <w:tcW w:w="1318" w:type="pct"/>
          </w:tcPr>
          <w:p w14:paraId="61F345D7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14:paraId="4CCB36BA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5E4CBC" w14:paraId="7F060657" w14:textId="77777777" w:rsidTr="007E607E">
        <w:tc>
          <w:tcPr>
            <w:tcW w:w="2012" w:type="pct"/>
          </w:tcPr>
          <w:p w14:paraId="1F4ADA05" w14:textId="77777777" w:rsidR="00E24DF2" w:rsidRPr="005E4CBC" w:rsidRDefault="00E24DF2" w:rsidP="00017D07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E4C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1318" w:type="pct"/>
          </w:tcPr>
          <w:p w14:paraId="159AAFDC" w14:textId="288FC90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  <w:r w:rsidR="00E62BE7"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E62BE7" w:rsidRPr="005E4CBC">
              <w:rPr>
                <w:rFonts w:ascii="Times New Roman" w:hAnsi="Times New Roman" w:cs="Times New Roman"/>
                <w:sz w:val="28"/>
                <w:szCs w:val="28"/>
              </w:rPr>
              <w:t>(за винятком суб’єктів малого підприємництва)</w:t>
            </w:r>
          </w:p>
        </w:tc>
        <w:tc>
          <w:tcPr>
            <w:tcW w:w="1670" w:type="pct"/>
          </w:tcPr>
          <w:p w14:paraId="6A594DAE" w14:textId="77777777" w:rsidR="00E24DF2" w:rsidRPr="005E4CBC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14:paraId="6A99D9F3" w14:textId="77777777" w:rsidR="00FF68E5" w:rsidRPr="005E4CBC" w:rsidRDefault="00FF68E5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14:paraId="252E3AA8" w14:textId="707F9C3E" w:rsidR="00E24DF2" w:rsidRPr="005E4CBC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E4CBC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798D0D07" w14:textId="77777777" w:rsidR="00E24DF2" w:rsidRPr="005E4CBC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E4CBC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3339C91E" w14:textId="0E5B77B2" w:rsidR="00F63B36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E4CBC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</w:t>
      </w:r>
      <w:r w:rsidR="00FF68E5" w:rsidRPr="000A59E2">
        <w:rPr>
          <w:sz w:val="28"/>
          <w:szCs w:val="28"/>
          <w:lang w:eastAsia="ru-RU"/>
        </w:rPr>
        <w:t>Закон</w:t>
      </w:r>
      <w:proofErr w:type="spellStart"/>
      <w:r w:rsidR="00FF68E5" w:rsidRPr="000A59E2">
        <w:rPr>
          <w:sz w:val="28"/>
          <w:szCs w:val="28"/>
          <w:lang w:val="uk-UA" w:eastAsia="ru-RU"/>
        </w:rPr>
        <w:t>ом</w:t>
      </w:r>
      <w:proofErr w:type="spellEnd"/>
      <w:r w:rsidR="00FF68E5" w:rsidRPr="000A59E2">
        <w:rPr>
          <w:sz w:val="28"/>
          <w:szCs w:val="28"/>
          <w:lang w:eastAsia="ru-RU"/>
        </w:rPr>
        <w:t xml:space="preserve"> </w:t>
      </w:r>
      <w:proofErr w:type="spellStart"/>
      <w:r w:rsidR="00FF68E5" w:rsidRPr="000A59E2">
        <w:rPr>
          <w:sz w:val="28"/>
          <w:szCs w:val="28"/>
          <w:lang w:eastAsia="ru-RU"/>
        </w:rPr>
        <w:t>України</w:t>
      </w:r>
      <w:proofErr w:type="spellEnd"/>
      <w:r w:rsidR="00FF68E5" w:rsidRPr="000A59E2">
        <w:rPr>
          <w:sz w:val="28"/>
          <w:szCs w:val="28"/>
          <w:lang w:eastAsia="ru-RU"/>
        </w:rPr>
        <w:t xml:space="preserve"> </w:t>
      </w:r>
      <w:r w:rsidR="00FF68E5" w:rsidRPr="000A59E2">
        <w:rPr>
          <w:sz w:val="28"/>
          <w:szCs w:val="28"/>
          <w:lang w:eastAsia="ru-RU"/>
        </w:rPr>
        <w:br/>
      </w:r>
      <w:proofErr w:type="spellStart"/>
      <w:r w:rsidR="00FF68E5" w:rsidRPr="000A59E2">
        <w:rPr>
          <w:sz w:val="28"/>
          <w:szCs w:val="28"/>
          <w:lang w:eastAsia="ru-RU"/>
        </w:rPr>
        <w:t>від</w:t>
      </w:r>
      <w:proofErr w:type="spellEnd"/>
      <w:r w:rsidR="00FF68E5" w:rsidRPr="000A59E2">
        <w:rPr>
          <w:sz w:val="28"/>
          <w:szCs w:val="28"/>
          <w:lang w:eastAsia="ru-RU"/>
        </w:rPr>
        <w:t xml:space="preserve"> 13 липня 2023 № № 3227-IX</w:t>
      </w:r>
      <w:r w:rsidR="00F63B36" w:rsidRPr="000A59E2">
        <w:rPr>
          <w:rFonts w:eastAsia="Times New Roman"/>
          <w:sz w:val="28"/>
          <w:szCs w:val="28"/>
          <w:lang w:val="uk-UA" w:eastAsia="ru-RU"/>
        </w:rPr>
        <w:t xml:space="preserve"> передбачено затвердження Кабінетом Міністрів України </w:t>
      </w:r>
      <w:r w:rsidR="006C2BD5" w:rsidRPr="000A59E2">
        <w:rPr>
          <w:rFonts w:eastAsia="Times New Roman"/>
          <w:sz w:val="28"/>
          <w:szCs w:val="28"/>
          <w:lang w:val="uk-UA" w:eastAsia="ru-RU"/>
        </w:rPr>
        <w:t>окремого акта Уряду</w:t>
      </w:r>
      <w:r w:rsidR="00F63B36" w:rsidRPr="005E4CBC">
        <w:rPr>
          <w:rFonts w:eastAsia="Times New Roman"/>
          <w:sz w:val="28"/>
          <w:szCs w:val="28"/>
          <w:lang w:val="uk-UA" w:eastAsia="ru-RU"/>
        </w:rPr>
        <w:t>.</w:t>
      </w:r>
    </w:p>
    <w:p w14:paraId="4AE55C3D" w14:textId="77777777" w:rsidR="005E55DA" w:rsidRPr="007E607E" w:rsidRDefault="005E55DA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14:paraId="5C106FEB" w14:textId="77777777" w:rsidR="00E24DF2" w:rsidRPr="005E4CBC" w:rsidRDefault="00E24DF2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E4CBC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7DA26974" w14:textId="77777777" w:rsidR="00F64275" w:rsidRPr="005E4CBC" w:rsidRDefault="002D46E1" w:rsidP="0034558E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CBC">
        <w:rPr>
          <w:rFonts w:ascii="Times New Roman" w:hAnsi="Times New Roman" w:cs="Times New Roman"/>
          <w:sz w:val="28"/>
          <w:szCs w:val="28"/>
        </w:rPr>
        <w:t>Основн</w:t>
      </w:r>
      <w:r w:rsidR="00E0471B" w:rsidRPr="005E4CBC">
        <w:rPr>
          <w:rFonts w:ascii="Times New Roman" w:hAnsi="Times New Roman" w:cs="Times New Roman"/>
          <w:sz w:val="28"/>
          <w:szCs w:val="28"/>
        </w:rPr>
        <w:t>ими</w:t>
      </w:r>
      <w:r w:rsidRPr="005E4CBC">
        <w:rPr>
          <w:rFonts w:ascii="Times New Roman" w:hAnsi="Times New Roman" w:cs="Times New Roman"/>
          <w:sz w:val="28"/>
          <w:szCs w:val="28"/>
        </w:rPr>
        <w:t xml:space="preserve"> ціл</w:t>
      </w:r>
      <w:r w:rsidR="00E0471B" w:rsidRPr="005E4CBC">
        <w:rPr>
          <w:rFonts w:ascii="Times New Roman" w:hAnsi="Times New Roman" w:cs="Times New Roman"/>
          <w:sz w:val="28"/>
          <w:szCs w:val="28"/>
        </w:rPr>
        <w:t>ями</w:t>
      </w:r>
      <w:r w:rsidRPr="005E4CBC">
        <w:rPr>
          <w:rFonts w:ascii="Times New Roman" w:hAnsi="Times New Roman" w:cs="Times New Roman"/>
          <w:sz w:val="28"/>
          <w:szCs w:val="28"/>
        </w:rPr>
        <w:t xml:space="preserve"> прийняття проєкту акта є</w:t>
      </w:r>
      <w:r w:rsidR="00F64275" w:rsidRPr="005E4CBC">
        <w:rPr>
          <w:rFonts w:ascii="Times New Roman" w:hAnsi="Times New Roman" w:cs="Times New Roman"/>
          <w:sz w:val="28"/>
          <w:szCs w:val="28"/>
        </w:rPr>
        <w:t>:</w:t>
      </w:r>
      <w:r w:rsidRPr="005E4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4743C" w14:textId="4C79A1A5" w:rsidR="00CA24AE" w:rsidRPr="000A59E2" w:rsidRDefault="003C3B67" w:rsidP="0034558E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9E2">
        <w:rPr>
          <w:rFonts w:ascii="Times New Roman" w:hAnsi="Times New Roman" w:cs="Times New Roman"/>
          <w:sz w:val="28"/>
          <w:szCs w:val="28"/>
        </w:rPr>
        <w:t>з</w:t>
      </w:r>
      <w:r w:rsidR="006C2BD5" w:rsidRPr="000A59E2">
        <w:rPr>
          <w:rFonts w:ascii="Times New Roman" w:hAnsi="Times New Roman" w:cs="Times New Roman"/>
          <w:sz w:val="28"/>
          <w:szCs w:val="28"/>
        </w:rPr>
        <w:t xml:space="preserve">абезпечення виконання функцій держави щодо </w:t>
      </w:r>
      <w:r w:rsidR="00A43671" w:rsidRPr="000A59E2">
        <w:rPr>
          <w:rFonts w:ascii="Times New Roman" w:hAnsi="Times New Roman"/>
          <w:sz w:val="28"/>
          <w:szCs w:val="28"/>
        </w:rPr>
        <w:t>здійснення оцінки впливу на довкілля, а саме проведення громадських слухань</w:t>
      </w:r>
      <w:r w:rsidR="00E62BE7" w:rsidRPr="000A59E2">
        <w:rPr>
          <w:rFonts w:ascii="Times New Roman" w:hAnsi="Times New Roman"/>
          <w:sz w:val="28"/>
          <w:szCs w:val="28"/>
        </w:rPr>
        <w:t xml:space="preserve"> </w:t>
      </w:r>
      <w:r w:rsidR="002B3A0A" w:rsidRPr="000A59E2">
        <w:rPr>
          <w:rFonts w:ascii="Times New Roman" w:hAnsi="Times New Roman" w:cs="Times New Roman"/>
          <w:sz w:val="28"/>
          <w:szCs w:val="28"/>
          <w:lang w:eastAsia="ru-RU"/>
        </w:rPr>
        <w:t>у форматі відеоконференції на період дії правового режиму воєнного стану</w:t>
      </w:r>
      <w:r w:rsidR="002B3A0A" w:rsidRPr="000A5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BE7" w:rsidRPr="000A59E2">
        <w:rPr>
          <w:rFonts w:ascii="Times New Roman" w:hAnsi="Times New Roman" w:cs="Times New Roman"/>
          <w:sz w:val="28"/>
          <w:szCs w:val="28"/>
        </w:rPr>
        <w:t>на території України</w:t>
      </w:r>
      <w:r w:rsidR="00CA24AE" w:rsidRPr="000A59E2">
        <w:rPr>
          <w:rFonts w:ascii="Times New Roman" w:hAnsi="Times New Roman" w:cs="Times New Roman"/>
          <w:sz w:val="28"/>
          <w:szCs w:val="28"/>
        </w:rPr>
        <w:t>;</w:t>
      </w:r>
    </w:p>
    <w:p w14:paraId="57DC0D9E" w14:textId="288018FB" w:rsidR="00CB1124" w:rsidRPr="000A59E2" w:rsidRDefault="00A43671" w:rsidP="0034558E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59E2">
        <w:rPr>
          <w:rFonts w:ascii="Times New Roman" w:hAnsi="Times New Roman" w:cs="Times New Roman"/>
          <w:sz w:val="28"/>
          <w:szCs w:val="28"/>
        </w:rPr>
        <w:t>п</w:t>
      </w:r>
      <w:r w:rsidR="00CA24AE" w:rsidRPr="000A59E2">
        <w:rPr>
          <w:rFonts w:ascii="Times New Roman" w:hAnsi="Times New Roman" w:cs="Times New Roman"/>
          <w:sz w:val="28"/>
          <w:szCs w:val="28"/>
        </w:rPr>
        <w:t xml:space="preserve">риведення </w:t>
      </w:r>
      <w:r w:rsidR="00565783" w:rsidRPr="000A59E2">
        <w:rPr>
          <w:rFonts w:ascii="Times New Roman" w:hAnsi="Times New Roman" w:cs="Times New Roman"/>
          <w:sz w:val="28"/>
          <w:szCs w:val="28"/>
        </w:rPr>
        <w:t>нормативно-правових актів у відповідність до вимог</w:t>
      </w:r>
      <w:r w:rsidR="00CB1124" w:rsidRPr="000A59E2">
        <w:rPr>
          <w:rFonts w:ascii="Times New Roman" w:hAnsi="Times New Roman" w:cs="Times New Roman"/>
          <w:sz w:val="28"/>
          <w:szCs w:val="28"/>
        </w:rPr>
        <w:t xml:space="preserve"> законодавства України у сфері </w:t>
      </w:r>
      <w:r w:rsidRPr="000A59E2">
        <w:rPr>
          <w:rFonts w:ascii="Times New Roman" w:hAnsi="Times New Roman" w:cs="Times New Roman"/>
          <w:sz w:val="28"/>
          <w:szCs w:val="28"/>
        </w:rPr>
        <w:t>оцінки впливу на довкілля.</w:t>
      </w:r>
    </w:p>
    <w:p w14:paraId="30034EDA" w14:textId="77777777" w:rsidR="006445AC" w:rsidRPr="007E607E" w:rsidRDefault="006445AC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14:paraId="09F4BC9E" w14:textId="77777777" w:rsidR="006A460E" w:rsidRPr="007E607E" w:rsidRDefault="00E24DF2" w:rsidP="0034558E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0CF4AE73" w14:textId="77777777" w:rsidR="00826221" w:rsidRPr="00DA5B89" w:rsidRDefault="00826221" w:rsidP="0034558E">
      <w:pPr>
        <w:widowControl w:val="0"/>
        <w:tabs>
          <w:tab w:val="left" w:pos="770"/>
          <w:tab w:val="left" w:pos="990"/>
        </w:tabs>
        <w:ind w:firstLine="567"/>
        <w:jc w:val="both"/>
        <w:rPr>
          <w:rFonts w:eastAsia="Times New Roman"/>
          <w:sz w:val="12"/>
          <w:szCs w:val="12"/>
          <w:lang w:val="uk-UA" w:eastAsia="ru-RU"/>
        </w:rPr>
      </w:pPr>
    </w:p>
    <w:p w14:paraId="21D53C55" w14:textId="77777777" w:rsidR="00E24DF2" w:rsidRPr="001503CF" w:rsidRDefault="006A460E" w:rsidP="0034558E">
      <w:pPr>
        <w:pStyle w:val="a9"/>
        <w:widowControl w:val="0"/>
        <w:numPr>
          <w:ilvl w:val="0"/>
          <w:numId w:val="19"/>
        </w:numPr>
        <w:tabs>
          <w:tab w:val="left" w:pos="770"/>
          <w:tab w:val="left" w:pos="990"/>
        </w:tabs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503CF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p w14:paraId="0C785875" w14:textId="77777777" w:rsidR="001503CF" w:rsidRPr="001503CF" w:rsidRDefault="001503CF" w:rsidP="001503CF">
      <w:pPr>
        <w:pStyle w:val="a9"/>
        <w:widowControl w:val="0"/>
        <w:tabs>
          <w:tab w:val="left" w:pos="770"/>
          <w:tab w:val="left" w:pos="990"/>
        </w:tabs>
        <w:ind w:left="92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7148"/>
      </w:tblGrid>
      <w:tr w:rsidR="00472CAC" w:rsidRPr="007E607E" w14:paraId="5B77FD6A" w14:textId="77777777" w:rsidTr="00CD01A8">
        <w:tc>
          <w:tcPr>
            <w:tcW w:w="1288" w:type="pct"/>
          </w:tcPr>
          <w:p w14:paraId="7FE6303B" w14:textId="77777777"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bookmarkStart w:id="0" w:name="_Hlk15904862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712" w:type="pct"/>
          </w:tcPr>
          <w:p w14:paraId="3CD53C52" w14:textId="77777777"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472CAC" w:rsidRPr="00881CA2" w14:paraId="694D1FD7" w14:textId="77777777" w:rsidTr="00CD01A8">
        <w:tc>
          <w:tcPr>
            <w:tcW w:w="1288" w:type="pct"/>
          </w:tcPr>
          <w:p w14:paraId="2541AD5E" w14:textId="77777777"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  <w:p w14:paraId="63A4AB2A" w14:textId="77777777"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2" w:type="pct"/>
          </w:tcPr>
          <w:p w14:paraId="3F47570E" w14:textId="1F62972A" w:rsidR="00C03212" w:rsidRPr="00AD0E09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5E4CBC">
              <w:rPr>
                <w:rStyle w:val="12"/>
                <w:color w:val="auto"/>
                <w:sz w:val="28"/>
                <w:szCs w:val="28"/>
              </w:rPr>
              <w:t>Залиш</w:t>
            </w:r>
            <w:r w:rsidR="001A62B4" w:rsidRPr="005E4CBC">
              <w:rPr>
                <w:rStyle w:val="12"/>
                <w:color w:val="auto"/>
                <w:sz w:val="28"/>
                <w:szCs w:val="28"/>
              </w:rPr>
              <w:t>ити чинне</w:t>
            </w:r>
            <w:r w:rsidRPr="005E4CBC">
              <w:rPr>
                <w:rStyle w:val="12"/>
                <w:color w:val="auto"/>
                <w:sz w:val="28"/>
                <w:szCs w:val="28"/>
              </w:rPr>
              <w:t xml:space="preserve"> регулювання</w:t>
            </w:r>
            <w:r w:rsidR="001A62B4" w:rsidRPr="005E4CBC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49001A" w:rsidRPr="005E4CBC">
              <w:rPr>
                <w:rStyle w:val="12"/>
                <w:color w:val="auto"/>
                <w:sz w:val="28"/>
                <w:szCs w:val="28"/>
              </w:rPr>
              <w:t>щ</w:t>
            </w:r>
            <w:r w:rsidR="0049001A" w:rsidRPr="005E4CBC">
              <w:rPr>
                <w:rStyle w:val="12"/>
                <w:sz w:val="28"/>
                <w:szCs w:val="28"/>
              </w:rPr>
              <w:t>одо</w:t>
            </w:r>
            <w:r w:rsidR="001A62B4" w:rsidRPr="005E4CBC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здійснення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оцінки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впливу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на </w:t>
            </w:r>
            <w:proofErr w:type="spellStart"/>
            <w:r w:rsidR="00663F19" w:rsidRPr="005E4CBC">
              <w:rPr>
                <w:sz w:val="27"/>
                <w:szCs w:val="27"/>
              </w:rPr>
              <w:t>довкілля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, а </w:t>
            </w:r>
            <w:proofErr w:type="spellStart"/>
            <w:r w:rsidR="00663F19" w:rsidRPr="005E4CBC">
              <w:rPr>
                <w:sz w:val="27"/>
                <w:szCs w:val="27"/>
              </w:rPr>
              <w:t>саме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проведення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громадських</w:t>
            </w:r>
            <w:proofErr w:type="spellEnd"/>
            <w:r w:rsidR="00663F19" w:rsidRPr="005E4CBC">
              <w:rPr>
                <w:sz w:val="27"/>
                <w:szCs w:val="27"/>
              </w:rPr>
              <w:t xml:space="preserve"> </w:t>
            </w:r>
            <w:proofErr w:type="spellStart"/>
            <w:r w:rsidR="00663F19" w:rsidRPr="005E4CBC">
              <w:rPr>
                <w:sz w:val="27"/>
                <w:szCs w:val="27"/>
              </w:rPr>
              <w:t>слухань</w:t>
            </w:r>
            <w:proofErr w:type="spellEnd"/>
            <w:r w:rsidR="00AD0E09">
              <w:rPr>
                <w:sz w:val="27"/>
                <w:szCs w:val="27"/>
                <w:lang w:val="uk-UA"/>
              </w:rPr>
              <w:t xml:space="preserve"> у форматі публічного заходу</w:t>
            </w:r>
          </w:p>
          <w:p w14:paraId="2EE38409" w14:textId="77777777" w:rsidR="00E24DF2" w:rsidRPr="005E4CBC" w:rsidRDefault="00E24DF2" w:rsidP="00565783">
            <w:pPr>
              <w:widowControl w:val="0"/>
              <w:tabs>
                <w:tab w:val="left" w:pos="99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472CAC" w:rsidRPr="008870A5" w14:paraId="319BE5C4" w14:textId="77777777" w:rsidTr="00CD01A8">
        <w:trPr>
          <w:trHeight w:val="1045"/>
        </w:trPr>
        <w:tc>
          <w:tcPr>
            <w:tcW w:w="1288" w:type="pct"/>
          </w:tcPr>
          <w:p w14:paraId="4ECB5B63" w14:textId="77777777"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712" w:type="pct"/>
          </w:tcPr>
          <w:p w14:paraId="6A7DCE76" w14:textId="3604DA2C" w:rsidR="001A62B4" w:rsidRPr="005E4CBC" w:rsidRDefault="001A62B4" w:rsidP="00CD01A8">
            <w:pPr>
              <w:pStyle w:val="20"/>
              <w:spacing w:after="0" w:line="240" w:lineRule="auto"/>
              <w:jc w:val="both"/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</w:pPr>
            <w:r w:rsidRPr="005E4CBC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>Забезпечити виконання вимог</w:t>
            </w:r>
            <w:r w:rsidR="008870A5" w:rsidRPr="005E4CBC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 законодавства у сфері </w:t>
            </w:r>
            <w:r w:rsidR="00E62BE7" w:rsidRPr="005E4CBC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>о</w:t>
            </w:r>
            <w:r w:rsidR="00E62BE7" w:rsidRPr="005E4CBC">
              <w:rPr>
                <w:rStyle w:val="12"/>
                <w:b w:val="0"/>
                <w:sz w:val="28"/>
                <w:szCs w:val="28"/>
              </w:rPr>
              <w:t>цінки впливу на довкілля</w:t>
            </w:r>
            <w:r w:rsidRPr="005E4CBC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 та визначити на рівні постанови Кабінету Міністрів України </w:t>
            </w:r>
            <w:r w:rsidR="00E62BE7" w:rsidRPr="005E4CBC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>п</w:t>
            </w:r>
            <w:r w:rsidR="00E62BE7" w:rsidRPr="005E4CBC">
              <w:rPr>
                <w:rStyle w:val="12"/>
                <w:b w:val="0"/>
                <w:sz w:val="28"/>
                <w:szCs w:val="28"/>
              </w:rPr>
              <w:t xml:space="preserve">орядок </w:t>
            </w:r>
            <w:r w:rsidR="00E62BE7" w:rsidRPr="005E4CBC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проведення громадських слухань </w:t>
            </w:r>
            <w:r w:rsidR="00AD0E09" w:rsidRPr="00AD0E0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  <w:t>у форматі відеоконференції</w:t>
            </w:r>
            <w:r w:rsidR="00AD0E09" w:rsidRPr="005E4C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62BE7" w:rsidRPr="005E4CB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E62BE7" w:rsidRPr="005E4C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період дії воєнного стану на території України</w:t>
            </w:r>
            <w:r w:rsidR="008870A5" w:rsidRPr="005E4CBC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, із одночасним приведенням положень Порядку у відповідність до вимог законодавства</w:t>
            </w:r>
            <w:r w:rsidR="001503CF" w:rsidRPr="005E4CBC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  <w:p w14:paraId="77667B7A" w14:textId="77777777" w:rsidR="00E24DF2" w:rsidRPr="005E4CBC" w:rsidRDefault="0067094B" w:rsidP="00565783">
            <w:pPr>
              <w:pStyle w:val="3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14:paraId="44CA6027" w14:textId="77777777" w:rsidR="00826221" w:rsidRDefault="00826221" w:rsidP="00633AAA">
      <w:pPr>
        <w:ind w:firstLine="567"/>
        <w:jc w:val="both"/>
        <w:rPr>
          <w:sz w:val="28"/>
          <w:szCs w:val="28"/>
          <w:lang w:val="uk-UA" w:eastAsia="ru-RU"/>
        </w:rPr>
      </w:pPr>
    </w:p>
    <w:p w14:paraId="22D78ABE" w14:textId="1DD95FFA" w:rsidR="00AE7454" w:rsidRDefault="00AE7454" w:rsidP="0034558E">
      <w:pPr>
        <w:ind w:firstLine="567"/>
        <w:jc w:val="both"/>
        <w:rPr>
          <w:sz w:val="28"/>
          <w:szCs w:val="28"/>
          <w:lang w:val="uk-UA" w:eastAsia="ru-RU"/>
        </w:rPr>
      </w:pPr>
    </w:p>
    <w:p w14:paraId="41F254F1" w14:textId="77777777" w:rsidR="005232C6" w:rsidRPr="005E4CBC" w:rsidRDefault="00E16A63" w:rsidP="0034558E">
      <w:pPr>
        <w:ind w:firstLine="567"/>
        <w:jc w:val="both"/>
        <w:rPr>
          <w:sz w:val="28"/>
          <w:szCs w:val="28"/>
          <w:lang w:val="uk-UA" w:eastAsia="ru-RU"/>
        </w:rPr>
      </w:pPr>
      <w:r w:rsidRPr="005E4CBC">
        <w:rPr>
          <w:sz w:val="28"/>
          <w:szCs w:val="28"/>
          <w:lang w:val="uk-UA" w:eastAsia="ru-RU"/>
        </w:rPr>
        <w:t>2</w:t>
      </w:r>
      <w:r w:rsidR="005232C6" w:rsidRPr="005E4CBC">
        <w:rPr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14:paraId="08B18B0E" w14:textId="77777777" w:rsidR="00E24DF2" w:rsidRPr="005E4CBC" w:rsidRDefault="00E24DF2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E4CBC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4184"/>
        <w:gridCol w:w="2942"/>
      </w:tblGrid>
      <w:tr w:rsidR="00472CAC" w:rsidRPr="005E4CBC" w14:paraId="09AF1B76" w14:textId="77777777" w:rsidTr="00AE7454">
        <w:trPr>
          <w:trHeight w:val="539"/>
        </w:trPr>
        <w:tc>
          <w:tcPr>
            <w:tcW w:w="1299" w:type="pct"/>
          </w:tcPr>
          <w:p w14:paraId="1E3041F9" w14:textId="77777777" w:rsidR="00E24DF2" w:rsidRPr="005E4CBC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E4C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14:paraId="3C5FB58A" w14:textId="77777777" w:rsidR="00E24DF2" w:rsidRPr="005E4CBC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E4C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14:paraId="3EC43EEF" w14:textId="77777777" w:rsidR="00E24DF2" w:rsidRPr="005E4CBC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E4C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436B22" w14:paraId="61EBED7B" w14:textId="77777777" w:rsidTr="00AE7454">
        <w:tc>
          <w:tcPr>
            <w:tcW w:w="1299" w:type="pct"/>
          </w:tcPr>
          <w:p w14:paraId="1DBD4008" w14:textId="77777777" w:rsidR="00E24DF2" w:rsidRPr="005E4CBC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E4CBC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1.</w:t>
            </w:r>
          </w:p>
          <w:p w14:paraId="004E354C" w14:textId="77777777" w:rsidR="00E24DF2" w:rsidRPr="005E4CBC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14:paraId="535F5589" w14:textId="64281096" w:rsidR="00E24DF2" w:rsidRDefault="00EB06EF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E4CBC">
              <w:rPr>
                <w:rFonts w:eastAsia="Times New Roman"/>
                <w:sz w:val="28"/>
                <w:szCs w:val="28"/>
                <w:lang w:val="uk-UA" w:eastAsia="ru-RU"/>
              </w:rPr>
              <w:t>При збереженні правового регулювання, яке існує сьогодні, проблема не розв’язується.</w:t>
            </w:r>
          </w:p>
          <w:p w14:paraId="27BE21CA" w14:textId="146408A0" w:rsidR="00AD0E09" w:rsidRPr="00AD0E09" w:rsidRDefault="00AD0E09" w:rsidP="00AD0E09">
            <w:pPr>
              <w:widowControl w:val="0"/>
              <w:tabs>
                <w:tab w:val="left" w:pos="990"/>
              </w:tabs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AD0E09">
              <w:rPr>
                <w:rFonts w:eastAsia="Times New Roman"/>
                <w:sz w:val="28"/>
                <w:szCs w:val="28"/>
                <w:lang w:val="uk-UA" w:eastAsia="ru-RU"/>
              </w:rPr>
              <w:t xml:space="preserve">З урахуванням безпекової ситуації проведення громадських слухань </w:t>
            </w:r>
            <w:r w:rsidRPr="00AD0E09">
              <w:rPr>
                <w:sz w:val="28"/>
                <w:szCs w:val="28"/>
                <w:lang w:val="uk-UA"/>
              </w:rPr>
              <w:t>у форматі публічного заходу є необґрунтованим.</w:t>
            </w:r>
          </w:p>
          <w:p w14:paraId="0B615A11" w14:textId="77777777" w:rsidR="00EB06EF" w:rsidRPr="005E4CBC" w:rsidRDefault="00190C73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E4CBC">
              <w:rPr>
                <w:rFonts w:eastAsia="Times New Roman"/>
                <w:sz w:val="28"/>
                <w:szCs w:val="28"/>
                <w:lang w:val="uk-UA" w:eastAsia="ru-RU"/>
              </w:rPr>
              <w:t>Вимоги Закону не виконуються.</w:t>
            </w:r>
          </w:p>
          <w:p w14:paraId="30C8F241" w14:textId="7332A7B8" w:rsidR="00190C73" w:rsidRDefault="00190C73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E4CBC">
              <w:rPr>
                <w:rFonts w:eastAsia="Times New Roman"/>
                <w:sz w:val="28"/>
                <w:szCs w:val="28"/>
                <w:lang w:val="uk-UA" w:eastAsia="ru-RU"/>
              </w:rPr>
              <w:t>Порядок не відповідає Закону.</w:t>
            </w:r>
          </w:p>
          <w:p w14:paraId="2802644F" w14:textId="77777777" w:rsidR="00EB06EF" w:rsidRPr="005E4CBC" w:rsidRDefault="00EB06EF" w:rsidP="00AD0E09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14:paraId="7ECEE31E" w14:textId="1DBAF919" w:rsidR="00826221" w:rsidRPr="007E607E" w:rsidRDefault="00764395" w:rsidP="001F414F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При обранні такого способу регулювання з’являються витрати на відрядження</w:t>
            </w:r>
          </w:p>
        </w:tc>
      </w:tr>
      <w:tr w:rsidR="00E24DF2" w:rsidRPr="007E607E" w14:paraId="70A3B1D0" w14:textId="77777777" w:rsidTr="00AE7454">
        <w:tc>
          <w:tcPr>
            <w:tcW w:w="1299" w:type="pct"/>
          </w:tcPr>
          <w:p w14:paraId="330283FE" w14:textId="77777777" w:rsidR="00E24DF2" w:rsidRPr="006D6387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D6387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173" w:type="pct"/>
          </w:tcPr>
          <w:p w14:paraId="028E67DE" w14:textId="26B9AE31" w:rsidR="00297466" w:rsidRPr="00764395" w:rsidRDefault="006B3AB8" w:rsidP="005F15A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3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7466" w:rsidRPr="00764395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виконання вимог законодавства України у сфері </w:t>
            </w:r>
            <w:r w:rsidR="006D6387" w:rsidRPr="00764395">
              <w:rPr>
                <w:rFonts w:ascii="Times New Roman" w:hAnsi="Times New Roman" w:cs="Times New Roman"/>
                <w:sz w:val="28"/>
                <w:szCs w:val="28"/>
              </w:rPr>
              <w:t>впливу на довкілля</w:t>
            </w:r>
            <w:r w:rsidR="00764395" w:rsidRPr="0076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395" w:rsidRPr="0076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урахуванням безпекової ситуації</w:t>
            </w:r>
            <w:r w:rsidR="006D6387" w:rsidRPr="00764395">
              <w:rPr>
                <w:rFonts w:ascii="Times New Roman" w:hAnsi="Times New Roman" w:cs="Times New Roman"/>
                <w:sz w:val="28"/>
                <w:szCs w:val="28"/>
              </w:rPr>
              <w:t xml:space="preserve">, а саме </w:t>
            </w:r>
            <w:r w:rsidR="006D6387" w:rsidRPr="00764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проведення громадських слухань </w:t>
            </w:r>
            <w:r w:rsidR="00764395" w:rsidRPr="00764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форматі відеоконференції </w:t>
            </w:r>
            <w:r w:rsidR="006D6387" w:rsidRPr="00764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період дії правового режиму воєнного стану</w:t>
            </w:r>
            <w:r w:rsidR="00126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3352CB" w14:textId="77777777" w:rsidR="00D47A5B" w:rsidRPr="006D6387" w:rsidRDefault="00D47A5B" w:rsidP="005F15A0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7FBF07E" w14:textId="77777777" w:rsidR="00D47A5B" w:rsidRPr="006D6387" w:rsidRDefault="00D47A5B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14:paraId="2745EBD7" w14:textId="1A390E40" w:rsidR="00E24DF2" w:rsidRPr="006D6387" w:rsidRDefault="00585950" w:rsidP="006D6387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  <w:lang w:val="uk-UA" w:eastAsia="uk-UA"/>
              </w:rPr>
            </w:pPr>
            <w:r w:rsidRPr="006D6387">
              <w:rPr>
                <w:sz w:val="28"/>
                <w:szCs w:val="28"/>
                <w:lang w:val="uk-UA" w:eastAsia="uk-UA"/>
              </w:rPr>
              <w:t>Р</w:t>
            </w:r>
            <w:r w:rsidR="005D2695" w:rsidRPr="006D6387">
              <w:rPr>
                <w:sz w:val="28"/>
                <w:szCs w:val="28"/>
                <w:lang w:val="uk-UA" w:eastAsia="uk-UA"/>
              </w:rPr>
              <w:t>еалізація</w:t>
            </w:r>
            <w:r w:rsidR="00E32E71" w:rsidRPr="006D6387">
              <w:rPr>
                <w:sz w:val="28"/>
                <w:szCs w:val="28"/>
                <w:lang w:val="uk-UA" w:eastAsia="uk-UA"/>
              </w:rPr>
              <w:t xml:space="preserve"> проє</w:t>
            </w:r>
            <w:r w:rsidR="005A1F91" w:rsidRPr="006D6387">
              <w:rPr>
                <w:sz w:val="28"/>
                <w:szCs w:val="28"/>
                <w:lang w:val="uk-UA" w:eastAsia="uk-UA"/>
              </w:rPr>
              <w:t xml:space="preserve">кту </w:t>
            </w:r>
            <w:r w:rsidR="00E32E71" w:rsidRPr="006D6387">
              <w:rPr>
                <w:sz w:val="28"/>
                <w:szCs w:val="28"/>
                <w:lang w:val="uk-UA" w:eastAsia="uk-UA"/>
              </w:rPr>
              <w:t xml:space="preserve">акта </w:t>
            </w:r>
            <w:r w:rsidR="005A1F91" w:rsidRPr="006D6387">
              <w:rPr>
                <w:sz w:val="28"/>
                <w:szCs w:val="28"/>
                <w:lang w:val="uk-UA" w:eastAsia="uk-UA"/>
              </w:rPr>
              <w:t>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  <w:r w:rsidR="0076439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68B5F8DF" w14:textId="77777777" w:rsidR="005A1F91" w:rsidRDefault="001503CF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6D6387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Додаткових витрат з державного бюджету не потребує.  </w:t>
            </w:r>
          </w:p>
          <w:p w14:paraId="40755752" w14:textId="2653469A" w:rsidR="00764395" w:rsidRPr="006D6387" w:rsidRDefault="00764395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 витрати на відрядження.</w:t>
            </w:r>
          </w:p>
        </w:tc>
      </w:tr>
    </w:tbl>
    <w:p w14:paraId="52E96E46" w14:textId="77777777" w:rsidR="00633AAA" w:rsidRPr="00741E38" w:rsidRDefault="00633AAA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60385B0E" w14:textId="77777777" w:rsidR="00E24DF2" w:rsidRPr="00126DA8" w:rsidRDefault="00E24DF2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26DA8">
        <w:rPr>
          <w:rFonts w:eastAsia="Times New Roman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4184"/>
        <w:gridCol w:w="2942"/>
      </w:tblGrid>
      <w:tr w:rsidR="00DC5C43" w:rsidRPr="00965464" w14:paraId="5C1FD2CB" w14:textId="77777777" w:rsidTr="00AE7454">
        <w:tc>
          <w:tcPr>
            <w:tcW w:w="1299" w:type="pct"/>
          </w:tcPr>
          <w:p w14:paraId="6D0A09F1" w14:textId="77777777" w:rsidR="00DC5C43" w:rsidRPr="00126DA8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14:paraId="352C44EF" w14:textId="77777777" w:rsidR="00DC5C43" w:rsidRPr="00126DA8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14:paraId="7E5D4B54" w14:textId="77777777" w:rsidR="00DC5C43" w:rsidRPr="00126DA8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C5C43" w:rsidRPr="00965464" w14:paraId="75CE0299" w14:textId="77777777" w:rsidTr="00AE7454">
        <w:tc>
          <w:tcPr>
            <w:tcW w:w="1299" w:type="pct"/>
          </w:tcPr>
          <w:p w14:paraId="4BE6AA8F" w14:textId="77777777" w:rsidR="00DC5C43" w:rsidRPr="00126DA8" w:rsidRDefault="00DC5C43" w:rsidP="00CE527D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2173" w:type="pct"/>
          </w:tcPr>
          <w:p w14:paraId="6B2A109B" w14:textId="237C3851" w:rsidR="00DC5C43" w:rsidRPr="00126DA8" w:rsidRDefault="004F2AD0" w:rsidP="004F2AD0">
            <w:pPr>
              <w:widowControl w:val="0"/>
              <w:tabs>
                <w:tab w:val="left" w:pos="990"/>
              </w:tabs>
              <w:jc w:val="both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AD0E09">
              <w:rPr>
                <w:rFonts w:eastAsia="Times New Roman"/>
                <w:sz w:val="28"/>
                <w:szCs w:val="28"/>
                <w:lang w:val="uk-UA" w:eastAsia="ru-RU"/>
              </w:rPr>
              <w:t xml:space="preserve">З урахуванням безпекової ситуації проведення громадських слухань </w:t>
            </w:r>
            <w:r w:rsidRPr="00AD0E09">
              <w:rPr>
                <w:sz w:val="28"/>
                <w:szCs w:val="28"/>
                <w:lang w:val="uk-UA"/>
              </w:rPr>
              <w:t>у форматі публічного заходу є необґрунтованим.</w:t>
            </w:r>
          </w:p>
        </w:tc>
        <w:tc>
          <w:tcPr>
            <w:tcW w:w="1528" w:type="pct"/>
          </w:tcPr>
          <w:p w14:paraId="47CBF049" w14:textId="77777777" w:rsidR="00DC5C43" w:rsidRPr="00126DA8" w:rsidRDefault="00DC5C43" w:rsidP="00DC5C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 </w:t>
            </w:r>
          </w:p>
        </w:tc>
      </w:tr>
      <w:tr w:rsidR="00DC5C43" w:rsidRPr="007E607E" w14:paraId="505E1C6C" w14:textId="77777777" w:rsidTr="00AE7454">
        <w:tc>
          <w:tcPr>
            <w:tcW w:w="1299" w:type="pct"/>
          </w:tcPr>
          <w:p w14:paraId="7B469EDD" w14:textId="77777777" w:rsidR="00DC5C43" w:rsidRPr="00126DA8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ru-RU"/>
              </w:rPr>
              <w:t>Альтернатива 2.</w:t>
            </w:r>
          </w:p>
          <w:p w14:paraId="5F498B14" w14:textId="77777777" w:rsidR="00DC5C43" w:rsidRPr="00126DA8" w:rsidRDefault="00DC5C43" w:rsidP="00DC5C43">
            <w:pPr>
              <w:spacing w:after="160" w:line="259" w:lineRule="auto"/>
              <w:rPr>
                <w:rFonts w:eastAsia="Calibri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14:paraId="1FD82245" w14:textId="26C376BD" w:rsidR="00DC5C43" w:rsidRPr="00126DA8" w:rsidRDefault="001C1F88" w:rsidP="00126DA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Забезпечення </w:t>
            </w:r>
            <w:r w:rsidR="00126DA8" w:rsidRPr="00126DA8">
              <w:rPr>
                <w:rFonts w:eastAsia="Calibri"/>
                <w:sz w:val="28"/>
                <w:szCs w:val="28"/>
                <w:lang w:val="uk-UA" w:eastAsia="en-US"/>
              </w:rPr>
              <w:t>реалізації прав громадськості на участь у громадських слуханнях з урахуванням безпекової ситуації</w:t>
            </w:r>
            <w:r w:rsidR="00126DA8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="00126DA8" w:rsidRPr="00126DA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28" w:type="pct"/>
          </w:tcPr>
          <w:p w14:paraId="41A775C7" w14:textId="77777777" w:rsidR="00DC5C43" w:rsidRPr="00126DA8" w:rsidRDefault="00445DB8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26DA8">
              <w:rPr>
                <w:rFonts w:eastAsia="Calibri"/>
                <w:sz w:val="28"/>
                <w:szCs w:val="28"/>
                <w:lang w:val="uk-UA" w:eastAsia="en-US"/>
              </w:rPr>
              <w:t>Відсутні</w:t>
            </w:r>
          </w:p>
        </w:tc>
      </w:tr>
    </w:tbl>
    <w:p w14:paraId="45753FDD" w14:textId="77777777" w:rsidR="001746B4" w:rsidRDefault="001746B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66D2D00C" w14:textId="77777777" w:rsidR="00AE7454" w:rsidRDefault="00AE745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14:paraId="40843A2B" w14:textId="25280EFD" w:rsidR="00E24DF2" w:rsidRDefault="00E24DF2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746B4">
        <w:rPr>
          <w:rFonts w:eastAsia="Times New Roman"/>
          <w:sz w:val="28"/>
          <w:szCs w:val="28"/>
          <w:lang w:val="uk-UA" w:eastAsia="ru-RU"/>
        </w:rPr>
        <w:lastRenderedPageBreak/>
        <w:t>Оцінка впливу на сферу інтересів суб’єктів господарювання</w:t>
      </w:r>
    </w:p>
    <w:p w14:paraId="2148976C" w14:textId="77777777" w:rsidR="00DD7ED5" w:rsidRDefault="00DD7ED5" w:rsidP="001746B4">
      <w:pPr>
        <w:widowControl w:val="0"/>
        <w:tabs>
          <w:tab w:val="left" w:pos="990"/>
        </w:tabs>
        <w:ind w:firstLine="567"/>
        <w:jc w:val="both"/>
        <w:rPr>
          <w:rStyle w:val="FontStyle41"/>
          <w:b w:val="0"/>
          <w:sz w:val="28"/>
          <w:szCs w:val="28"/>
        </w:rPr>
      </w:pPr>
    </w:p>
    <w:p w14:paraId="0CD3C61F" w14:textId="0B3C3EF9" w:rsidR="00DD7ED5" w:rsidRDefault="00DD7ED5" w:rsidP="001746B4">
      <w:pPr>
        <w:widowControl w:val="0"/>
        <w:tabs>
          <w:tab w:val="left" w:pos="990"/>
        </w:tabs>
        <w:ind w:firstLine="567"/>
        <w:jc w:val="both"/>
        <w:rPr>
          <w:rStyle w:val="FontStyle41"/>
          <w:b w:val="0"/>
          <w:sz w:val="28"/>
          <w:szCs w:val="28"/>
        </w:rPr>
      </w:pPr>
      <w:proofErr w:type="spellStart"/>
      <w:r>
        <w:rPr>
          <w:rStyle w:val="FontStyle41"/>
          <w:b w:val="0"/>
          <w:sz w:val="28"/>
          <w:szCs w:val="28"/>
        </w:rPr>
        <w:t>Частинами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першою</w:t>
      </w:r>
      <w:proofErr w:type="spellEnd"/>
      <w:r>
        <w:rPr>
          <w:rStyle w:val="FontStyle41"/>
          <w:b w:val="0"/>
          <w:sz w:val="28"/>
          <w:szCs w:val="28"/>
        </w:rPr>
        <w:t xml:space="preserve"> та другою </w:t>
      </w:r>
      <w:proofErr w:type="spellStart"/>
      <w:r>
        <w:rPr>
          <w:rStyle w:val="FontStyle41"/>
          <w:b w:val="0"/>
          <w:sz w:val="28"/>
          <w:szCs w:val="28"/>
        </w:rPr>
        <w:t>статті</w:t>
      </w:r>
      <w:proofErr w:type="spellEnd"/>
      <w:r>
        <w:rPr>
          <w:rStyle w:val="FontStyle41"/>
          <w:b w:val="0"/>
          <w:sz w:val="28"/>
          <w:szCs w:val="28"/>
        </w:rPr>
        <w:t xml:space="preserve"> 3 Закону </w:t>
      </w:r>
      <w:proofErr w:type="spellStart"/>
      <w:r>
        <w:rPr>
          <w:rStyle w:val="FontStyle41"/>
          <w:b w:val="0"/>
          <w:sz w:val="28"/>
          <w:szCs w:val="28"/>
        </w:rPr>
        <w:t>України</w:t>
      </w:r>
      <w:proofErr w:type="spellEnd"/>
      <w:r>
        <w:rPr>
          <w:rStyle w:val="FontStyle41"/>
          <w:b w:val="0"/>
          <w:sz w:val="28"/>
          <w:szCs w:val="28"/>
        </w:rPr>
        <w:t xml:space="preserve"> «Про </w:t>
      </w:r>
      <w:proofErr w:type="spellStart"/>
      <w:r>
        <w:rPr>
          <w:rStyle w:val="FontStyle41"/>
          <w:b w:val="0"/>
          <w:sz w:val="28"/>
          <w:szCs w:val="28"/>
        </w:rPr>
        <w:t>оцінку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впливу</w:t>
      </w:r>
      <w:proofErr w:type="spellEnd"/>
      <w:r>
        <w:rPr>
          <w:rStyle w:val="FontStyle41"/>
          <w:b w:val="0"/>
          <w:sz w:val="28"/>
          <w:szCs w:val="28"/>
        </w:rPr>
        <w:t xml:space="preserve"> на </w:t>
      </w:r>
      <w:proofErr w:type="spellStart"/>
      <w:r>
        <w:rPr>
          <w:rStyle w:val="FontStyle41"/>
          <w:b w:val="0"/>
          <w:sz w:val="28"/>
          <w:szCs w:val="28"/>
        </w:rPr>
        <w:t>довкілля</w:t>
      </w:r>
      <w:proofErr w:type="spellEnd"/>
      <w:r>
        <w:rPr>
          <w:rStyle w:val="FontStyle41"/>
          <w:b w:val="0"/>
          <w:sz w:val="28"/>
          <w:szCs w:val="28"/>
        </w:rPr>
        <w:t xml:space="preserve">» </w:t>
      </w:r>
      <w:proofErr w:type="spellStart"/>
      <w:r>
        <w:rPr>
          <w:rStyle w:val="FontStyle41"/>
          <w:b w:val="0"/>
          <w:sz w:val="28"/>
          <w:szCs w:val="28"/>
        </w:rPr>
        <w:t>визначено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об’єкти</w:t>
      </w:r>
      <w:proofErr w:type="spellEnd"/>
      <w:r>
        <w:rPr>
          <w:rStyle w:val="FontStyle41"/>
          <w:b w:val="0"/>
          <w:sz w:val="28"/>
          <w:szCs w:val="28"/>
        </w:rPr>
        <w:t xml:space="preserve"> та </w:t>
      </w:r>
      <w:proofErr w:type="spellStart"/>
      <w:r>
        <w:rPr>
          <w:rStyle w:val="FontStyle41"/>
          <w:b w:val="0"/>
          <w:sz w:val="28"/>
          <w:szCs w:val="28"/>
        </w:rPr>
        <w:t>види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діяльності</w:t>
      </w:r>
      <w:proofErr w:type="spellEnd"/>
      <w:r>
        <w:rPr>
          <w:rStyle w:val="FontStyle41"/>
          <w:b w:val="0"/>
          <w:sz w:val="28"/>
          <w:szCs w:val="28"/>
        </w:rPr>
        <w:t xml:space="preserve">, </w:t>
      </w:r>
      <w:proofErr w:type="spellStart"/>
      <w:r>
        <w:rPr>
          <w:rStyle w:val="FontStyle41"/>
          <w:b w:val="0"/>
          <w:sz w:val="28"/>
          <w:szCs w:val="28"/>
        </w:rPr>
        <w:t>які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підлягають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оцінці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впливу</w:t>
      </w:r>
      <w:proofErr w:type="spellEnd"/>
      <w:r>
        <w:rPr>
          <w:rStyle w:val="FontStyle41"/>
          <w:b w:val="0"/>
          <w:sz w:val="28"/>
          <w:szCs w:val="28"/>
        </w:rPr>
        <w:t xml:space="preserve"> на </w:t>
      </w:r>
      <w:proofErr w:type="spellStart"/>
      <w:r>
        <w:rPr>
          <w:rStyle w:val="FontStyle41"/>
          <w:b w:val="0"/>
          <w:sz w:val="28"/>
          <w:szCs w:val="28"/>
        </w:rPr>
        <w:t>довкілля</w:t>
      </w:r>
      <w:proofErr w:type="spellEnd"/>
      <w:r>
        <w:rPr>
          <w:rStyle w:val="FontStyle41"/>
          <w:b w:val="0"/>
          <w:sz w:val="28"/>
          <w:szCs w:val="28"/>
        </w:rPr>
        <w:t xml:space="preserve">. </w:t>
      </w:r>
      <w:proofErr w:type="spellStart"/>
      <w:r>
        <w:rPr>
          <w:rStyle w:val="FontStyle41"/>
          <w:b w:val="0"/>
          <w:sz w:val="28"/>
          <w:szCs w:val="28"/>
        </w:rPr>
        <w:t>Об’єкти</w:t>
      </w:r>
      <w:proofErr w:type="spellEnd"/>
      <w:r>
        <w:rPr>
          <w:rStyle w:val="FontStyle41"/>
          <w:b w:val="0"/>
          <w:sz w:val="28"/>
          <w:szCs w:val="28"/>
        </w:rPr>
        <w:t xml:space="preserve"> та </w:t>
      </w:r>
      <w:proofErr w:type="spellStart"/>
      <w:r>
        <w:rPr>
          <w:rStyle w:val="FontStyle41"/>
          <w:b w:val="0"/>
          <w:sz w:val="28"/>
          <w:szCs w:val="28"/>
        </w:rPr>
        <w:t>види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діяльності</w:t>
      </w:r>
      <w:proofErr w:type="spellEnd"/>
      <w:r>
        <w:rPr>
          <w:rStyle w:val="FontStyle41"/>
          <w:b w:val="0"/>
          <w:sz w:val="28"/>
          <w:szCs w:val="28"/>
        </w:rPr>
        <w:t xml:space="preserve">, </w:t>
      </w:r>
      <w:proofErr w:type="spellStart"/>
      <w:r>
        <w:rPr>
          <w:rStyle w:val="FontStyle41"/>
          <w:b w:val="0"/>
          <w:sz w:val="28"/>
          <w:szCs w:val="28"/>
        </w:rPr>
        <w:t>визначені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статтею</w:t>
      </w:r>
      <w:proofErr w:type="spellEnd"/>
      <w:r>
        <w:rPr>
          <w:rStyle w:val="FontStyle41"/>
          <w:b w:val="0"/>
          <w:sz w:val="28"/>
          <w:szCs w:val="28"/>
        </w:rPr>
        <w:t xml:space="preserve"> 3 </w:t>
      </w:r>
      <w:proofErr w:type="spellStart"/>
      <w:r>
        <w:rPr>
          <w:rStyle w:val="FontStyle41"/>
          <w:b w:val="0"/>
          <w:sz w:val="28"/>
          <w:szCs w:val="28"/>
        </w:rPr>
        <w:t>мають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порогові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величини</w:t>
      </w:r>
      <w:proofErr w:type="spellEnd"/>
      <w:r>
        <w:rPr>
          <w:rStyle w:val="FontStyle41"/>
          <w:b w:val="0"/>
          <w:sz w:val="28"/>
          <w:szCs w:val="28"/>
        </w:rPr>
        <w:t xml:space="preserve">, </w:t>
      </w:r>
      <w:proofErr w:type="spellStart"/>
      <w:r>
        <w:rPr>
          <w:rStyle w:val="FontStyle41"/>
          <w:b w:val="0"/>
          <w:sz w:val="28"/>
          <w:szCs w:val="28"/>
        </w:rPr>
        <w:t>які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визначають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необхідність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проведення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оцінки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впливу</w:t>
      </w:r>
      <w:proofErr w:type="spellEnd"/>
      <w:r>
        <w:rPr>
          <w:rStyle w:val="FontStyle41"/>
          <w:b w:val="0"/>
          <w:sz w:val="28"/>
          <w:szCs w:val="28"/>
        </w:rPr>
        <w:t xml:space="preserve"> на </w:t>
      </w:r>
      <w:proofErr w:type="spellStart"/>
      <w:r>
        <w:rPr>
          <w:rStyle w:val="FontStyle41"/>
          <w:b w:val="0"/>
          <w:sz w:val="28"/>
          <w:szCs w:val="28"/>
        </w:rPr>
        <w:t>довкілля</w:t>
      </w:r>
      <w:proofErr w:type="spellEnd"/>
      <w:r>
        <w:rPr>
          <w:rStyle w:val="FontStyle41"/>
          <w:b w:val="0"/>
          <w:sz w:val="28"/>
          <w:szCs w:val="28"/>
        </w:rPr>
        <w:t xml:space="preserve">, у </w:t>
      </w:r>
      <w:proofErr w:type="spellStart"/>
      <w:r>
        <w:rPr>
          <w:rStyle w:val="FontStyle41"/>
          <w:b w:val="0"/>
          <w:sz w:val="28"/>
          <w:szCs w:val="28"/>
        </w:rPr>
        <w:t>зв’язку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із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цим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мікропідприємництво</w:t>
      </w:r>
      <w:proofErr w:type="spellEnd"/>
      <w:r>
        <w:rPr>
          <w:rStyle w:val="FontStyle41"/>
          <w:b w:val="0"/>
          <w:sz w:val="28"/>
          <w:szCs w:val="28"/>
        </w:rPr>
        <w:t xml:space="preserve"> та </w:t>
      </w:r>
      <w:proofErr w:type="spellStart"/>
      <w:r>
        <w:rPr>
          <w:rStyle w:val="FontStyle41"/>
          <w:b w:val="0"/>
          <w:sz w:val="28"/>
          <w:szCs w:val="28"/>
        </w:rPr>
        <w:t>мале</w:t>
      </w:r>
      <w:proofErr w:type="spellEnd"/>
      <w:r>
        <w:rPr>
          <w:rStyle w:val="FontStyle41"/>
          <w:b w:val="0"/>
          <w:sz w:val="28"/>
          <w:szCs w:val="28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</w:rPr>
        <w:t>підприємництво</w:t>
      </w:r>
      <w:proofErr w:type="spellEnd"/>
      <w:r>
        <w:rPr>
          <w:rStyle w:val="FontStyle41"/>
          <w:b w:val="0"/>
          <w:sz w:val="28"/>
          <w:szCs w:val="28"/>
        </w:rPr>
        <w:t xml:space="preserve"> не </w:t>
      </w:r>
      <w:proofErr w:type="spellStart"/>
      <w:r>
        <w:rPr>
          <w:rStyle w:val="FontStyle41"/>
          <w:b w:val="0"/>
          <w:sz w:val="28"/>
          <w:szCs w:val="28"/>
        </w:rPr>
        <w:t>включені</w:t>
      </w:r>
      <w:proofErr w:type="spellEnd"/>
      <w:r>
        <w:rPr>
          <w:rStyle w:val="FontStyle41"/>
          <w:b w:val="0"/>
          <w:sz w:val="28"/>
          <w:szCs w:val="28"/>
        </w:rPr>
        <w:t xml:space="preserve"> до </w:t>
      </w:r>
      <w:proofErr w:type="spellStart"/>
      <w:r>
        <w:rPr>
          <w:rStyle w:val="FontStyle41"/>
          <w:b w:val="0"/>
          <w:sz w:val="28"/>
          <w:szCs w:val="28"/>
        </w:rPr>
        <w:t>обрахунку</w:t>
      </w:r>
      <w:proofErr w:type="spellEnd"/>
      <w:r>
        <w:rPr>
          <w:rStyle w:val="FontStyle41"/>
          <w:b w:val="0"/>
          <w:sz w:val="28"/>
          <w:szCs w:val="28"/>
        </w:rPr>
        <w:t>.</w:t>
      </w:r>
    </w:p>
    <w:p w14:paraId="6BD9526E" w14:textId="77777777" w:rsidR="00DD7ED5" w:rsidRDefault="00DD7ED5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84"/>
        <w:gridCol w:w="1423"/>
        <w:gridCol w:w="1211"/>
        <w:gridCol w:w="1361"/>
        <w:gridCol w:w="1931"/>
      </w:tblGrid>
      <w:tr w:rsidR="00472CAC" w:rsidRPr="007E607E" w14:paraId="404129AA" w14:textId="77777777" w:rsidTr="00DA5B89">
        <w:tc>
          <w:tcPr>
            <w:tcW w:w="1255" w:type="pct"/>
          </w:tcPr>
          <w:p w14:paraId="2BB86D59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667" w:type="pct"/>
            <w:shd w:val="clear" w:color="auto" w:fill="auto"/>
          </w:tcPr>
          <w:p w14:paraId="5D47AE1F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739" w:type="pct"/>
            <w:shd w:val="clear" w:color="auto" w:fill="auto"/>
          </w:tcPr>
          <w:p w14:paraId="21EFBD58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629" w:type="pct"/>
            <w:shd w:val="clear" w:color="auto" w:fill="auto"/>
          </w:tcPr>
          <w:p w14:paraId="053FA9E5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707" w:type="pct"/>
            <w:shd w:val="clear" w:color="auto" w:fill="auto"/>
          </w:tcPr>
          <w:p w14:paraId="76657042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003" w:type="pct"/>
            <w:shd w:val="clear" w:color="auto" w:fill="auto"/>
          </w:tcPr>
          <w:p w14:paraId="2C908B6A" w14:textId="77777777"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C66E89" w:rsidRPr="007E607E" w14:paraId="7BA718ED" w14:textId="77777777" w:rsidTr="00DA5B89">
        <w:tc>
          <w:tcPr>
            <w:tcW w:w="1255" w:type="pct"/>
          </w:tcPr>
          <w:p w14:paraId="1EE83587" w14:textId="77777777" w:rsidR="00C66E89" w:rsidRPr="007E607E" w:rsidRDefault="00C66E89" w:rsidP="005E3D79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D5A3C8E" w14:textId="26EAB189" w:rsidR="00C66E89" w:rsidRPr="001B7B15" w:rsidRDefault="00965464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B1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9D1FC7D" w14:textId="793A5AF6" w:rsidR="00C66E89" w:rsidRPr="001B7B15" w:rsidRDefault="00965464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B1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7D00647" w14:textId="404DEC03" w:rsidR="00C66E89" w:rsidRPr="001B7B15" w:rsidRDefault="00564658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1B7B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28D947A" w14:textId="77777777" w:rsidR="00C66E89" w:rsidRPr="001B7B15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1B7B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C85FF7C" w14:textId="342AD31E" w:rsidR="00C66E89" w:rsidRPr="001B7B15" w:rsidRDefault="001B7B15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B1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C66E89" w:rsidRPr="007E607E" w14:paraId="696B30CC" w14:textId="77777777" w:rsidTr="00DA5B89">
        <w:tc>
          <w:tcPr>
            <w:tcW w:w="1255" w:type="pct"/>
          </w:tcPr>
          <w:p w14:paraId="547436FB" w14:textId="77777777" w:rsidR="00C66E89" w:rsidRPr="007E607E" w:rsidRDefault="00C66E89" w:rsidP="005E3D79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96E10D5" w14:textId="45406A1E" w:rsidR="00C66E89" w:rsidRPr="001B7B15" w:rsidRDefault="001B7B15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B1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E886018" w14:textId="3597B52A" w:rsidR="00C66E89" w:rsidRPr="001B7B15" w:rsidRDefault="001B7B15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B1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0DB52B5" w14:textId="491101A7" w:rsidR="00C66E89" w:rsidRPr="001B7B15" w:rsidRDefault="00564658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1B7B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900C95C" w14:textId="77777777" w:rsidR="00C66E89" w:rsidRPr="007E607E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E39C5EE" w14:textId="77777777"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14:paraId="503BED2E" w14:textId="644F22E5" w:rsidR="003862DB" w:rsidRPr="005E3D79" w:rsidRDefault="003862DB" w:rsidP="001746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*Взято до уваги кількість суб’єктів</w:t>
      </w:r>
      <w:r w:rsidR="00F440BA"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F440BA"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господарювання</w:t>
      </w:r>
      <w:r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, які </w:t>
      </w:r>
      <w:r w:rsidR="00F440BA"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розпочали процедуру оцінки впливу на довкілля у 2022 році</w:t>
      </w:r>
      <w:r w:rsidRPr="00F440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14:paraId="2606ED35" w14:textId="77777777" w:rsidR="00855161" w:rsidRDefault="00855161" w:rsidP="003862D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741"/>
        <w:gridCol w:w="3266"/>
      </w:tblGrid>
      <w:tr w:rsidR="00472CAC" w:rsidRPr="007E607E" w14:paraId="585CE531" w14:textId="77777777" w:rsidTr="005F15A0">
        <w:trPr>
          <w:trHeight w:val="20"/>
        </w:trPr>
        <w:tc>
          <w:tcPr>
            <w:tcW w:w="1361" w:type="pct"/>
          </w:tcPr>
          <w:p w14:paraId="72C6C884" w14:textId="77777777"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1943" w:type="pct"/>
          </w:tcPr>
          <w:p w14:paraId="4F076DFB" w14:textId="77777777"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696" w:type="pct"/>
          </w:tcPr>
          <w:p w14:paraId="6B13241A" w14:textId="77777777"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7E607E" w14:paraId="39869DA2" w14:textId="77777777" w:rsidTr="005F15A0">
        <w:trPr>
          <w:trHeight w:val="20"/>
        </w:trPr>
        <w:tc>
          <w:tcPr>
            <w:tcW w:w="1361" w:type="pct"/>
          </w:tcPr>
          <w:p w14:paraId="7ED16A6E" w14:textId="77777777" w:rsidR="00E24DF2" w:rsidRPr="004F2AD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F2AD0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1943" w:type="pct"/>
          </w:tcPr>
          <w:p w14:paraId="42ECF1CD" w14:textId="4E87BCC8" w:rsidR="00E24DF2" w:rsidRPr="004F2AD0" w:rsidRDefault="004F2AD0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F2AD0">
              <w:rPr>
                <w:rFonts w:eastAsia="Times New Roman"/>
                <w:sz w:val="28"/>
                <w:szCs w:val="28"/>
                <w:lang w:val="uk-UA" w:eastAsia="ru-RU"/>
              </w:rPr>
              <w:t xml:space="preserve">З урахуванням безпекової ситуації проведення громадських слухань </w:t>
            </w:r>
            <w:r w:rsidRPr="004F2AD0">
              <w:rPr>
                <w:sz w:val="28"/>
                <w:szCs w:val="28"/>
                <w:lang w:val="uk-UA"/>
              </w:rPr>
              <w:t>у форматі публічного заходу є необґрунтованим.</w:t>
            </w:r>
          </w:p>
        </w:tc>
        <w:tc>
          <w:tcPr>
            <w:tcW w:w="1696" w:type="pct"/>
          </w:tcPr>
          <w:p w14:paraId="050872DE" w14:textId="77777777" w:rsidR="004F2AD0" w:rsidRPr="000F00FC" w:rsidRDefault="004F2AD0" w:rsidP="004F2AD0">
            <w:pPr>
              <w:pStyle w:val="Style21"/>
              <w:tabs>
                <w:tab w:val="left" w:pos="1406"/>
              </w:tabs>
              <w:ind w:firstLine="0"/>
              <w:jc w:val="both"/>
              <w:rPr>
                <w:bCs/>
                <w:sz w:val="28"/>
                <w:szCs w:val="28"/>
              </w:rPr>
            </w:pPr>
            <w:r w:rsidRPr="000F00FC">
              <w:rPr>
                <w:bCs/>
                <w:sz w:val="28"/>
                <w:szCs w:val="28"/>
              </w:rPr>
              <w:t>Для суб’єктів господарювання, планована діяльність яких відноситься до переліку видів діяльності, визначених частиною другою статті 3 Закону – витрати становитимуть мінімум 21167,73 грн.;</w:t>
            </w:r>
          </w:p>
          <w:p w14:paraId="1705186C" w14:textId="302B5623" w:rsidR="00F66AED" w:rsidRPr="004F2AD0" w:rsidRDefault="004F2AD0" w:rsidP="004F2AD0">
            <w:pPr>
              <w:tabs>
                <w:tab w:val="left" w:pos="180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0F00FC">
              <w:rPr>
                <w:bCs/>
                <w:sz w:val="28"/>
                <w:szCs w:val="28"/>
              </w:rPr>
              <w:t xml:space="preserve">для </w:t>
            </w:r>
            <w:proofErr w:type="spellStart"/>
            <w:r w:rsidRPr="000F00FC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F00FC">
              <w:rPr>
                <w:bCs/>
                <w:sz w:val="28"/>
                <w:szCs w:val="28"/>
              </w:rPr>
              <w:t>планована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яких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відноситься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0F00FC">
              <w:rPr>
                <w:bCs/>
                <w:sz w:val="28"/>
                <w:szCs w:val="28"/>
              </w:rPr>
              <w:t>переліку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видів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F00FC">
              <w:rPr>
                <w:bCs/>
                <w:sz w:val="28"/>
                <w:szCs w:val="28"/>
              </w:rPr>
              <w:t>визначених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частиною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третьою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статті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r w:rsidRPr="000F00FC">
              <w:rPr>
                <w:bCs/>
                <w:sz w:val="28"/>
                <w:szCs w:val="28"/>
              </w:rPr>
              <w:lastRenderedPageBreak/>
              <w:t xml:space="preserve">3 Закону – </w:t>
            </w:r>
            <w:proofErr w:type="spellStart"/>
            <w:r w:rsidRPr="000F00FC">
              <w:rPr>
                <w:bCs/>
                <w:sz w:val="28"/>
                <w:szCs w:val="28"/>
              </w:rPr>
              <w:t>мінімум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r w:rsidRPr="000F00FC">
              <w:rPr>
                <w:bCs/>
                <w:sz w:val="28"/>
                <w:szCs w:val="28"/>
                <w:lang w:val="uk-UA"/>
              </w:rPr>
              <w:t>15875,80</w:t>
            </w:r>
            <w:r w:rsidRPr="000F00FC">
              <w:rPr>
                <w:bCs/>
                <w:sz w:val="28"/>
                <w:szCs w:val="28"/>
              </w:rPr>
              <w:t xml:space="preserve"> грн.</w:t>
            </w:r>
          </w:p>
        </w:tc>
      </w:tr>
      <w:tr w:rsidR="00AA046C" w:rsidRPr="007E607E" w14:paraId="5B821615" w14:textId="77777777" w:rsidTr="005F15A0">
        <w:trPr>
          <w:trHeight w:val="20"/>
        </w:trPr>
        <w:tc>
          <w:tcPr>
            <w:tcW w:w="1361" w:type="pct"/>
          </w:tcPr>
          <w:p w14:paraId="7C5A24BE" w14:textId="77777777"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14:paraId="29408583" w14:textId="77777777"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B4EA910" w14:textId="77777777"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pct"/>
          </w:tcPr>
          <w:p w14:paraId="21CE9636" w14:textId="2EADA8F9" w:rsidR="00F440BA" w:rsidRPr="00F440BA" w:rsidRDefault="00F440BA" w:rsidP="00F440BA">
            <w:pPr>
              <w:pStyle w:val="Style21"/>
              <w:tabs>
                <w:tab w:val="left" w:pos="1406"/>
              </w:tabs>
              <w:ind w:firstLine="0"/>
              <w:jc w:val="both"/>
              <w:rPr>
                <w:rStyle w:val="FontStyle41"/>
                <w:rFonts w:eastAsia="Calibri"/>
                <w:b w:val="0"/>
                <w:bCs w:val="0"/>
                <w:sz w:val="28"/>
                <w:szCs w:val="28"/>
              </w:rPr>
            </w:pPr>
            <w:r w:rsidRPr="00F440BA">
              <w:rPr>
                <w:rStyle w:val="FontStyle41"/>
                <w:rFonts w:eastAsia="Calibri"/>
                <w:b w:val="0"/>
                <w:bCs w:val="0"/>
                <w:sz w:val="28"/>
                <w:szCs w:val="28"/>
              </w:rPr>
              <w:t>Однозначне тлумачення уповноваженими органами вимог чинного законодавства.</w:t>
            </w:r>
          </w:p>
          <w:p w14:paraId="5738166C" w14:textId="77EAD69C" w:rsidR="00F440BA" w:rsidRPr="00F440BA" w:rsidRDefault="00F440BA" w:rsidP="00F440BA">
            <w:pPr>
              <w:pStyle w:val="Style21"/>
              <w:tabs>
                <w:tab w:val="left" w:pos="1406"/>
              </w:tabs>
              <w:ind w:firstLine="0"/>
              <w:jc w:val="both"/>
              <w:rPr>
                <w:rStyle w:val="FontStyle41"/>
                <w:rFonts w:eastAsia="Calibri"/>
                <w:b w:val="0"/>
                <w:bCs w:val="0"/>
                <w:sz w:val="28"/>
                <w:szCs w:val="28"/>
              </w:rPr>
            </w:pPr>
            <w:r w:rsidRPr="00F440BA">
              <w:rPr>
                <w:rStyle w:val="FontStyle41"/>
                <w:rFonts w:eastAsiaTheme="majorEastAsia"/>
                <w:b w:val="0"/>
                <w:bCs w:val="0"/>
                <w:sz w:val="28"/>
                <w:szCs w:val="28"/>
              </w:rPr>
              <w:t>Організації та проведення громадських слухань</w:t>
            </w:r>
            <w:r w:rsidR="001B7B15">
              <w:rPr>
                <w:rStyle w:val="FontStyle41"/>
                <w:rFonts w:eastAsiaTheme="majorEastAsia"/>
                <w:b w:val="0"/>
                <w:bCs w:val="0"/>
                <w:sz w:val="28"/>
                <w:szCs w:val="28"/>
              </w:rPr>
              <w:t xml:space="preserve"> </w:t>
            </w:r>
            <w:r w:rsidR="001B7B15" w:rsidRPr="00764395">
              <w:rPr>
                <w:sz w:val="28"/>
                <w:szCs w:val="28"/>
                <w:lang w:eastAsia="ru-RU"/>
              </w:rPr>
              <w:t>у форматі відеоконференції на період дії правового режиму воєнного стану</w:t>
            </w:r>
            <w:r w:rsidRPr="00F440BA">
              <w:rPr>
                <w:sz w:val="28"/>
                <w:szCs w:val="28"/>
                <w:lang w:eastAsia="ru-RU"/>
              </w:rPr>
              <w:t xml:space="preserve"> з урахуванням безпекової ситуації.</w:t>
            </w:r>
          </w:p>
          <w:p w14:paraId="03B8A6AE" w14:textId="77777777" w:rsidR="00765380" w:rsidRPr="00F440BA" w:rsidRDefault="00D110B4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40BA">
              <w:rPr>
                <w:rFonts w:eastAsia="Times New Roman"/>
                <w:sz w:val="28"/>
                <w:szCs w:val="28"/>
                <w:lang w:val="uk-UA" w:eastAsia="ru-RU"/>
              </w:rPr>
              <w:t>Суб’єкти</w:t>
            </w:r>
            <w:r w:rsidR="00765380" w:rsidRPr="00F440BA">
              <w:rPr>
                <w:rFonts w:eastAsia="Times New Roman"/>
                <w:sz w:val="28"/>
                <w:szCs w:val="28"/>
                <w:lang w:val="uk-UA" w:eastAsia="ru-RU"/>
              </w:rPr>
              <w:t xml:space="preserve"> господарювання діють в чітко визначеному державою правовому полі.</w:t>
            </w:r>
          </w:p>
          <w:p w14:paraId="50634A0B" w14:textId="77777777" w:rsidR="000D29CD" w:rsidRPr="00F440BA" w:rsidRDefault="000D29CD" w:rsidP="003F59B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0C1C6057" w14:textId="77777777" w:rsidR="00AA046C" w:rsidRPr="00F440BA" w:rsidRDefault="00AA046C" w:rsidP="003F59B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96" w:type="pct"/>
          </w:tcPr>
          <w:p w14:paraId="199F9FAA" w14:textId="396A44E5" w:rsidR="00F440BA" w:rsidRPr="000F00FC" w:rsidRDefault="00F440BA" w:rsidP="00F440BA">
            <w:pPr>
              <w:pStyle w:val="Style21"/>
              <w:tabs>
                <w:tab w:val="left" w:pos="1406"/>
              </w:tabs>
              <w:ind w:firstLine="0"/>
              <w:jc w:val="both"/>
              <w:rPr>
                <w:bCs/>
                <w:sz w:val="28"/>
                <w:szCs w:val="28"/>
              </w:rPr>
            </w:pPr>
            <w:r w:rsidRPr="000F00FC">
              <w:rPr>
                <w:bCs/>
                <w:sz w:val="28"/>
                <w:szCs w:val="28"/>
              </w:rPr>
              <w:t xml:space="preserve">Для суб’єктів господарювання, планована діяльність яких відноситься до переліку видів діяльності, визначених частиною другою статті 3 Закону – витрати становитимуть мінімум </w:t>
            </w:r>
            <w:r w:rsidR="000F00FC" w:rsidRPr="000F00FC">
              <w:rPr>
                <w:bCs/>
                <w:sz w:val="28"/>
                <w:szCs w:val="28"/>
              </w:rPr>
              <w:t>21167,73</w:t>
            </w:r>
            <w:r w:rsidRPr="000F00FC">
              <w:rPr>
                <w:bCs/>
                <w:sz w:val="28"/>
                <w:szCs w:val="28"/>
              </w:rPr>
              <w:t xml:space="preserve"> грн.;</w:t>
            </w:r>
          </w:p>
          <w:p w14:paraId="37A8A300" w14:textId="720867C8" w:rsidR="00AA046C" w:rsidRPr="000F00FC" w:rsidRDefault="00F440BA" w:rsidP="00F440BA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0F00FC">
              <w:rPr>
                <w:bCs/>
                <w:sz w:val="28"/>
                <w:szCs w:val="28"/>
              </w:rPr>
              <w:t xml:space="preserve">для </w:t>
            </w:r>
            <w:proofErr w:type="spellStart"/>
            <w:r w:rsidRPr="000F00FC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F00FC">
              <w:rPr>
                <w:bCs/>
                <w:sz w:val="28"/>
                <w:szCs w:val="28"/>
              </w:rPr>
              <w:t>планована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яких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відноситься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0F00FC">
              <w:rPr>
                <w:bCs/>
                <w:sz w:val="28"/>
                <w:szCs w:val="28"/>
              </w:rPr>
              <w:t>переліку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видів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F00FC">
              <w:rPr>
                <w:bCs/>
                <w:sz w:val="28"/>
                <w:szCs w:val="28"/>
              </w:rPr>
              <w:t>визначених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частиною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третьою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00FC">
              <w:rPr>
                <w:bCs/>
                <w:sz w:val="28"/>
                <w:szCs w:val="28"/>
              </w:rPr>
              <w:t>статті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3 Закону – </w:t>
            </w:r>
            <w:proofErr w:type="spellStart"/>
            <w:r w:rsidRPr="000F00FC">
              <w:rPr>
                <w:bCs/>
                <w:sz w:val="28"/>
                <w:szCs w:val="28"/>
              </w:rPr>
              <w:t>мінімум</w:t>
            </w:r>
            <w:proofErr w:type="spellEnd"/>
            <w:r w:rsidRPr="000F00FC">
              <w:rPr>
                <w:bCs/>
                <w:sz w:val="28"/>
                <w:szCs w:val="28"/>
              </w:rPr>
              <w:t xml:space="preserve"> </w:t>
            </w:r>
            <w:r w:rsidR="000F00FC" w:rsidRPr="000F00FC">
              <w:rPr>
                <w:bCs/>
                <w:sz w:val="28"/>
                <w:szCs w:val="28"/>
                <w:lang w:val="uk-UA"/>
              </w:rPr>
              <w:t>15875,80</w:t>
            </w:r>
            <w:r w:rsidRPr="000F00FC">
              <w:rPr>
                <w:bCs/>
                <w:sz w:val="28"/>
                <w:szCs w:val="28"/>
              </w:rPr>
              <w:t xml:space="preserve"> грн.</w:t>
            </w:r>
          </w:p>
        </w:tc>
      </w:tr>
    </w:tbl>
    <w:p w14:paraId="289610BA" w14:textId="77777777" w:rsidR="00191722" w:rsidRPr="007E607E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sz w:val="28"/>
          <w:szCs w:val="28"/>
          <w:lang w:val="uk-UA" w:eastAsia="ru-RU"/>
        </w:rPr>
      </w:pPr>
    </w:p>
    <w:p w14:paraId="200C7508" w14:textId="77777777" w:rsidR="006B3AB8" w:rsidRPr="007E607E" w:rsidRDefault="005339F3" w:rsidP="006B3AB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E607E">
        <w:rPr>
          <w:sz w:val="28"/>
          <w:szCs w:val="28"/>
          <w:shd w:val="clear" w:color="auto" w:fill="FFFFFF"/>
        </w:rPr>
        <w:t>Витрати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будуть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виникати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 (</w:t>
      </w:r>
      <w:proofErr w:type="spellStart"/>
      <w:r w:rsidRPr="007E607E">
        <w:rPr>
          <w:sz w:val="28"/>
          <w:szCs w:val="28"/>
          <w:shd w:val="clear" w:color="auto" w:fill="FFFFFF"/>
        </w:rPr>
        <w:t>згідно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7E607E">
        <w:rPr>
          <w:sz w:val="28"/>
          <w:szCs w:val="28"/>
          <w:shd w:val="clear" w:color="auto" w:fill="FFFFFF"/>
        </w:rPr>
        <w:t>додатком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2 до Методики </w:t>
      </w:r>
      <w:proofErr w:type="spellStart"/>
      <w:r w:rsidRPr="007E607E">
        <w:rPr>
          <w:sz w:val="28"/>
          <w:szCs w:val="28"/>
          <w:shd w:val="clear" w:color="auto" w:fill="FFFFFF"/>
        </w:rPr>
        <w:t>проведення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аналізу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впливу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акта).</w:t>
      </w:r>
    </w:p>
    <w:p w14:paraId="18F275FF" w14:textId="77777777" w:rsidR="005339F3" w:rsidRPr="007E607E" w:rsidRDefault="005339F3" w:rsidP="006B3A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4103"/>
      </w:tblGrid>
      <w:tr w:rsidR="006B3AB8" w:rsidRPr="00BB7375" w14:paraId="0494E80F" w14:textId="77777777" w:rsidTr="00A832A5">
        <w:tc>
          <w:tcPr>
            <w:tcW w:w="28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8A5730E" w14:textId="77777777" w:rsidR="006B3AB8" w:rsidRPr="00BB7375" w:rsidRDefault="006B3AB8" w:rsidP="00BB737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E3BBB7F" w14:textId="77777777" w:rsidR="006B3AB8" w:rsidRPr="00BB7375" w:rsidRDefault="006B3AB8" w:rsidP="00BB737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 витрат, гривень</w:t>
            </w:r>
          </w:p>
        </w:tc>
      </w:tr>
      <w:tr w:rsidR="004F2AD0" w:rsidRPr="00BB7375" w14:paraId="0C7D88D4" w14:textId="77777777" w:rsidTr="00A832A5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427D9" w14:textId="222CEA9B" w:rsidR="004F2AD0" w:rsidRPr="00BB7375" w:rsidRDefault="004F2AD0" w:rsidP="004F2AD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Альтернатива </w:t>
            </w:r>
            <w:r w:rsidR="00C55CA9">
              <w:rPr>
                <w:sz w:val="28"/>
                <w:szCs w:val="28"/>
              </w:rPr>
              <w:t>1</w:t>
            </w:r>
            <w:r w:rsidRPr="00BB7375">
              <w:rPr>
                <w:sz w:val="28"/>
                <w:szCs w:val="28"/>
              </w:rPr>
              <w:t xml:space="preserve">. </w:t>
            </w:r>
          </w:p>
          <w:p w14:paraId="5F9730BC" w14:textId="11C96E2D" w:rsidR="004F2AD0" w:rsidRPr="00BB7375" w:rsidRDefault="004F2AD0" w:rsidP="004F2AD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7D30D" w14:textId="77777777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 xml:space="preserve">Для суб’єктів господарювання, планована діяльність яких відноситься до переліку видів діяльності, визначених частиною другою статті 3 Закону – </w:t>
            </w:r>
            <w:r w:rsidRPr="000F00FC">
              <w:rPr>
                <w:bCs/>
                <w:sz w:val="28"/>
                <w:szCs w:val="28"/>
              </w:rPr>
              <w:t xml:space="preserve">21167,73 </w:t>
            </w:r>
            <w:r>
              <w:rPr>
                <w:sz w:val="26"/>
                <w:szCs w:val="26"/>
                <w:lang w:val="uk-UA"/>
              </w:rPr>
              <w:t xml:space="preserve"> грн. (витрати для однієї процедури оцінки впливу на довкілля);</w:t>
            </w:r>
          </w:p>
          <w:p w14:paraId="710851B1" w14:textId="77777777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суб’єктів господарювання, планована діяльність яких відноситься до переліку видів діяльності, визначених частиною третьою статті 3 Закону –</w:t>
            </w:r>
            <w:r w:rsidRPr="000F00FC">
              <w:rPr>
                <w:bCs/>
                <w:sz w:val="28"/>
                <w:szCs w:val="28"/>
                <w:lang w:val="uk-UA"/>
              </w:rPr>
              <w:t>15875,80</w:t>
            </w:r>
            <w:r w:rsidRPr="000F00FC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грн. (витрати для однієї процедури оцінки впливу на довкілля).</w:t>
            </w:r>
          </w:p>
          <w:p w14:paraId="6732E770" w14:textId="77777777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 рік сумарні витрати суб’єктів господарювання становитимуть близько </w:t>
            </w:r>
            <w:r w:rsidRPr="004A24CE">
              <w:rPr>
                <w:sz w:val="28"/>
                <w:szCs w:val="28"/>
                <w:lang w:val="uk-UA"/>
              </w:rPr>
              <w:t>16500000</w:t>
            </w:r>
            <w:r>
              <w:rPr>
                <w:sz w:val="26"/>
                <w:szCs w:val="26"/>
                <w:lang w:val="uk-UA"/>
              </w:rPr>
              <w:t xml:space="preserve"> грн.</w:t>
            </w:r>
          </w:p>
          <w:p w14:paraId="4635795C" w14:textId="77946C9E" w:rsidR="004F2AD0" w:rsidRPr="00BB7375" w:rsidRDefault="004F2AD0" w:rsidP="004F2AD0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F2AD0" w:rsidRPr="00BB7375" w14:paraId="77934462" w14:textId="77777777" w:rsidTr="00A832A5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6EEA7" w14:textId="77777777" w:rsidR="004F2AD0" w:rsidRPr="00BB7375" w:rsidRDefault="004F2AD0" w:rsidP="004F2AD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 xml:space="preserve">Альтернатива 2. </w:t>
            </w:r>
          </w:p>
          <w:p w14:paraId="0A2E5B02" w14:textId="77777777" w:rsidR="004F2AD0" w:rsidRPr="00BB7375" w:rsidRDefault="004F2AD0" w:rsidP="004F2AD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A6EF5" w14:textId="5D67CC7E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 xml:space="preserve">Для суб’єктів господарювання, планована діяльність яких відноситься до переліку видів діяльності, визначених частиною другою статті 3 Закону – </w:t>
            </w:r>
            <w:r w:rsidRPr="000F00FC">
              <w:rPr>
                <w:bCs/>
                <w:sz w:val="28"/>
                <w:szCs w:val="28"/>
              </w:rPr>
              <w:t xml:space="preserve">21167,73 </w:t>
            </w:r>
            <w:r>
              <w:rPr>
                <w:sz w:val="26"/>
                <w:szCs w:val="26"/>
                <w:lang w:val="uk-UA"/>
              </w:rPr>
              <w:t xml:space="preserve"> грн. (витрати для однієї процедури оцінки впливу на довкілля);</w:t>
            </w:r>
          </w:p>
          <w:p w14:paraId="6FCF741C" w14:textId="352878D2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суб’єктів господарювання, планована діяльність яких відноситься до переліку видів діяльності, визначених частиною третьою статті 3 Закону –</w:t>
            </w:r>
            <w:r w:rsidRPr="000F00FC">
              <w:rPr>
                <w:bCs/>
                <w:sz w:val="28"/>
                <w:szCs w:val="28"/>
                <w:lang w:val="uk-UA"/>
              </w:rPr>
              <w:t>15875,80</w:t>
            </w:r>
            <w:r w:rsidRPr="000F00FC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грн. (витрати для однієї процедури оцінки впливу на довкілля).</w:t>
            </w:r>
          </w:p>
          <w:p w14:paraId="04A63E7A" w14:textId="1B0A3043" w:rsidR="004F2AD0" w:rsidRDefault="004F2AD0" w:rsidP="004F2AD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 рік сумарні витрати суб’єктів господарювання становитимуть близько </w:t>
            </w:r>
            <w:r w:rsidRPr="004A24CE">
              <w:rPr>
                <w:sz w:val="28"/>
                <w:szCs w:val="28"/>
                <w:lang w:val="uk-UA"/>
              </w:rPr>
              <w:t>16500000</w:t>
            </w:r>
            <w:r>
              <w:rPr>
                <w:sz w:val="26"/>
                <w:szCs w:val="26"/>
                <w:lang w:val="uk-UA"/>
              </w:rPr>
              <w:t xml:space="preserve"> грн.</w:t>
            </w:r>
          </w:p>
          <w:p w14:paraId="2F660324" w14:textId="0EEFC438" w:rsidR="004F2AD0" w:rsidRPr="007735AB" w:rsidRDefault="004F2AD0" w:rsidP="004F2AD0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7B3484E" w14:textId="77777777" w:rsidR="00CE527D" w:rsidRDefault="00CE527D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63E9B6F8" w14:textId="77777777" w:rsidR="00E24DF2" w:rsidRPr="00155067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55067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466"/>
        <w:gridCol w:w="1648"/>
        <w:gridCol w:w="747"/>
        <w:gridCol w:w="1818"/>
        <w:gridCol w:w="2736"/>
      </w:tblGrid>
      <w:tr w:rsidR="00472CAC" w:rsidRPr="00155067" w14:paraId="7524B80D" w14:textId="77777777" w:rsidTr="00D0769A">
        <w:tc>
          <w:tcPr>
            <w:tcW w:w="1391" w:type="pct"/>
            <w:gridSpan w:val="2"/>
          </w:tcPr>
          <w:p w14:paraId="181D31BF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155067">
              <w:rPr>
                <w:rFonts w:eastAsia="Times New Roman"/>
                <w:bCs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44" w:type="pct"/>
            <w:gridSpan w:val="2"/>
          </w:tcPr>
          <w:p w14:paraId="330A2436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155067">
              <w:rPr>
                <w:rFonts w:eastAsia="Times New Roman"/>
                <w:bCs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365" w:type="pct"/>
            <w:gridSpan w:val="2"/>
          </w:tcPr>
          <w:p w14:paraId="271BEB75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155067">
              <w:rPr>
                <w:rFonts w:eastAsia="Times New Roman"/>
                <w:bCs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155067">
              <w:rPr>
                <w:rFonts w:eastAsia="Times New Roman"/>
                <w:bCs/>
                <w:lang w:val="uk-UA" w:eastAsia="uk-UA"/>
              </w:rPr>
              <w:t>бала</w:t>
            </w:r>
            <w:proofErr w:type="spellEnd"/>
          </w:p>
        </w:tc>
      </w:tr>
      <w:tr w:rsidR="00472CAC" w:rsidRPr="00155067" w14:paraId="053FD6F3" w14:textId="77777777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14:paraId="1CB5AEAE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0FB08AE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14:paraId="3988A8EB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14:paraId="4AC51191" w14:textId="77777777" w:rsidR="00E24DF2" w:rsidRPr="00155067" w:rsidRDefault="00E24DF2" w:rsidP="00AC5EB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155067">
              <w:rPr>
                <w:sz w:val="28"/>
                <w:szCs w:val="28"/>
                <w:lang w:val="uk-UA"/>
              </w:rPr>
              <w:t xml:space="preserve"> </w:t>
            </w: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Залишаються </w:t>
            </w:r>
            <w:r w:rsidR="001F414F" w:rsidRPr="00155067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проблеми зазначені у Розділі </w:t>
            </w:r>
            <w:r w:rsidR="00AC5EBA" w:rsidRPr="00155067">
              <w:rPr>
                <w:rFonts w:eastAsia="Times New Roman"/>
                <w:sz w:val="28"/>
                <w:szCs w:val="28"/>
                <w:lang w:val="uk-UA" w:eastAsia="ru-RU"/>
              </w:rPr>
              <w:t>І</w:t>
            </w:r>
            <w:r w:rsidR="001F414F" w:rsidRPr="00155067">
              <w:rPr>
                <w:rFonts w:eastAsia="Times New Roman"/>
                <w:sz w:val="28"/>
                <w:szCs w:val="28"/>
                <w:lang w:val="uk-UA" w:eastAsia="ru-RU"/>
              </w:rPr>
              <w:t xml:space="preserve"> а</w:t>
            </w: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налізу</w:t>
            </w:r>
          </w:p>
        </w:tc>
      </w:tr>
      <w:tr w:rsidR="00472CAC" w:rsidRPr="007E607E" w14:paraId="4A70E2DE" w14:textId="77777777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14:paraId="7D25D1A2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14:paraId="2EE83E3F" w14:textId="77777777" w:rsidR="00E24DF2" w:rsidRPr="00155067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14:paraId="1EA8BD3F" w14:textId="77777777" w:rsidR="00116413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55067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сприятиме досягненню ціл</w:t>
            </w:r>
            <w:r w:rsidR="00116413" w:rsidRPr="00155067">
              <w:rPr>
                <w:rFonts w:eastAsia="Times New Roman"/>
                <w:sz w:val="28"/>
                <w:szCs w:val="28"/>
                <w:lang w:val="uk-UA" w:eastAsia="ru-RU"/>
              </w:rPr>
              <w:t>ей державного регулювання</w:t>
            </w:r>
            <w:r w:rsidR="00287A5D" w:rsidRPr="00155067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зазначених у Розділі І</w:t>
            </w:r>
            <w:r w:rsidR="001F414F" w:rsidRPr="00155067">
              <w:rPr>
                <w:rFonts w:eastAsia="Times New Roman"/>
                <w:sz w:val="28"/>
                <w:szCs w:val="28"/>
                <w:lang w:val="uk-UA" w:eastAsia="ru-RU"/>
              </w:rPr>
              <w:t>І а</w:t>
            </w:r>
            <w:r w:rsidR="00EF348E" w:rsidRPr="00155067">
              <w:rPr>
                <w:rFonts w:eastAsia="Times New Roman"/>
                <w:sz w:val="28"/>
                <w:szCs w:val="28"/>
                <w:lang w:val="uk-UA" w:eastAsia="ru-RU"/>
              </w:rPr>
              <w:t>налізу</w:t>
            </w:r>
            <w:r w:rsidR="00EF348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3929" w:rsidRPr="007E607E" w14:paraId="3A572A84" w14:textId="77777777" w:rsidTr="00BB737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7BC3557" w14:textId="77777777" w:rsidR="00BB7375" w:rsidRPr="007E607E" w:rsidRDefault="00BB7375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73929" w:rsidRPr="00CC447E" w14:paraId="7EA395F6" w14:textId="77777777" w:rsidTr="00CC447E">
        <w:tc>
          <w:tcPr>
            <w:tcW w:w="1149" w:type="pct"/>
          </w:tcPr>
          <w:p w14:paraId="3D06D09C" w14:textId="77777777" w:rsidR="00F73929" w:rsidRPr="00CC447E" w:rsidRDefault="00F73929" w:rsidP="000B5C84">
            <w:pPr>
              <w:jc w:val="center"/>
              <w:rPr>
                <w:bCs/>
              </w:rPr>
            </w:pPr>
            <w:r w:rsidRPr="00CC447E">
              <w:rPr>
                <w:lang w:eastAsia="uk-UA"/>
              </w:rPr>
              <w:t xml:space="preserve">Рейтинг </w:t>
            </w:r>
            <w:proofErr w:type="spellStart"/>
            <w:r w:rsidRPr="00CC447E">
              <w:rPr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1098" w:type="pct"/>
            <w:gridSpan w:val="2"/>
          </w:tcPr>
          <w:p w14:paraId="497DD586" w14:textId="77777777"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Вигоди</w:t>
            </w:r>
            <w:proofErr w:type="spellEnd"/>
            <w:r w:rsidRPr="00CC447E">
              <w:rPr>
                <w:lang w:eastAsia="uk-UA"/>
              </w:rPr>
              <w:t xml:space="preserve"> (</w:t>
            </w:r>
            <w:proofErr w:type="spellStart"/>
            <w:r w:rsidRPr="00CC447E">
              <w:rPr>
                <w:lang w:eastAsia="uk-UA"/>
              </w:rPr>
              <w:t>підсумок</w:t>
            </w:r>
            <w:proofErr w:type="spellEnd"/>
            <w:r w:rsidRPr="00CC447E">
              <w:rPr>
                <w:lang w:eastAsia="uk-UA"/>
              </w:rPr>
              <w:t>)</w:t>
            </w:r>
          </w:p>
        </w:tc>
        <w:tc>
          <w:tcPr>
            <w:tcW w:w="1332" w:type="pct"/>
            <w:gridSpan w:val="2"/>
          </w:tcPr>
          <w:p w14:paraId="7B75623F" w14:textId="77777777"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Витрати</w:t>
            </w:r>
            <w:proofErr w:type="spellEnd"/>
            <w:r w:rsidRPr="00CC447E">
              <w:rPr>
                <w:lang w:eastAsia="uk-UA"/>
              </w:rPr>
              <w:t xml:space="preserve"> (</w:t>
            </w:r>
            <w:proofErr w:type="spellStart"/>
            <w:r w:rsidRPr="00CC447E">
              <w:rPr>
                <w:lang w:eastAsia="uk-UA"/>
              </w:rPr>
              <w:t>підсумок</w:t>
            </w:r>
            <w:proofErr w:type="spellEnd"/>
            <w:r w:rsidRPr="00CC447E">
              <w:rPr>
                <w:lang w:eastAsia="uk-UA"/>
              </w:rPr>
              <w:t>)</w:t>
            </w:r>
          </w:p>
        </w:tc>
        <w:tc>
          <w:tcPr>
            <w:tcW w:w="1421" w:type="pct"/>
          </w:tcPr>
          <w:p w14:paraId="614712A8" w14:textId="77777777"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Обґрунтування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відповідного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місця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альтернативи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gramStart"/>
            <w:r w:rsidRPr="00CC447E">
              <w:rPr>
                <w:lang w:eastAsia="uk-UA"/>
              </w:rPr>
              <w:t>у рейтингу</w:t>
            </w:r>
            <w:proofErr w:type="gramEnd"/>
          </w:p>
        </w:tc>
      </w:tr>
      <w:tr w:rsidR="00F73929" w:rsidRPr="007E607E" w14:paraId="26211744" w14:textId="77777777" w:rsidTr="00CC447E">
        <w:tc>
          <w:tcPr>
            <w:tcW w:w="1149" w:type="pct"/>
          </w:tcPr>
          <w:p w14:paraId="64BD03E3" w14:textId="77777777"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1</w:t>
            </w:r>
          </w:p>
          <w:p w14:paraId="424B0FAE" w14:textId="77777777"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8" w:type="pct"/>
            <w:gridSpan w:val="2"/>
          </w:tcPr>
          <w:p w14:paraId="54A5557C" w14:textId="77777777"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цього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способу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оскільки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даний </w:t>
            </w:r>
            <w:proofErr w:type="spellStart"/>
            <w:r w:rsidRPr="007E607E">
              <w:rPr>
                <w:bCs/>
                <w:sz w:val="28"/>
                <w:szCs w:val="28"/>
              </w:rPr>
              <w:lastRenderedPageBreak/>
              <w:t>спосіб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вимогам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</w:p>
        </w:tc>
        <w:tc>
          <w:tcPr>
            <w:tcW w:w="1332" w:type="pct"/>
            <w:gridSpan w:val="2"/>
          </w:tcPr>
          <w:p w14:paraId="65CD56A1" w14:textId="0583638B" w:rsidR="00F73929" w:rsidRPr="00C55CA9" w:rsidRDefault="00C55CA9" w:rsidP="00BB7375">
            <w:pPr>
              <w:rPr>
                <w:bCs/>
                <w:sz w:val="28"/>
                <w:szCs w:val="28"/>
                <w:lang w:val="uk-UA"/>
              </w:rPr>
            </w:pPr>
            <w:r w:rsidRPr="007E607E">
              <w:rPr>
                <w:bCs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з’являються витрати на відрядження. Для </w:t>
            </w:r>
            <w:proofErr w:type="spellStart"/>
            <w:r w:rsidRPr="007E607E">
              <w:rPr>
                <w:bCs/>
                <w:sz w:val="28"/>
                <w:szCs w:val="28"/>
              </w:rPr>
              <w:lastRenderedPageBreak/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передбачені витрати </w:t>
            </w:r>
            <w:r w:rsidRPr="007E607E">
              <w:rPr>
                <w:bCs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  <w:lang w:val="uk-UA"/>
              </w:rPr>
              <w:t>оплати за проведення громадського обговорення в процесі здійснення оцінки впливу на довкілля</w:t>
            </w:r>
          </w:p>
        </w:tc>
        <w:tc>
          <w:tcPr>
            <w:tcW w:w="1421" w:type="pct"/>
          </w:tcPr>
          <w:p w14:paraId="11813D80" w14:textId="77777777" w:rsidR="00F73929" w:rsidRPr="00A8220D" w:rsidRDefault="00A8220D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Проблема не вирішена</w:t>
            </w:r>
          </w:p>
        </w:tc>
      </w:tr>
      <w:tr w:rsidR="00F73929" w:rsidRPr="007E607E" w14:paraId="386396C1" w14:textId="77777777" w:rsidTr="00CC447E">
        <w:tc>
          <w:tcPr>
            <w:tcW w:w="1149" w:type="pct"/>
            <w:tcBorders>
              <w:bottom w:val="single" w:sz="4" w:space="0" w:color="auto"/>
            </w:tcBorders>
          </w:tcPr>
          <w:p w14:paraId="5E865548" w14:textId="77777777"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2</w:t>
            </w:r>
          </w:p>
          <w:p w14:paraId="6282933B" w14:textId="77777777"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14:paraId="465723BD" w14:textId="77777777"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Максимальні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="00113ED1">
              <w:rPr>
                <w:bCs/>
                <w:sz w:val="28"/>
                <w:szCs w:val="28"/>
                <w:lang w:val="uk-UA"/>
              </w:rPr>
              <w:t>нормативно-правових актів</w:t>
            </w:r>
            <w:r w:rsidRPr="007E607E">
              <w:rPr>
                <w:bCs/>
                <w:sz w:val="28"/>
                <w:szCs w:val="28"/>
                <w:lang w:val="uk-UA"/>
              </w:rPr>
              <w:t xml:space="preserve"> у відповідність із </w:t>
            </w:r>
            <w:r w:rsidRPr="007E607E">
              <w:rPr>
                <w:bCs/>
                <w:sz w:val="28"/>
                <w:szCs w:val="28"/>
              </w:rPr>
              <w:t>Законом.</w:t>
            </w:r>
          </w:p>
          <w:p w14:paraId="1802D351" w14:textId="77777777"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gridSpan w:val="2"/>
            <w:tcBorders>
              <w:bottom w:val="single" w:sz="4" w:space="0" w:color="auto"/>
            </w:tcBorders>
          </w:tcPr>
          <w:p w14:paraId="3F71931B" w14:textId="77777777"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  <w:p w14:paraId="032553FF" w14:textId="03897383" w:rsidR="00F73929" w:rsidRPr="005D70CD" w:rsidRDefault="00F73929" w:rsidP="00BB7375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="00113ED1">
              <w:rPr>
                <w:bCs/>
                <w:sz w:val="28"/>
                <w:szCs w:val="28"/>
                <w:lang w:val="uk-UA"/>
              </w:rPr>
              <w:t xml:space="preserve">передбачені для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для </w:t>
            </w:r>
            <w:r w:rsidR="005D70CD">
              <w:rPr>
                <w:sz w:val="28"/>
                <w:szCs w:val="28"/>
                <w:lang w:val="uk-UA"/>
              </w:rPr>
              <w:t>оплати за проведення громадського обговорення в процесі здійснення оцінки впливу на довкілля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4A14014D" w14:textId="77777777" w:rsidR="00F73929" w:rsidRDefault="00A8220D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Проблема вирішена</w:t>
            </w:r>
            <w:r w:rsidR="00251BDB">
              <w:rPr>
                <w:bCs/>
                <w:sz w:val="28"/>
                <w:szCs w:val="28"/>
                <w:lang w:val="uk-UA"/>
              </w:rPr>
              <w:t>.</w:t>
            </w:r>
          </w:p>
          <w:p w14:paraId="7C82D27E" w14:textId="77777777" w:rsidR="00251BDB" w:rsidRPr="00A8220D" w:rsidRDefault="00251BDB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Цілі державного регулювання досягнуті.</w:t>
            </w:r>
          </w:p>
          <w:p w14:paraId="41D235B7" w14:textId="77777777"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</w:tr>
    </w:tbl>
    <w:p w14:paraId="5F9B4BD1" w14:textId="77777777" w:rsidR="009361F5" w:rsidRPr="00530AA4" w:rsidRDefault="00530AA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30AA4">
        <w:rPr>
          <w:rFonts w:eastAsia="Times New Roman"/>
          <w:sz w:val="28"/>
          <w:szCs w:val="28"/>
          <w:lang w:val="uk-UA" w:eastAsia="ru-RU"/>
        </w:rPr>
        <w:t>Ризики впливу зовнішніх чинників на дію запропонованого регуляторного акта відсутні.</w:t>
      </w:r>
    </w:p>
    <w:p w14:paraId="63B88BBB" w14:textId="77777777" w:rsidR="00530AA4" w:rsidRDefault="00530AA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39D579F9" w14:textId="77777777"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DB514A8" w14:textId="77777777" w:rsidR="00E24DF2" w:rsidRPr="00C31CDC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1" w:name="n79"/>
      <w:bookmarkStart w:id="2" w:name="n80"/>
      <w:bookmarkStart w:id="3" w:name="n81"/>
      <w:bookmarkStart w:id="4" w:name="n83"/>
      <w:bookmarkStart w:id="5" w:name="n89"/>
      <w:bookmarkStart w:id="6" w:name="n90"/>
      <w:bookmarkStart w:id="7" w:name="n91"/>
      <w:bookmarkStart w:id="8" w:name="n92"/>
      <w:bookmarkStart w:id="9" w:name="n93"/>
      <w:bookmarkStart w:id="10" w:name="n94"/>
      <w:bookmarkStart w:id="11" w:name="n95"/>
      <w:bookmarkStart w:id="12" w:name="n97"/>
      <w:bookmarkStart w:id="13" w:name="_Hlk4892622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31CDC">
        <w:rPr>
          <w:rFonts w:eastAsia="Times New Roman"/>
          <w:sz w:val="28"/>
          <w:szCs w:val="28"/>
          <w:lang w:val="uk-UA" w:eastAsia="ru-RU"/>
        </w:rPr>
        <w:t>Механізмом, який забезпечить розв’язання проблеми</w:t>
      </w:r>
      <w:r w:rsidR="009361F5" w:rsidRPr="00C31CDC">
        <w:rPr>
          <w:rFonts w:eastAsia="Times New Roman"/>
          <w:sz w:val="28"/>
          <w:szCs w:val="28"/>
          <w:lang w:val="uk-UA" w:eastAsia="ru-RU"/>
        </w:rPr>
        <w:t>,</w:t>
      </w:r>
      <w:r w:rsidRPr="00C31CDC">
        <w:rPr>
          <w:rFonts w:eastAsia="Times New Roman"/>
          <w:sz w:val="28"/>
          <w:szCs w:val="28"/>
          <w:lang w:val="uk-UA" w:eastAsia="ru-RU"/>
        </w:rPr>
        <w:t xml:space="preserve"> є прийняття </w:t>
      </w:r>
      <w:r w:rsidR="006A75E7" w:rsidRPr="00C31CDC">
        <w:rPr>
          <w:rFonts w:eastAsia="Times New Roman"/>
          <w:sz w:val="28"/>
          <w:szCs w:val="28"/>
          <w:lang w:val="uk-UA" w:eastAsia="ru-RU"/>
        </w:rPr>
        <w:t>проє</w:t>
      </w:r>
      <w:r w:rsidR="009361F5" w:rsidRPr="00C31CDC">
        <w:rPr>
          <w:rFonts w:eastAsia="Times New Roman"/>
          <w:sz w:val="28"/>
          <w:szCs w:val="28"/>
          <w:lang w:val="uk-UA" w:eastAsia="ru-RU"/>
        </w:rPr>
        <w:t xml:space="preserve">кту </w:t>
      </w:r>
      <w:r w:rsidRPr="00C31CDC">
        <w:rPr>
          <w:rFonts w:eastAsia="Times New Roman"/>
          <w:sz w:val="28"/>
          <w:szCs w:val="28"/>
          <w:lang w:val="uk-UA" w:eastAsia="ru-RU"/>
        </w:rPr>
        <w:t>регуляторного акта, що в свою чергу забезпечить:</w:t>
      </w:r>
    </w:p>
    <w:p w14:paraId="36E64AA5" w14:textId="055ED4C4" w:rsidR="00DC0F74" w:rsidRPr="00C31CDC" w:rsidRDefault="00663F19" w:rsidP="004E4E4B">
      <w:pPr>
        <w:widowControl w:val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31CDC">
        <w:rPr>
          <w:sz w:val="28"/>
          <w:szCs w:val="28"/>
          <w:lang w:eastAsia="ru-RU"/>
        </w:rPr>
        <w:t>доповнення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існуючого</w:t>
      </w:r>
      <w:proofErr w:type="spellEnd"/>
      <w:r w:rsidRPr="00C31CDC">
        <w:rPr>
          <w:sz w:val="28"/>
          <w:szCs w:val="28"/>
          <w:lang w:eastAsia="ru-RU"/>
        </w:rPr>
        <w:t xml:space="preserve"> Порядку </w:t>
      </w:r>
      <w:proofErr w:type="spellStart"/>
      <w:r w:rsidRPr="00C31CDC">
        <w:rPr>
          <w:sz w:val="28"/>
          <w:szCs w:val="28"/>
          <w:lang w:eastAsia="ru-RU"/>
        </w:rPr>
        <w:t>проведення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громадських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слухань</w:t>
      </w:r>
      <w:proofErr w:type="spellEnd"/>
      <w:r w:rsidRPr="00C31CDC">
        <w:rPr>
          <w:sz w:val="28"/>
          <w:szCs w:val="28"/>
          <w:lang w:eastAsia="ru-RU"/>
        </w:rPr>
        <w:t xml:space="preserve"> у </w:t>
      </w:r>
      <w:proofErr w:type="spellStart"/>
      <w:r w:rsidRPr="00C31CDC">
        <w:rPr>
          <w:sz w:val="28"/>
          <w:szCs w:val="28"/>
          <w:lang w:eastAsia="ru-RU"/>
        </w:rPr>
        <w:t>процесі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оцінки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впливу</w:t>
      </w:r>
      <w:proofErr w:type="spellEnd"/>
      <w:r w:rsidRPr="00C31CDC">
        <w:rPr>
          <w:sz w:val="28"/>
          <w:szCs w:val="28"/>
          <w:lang w:eastAsia="ru-RU"/>
        </w:rPr>
        <w:t xml:space="preserve"> на </w:t>
      </w:r>
      <w:proofErr w:type="spellStart"/>
      <w:r w:rsidRPr="00C31CDC">
        <w:rPr>
          <w:sz w:val="28"/>
          <w:szCs w:val="28"/>
          <w:lang w:eastAsia="ru-RU"/>
        </w:rPr>
        <w:t>довкілля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положеннями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щодо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проведення</w:t>
      </w:r>
      <w:proofErr w:type="spellEnd"/>
      <w:r w:rsidRPr="00C31CDC">
        <w:rPr>
          <w:sz w:val="28"/>
          <w:szCs w:val="28"/>
          <w:lang w:eastAsia="ru-RU"/>
        </w:rPr>
        <w:t xml:space="preserve"> таких </w:t>
      </w:r>
      <w:proofErr w:type="spellStart"/>
      <w:r w:rsidRPr="00C31CDC">
        <w:rPr>
          <w:sz w:val="28"/>
          <w:szCs w:val="28"/>
          <w:lang w:eastAsia="ru-RU"/>
        </w:rPr>
        <w:t>слухань</w:t>
      </w:r>
      <w:proofErr w:type="spellEnd"/>
      <w:r w:rsidRPr="00C31CDC">
        <w:rPr>
          <w:sz w:val="28"/>
          <w:szCs w:val="28"/>
          <w:lang w:eastAsia="ru-RU"/>
        </w:rPr>
        <w:t xml:space="preserve"> у </w:t>
      </w:r>
      <w:proofErr w:type="spellStart"/>
      <w:r w:rsidRPr="00C31CDC">
        <w:rPr>
          <w:sz w:val="28"/>
          <w:szCs w:val="28"/>
          <w:lang w:eastAsia="ru-RU"/>
        </w:rPr>
        <w:t>режимі</w:t>
      </w:r>
      <w:proofErr w:type="spellEnd"/>
      <w:r w:rsidRPr="00C31CDC">
        <w:rPr>
          <w:sz w:val="28"/>
          <w:szCs w:val="28"/>
          <w:lang w:eastAsia="ru-RU"/>
        </w:rPr>
        <w:t xml:space="preserve"> </w:t>
      </w:r>
      <w:proofErr w:type="spellStart"/>
      <w:r w:rsidRPr="00C31CDC">
        <w:rPr>
          <w:sz w:val="28"/>
          <w:szCs w:val="28"/>
          <w:lang w:eastAsia="ru-RU"/>
        </w:rPr>
        <w:t>відеоконференції</w:t>
      </w:r>
      <w:proofErr w:type="spellEnd"/>
      <w:r w:rsidR="00DC0F74" w:rsidRPr="00C31CDC">
        <w:rPr>
          <w:rFonts w:eastAsia="Times New Roman"/>
          <w:sz w:val="28"/>
          <w:szCs w:val="28"/>
          <w:lang w:val="uk-UA" w:eastAsia="ru-RU"/>
        </w:rPr>
        <w:t>;</w:t>
      </w:r>
    </w:p>
    <w:p w14:paraId="3BCA7F12" w14:textId="6FB40330" w:rsidR="00C46734" w:rsidRPr="00C31CDC" w:rsidRDefault="00C4673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C31CDC">
        <w:rPr>
          <w:rFonts w:eastAsia="Times New Roman"/>
          <w:sz w:val="28"/>
          <w:szCs w:val="28"/>
          <w:lang w:val="uk-UA" w:eastAsia="ru-RU"/>
        </w:rPr>
        <w:t xml:space="preserve">приведення Порядку у відповідність до </w:t>
      </w:r>
      <w:r w:rsidR="00292E3E" w:rsidRPr="00C31CDC">
        <w:rPr>
          <w:sz w:val="28"/>
          <w:szCs w:val="28"/>
          <w:lang w:val="uk-UA" w:eastAsia="ru-RU"/>
        </w:rPr>
        <w:t xml:space="preserve">Закон України від 13.07.2023 </w:t>
      </w:r>
      <w:r w:rsidR="00292E3E" w:rsidRPr="00C31CDC">
        <w:rPr>
          <w:sz w:val="28"/>
          <w:szCs w:val="28"/>
          <w:lang w:val="uk-UA" w:eastAsia="ru-RU"/>
        </w:rPr>
        <w:br/>
      </w:r>
      <w:r w:rsidR="00292E3E" w:rsidRPr="00C31CDC">
        <w:rPr>
          <w:sz w:val="28"/>
          <w:szCs w:val="28"/>
          <w:shd w:val="clear" w:color="auto" w:fill="FFFFFF"/>
          <w:lang w:val="uk-UA"/>
        </w:rPr>
        <w:t xml:space="preserve">№ </w:t>
      </w:r>
      <w:r w:rsidR="00292E3E" w:rsidRPr="00C31CDC">
        <w:rPr>
          <w:sz w:val="28"/>
          <w:szCs w:val="28"/>
        </w:rPr>
        <w:t>3227</w:t>
      </w:r>
      <w:r w:rsidR="00292E3E" w:rsidRPr="00C31CDC">
        <w:rPr>
          <w:sz w:val="28"/>
          <w:szCs w:val="28"/>
        </w:rPr>
        <w:sym w:font="Symbol" w:char="F02D"/>
      </w:r>
      <w:r w:rsidR="00292E3E" w:rsidRPr="00C31CDC">
        <w:rPr>
          <w:sz w:val="28"/>
          <w:szCs w:val="28"/>
        </w:rPr>
        <w:t>IX</w:t>
      </w:r>
      <w:r w:rsidRPr="00C31CDC">
        <w:rPr>
          <w:rFonts w:eastAsia="Times New Roman"/>
          <w:sz w:val="28"/>
          <w:szCs w:val="28"/>
          <w:lang w:val="uk-UA" w:eastAsia="ru-RU"/>
        </w:rPr>
        <w:t>.</w:t>
      </w:r>
    </w:p>
    <w:p w14:paraId="6279BB4A" w14:textId="0FF27FB6" w:rsidR="00B626CC" w:rsidRPr="00C31CDC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1CDC">
        <w:rPr>
          <w:sz w:val="28"/>
          <w:szCs w:val="28"/>
        </w:rPr>
        <w:t xml:space="preserve">Заходи, </w:t>
      </w:r>
      <w:proofErr w:type="spellStart"/>
      <w:r w:rsidRPr="00C31CDC">
        <w:rPr>
          <w:sz w:val="28"/>
          <w:szCs w:val="28"/>
        </w:rPr>
        <w:t>які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мають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здійснити</w:t>
      </w:r>
      <w:proofErr w:type="spellEnd"/>
      <w:r w:rsidRPr="00C31CDC">
        <w:rPr>
          <w:sz w:val="28"/>
          <w:szCs w:val="28"/>
        </w:rPr>
        <w:t xml:space="preserve"> </w:t>
      </w:r>
      <w:r w:rsidR="00763140" w:rsidRPr="00C31CDC">
        <w:rPr>
          <w:sz w:val="28"/>
          <w:szCs w:val="28"/>
        </w:rPr>
        <w:t>орган</w:t>
      </w:r>
      <w:r w:rsidR="00763140" w:rsidRPr="00C31CDC">
        <w:rPr>
          <w:sz w:val="28"/>
          <w:szCs w:val="28"/>
          <w:lang w:val="uk-UA"/>
        </w:rPr>
        <w:t xml:space="preserve">и державної влади </w:t>
      </w:r>
      <w:r w:rsidRPr="00C31CDC">
        <w:rPr>
          <w:sz w:val="28"/>
          <w:szCs w:val="28"/>
        </w:rPr>
        <w:t xml:space="preserve">для </w:t>
      </w:r>
      <w:proofErr w:type="spellStart"/>
      <w:r w:rsidRPr="00C31CDC">
        <w:rPr>
          <w:sz w:val="28"/>
          <w:szCs w:val="28"/>
        </w:rPr>
        <w:t>впровадження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цього</w:t>
      </w:r>
      <w:proofErr w:type="spellEnd"/>
      <w:r w:rsidRPr="00C31CDC">
        <w:rPr>
          <w:sz w:val="28"/>
          <w:szCs w:val="28"/>
        </w:rPr>
        <w:t xml:space="preserve"> регуляторного акта:</w:t>
      </w:r>
      <w:r w:rsidR="00663F19" w:rsidRPr="00C31CDC">
        <w:rPr>
          <w:sz w:val="28"/>
          <w:szCs w:val="28"/>
          <w:lang w:val="uk-UA"/>
        </w:rPr>
        <w:t xml:space="preserve"> </w:t>
      </w:r>
      <w:r w:rsidRPr="00C31CDC">
        <w:rPr>
          <w:sz w:val="28"/>
          <w:szCs w:val="28"/>
        </w:rPr>
        <w:t xml:space="preserve"> </w:t>
      </w:r>
    </w:p>
    <w:p w14:paraId="7312F958" w14:textId="77777777" w:rsidR="00B626CC" w:rsidRPr="00C31CDC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C31CDC">
        <w:rPr>
          <w:sz w:val="28"/>
          <w:szCs w:val="28"/>
        </w:rPr>
        <w:t>забезпечити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інформування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громадськості</w:t>
      </w:r>
      <w:proofErr w:type="spellEnd"/>
      <w:r w:rsidRPr="00C31CDC">
        <w:rPr>
          <w:sz w:val="28"/>
          <w:szCs w:val="28"/>
        </w:rPr>
        <w:t xml:space="preserve"> про </w:t>
      </w:r>
      <w:proofErr w:type="spellStart"/>
      <w:r w:rsidRPr="00C31CDC">
        <w:rPr>
          <w:sz w:val="28"/>
          <w:szCs w:val="28"/>
        </w:rPr>
        <w:t>вимоги</w:t>
      </w:r>
      <w:proofErr w:type="spellEnd"/>
      <w:r w:rsidRPr="00C31CDC">
        <w:rPr>
          <w:sz w:val="28"/>
          <w:szCs w:val="28"/>
        </w:rPr>
        <w:t xml:space="preserve"> регуляторного акта шляхом </w:t>
      </w:r>
      <w:proofErr w:type="spellStart"/>
      <w:r w:rsidRPr="00C31CDC">
        <w:rPr>
          <w:sz w:val="28"/>
          <w:szCs w:val="28"/>
        </w:rPr>
        <w:t>його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оприлюднення</w:t>
      </w:r>
      <w:proofErr w:type="spellEnd"/>
      <w:r w:rsidRPr="00C31CDC">
        <w:rPr>
          <w:sz w:val="28"/>
          <w:szCs w:val="28"/>
        </w:rPr>
        <w:t xml:space="preserve"> в </w:t>
      </w:r>
      <w:proofErr w:type="spellStart"/>
      <w:r w:rsidRPr="00C31CDC">
        <w:rPr>
          <w:sz w:val="28"/>
          <w:szCs w:val="28"/>
        </w:rPr>
        <w:t>мережі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Інтернет</w:t>
      </w:r>
      <w:proofErr w:type="spellEnd"/>
      <w:r w:rsidRPr="00C31CDC">
        <w:rPr>
          <w:sz w:val="28"/>
          <w:szCs w:val="28"/>
        </w:rPr>
        <w:t xml:space="preserve"> – на </w:t>
      </w:r>
      <w:proofErr w:type="spellStart"/>
      <w:r w:rsidRPr="00C31CDC">
        <w:rPr>
          <w:sz w:val="28"/>
          <w:szCs w:val="28"/>
        </w:rPr>
        <w:t>офіційному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вебсайті</w:t>
      </w:r>
      <w:proofErr w:type="spellEnd"/>
      <w:r w:rsidRPr="00C31CDC">
        <w:rPr>
          <w:sz w:val="28"/>
          <w:szCs w:val="28"/>
        </w:rPr>
        <w:t xml:space="preserve"> Міністерства </w:t>
      </w:r>
      <w:proofErr w:type="spellStart"/>
      <w:r w:rsidRPr="00C31CDC">
        <w:rPr>
          <w:sz w:val="28"/>
          <w:szCs w:val="28"/>
        </w:rPr>
        <w:t>захисту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довкілля</w:t>
      </w:r>
      <w:proofErr w:type="spellEnd"/>
      <w:r w:rsidRPr="00C31CDC">
        <w:rPr>
          <w:sz w:val="28"/>
          <w:szCs w:val="28"/>
        </w:rPr>
        <w:t xml:space="preserve"> та </w:t>
      </w:r>
      <w:proofErr w:type="spellStart"/>
      <w:r w:rsidRPr="00C31CDC">
        <w:rPr>
          <w:sz w:val="28"/>
          <w:szCs w:val="28"/>
        </w:rPr>
        <w:t>природних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ресурсів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України</w:t>
      </w:r>
      <w:proofErr w:type="spellEnd"/>
      <w:r w:rsidRPr="00C31CDC">
        <w:rPr>
          <w:sz w:val="28"/>
          <w:szCs w:val="28"/>
        </w:rPr>
        <w:t xml:space="preserve">; </w:t>
      </w:r>
    </w:p>
    <w:p w14:paraId="39F4A1A6" w14:textId="5065B3E6" w:rsidR="00B626CC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C31CDC">
        <w:rPr>
          <w:sz w:val="28"/>
          <w:szCs w:val="28"/>
        </w:rPr>
        <w:t>здійснити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погодження</w:t>
      </w:r>
      <w:proofErr w:type="spellEnd"/>
      <w:r w:rsidRPr="00C31CDC">
        <w:rPr>
          <w:sz w:val="28"/>
          <w:szCs w:val="28"/>
        </w:rPr>
        <w:t xml:space="preserve"> проєкту регуляторного акта </w:t>
      </w:r>
      <w:proofErr w:type="spellStart"/>
      <w:r w:rsidRPr="00C31CDC">
        <w:rPr>
          <w:sz w:val="28"/>
          <w:szCs w:val="28"/>
        </w:rPr>
        <w:t>заінтересованими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центральними</w:t>
      </w:r>
      <w:proofErr w:type="spellEnd"/>
      <w:r w:rsidRPr="00C31CDC">
        <w:rPr>
          <w:sz w:val="28"/>
          <w:szCs w:val="28"/>
        </w:rPr>
        <w:t xml:space="preserve"> органами </w:t>
      </w:r>
      <w:proofErr w:type="spellStart"/>
      <w:r w:rsidRPr="00C31CDC">
        <w:rPr>
          <w:sz w:val="28"/>
          <w:szCs w:val="28"/>
        </w:rPr>
        <w:t>виконавчої</w:t>
      </w:r>
      <w:proofErr w:type="spellEnd"/>
      <w:r w:rsidRPr="00C31CDC">
        <w:rPr>
          <w:sz w:val="28"/>
          <w:szCs w:val="28"/>
        </w:rPr>
        <w:t xml:space="preserve"> </w:t>
      </w:r>
      <w:proofErr w:type="spellStart"/>
      <w:r w:rsidRPr="00C31CDC">
        <w:rPr>
          <w:sz w:val="28"/>
          <w:szCs w:val="28"/>
        </w:rPr>
        <w:t>влади</w:t>
      </w:r>
      <w:proofErr w:type="spellEnd"/>
      <w:r w:rsidRPr="00C31CDC">
        <w:rPr>
          <w:sz w:val="28"/>
          <w:szCs w:val="28"/>
        </w:rPr>
        <w:t xml:space="preserve"> та подати </w:t>
      </w:r>
      <w:proofErr w:type="spellStart"/>
      <w:r w:rsidRPr="00C31CDC">
        <w:rPr>
          <w:sz w:val="28"/>
          <w:szCs w:val="28"/>
        </w:rPr>
        <w:t>його</w:t>
      </w:r>
      <w:proofErr w:type="spellEnd"/>
      <w:r w:rsidRPr="00C31CDC">
        <w:rPr>
          <w:sz w:val="28"/>
          <w:szCs w:val="28"/>
        </w:rPr>
        <w:t xml:space="preserve"> на </w:t>
      </w:r>
      <w:proofErr w:type="spellStart"/>
      <w:r w:rsidRPr="00C31CDC">
        <w:rPr>
          <w:sz w:val="28"/>
          <w:szCs w:val="28"/>
        </w:rPr>
        <w:t>розгляд</w:t>
      </w:r>
      <w:proofErr w:type="spellEnd"/>
      <w:r w:rsidRPr="00C31CDC">
        <w:rPr>
          <w:sz w:val="28"/>
          <w:szCs w:val="28"/>
        </w:rPr>
        <w:t xml:space="preserve"> Уряду.</w:t>
      </w:r>
    </w:p>
    <w:p w14:paraId="68B34D01" w14:textId="77777777" w:rsidR="00C31CDC" w:rsidRPr="00C31CDC" w:rsidRDefault="00C31CD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bookmarkEnd w:id="13"/>
    <w:p w14:paraId="4DC2478F" w14:textId="67EB32C2" w:rsidR="00E24DF2" w:rsidRPr="00FF4285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4285">
        <w:rPr>
          <w:rFonts w:eastAsia="Times New Roman"/>
          <w:b/>
          <w:sz w:val="28"/>
          <w:szCs w:val="28"/>
          <w:lang w:val="uk-UA" w:eastAsia="ru-RU"/>
        </w:rPr>
        <w:lastRenderedPageBreak/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31401C15" w14:textId="403FC170" w:rsidR="003428A4" w:rsidRPr="00FF4285" w:rsidRDefault="003428A4" w:rsidP="000B5C84">
      <w:pPr>
        <w:ind w:firstLine="567"/>
        <w:jc w:val="both"/>
        <w:rPr>
          <w:sz w:val="28"/>
          <w:szCs w:val="28"/>
        </w:rPr>
      </w:pPr>
      <w:proofErr w:type="spellStart"/>
      <w:r w:rsidRPr="00FF4285">
        <w:rPr>
          <w:sz w:val="28"/>
          <w:szCs w:val="28"/>
        </w:rPr>
        <w:t>Витрати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органів</w:t>
      </w:r>
      <w:proofErr w:type="spellEnd"/>
      <w:r w:rsidR="009361F5" w:rsidRPr="00FF4285">
        <w:rPr>
          <w:sz w:val="28"/>
          <w:szCs w:val="28"/>
          <w:lang w:val="uk-UA"/>
        </w:rPr>
        <w:t xml:space="preserve"> державної влади </w:t>
      </w:r>
      <w:r w:rsidRPr="00FF4285">
        <w:rPr>
          <w:sz w:val="28"/>
          <w:szCs w:val="28"/>
        </w:rPr>
        <w:t xml:space="preserve">на </w:t>
      </w:r>
      <w:proofErr w:type="spellStart"/>
      <w:r w:rsidRPr="00FF4285">
        <w:rPr>
          <w:sz w:val="28"/>
          <w:szCs w:val="28"/>
        </w:rPr>
        <w:t>впровадження</w:t>
      </w:r>
      <w:proofErr w:type="spellEnd"/>
      <w:r w:rsidRPr="00FF4285">
        <w:rPr>
          <w:sz w:val="28"/>
          <w:szCs w:val="28"/>
        </w:rPr>
        <w:t xml:space="preserve"> регуляторного акта </w:t>
      </w:r>
      <w:proofErr w:type="spellStart"/>
      <w:r w:rsidRPr="00FF4285">
        <w:rPr>
          <w:sz w:val="28"/>
          <w:szCs w:val="28"/>
        </w:rPr>
        <w:t>здійснюватимуться</w:t>
      </w:r>
      <w:proofErr w:type="spellEnd"/>
      <w:r w:rsidRPr="00FF4285">
        <w:rPr>
          <w:sz w:val="28"/>
          <w:szCs w:val="28"/>
        </w:rPr>
        <w:t xml:space="preserve"> за </w:t>
      </w:r>
      <w:proofErr w:type="spellStart"/>
      <w:r w:rsidRPr="00FF4285">
        <w:rPr>
          <w:sz w:val="28"/>
          <w:szCs w:val="28"/>
        </w:rPr>
        <w:t>рахунок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раціонального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використання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наявних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матеріально-технічних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ресурсів</w:t>
      </w:r>
      <w:proofErr w:type="spellEnd"/>
      <w:r w:rsidRPr="00FF4285">
        <w:rPr>
          <w:sz w:val="28"/>
          <w:szCs w:val="28"/>
        </w:rPr>
        <w:t xml:space="preserve"> та </w:t>
      </w:r>
      <w:proofErr w:type="spellStart"/>
      <w:r w:rsidRPr="00FF4285">
        <w:rPr>
          <w:sz w:val="28"/>
          <w:szCs w:val="28"/>
        </w:rPr>
        <w:t>перерозподілу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наявних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трудових</w:t>
      </w:r>
      <w:proofErr w:type="spellEnd"/>
      <w:r w:rsidRPr="00FF4285">
        <w:rPr>
          <w:sz w:val="28"/>
          <w:szCs w:val="28"/>
        </w:rPr>
        <w:t xml:space="preserve"> </w:t>
      </w:r>
      <w:proofErr w:type="spellStart"/>
      <w:r w:rsidRPr="00FF4285">
        <w:rPr>
          <w:sz w:val="28"/>
          <w:szCs w:val="28"/>
        </w:rPr>
        <w:t>ресурсів</w:t>
      </w:r>
      <w:proofErr w:type="spellEnd"/>
      <w:r w:rsidRPr="00FF4285">
        <w:rPr>
          <w:sz w:val="28"/>
          <w:szCs w:val="28"/>
        </w:rPr>
        <w:t xml:space="preserve"> у </w:t>
      </w:r>
      <w:proofErr w:type="spellStart"/>
      <w:r w:rsidRPr="00FF4285">
        <w:rPr>
          <w:sz w:val="28"/>
          <w:szCs w:val="28"/>
        </w:rPr>
        <w:t>процесі</w:t>
      </w:r>
      <w:proofErr w:type="spellEnd"/>
      <w:r w:rsidRPr="00FF4285">
        <w:rPr>
          <w:sz w:val="28"/>
          <w:szCs w:val="28"/>
        </w:rPr>
        <w:t xml:space="preserve"> державного </w:t>
      </w:r>
      <w:proofErr w:type="spellStart"/>
      <w:r w:rsidRPr="00FF4285">
        <w:rPr>
          <w:sz w:val="28"/>
          <w:szCs w:val="28"/>
        </w:rPr>
        <w:t>управління</w:t>
      </w:r>
      <w:proofErr w:type="spellEnd"/>
      <w:r w:rsidRPr="00FF4285">
        <w:rPr>
          <w:sz w:val="28"/>
          <w:szCs w:val="28"/>
        </w:rPr>
        <w:t xml:space="preserve">. </w:t>
      </w:r>
    </w:p>
    <w:p w14:paraId="03821106" w14:textId="77777777" w:rsidR="00E24DF2" w:rsidRPr="00FF4285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FF4285">
        <w:rPr>
          <w:rFonts w:eastAsia="Times New Roman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2FD3B9EB" w14:textId="77777777" w:rsidR="00E24DF2" w:rsidRPr="007E607E" w:rsidRDefault="00E24DF2" w:rsidP="00FF4285">
      <w:pPr>
        <w:widowControl w:val="0"/>
        <w:shd w:val="clear" w:color="auto" w:fill="FFFFFF" w:themeFill="background1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14" w:name="_Hlk496274919"/>
      <w:r w:rsidRPr="00FF4285">
        <w:rPr>
          <w:rFonts w:eastAsia="Times New Roman"/>
          <w:sz w:val="28"/>
          <w:szCs w:val="28"/>
          <w:lang w:val="uk-UA" w:eastAsia="ru-RU"/>
        </w:rPr>
        <w:t>Проведено розрахунок витрат на одного суб’єкта господарювання</w:t>
      </w:r>
      <w:bookmarkEnd w:id="14"/>
      <w:r w:rsidRPr="00FF4285">
        <w:rPr>
          <w:rFonts w:eastAsia="Times New Roman"/>
          <w:sz w:val="28"/>
          <w:szCs w:val="28"/>
          <w:lang w:val="uk-UA" w:eastAsia="ru-RU"/>
        </w:rPr>
        <w:t xml:space="preserve"> великого і середнього підприємництва.</w:t>
      </w:r>
    </w:p>
    <w:p w14:paraId="689042B0" w14:textId="68ECB57C" w:rsidR="005A44F4" w:rsidRPr="007E607E" w:rsidRDefault="005A44F4" w:rsidP="000B5C84">
      <w:pPr>
        <w:ind w:firstLine="567"/>
        <w:jc w:val="both"/>
        <w:rPr>
          <w:sz w:val="28"/>
          <w:szCs w:val="28"/>
          <w:lang w:val="uk-UA"/>
        </w:rPr>
      </w:pPr>
      <w:r w:rsidRPr="007860BE">
        <w:rPr>
          <w:bCs/>
          <w:sz w:val="28"/>
          <w:szCs w:val="28"/>
          <w:lang w:val="uk-UA"/>
        </w:rPr>
        <w:t xml:space="preserve">Бюджетні витрати на впровадження регуляторного акта для </w:t>
      </w:r>
      <w:r w:rsidR="001B447A" w:rsidRPr="007860BE">
        <w:rPr>
          <w:sz w:val="28"/>
          <w:szCs w:val="28"/>
          <w:lang w:val="uk-UA"/>
        </w:rPr>
        <w:t xml:space="preserve">органів державної влади </w:t>
      </w:r>
      <w:r w:rsidRPr="007860BE">
        <w:rPr>
          <w:bCs/>
          <w:sz w:val="28"/>
          <w:szCs w:val="28"/>
          <w:lang w:val="uk-UA"/>
        </w:rPr>
        <w:t xml:space="preserve">не збільшуються, проте реалізація проєкту </w:t>
      </w:r>
      <w:r w:rsidR="001B447A" w:rsidRPr="007860BE">
        <w:rPr>
          <w:bCs/>
          <w:sz w:val="28"/>
          <w:szCs w:val="28"/>
          <w:lang w:val="uk-UA"/>
        </w:rPr>
        <w:t xml:space="preserve">акта </w:t>
      </w:r>
      <w:r w:rsidRPr="007860BE">
        <w:rPr>
          <w:bCs/>
          <w:sz w:val="28"/>
          <w:szCs w:val="28"/>
          <w:lang w:val="uk-UA"/>
        </w:rPr>
        <w:t xml:space="preserve">потребуватиме фінансових витрат від суб’єктів господарювання для </w:t>
      </w:r>
      <w:r w:rsidR="007860BE" w:rsidRPr="007860BE">
        <w:rPr>
          <w:sz w:val="28"/>
          <w:szCs w:val="28"/>
          <w:lang w:val="uk-UA"/>
        </w:rPr>
        <w:t>оплати за проведення громадського обговорення в процесі здійснення оцінки впливу на довкілля</w:t>
      </w:r>
      <w:r w:rsidRPr="007860BE">
        <w:rPr>
          <w:sz w:val="28"/>
          <w:szCs w:val="28"/>
          <w:lang w:val="uk-UA"/>
        </w:rPr>
        <w:t xml:space="preserve"> (відповідний розрахунок зазначено у витратах на одного суб’єкта господарювання великого і середнього підприємництва, які виникають внаслідок дії регуляторного акта).</w:t>
      </w:r>
    </w:p>
    <w:p w14:paraId="015B3D5F" w14:textId="77777777" w:rsidR="003428A4" w:rsidRPr="00F57471" w:rsidRDefault="003428A4" w:rsidP="007F3C66">
      <w:pPr>
        <w:widowControl w:val="0"/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244E1A6A" w14:textId="77777777" w:rsidR="00E24DF2" w:rsidRPr="00EF4600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F4600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14:paraId="63581120" w14:textId="5B7F3C04" w:rsidR="00E24DF2" w:rsidRPr="00832A19" w:rsidRDefault="006A75E7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EF4600">
        <w:rPr>
          <w:rFonts w:eastAsia="Calibri"/>
          <w:sz w:val="28"/>
          <w:szCs w:val="28"/>
          <w:shd w:val="clear" w:color="auto" w:fill="FFFFFF"/>
          <w:lang w:val="uk-UA" w:eastAsia="en-US"/>
        </w:rPr>
        <w:t>Дія</w:t>
      </w:r>
      <w:r w:rsidR="00E24DF2" w:rsidRPr="00EF460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цього регуляторного акта встановлюється на </w:t>
      </w:r>
      <w:proofErr w:type="spellStart"/>
      <w:r w:rsidR="00832A19" w:rsidRPr="00EF4600">
        <w:rPr>
          <w:sz w:val="28"/>
          <w:szCs w:val="28"/>
        </w:rPr>
        <w:t>період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дії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воєнного</w:t>
      </w:r>
      <w:proofErr w:type="spellEnd"/>
      <w:r w:rsidR="00832A19" w:rsidRPr="00EF4600">
        <w:rPr>
          <w:sz w:val="28"/>
          <w:szCs w:val="28"/>
        </w:rPr>
        <w:t xml:space="preserve"> стану на </w:t>
      </w:r>
      <w:proofErr w:type="spellStart"/>
      <w:r w:rsidR="00832A19" w:rsidRPr="00EF4600">
        <w:rPr>
          <w:sz w:val="28"/>
          <w:szCs w:val="28"/>
        </w:rPr>
        <w:t>території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України</w:t>
      </w:r>
      <w:proofErr w:type="spellEnd"/>
      <w:r w:rsidR="00832A19" w:rsidRPr="00EF460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відповідно до </w:t>
      </w:r>
      <w:proofErr w:type="spellStart"/>
      <w:r w:rsidR="00832A19" w:rsidRPr="00EF4600">
        <w:rPr>
          <w:sz w:val="28"/>
          <w:szCs w:val="28"/>
        </w:rPr>
        <w:t>підпункт</w:t>
      </w:r>
      <w:proofErr w:type="spellEnd"/>
      <w:r w:rsidR="00832A19" w:rsidRPr="00EF4600">
        <w:rPr>
          <w:sz w:val="28"/>
          <w:szCs w:val="28"/>
          <w:lang w:val="uk-UA"/>
        </w:rPr>
        <w:t>у</w:t>
      </w:r>
      <w:r w:rsidR="00832A19" w:rsidRPr="00EF4600">
        <w:rPr>
          <w:sz w:val="28"/>
          <w:szCs w:val="28"/>
        </w:rPr>
        <w:t xml:space="preserve"> 12 пункту 1 </w:t>
      </w:r>
      <w:proofErr w:type="spellStart"/>
      <w:r w:rsidR="00832A19" w:rsidRPr="00EF4600">
        <w:rPr>
          <w:sz w:val="28"/>
          <w:szCs w:val="28"/>
        </w:rPr>
        <w:t>розділу</w:t>
      </w:r>
      <w:proofErr w:type="spellEnd"/>
      <w:r w:rsidR="00832A19" w:rsidRPr="00EF4600">
        <w:rPr>
          <w:sz w:val="28"/>
          <w:szCs w:val="28"/>
        </w:rPr>
        <w:t xml:space="preserve"> І</w:t>
      </w:r>
      <w:r w:rsidR="00832A19" w:rsidRPr="00EF4600">
        <w:rPr>
          <w:sz w:val="28"/>
          <w:szCs w:val="28"/>
          <w:shd w:val="clear" w:color="auto" w:fill="FFFFFF"/>
          <w:lang w:val="uk-UA"/>
        </w:rPr>
        <w:t xml:space="preserve"> Закону України від 13.07.2023 № </w:t>
      </w:r>
      <w:r w:rsidR="00832A19" w:rsidRPr="00EF4600">
        <w:rPr>
          <w:sz w:val="28"/>
          <w:szCs w:val="28"/>
        </w:rPr>
        <w:t>3227</w:t>
      </w:r>
      <w:r w:rsidR="00832A19" w:rsidRPr="00EF4600">
        <w:rPr>
          <w:sz w:val="28"/>
          <w:szCs w:val="28"/>
        </w:rPr>
        <w:sym w:font="Symbol" w:char="F02D"/>
      </w:r>
      <w:r w:rsidR="00832A19" w:rsidRPr="00EF4600">
        <w:rPr>
          <w:sz w:val="28"/>
          <w:szCs w:val="28"/>
        </w:rPr>
        <w:t>IX</w:t>
      </w:r>
      <w:r w:rsidR="00832A19" w:rsidRPr="00EF4600">
        <w:rPr>
          <w:sz w:val="28"/>
          <w:szCs w:val="28"/>
          <w:lang w:val="uk-UA"/>
        </w:rPr>
        <w:t xml:space="preserve"> «</w:t>
      </w:r>
      <w:r w:rsidR="00832A19" w:rsidRPr="00EF4600">
        <w:rPr>
          <w:sz w:val="28"/>
          <w:szCs w:val="28"/>
        </w:rPr>
        <w:t xml:space="preserve">Про </w:t>
      </w:r>
      <w:proofErr w:type="spellStart"/>
      <w:r w:rsidR="00832A19" w:rsidRPr="00EF4600">
        <w:rPr>
          <w:sz w:val="28"/>
          <w:szCs w:val="28"/>
        </w:rPr>
        <w:t>внесення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змін</w:t>
      </w:r>
      <w:proofErr w:type="spellEnd"/>
      <w:r w:rsidR="00832A19" w:rsidRPr="00EF4600">
        <w:rPr>
          <w:sz w:val="28"/>
          <w:szCs w:val="28"/>
        </w:rPr>
        <w:t xml:space="preserve"> до </w:t>
      </w:r>
      <w:proofErr w:type="spellStart"/>
      <w:r w:rsidR="00832A19" w:rsidRPr="00EF4600">
        <w:rPr>
          <w:sz w:val="28"/>
          <w:szCs w:val="28"/>
        </w:rPr>
        <w:t>деяких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законів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України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щодо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удосконалення</w:t>
      </w:r>
      <w:proofErr w:type="spellEnd"/>
      <w:r w:rsidR="00832A19" w:rsidRPr="00EF4600">
        <w:rPr>
          <w:sz w:val="28"/>
          <w:szCs w:val="28"/>
        </w:rPr>
        <w:t xml:space="preserve"> та цифровізації </w:t>
      </w:r>
      <w:proofErr w:type="spellStart"/>
      <w:r w:rsidR="00832A19" w:rsidRPr="00EF4600">
        <w:rPr>
          <w:sz w:val="28"/>
          <w:szCs w:val="28"/>
        </w:rPr>
        <w:t>процедури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оцінки</w:t>
      </w:r>
      <w:proofErr w:type="spellEnd"/>
      <w:r w:rsidR="00832A19" w:rsidRPr="00EF4600">
        <w:rPr>
          <w:sz w:val="28"/>
          <w:szCs w:val="28"/>
        </w:rPr>
        <w:t xml:space="preserve"> </w:t>
      </w:r>
      <w:proofErr w:type="spellStart"/>
      <w:r w:rsidR="00832A19" w:rsidRPr="00EF4600">
        <w:rPr>
          <w:sz w:val="28"/>
          <w:szCs w:val="28"/>
        </w:rPr>
        <w:t>впливу</w:t>
      </w:r>
      <w:proofErr w:type="spellEnd"/>
      <w:r w:rsidR="00832A19" w:rsidRPr="00EF4600">
        <w:rPr>
          <w:sz w:val="28"/>
          <w:szCs w:val="28"/>
        </w:rPr>
        <w:t xml:space="preserve"> на </w:t>
      </w:r>
      <w:proofErr w:type="spellStart"/>
      <w:r w:rsidR="00832A19" w:rsidRPr="00EF4600">
        <w:rPr>
          <w:sz w:val="28"/>
          <w:szCs w:val="28"/>
        </w:rPr>
        <w:t>довкілля</w:t>
      </w:r>
      <w:proofErr w:type="spellEnd"/>
      <w:r w:rsidR="00832A19" w:rsidRPr="00EF4600">
        <w:rPr>
          <w:sz w:val="28"/>
          <w:szCs w:val="28"/>
          <w:lang w:val="uk-UA"/>
        </w:rPr>
        <w:t>».</w:t>
      </w:r>
      <w:r w:rsidR="00E24DF2" w:rsidRPr="00832A1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</w:p>
    <w:p w14:paraId="4495DBF1" w14:textId="77777777" w:rsidR="004E4E4B" w:rsidRPr="00741E38" w:rsidRDefault="004E4E4B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44239081" w14:textId="77777777" w:rsidR="00E24DF2" w:rsidRPr="00F4338E" w:rsidRDefault="00E24DF2" w:rsidP="000B5C84">
      <w:pPr>
        <w:widowControl w:val="0"/>
        <w:tabs>
          <w:tab w:val="left" w:pos="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338E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14:paraId="6FAEBCA0" w14:textId="1CC208DD" w:rsidR="00703D4C" w:rsidRPr="00F4338E" w:rsidRDefault="00292E3E" w:rsidP="000B5C84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0E0B27" w:rsidRPr="00F4338E">
        <w:rPr>
          <w:sz w:val="28"/>
          <w:szCs w:val="28"/>
          <w:lang w:val="uk-UA" w:eastAsia="uk-UA"/>
        </w:rPr>
        <w:t>.</w:t>
      </w:r>
      <w:r w:rsidR="00E15E3B" w:rsidRPr="00F4338E">
        <w:rPr>
          <w:sz w:val="28"/>
          <w:szCs w:val="28"/>
          <w:lang w:val="uk-UA" w:eastAsia="uk-UA"/>
        </w:rPr>
        <w:t> </w:t>
      </w:r>
      <w:r w:rsidR="00703D4C" w:rsidRPr="00F4338E">
        <w:rPr>
          <w:sz w:val="28"/>
          <w:szCs w:val="28"/>
          <w:lang w:val="uk-UA" w:eastAsia="uk-UA"/>
        </w:rPr>
        <w:t xml:space="preserve">Кількість суб’єктів господарювання – юридичні особи та фізичні особи - підприємці, які мають намір </w:t>
      </w:r>
      <w:r w:rsidR="006A5D82" w:rsidRPr="00F4338E">
        <w:rPr>
          <w:sz w:val="28"/>
          <w:szCs w:val="28"/>
          <w:lang w:val="uk-UA" w:eastAsia="uk-UA"/>
        </w:rPr>
        <w:t xml:space="preserve">здійснювати </w:t>
      </w:r>
      <w:r w:rsidR="00832A19" w:rsidRPr="00F4338E">
        <w:rPr>
          <w:sz w:val="28"/>
          <w:szCs w:val="28"/>
          <w:lang w:val="uk-UA" w:eastAsia="uk-UA"/>
        </w:rPr>
        <w:t>оцінку впливу на довкілля</w:t>
      </w:r>
      <w:r w:rsidR="00DE7260" w:rsidRPr="00F4338E">
        <w:rPr>
          <w:sz w:val="28"/>
          <w:szCs w:val="28"/>
          <w:lang w:val="uk-UA" w:eastAsia="uk-UA"/>
        </w:rPr>
        <w:t>.</w:t>
      </w:r>
      <w:r w:rsidR="006A5D82" w:rsidRPr="00F4338E">
        <w:rPr>
          <w:sz w:val="28"/>
          <w:szCs w:val="28"/>
          <w:lang w:val="uk-UA" w:eastAsia="uk-UA"/>
        </w:rPr>
        <w:t xml:space="preserve"> </w:t>
      </w:r>
    </w:p>
    <w:p w14:paraId="1D8746EE" w14:textId="13B943A7" w:rsidR="000E0B27" w:rsidRPr="00F4338E" w:rsidRDefault="00292E3E" w:rsidP="00F4338E">
      <w:pPr>
        <w:shd w:val="clear" w:color="auto" w:fill="FFFFFF"/>
        <w:tabs>
          <w:tab w:val="left" w:pos="85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703D4C" w:rsidRPr="00F4338E">
        <w:rPr>
          <w:sz w:val="28"/>
          <w:szCs w:val="28"/>
          <w:lang w:eastAsia="uk-UA"/>
        </w:rPr>
        <w:t>.</w:t>
      </w:r>
      <w:r w:rsidR="00703D4C" w:rsidRPr="00F4338E">
        <w:rPr>
          <w:sz w:val="28"/>
          <w:szCs w:val="28"/>
          <w:lang w:eastAsia="uk-UA"/>
        </w:rPr>
        <w:tab/>
      </w:r>
      <w:proofErr w:type="spellStart"/>
      <w:r w:rsidR="00703D4C" w:rsidRPr="00F4338E">
        <w:rPr>
          <w:sz w:val="28"/>
          <w:szCs w:val="28"/>
          <w:lang w:eastAsia="uk-UA"/>
        </w:rPr>
        <w:t>Розмір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коштів</w:t>
      </w:r>
      <w:proofErr w:type="spellEnd"/>
      <w:r w:rsidR="00703D4C" w:rsidRPr="00F4338E">
        <w:rPr>
          <w:sz w:val="28"/>
          <w:szCs w:val="28"/>
          <w:lang w:eastAsia="uk-UA"/>
        </w:rPr>
        <w:t xml:space="preserve">, </w:t>
      </w:r>
      <w:proofErr w:type="spellStart"/>
      <w:r w:rsidR="00703D4C" w:rsidRPr="00F4338E">
        <w:rPr>
          <w:sz w:val="28"/>
          <w:szCs w:val="28"/>
          <w:lang w:eastAsia="uk-UA"/>
        </w:rPr>
        <w:t>які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витрачатимуться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суб’єктом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господарювання</w:t>
      </w:r>
      <w:proofErr w:type="spellEnd"/>
      <w:r w:rsidR="00703D4C" w:rsidRPr="00F4338E">
        <w:rPr>
          <w:sz w:val="28"/>
          <w:szCs w:val="28"/>
          <w:lang w:eastAsia="uk-UA"/>
        </w:rPr>
        <w:t xml:space="preserve"> у </w:t>
      </w:r>
      <w:proofErr w:type="spellStart"/>
      <w:r w:rsidR="00703D4C" w:rsidRPr="00F4338E">
        <w:rPr>
          <w:sz w:val="28"/>
          <w:szCs w:val="28"/>
          <w:lang w:eastAsia="uk-UA"/>
        </w:rPr>
        <w:t>зв’язку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із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виконанням</w:t>
      </w:r>
      <w:proofErr w:type="spellEnd"/>
      <w:r w:rsidR="00703D4C" w:rsidRPr="00F4338E">
        <w:rPr>
          <w:sz w:val="28"/>
          <w:szCs w:val="28"/>
          <w:lang w:eastAsia="uk-UA"/>
        </w:rPr>
        <w:t xml:space="preserve"> </w:t>
      </w:r>
      <w:proofErr w:type="spellStart"/>
      <w:r w:rsidR="00703D4C" w:rsidRPr="00F4338E">
        <w:rPr>
          <w:sz w:val="28"/>
          <w:szCs w:val="28"/>
          <w:lang w:eastAsia="uk-UA"/>
        </w:rPr>
        <w:t>вимог</w:t>
      </w:r>
      <w:proofErr w:type="spellEnd"/>
      <w:r w:rsidR="00703D4C" w:rsidRPr="00F4338E">
        <w:rPr>
          <w:sz w:val="28"/>
          <w:szCs w:val="28"/>
          <w:lang w:eastAsia="uk-UA"/>
        </w:rPr>
        <w:t xml:space="preserve"> проєкту </w:t>
      </w:r>
      <w:r w:rsidR="001B447A" w:rsidRPr="00F4338E">
        <w:rPr>
          <w:sz w:val="28"/>
          <w:szCs w:val="28"/>
          <w:lang w:val="uk-UA" w:eastAsia="uk-UA"/>
        </w:rPr>
        <w:t>акта</w:t>
      </w:r>
      <w:r w:rsidR="00703D4C" w:rsidRPr="00F4338E">
        <w:rPr>
          <w:sz w:val="28"/>
          <w:szCs w:val="28"/>
          <w:lang w:eastAsia="uk-UA"/>
        </w:rPr>
        <w:t xml:space="preserve"> становить </w:t>
      </w:r>
      <w:r w:rsidR="00F4338E" w:rsidRPr="00F4338E">
        <w:rPr>
          <w:sz w:val="28"/>
          <w:szCs w:val="28"/>
          <w:lang w:val="uk-UA" w:eastAsia="uk-UA"/>
        </w:rPr>
        <w:t xml:space="preserve">- </w:t>
      </w:r>
      <w:r w:rsidR="00F4338E" w:rsidRPr="00F4338E">
        <w:rPr>
          <w:color w:val="000000"/>
          <w:sz w:val="28"/>
          <w:szCs w:val="28"/>
          <w:lang w:val="uk-UA"/>
        </w:rPr>
        <w:t xml:space="preserve">21167,73 </w:t>
      </w:r>
      <w:r w:rsidR="00F4338E" w:rsidRPr="00F4338E">
        <w:rPr>
          <w:color w:val="000000"/>
          <w:sz w:val="28"/>
          <w:szCs w:val="28"/>
        </w:rPr>
        <w:t>грн.,</w:t>
      </w:r>
      <w:r w:rsidR="00F4338E" w:rsidRPr="00F4338E">
        <w:rPr>
          <w:color w:val="000000"/>
          <w:sz w:val="28"/>
          <w:szCs w:val="28"/>
          <w:lang w:val="uk-UA"/>
        </w:rPr>
        <w:t xml:space="preserve"> (у випадку ч. 2 ст. 3 Закону), 15875,80 </w:t>
      </w:r>
      <w:r w:rsidR="00F4338E" w:rsidRPr="00F4338E">
        <w:rPr>
          <w:color w:val="000000"/>
          <w:sz w:val="28"/>
          <w:szCs w:val="28"/>
        </w:rPr>
        <w:t>грн.</w:t>
      </w:r>
      <w:r w:rsidR="00F4338E" w:rsidRPr="00F4338E">
        <w:rPr>
          <w:color w:val="000000"/>
          <w:sz w:val="28"/>
          <w:szCs w:val="28"/>
          <w:lang w:val="uk-UA"/>
        </w:rPr>
        <w:t xml:space="preserve"> (у випадку ч. 3 ст. 3 Закону)</w:t>
      </w:r>
      <w:r w:rsidR="000E0B27" w:rsidRPr="00F4338E">
        <w:rPr>
          <w:sz w:val="28"/>
          <w:szCs w:val="28"/>
          <w:lang w:val="uk-UA"/>
        </w:rPr>
        <w:t>.</w:t>
      </w:r>
    </w:p>
    <w:p w14:paraId="69B8D53A" w14:textId="5306C586" w:rsidR="00703D4C" w:rsidRPr="00292E3E" w:rsidRDefault="00292E3E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292E3E">
        <w:rPr>
          <w:sz w:val="28"/>
          <w:szCs w:val="28"/>
          <w:lang w:val="uk-UA" w:eastAsia="uk-UA"/>
        </w:rPr>
        <w:t>3</w:t>
      </w:r>
      <w:r w:rsidR="00703D4C" w:rsidRPr="00292E3E">
        <w:rPr>
          <w:sz w:val="28"/>
          <w:szCs w:val="28"/>
          <w:lang w:eastAsia="uk-UA"/>
        </w:rPr>
        <w:t>.</w:t>
      </w:r>
      <w:r w:rsidR="00703D4C" w:rsidRPr="00292E3E">
        <w:rPr>
          <w:sz w:val="28"/>
          <w:szCs w:val="28"/>
          <w:lang w:eastAsia="uk-UA"/>
        </w:rPr>
        <w:tab/>
      </w:r>
      <w:proofErr w:type="spellStart"/>
      <w:r w:rsidR="00703D4C" w:rsidRPr="00292E3E">
        <w:rPr>
          <w:sz w:val="28"/>
          <w:szCs w:val="28"/>
          <w:lang w:eastAsia="uk-UA"/>
        </w:rPr>
        <w:t>Кількість</w:t>
      </w:r>
      <w:proofErr w:type="spellEnd"/>
      <w:r w:rsidR="00703D4C" w:rsidRPr="00292E3E">
        <w:rPr>
          <w:sz w:val="28"/>
          <w:szCs w:val="28"/>
          <w:lang w:eastAsia="uk-UA"/>
        </w:rPr>
        <w:t xml:space="preserve"> часу, </w:t>
      </w:r>
      <w:proofErr w:type="spellStart"/>
      <w:r w:rsidR="00703D4C" w:rsidRPr="00292E3E">
        <w:rPr>
          <w:sz w:val="28"/>
          <w:szCs w:val="28"/>
          <w:lang w:eastAsia="uk-UA"/>
        </w:rPr>
        <w:t>який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витрачатиметься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суб’єктом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господарювання</w:t>
      </w:r>
      <w:proofErr w:type="spellEnd"/>
      <w:r w:rsidR="00703D4C" w:rsidRPr="00292E3E">
        <w:rPr>
          <w:sz w:val="28"/>
          <w:szCs w:val="28"/>
          <w:lang w:eastAsia="uk-UA"/>
        </w:rPr>
        <w:t xml:space="preserve"> у </w:t>
      </w:r>
      <w:proofErr w:type="spellStart"/>
      <w:r w:rsidR="00703D4C" w:rsidRPr="00292E3E">
        <w:rPr>
          <w:sz w:val="28"/>
          <w:szCs w:val="28"/>
          <w:lang w:eastAsia="uk-UA"/>
        </w:rPr>
        <w:t>зв’язку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із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виконанням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вимог</w:t>
      </w:r>
      <w:proofErr w:type="spellEnd"/>
      <w:r w:rsidR="00703D4C" w:rsidRPr="00292E3E">
        <w:rPr>
          <w:sz w:val="28"/>
          <w:szCs w:val="28"/>
          <w:lang w:eastAsia="uk-UA"/>
        </w:rPr>
        <w:t xml:space="preserve"> проєкту </w:t>
      </w:r>
      <w:r w:rsidR="00272600" w:rsidRPr="00292E3E">
        <w:rPr>
          <w:sz w:val="28"/>
          <w:szCs w:val="28"/>
          <w:lang w:val="uk-UA" w:eastAsia="uk-UA"/>
        </w:rPr>
        <w:t>акта</w:t>
      </w:r>
      <w:r w:rsidR="00703D4C" w:rsidRPr="00292E3E">
        <w:rPr>
          <w:sz w:val="28"/>
          <w:szCs w:val="28"/>
          <w:lang w:eastAsia="uk-UA"/>
        </w:rPr>
        <w:t xml:space="preserve">: </w:t>
      </w:r>
      <w:r w:rsidRPr="00292E3E">
        <w:rPr>
          <w:sz w:val="28"/>
          <w:szCs w:val="28"/>
          <w:lang w:val="uk-UA" w:eastAsia="uk-UA"/>
        </w:rPr>
        <w:t>2</w:t>
      </w:r>
      <w:r w:rsidR="00703D4C" w:rsidRPr="00292E3E">
        <w:rPr>
          <w:sz w:val="28"/>
          <w:szCs w:val="28"/>
          <w:lang w:eastAsia="uk-UA"/>
        </w:rPr>
        <w:t xml:space="preserve"> год.</w:t>
      </w:r>
    </w:p>
    <w:p w14:paraId="72D8F7D2" w14:textId="07BEF9DE" w:rsidR="00703D4C" w:rsidRPr="00292E3E" w:rsidRDefault="00292E3E" w:rsidP="000B5C84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292E3E">
        <w:rPr>
          <w:sz w:val="28"/>
          <w:szCs w:val="28"/>
          <w:lang w:val="uk-UA" w:eastAsia="uk-UA"/>
        </w:rPr>
        <w:t>4</w:t>
      </w:r>
      <w:r w:rsidR="00703D4C" w:rsidRPr="00292E3E">
        <w:rPr>
          <w:sz w:val="28"/>
          <w:szCs w:val="28"/>
          <w:lang w:eastAsia="uk-UA"/>
        </w:rPr>
        <w:t>.</w:t>
      </w:r>
      <w:r w:rsidR="00703D4C" w:rsidRPr="00292E3E">
        <w:rPr>
          <w:sz w:val="28"/>
          <w:szCs w:val="28"/>
          <w:lang w:eastAsia="uk-UA"/>
        </w:rPr>
        <w:tab/>
      </w:r>
      <w:proofErr w:type="spellStart"/>
      <w:r w:rsidR="00703D4C" w:rsidRPr="00292E3E">
        <w:rPr>
          <w:sz w:val="28"/>
          <w:szCs w:val="28"/>
          <w:lang w:eastAsia="uk-UA"/>
        </w:rPr>
        <w:t>Рівень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поінформованості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суб’єктів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господарювання</w:t>
      </w:r>
      <w:proofErr w:type="spellEnd"/>
      <w:r w:rsidR="00703D4C" w:rsidRPr="00292E3E">
        <w:rPr>
          <w:sz w:val="28"/>
          <w:szCs w:val="28"/>
          <w:lang w:eastAsia="uk-UA"/>
        </w:rPr>
        <w:t xml:space="preserve"> і </w:t>
      </w:r>
      <w:proofErr w:type="spellStart"/>
      <w:r w:rsidR="00703D4C" w:rsidRPr="00292E3E">
        <w:rPr>
          <w:sz w:val="28"/>
          <w:szCs w:val="28"/>
          <w:lang w:eastAsia="uk-UA"/>
        </w:rPr>
        <w:t>фізичних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осіб</w:t>
      </w:r>
      <w:proofErr w:type="spellEnd"/>
      <w:r w:rsidR="00703D4C" w:rsidRPr="00292E3E">
        <w:rPr>
          <w:sz w:val="28"/>
          <w:szCs w:val="28"/>
          <w:lang w:eastAsia="uk-UA"/>
        </w:rPr>
        <w:t xml:space="preserve"> – </w:t>
      </w:r>
      <w:proofErr w:type="spellStart"/>
      <w:r w:rsidR="00703D4C" w:rsidRPr="00292E3E">
        <w:rPr>
          <w:sz w:val="28"/>
          <w:szCs w:val="28"/>
          <w:lang w:eastAsia="uk-UA"/>
        </w:rPr>
        <w:t>високий</w:t>
      </w:r>
      <w:proofErr w:type="spellEnd"/>
      <w:r w:rsidR="00703D4C" w:rsidRPr="00292E3E">
        <w:rPr>
          <w:sz w:val="28"/>
          <w:szCs w:val="28"/>
          <w:lang w:eastAsia="uk-UA"/>
        </w:rPr>
        <w:t xml:space="preserve">. Проєкт </w:t>
      </w:r>
      <w:r w:rsidR="00272600" w:rsidRPr="00292E3E">
        <w:rPr>
          <w:sz w:val="28"/>
          <w:szCs w:val="28"/>
          <w:lang w:val="uk-UA" w:eastAsia="uk-UA"/>
        </w:rPr>
        <w:t>акта</w:t>
      </w:r>
      <w:r w:rsidR="00703D4C" w:rsidRPr="00292E3E">
        <w:rPr>
          <w:sz w:val="28"/>
          <w:szCs w:val="28"/>
          <w:lang w:eastAsia="uk-UA"/>
        </w:rPr>
        <w:t xml:space="preserve"> та </w:t>
      </w:r>
      <w:proofErr w:type="spellStart"/>
      <w:r w:rsidR="00703D4C" w:rsidRPr="00292E3E">
        <w:rPr>
          <w:sz w:val="28"/>
          <w:szCs w:val="28"/>
          <w:lang w:eastAsia="uk-UA"/>
        </w:rPr>
        <w:t>аналіз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розміщено</w:t>
      </w:r>
      <w:proofErr w:type="spellEnd"/>
      <w:r w:rsidR="00703D4C" w:rsidRPr="00292E3E">
        <w:rPr>
          <w:sz w:val="28"/>
          <w:szCs w:val="28"/>
          <w:lang w:eastAsia="uk-UA"/>
        </w:rPr>
        <w:t xml:space="preserve"> на </w:t>
      </w:r>
      <w:proofErr w:type="spellStart"/>
      <w:r w:rsidR="00703D4C" w:rsidRPr="00292E3E">
        <w:rPr>
          <w:sz w:val="28"/>
          <w:szCs w:val="28"/>
          <w:lang w:eastAsia="uk-UA"/>
        </w:rPr>
        <w:t>офіційному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вебсайті</w:t>
      </w:r>
      <w:proofErr w:type="spellEnd"/>
      <w:r w:rsidR="00703D4C" w:rsidRPr="00292E3E">
        <w:rPr>
          <w:sz w:val="28"/>
          <w:szCs w:val="28"/>
          <w:lang w:eastAsia="uk-UA"/>
        </w:rPr>
        <w:t xml:space="preserve"> Мініс</w:t>
      </w:r>
      <w:r w:rsidR="003E709B" w:rsidRPr="00292E3E">
        <w:rPr>
          <w:sz w:val="28"/>
          <w:szCs w:val="28"/>
          <w:lang w:eastAsia="uk-UA"/>
        </w:rPr>
        <w:t xml:space="preserve">терства </w:t>
      </w:r>
      <w:proofErr w:type="spellStart"/>
      <w:r w:rsidR="003E709B" w:rsidRPr="00292E3E">
        <w:rPr>
          <w:sz w:val="28"/>
          <w:szCs w:val="28"/>
          <w:lang w:eastAsia="uk-UA"/>
        </w:rPr>
        <w:t>захисту</w:t>
      </w:r>
      <w:proofErr w:type="spellEnd"/>
      <w:r w:rsidR="003E709B" w:rsidRPr="00292E3E">
        <w:rPr>
          <w:sz w:val="28"/>
          <w:szCs w:val="28"/>
          <w:lang w:eastAsia="uk-UA"/>
        </w:rPr>
        <w:t xml:space="preserve"> </w:t>
      </w:r>
      <w:proofErr w:type="spellStart"/>
      <w:r w:rsidR="003E709B" w:rsidRPr="00292E3E">
        <w:rPr>
          <w:sz w:val="28"/>
          <w:szCs w:val="28"/>
          <w:lang w:eastAsia="uk-UA"/>
        </w:rPr>
        <w:t>довкілля</w:t>
      </w:r>
      <w:proofErr w:type="spellEnd"/>
      <w:r w:rsidR="003E709B" w:rsidRPr="00292E3E">
        <w:rPr>
          <w:sz w:val="28"/>
          <w:szCs w:val="28"/>
          <w:lang w:eastAsia="uk-UA"/>
        </w:rPr>
        <w:t xml:space="preserve"> та при</w:t>
      </w:r>
      <w:r w:rsidR="003E709B" w:rsidRPr="00292E3E">
        <w:rPr>
          <w:sz w:val="28"/>
          <w:szCs w:val="28"/>
          <w:lang w:val="uk-UA" w:eastAsia="uk-UA"/>
        </w:rPr>
        <w:t>ро</w:t>
      </w:r>
      <w:proofErr w:type="spellStart"/>
      <w:r w:rsidR="00703D4C" w:rsidRPr="00292E3E">
        <w:rPr>
          <w:sz w:val="28"/>
          <w:szCs w:val="28"/>
          <w:lang w:eastAsia="uk-UA"/>
        </w:rPr>
        <w:t>дних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ресурсів</w:t>
      </w:r>
      <w:proofErr w:type="spellEnd"/>
      <w:r w:rsidR="00703D4C" w:rsidRPr="00292E3E">
        <w:rPr>
          <w:sz w:val="28"/>
          <w:szCs w:val="28"/>
          <w:lang w:eastAsia="uk-UA"/>
        </w:rPr>
        <w:t xml:space="preserve"> </w:t>
      </w:r>
      <w:proofErr w:type="spellStart"/>
      <w:r w:rsidR="00703D4C" w:rsidRPr="00292E3E">
        <w:rPr>
          <w:sz w:val="28"/>
          <w:szCs w:val="28"/>
          <w:lang w:eastAsia="uk-UA"/>
        </w:rPr>
        <w:t>України</w:t>
      </w:r>
      <w:proofErr w:type="spellEnd"/>
      <w:r w:rsidR="00703D4C" w:rsidRPr="00292E3E">
        <w:rPr>
          <w:sz w:val="28"/>
          <w:szCs w:val="28"/>
          <w:lang w:eastAsia="uk-UA"/>
        </w:rPr>
        <w:t>.</w:t>
      </w:r>
    </w:p>
    <w:p w14:paraId="08A826C2" w14:textId="265E41AE" w:rsidR="00E24DF2" w:rsidRPr="00F4338E" w:rsidRDefault="00292E3E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292E3E">
        <w:rPr>
          <w:rFonts w:eastAsia="Times New Roman"/>
          <w:sz w:val="28"/>
          <w:szCs w:val="28"/>
          <w:lang w:val="uk-UA" w:eastAsia="ru-RU"/>
        </w:rPr>
        <w:t>5</w:t>
      </w:r>
      <w:r w:rsidR="00FA52F9" w:rsidRPr="00292E3E">
        <w:rPr>
          <w:rFonts w:eastAsia="Times New Roman"/>
          <w:sz w:val="28"/>
          <w:szCs w:val="28"/>
          <w:lang w:val="uk-UA" w:eastAsia="ru-RU"/>
        </w:rPr>
        <w:t>. </w:t>
      </w:r>
      <w:r w:rsidR="00E24DF2" w:rsidRPr="00292E3E">
        <w:rPr>
          <w:rFonts w:eastAsia="Times New Roman"/>
          <w:sz w:val="28"/>
          <w:szCs w:val="28"/>
          <w:lang w:val="uk-UA" w:eastAsia="ru-RU"/>
        </w:rPr>
        <w:t>Після прийняття регуляторного акта він буде опублікований у Офіційному віснику України та засобах масової інформації.</w:t>
      </w:r>
    </w:p>
    <w:p w14:paraId="35E39082" w14:textId="7128CB61" w:rsidR="00E574B2" w:rsidRPr="00F4338E" w:rsidRDefault="00292E3E" w:rsidP="00E574B2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</w:t>
      </w:r>
      <w:r w:rsidR="00E574B2" w:rsidRPr="00F4338E">
        <w:rPr>
          <w:rFonts w:eastAsia="Times New Roman"/>
          <w:sz w:val="28"/>
          <w:szCs w:val="28"/>
          <w:lang w:val="uk-UA" w:eastAsia="ru-RU"/>
        </w:rPr>
        <w:t>. Додатковими показниками результативності запровадження регуляторного акта, виходячи з його цілей, є:</w:t>
      </w:r>
    </w:p>
    <w:p w14:paraId="6F905B29" w14:textId="77777777" w:rsidR="00F4338E" w:rsidRPr="00F4338E" w:rsidRDefault="00F4338E" w:rsidP="00F4338E">
      <w:pPr>
        <w:pStyle w:val="30"/>
        <w:ind w:firstLine="709"/>
        <w:rPr>
          <w:b w:val="0"/>
          <w:szCs w:val="28"/>
        </w:rPr>
      </w:pPr>
      <w:r w:rsidRPr="00F4338E">
        <w:rPr>
          <w:b w:val="0"/>
          <w:szCs w:val="28"/>
        </w:rPr>
        <w:t xml:space="preserve">кількість суб’єктів господарської діяльності, які підлягають оцінці впливу на довкілля, а отже і мають обов’язок провести громадське обговорення під час </w:t>
      </w:r>
      <w:r w:rsidRPr="00F4338E">
        <w:rPr>
          <w:b w:val="0"/>
          <w:szCs w:val="28"/>
        </w:rPr>
        <w:lastRenderedPageBreak/>
        <w:t>кожної процедури (буде оприлюднюватись в Єдиному реєстрі з оцінки впливу на довкілля);</w:t>
      </w:r>
    </w:p>
    <w:p w14:paraId="0023D47C" w14:textId="10061A8D" w:rsidR="00E574B2" w:rsidRPr="00F4338E" w:rsidRDefault="00F4338E" w:rsidP="00F4338E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 w:eastAsia="ru-RU"/>
        </w:rPr>
      </w:pPr>
      <w:proofErr w:type="spellStart"/>
      <w:r w:rsidRPr="00F4338E">
        <w:rPr>
          <w:bCs/>
          <w:sz w:val="28"/>
          <w:szCs w:val="28"/>
        </w:rPr>
        <w:t>кількість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звітів</w:t>
      </w:r>
      <w:proofErr w:type="spellEnd"/>
      <w:r w:rsidRPr="00F4338E">
        <w:rPr>
          <w:bCs/>
          <w:sz w:val="28"/>
          <w:szCs w:val="28"/>
        </w:rPr>
        <w:t xml:space="preserve"> про </w:t>
      </w:r>
      <w:proofErr w:type="spellStart"/>
      <w:r w:rsidRPr="00F4338E">
        <w:rPr>
          <w:bCs/>
          <w:sz w:val="28"/>
          <w:szCs w:val="28"/>
        </w:rPr>
        <w:t>громадське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обговорення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включно</w:t>
      </w:r>
      <w:proofErr w:type="spellEnd"/>
      <w:r w:rsidRPr="00F4338E">
        <w:rPr>
          <w:bCs/>
          <w:sz w:val="28"/>
          <w:szCs w:val="28"/>
        </w:rPr>
        <w:t xml:space="preserve"> з протоколами </w:t>
      </w:r>
      <w:proofErr w:type="spellStart"/>
      <w:r w:rsidRPr="00F4338E">
        <w:rPr>
          <w:bCs/>
          <w:sz w:val="28"/>
          <w:szCs w:val="28"/>
        </w:rPr>
        <w:t>громадських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слухань</w:t>
      </w:r>
      <w:proofErr w:type="spellEnd"/>
      <w:r w:rsidRPr="00F4338E">
        <w:rPr>
          <w:bCs/>
          <w:sz w:val="28"/>
          <w:szCs w:val="28"/>
        </w:rPr>
        <w:t xml:space="preserve"> (буде </w:t>
      </w:r>
      <w:proofErr w:type="spellStart"/>
      <w:r w:rsidRPr="00F4338E">
        <w:rPr>
          <w:bCs/>
          <w:sz w:val="28"/>
          <w:szCs w:val="28"/>
        </w:rPr>
        <w:t>оприлюднюватись</w:t>
      </w:r>
      <w:proofErr w:type="spellEnd"/>
      <w:r w:rsidRPr="00F4338E">
        <w:rPr>
          <w:bCs/>
          <w:sz w:val="28"/>
          <w:szCs w:val="28"/>
        </w:rPr>
        <w:t xml:space="preserve"> в </w:t>
      </w:r>
      <w:proofErr w:type="spellStart"/>
      <w:r w:rsidRPr="00F4338E">
        <w:rPr>
          <w:bCs/>
          <w:sz w:val="28"/>
          <w:szCs w:val="28"/>
        </w:rPr>
        <w:t>Єдиному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реєстрі</w:t>
      </w:r>
      <w:proofErr w:type="spellEnd"/>
      <w:r w:rsidRPr="00F4338E">
        <w:rPr>
          <w:bCs/>
          <w:sz w:val="28"/>
          <w:szCs w:val="28"/>
        </w:rPr>
        <w:t xml:space="preserve"> з </w:t>
      </w:r>
      <w:proofErr w:type="spellStart"/>
      <w:r w:rsidRPr="00F4338E">
        <w:rPr>
          <w:bCs/>
          <w:sz w:val="28"/>
          <w:szCs w:val="28"/>
        </w:rPr>
        <w:t>оцінки</w:t>
      </w:r>
      <w:proofErr w:type="spellEnd"/>
      <w:r w:rsidRPr="00F4338E">
        <w:rPr>
          <w:bCs/>
          <w:sz w:val="28"/>
          <w:szCs w:val="28"/>
        </w:rPr>
        <w:t xml:space="preserve"> </w:t>
      </w:r>
      <w:proofErr w:type="spellStart"/>
      <w:r w:rsidRPr="00F4338E">
        <w:rPr>
          <w:bCs/>
          <w:sz w:val="28"/>
          <w:szCs w:val="28"/>
        </w:rPr>
        <w:t>впливу</w:t>
      </w:r>
      <w:proofErr w:type="spellEnd"/>
      <w:r w:rsidRPr="00F4338E">
        <w:rPr>
          <w:bCs/>
          <w:sz w:val="28"/>
          <w:szCs w:val="28"/>
        </w:rPr>
        <w:t xml:space="preserve"> на </w:t>
      </w:r>
      <w:proofErr w:type="spellStart"/>
      <w:r w:rsidRPr="00F4338E">
        <w:rPr>
          <w:bCs/>
          <w:sz w:val="28"/>
          <w:szCs w:val="28"/>
        </w:rPr>
        <w:t>довкілля</w:t>
      </w:r>
      <w:proofErr w:type="spellEnd"/>
      <w:r w:rsidRPr="00F4338E">
        <w:rPr>
          <w:bCs/>
          <w:sz w:val="28"/>
          <w:szCs w:val="28"/>
        </w:rPr>
        <w:t>)</w:t>
      </w:r>
      <w:r w:rsidR="00E574B2" w:rsidRPr="00F4338E">
        <w:rPr>
          <w:bCs/>
          <w:sz w:val="28"/>
          <w:szCs w:val="28"/>
          <w:lang w:val="uk-UA" w:eastAsia="ru-RU"/>
        </w:rPr>
        <w:t>.</w:t>
      </w:r>
    </w:p>
    <w:p w14:paraId="574371CC" w14:textId="77777777" w:rsidR="00E24DF2" w:rsidRPr="005E4CBC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E4CBC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14:paraId="5171907A" w14:textId="77777777" w:rsidR="00E24DF2" w:rsidRPr="005E4CBC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>Відстеження результативності регуляторного акта здійснюватиметь</w:t>
      </w:r>
      <w:r w:rsidR="00DA1178" w:rsidRPr="005E4CBC">
        <w:rPr>
          <w:sz w:val="28"/>
          <w:szCs w:val="28"/>
          <w:lang w:val="uk-UA"/>
        </w:rPr>
        <w:t>ся шляхом проведення базового,</w:t>
      </w:r>
      <w:r w:rsidRPr="005E4CBC">
        <w:rPr>
          <w:sz w:val="28"/>
          <w:szCs w:val="28"/>
          <w:lang w:val="uk-UA"/>
        </w:rPr>
        <w:t xml:space="preserve"> повторного та періодичного </w:t>
      </w:r>
      <w:proofErr w:type="spellStart"/>
      <w:r w:rsidRPr="005E4CBC">
        <w:rPr>
          <w:sz w:val="28"/>
          <w:szCs w:val="28"/>
          <w:lang w:val="uk-UA"/>
        </w:rPr>
        <w:t>відстежень</w:t>
      </w:r>
      <w:proofErr w:type="spellEnd"/>
      <w:r w:rsidRPr="005E4CBC">
        <w:rPr>
          <w:sz w:val="28"/>
          <w:szCs w:val="28"/>
          <w:lang w:val="uk-UA"/>
        </w:rPr>
        <w:t xml:space="preserve"> статистичних показників результативності акта, визначених під час проведення аналізу впливу регуляторного акта. </w:t>
      </w:r>
    </w:p>
    <w:p w14:paraId="0CC06B58" w14:textId="77777777" w:rsidR="00E24DF2" w:rsidRPr="005E4CBC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 xml:space="preserve">Базове відстеження результативності цього регуляторного акта здійснюватиметься </w:t>
      </w:r>
      <w:r w:rsidR="00FE0E7C" w:rsidRPr="005E4CBC">
        <w:rPr>
          <w:sz w:val="28"/>
          <w:szCs w:val="28"/>
          <w:lang w:val="uk-UA"/>
        </w:rPr>
        <w:t>після набрання ним чинності</w:t>
      </w:r>
      <w:r w:rsidRPr="005E4CBC">
        <w:rPr>
          <w:sz w:val="28"/>
          <w:szCs w:val="28"/>
          <w:lang w:val="uk-UA"/>
        </w:rPr>
        <w:t>, оскільки для цього використовуватимуться</w:t>
      </w:r>
      <w:r w:rsidR="00F44DDF" w:rsidRPr="005E4CBC">
        <w:rPr>
          <w:sz w:val="28"/>
          <w:szCs w:val="28"/>
          <w:lang w:val="uk-UA"/>
        </w:rPr>
        <w:t xml:space="preserve"> виключно статистичні показники, але не пізніше дня, з якого починається проведення повторного відстежен</w:t>
      </w:r>
      <w:r w:rsidR="00294FD8" w:rsidRPr="005E4CBC">
        <w:rPr>
          <w:sz w:val="28"/>
          <w:szCs w:val="28"/>
          <w:lang w:val="uk-UA"/>
        </w:rPr>
        <w:t>ня результативності цього акта.</w:t>
      </w:r>
    </w:p>
    <w:p w14:paraId="4CE2CC56" w14:textId="77777777" w:rsidR="00F44DDF" w:rsidRPr="005E4CBC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14:paraId="33C5D004" w14:textId="77777777" w:rsidR="00F44DDF" w:rsidRPr="005E4CBC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</w:t>
      </w:r>
      <w:r w:rsidR="00294FD8" w:rsidRPr="005E4CBC">
        <w:rPr>
          <w:sz w:val="28"/>
          <w:szCs w:val="28"/>
          <w:lang w:val="uk-UA"/>
        </w:rPr>
        <w:t>.</w:t>
      </w:r>
    </w:p>
    <w:p w14:paraId="46C9FBF3" w14:textId="77777777" w:rsidR="00E24DF2" w:rsidRPr="005E4CBC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5E4CBC">
        <w:rPr>
          <w:sz w:val="28"/>
          <w:szCs w:val="28"/>
          <w:lang w:val="uk-UA"/>
        </w:rPr>
        <w:t>блемних питань буде розглядатися</w:t>
      </w:r>
      <w:r w:rsidRPr="005E4CBC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14:paraId="4DD37297" w14:textId="0568D6EC" w:rsidR="00E24DF2" w:rsidRPr="00B17B34" w:rsidRDefault="00E24DF2" w:rsidP="000B5C84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/>
        </w:rPr>
      </w:pPr>
      <w:r w:rsidRPr="005E4CBC">
        <w:rPr>
          <w:sz w:val="28"/>
          <w:szCs w:val="28"/>
          <w:lang w:val="uk-UA"/>
        </w:rPr>
        <w:t>Відстеження результативності регу</w:t>
      </w:r>
      <w:r w:rsidR="00F44DDF" w:rsidRPr="005E4CBC">
        <w:rPr>
          <w:sz w:val="28"/>
          <w:szCs w:val="28"/>
          <w:lang w:val="uk-UA"/>
        </w:rPr>
        <w:t xml:space="preserve">ляторного акта буде </w:t>
      </w:r>
      <w:r w:rsidR="000A31F0" w:rsidRPr="005E4CBC">
        <w:rPr>
          <w:sz w:val="28"/>
          <w:szCs w:val="28"/>
          <w:lang w:val="uk-UA"/>
        </w:rPr>
        <w:t>здійснюватися</w:t>
      </w:r>
      <w:r w:rsidR="00F44DDF" w:rsidRPr="005E4CBC">
        <w:rPr>
          <w:sz w:val="28"/>
          <w:szCs w:val="28"/>
          <w:lang w:val="uk-UA"/>
        </w:rPr>
        <w:t xml:space="preserve"> </w:t>
      </w:r>
      <w:r w:rsidR="00E4106D" w:rsidRPr="005E4CBC">
        <w:rPr>
          <w:sz w:val="28"/>
          <w:szCs w:val="28"/>
          <w:lang w:val="uk-UA" w:eastAsia="uk-UA"/>
        </w:rPr>
        <w:t>Міністерством</w:t>
      </w:r>
      <w:r w:rsidR="003E709B" w:rsidRPr="005E4CBC">
        <w:rPr>
          <w:sz w:val="28"/>
          <w:szCs w:val="28"/>
          <w:lang w:val="uk-UA" w:eastAsia="uk-UA"/>
        </w:rPr>
        <w:t xml:space="preserve"> захисту довкілля та приро</w:t>
      </w:r>
      <w:r w:rsidR="00E4106D" w:rsidRPr="005E4CBC">
        <w:rPr>
          <w:sz w:val="28"/>
          <w:szCs w:val="28"/>
          <w:lang w:val="uk-UA" w:eastAsia="uk-UA"/>
        </w:rPr>
        <w:t>дних ресурсів України</w:t>
      </w:r>
      <w:r w:rsidRPr="005E4CBC">
        <w:rPr>
          <w:sz w:val="28"/>
          <w:szCs w:val="28"/>
          <w:lang w:val="uk-UA"/>
        </w:rPr>
        <w:t xml:space="preserve"> </w:t>
      </w:r>
      <w:r w:rsidR="00F44DDF" w:rsidRPr="005E4CBC">
        <w:rPr>
          <w:sz w:val="28"/>
          <w:szCs w:val="28"/>
          <w:lang w:val="uk-UA"/>
        </w:rPr>
        <w:t xml:space="preserve">шляхом </w:t>
      </w:r>
      <w:proofErr w:type="spellStart"/>
      <w:r w:rsidR="00B17B34" w:rsidRPr="00B17B34">
        <w:rPr>
          <w:bCs/>
          <w:sz w:val="28"/>
          <w:szCs w:val="28"/>
        </w:rPr>
        <w:t>обробки</w:t>
      </w:r>
      <w:proofErr w:type="spellEnd"/>
      <w:r w:rsidR="00B17B34" w:rsidRPr="00B17B34">
        <w:rPr>
          <w:bCs/>
          <w:sz w:val="28"/>
          <w:szCs w:val="28"/>
        </w:rPr>
        <w:t xml:space="preserve"> </w:t>
      </w:r>
      <w:proofErr w:type="spellStart"/>
      <w:r w:rsidR="00B17B34" w:rsidRPr="00B17B34">
        <w:rPr>
          <w:bCs/>
          <w:sz w:val="28"/>
          <w:szCs w:val="28"/>
        </w:rPr>
        <w:t>інформації</w:t>
      </w:r>
      <w:proofErr w:type="spellEnd"/>
      <w:r w:rsidR="00B17B34" w:rsidRPr="00B17B34">
        <w:rPr>
          <w:bCs/>
          <w:sz w:val="28"/>
          <w:szCs w:val="28"/>
        </w:rPr>
        <w:t xml:space="preserve">, яка буде </w:t>
      </w:r>
      <w:proofErr w:type="spellStart"/>
      <w:r w:rsidR="00B17B34" w:rsidRPr="00B17B34">
        <w:rPr>
          <w:bCs/>
          <w:sz w:val="28"/>
          <w:szCs w:val="28"/>
        </w:rPr>
        <w:t>вноситись</w:t>
      </w:r>
      <w:proofErr w:type="spellEnd"/>
      <w:r w:rsidR="00B17B34" w:rsidRPr="00B17B34">
        <w:rPr>
          <w:bCs/>
          <w:sz w:val="28"/>
          <w:szCs w:val="28"/>
        </w:rPr>
        <w:t xml:space="preserve"> до </w:t>
      </w:r>
      <w:proofErr w:type="spellStart"/>
      <w:r w:rsidR="00B17B34" w:rsidRPr="00B17B34">
        <w:rPr>
          <w:bCs/>
          <w:sz w:val="28"/>
          <w:szCs w:val="28"/>
        </w:rPr>
        <w:t>Єдиного</w:t>
      </w:r>
      <w:proofErr w:type="spellEnd"/>
      <w:r w:rsidR="00B17B34" w:rsidRPr="00B17B34">
        <w:rPr>
          <w:bCs/>
          <w:sz w:val="28"/>
          <w:szCs w:val="28"/>
        </w:rPr>
        <w:t xml:space="preserve"> </w:t>
      </w:r>
      <w:proofErr w:type="spellStart"/>
      <w:r w:rsidR="00B17B34" w:rsidRPr="00B17B34">
        <w:rPr>
          <w:bCs/>
          <w:sz w:val="28"/>
          <w:szCs w:val="28"/>
        </w:rPr>
        <w:t>реєстру</w:t>
      </w:r>
      <w:proofErr w:type="spellEnd"/>
      <w:r w:rsidR="00B17B34" w:rsidRPr="00B17B34">
        <w:rPr>
          <w:bCs/>
          <w:sz w:val="28"/>
          <w:szCs w:val="28"/>
        </w:rPr>
        <w:t xml:space="preserve"> з </w:t>
      </w:r>
      <w:proofErr w:type="spellStart"/>
      <w:r w:rsidR="00B17B34" w:rsidRPr="00B17B34">
        <w:rPr>
          <w:bCs/>
          <w:sz w:val="28"/>
          <w:szCs w:val="28"/>
        </w:rPr>
        <w:t>оцінки</w:t>
      </w:r>
      <w:proofErr w:type="spellEnd"/>
      <w:r w:rsidR="00B17B34" w:rsidRPr="00B17B34">
        <w:rPr>
          <w:bCs/>
          <w:sz w:val="28"/>
          <w:szCs w:val="28"/>
        </w:rPr>
        <w:t xml:space="preserve"> </w:t>
      </w:r>
      <w:proofErr w:type="spellStart"/>
      <w:r w:rsidR="00B17B34" w:rsidRPr="00B17B34">
        <w:rPr>
          <w:bCs/>
          <w:sz w:val="28"/>
          <w:szCs w:val="28"/>
        </w:rPr>
        <w:t>впливу</w:t>
      </w:r>
      <w:proofErr w:type="spellEnd"/>
      <w:r w:rsidR="00B17B34" w:rsidRPr="00B17B34">
        <w:rPr>
          <w:bCs/>
          <w:sz w:val="28"/>
          <w:szCs w:val="28"/>
        </w:rPr>
        <w:t xml:space="preserve"> на </w:t>
      </w:r>
      <w:proofErr w:type="spellStart"/>
      <w:r w:rsidR="00B17B34" w:rsidRPr="00B17B34">
        <w:rPr>
          <w:bCs/>
          <w:sz w:val="28"/>
          <w:szCs w:val="28"/>
        </w:rPr>
        <w:t>довкілля</w:t>
      </w:r>
      <w:proofErr w:type="spellEnd"/>
      <w:r w:rsidR="00F44DDF" w:rsidRPr="00B17B34">
        <w:rPr>
          <w:bCs/>
          <w:sz w:val="28"/>
          <w:szCs w:val="28"/>
          <w:lang w:val="uk-UA"/>
        </w:rPr>
        <w:t>.</w:t>
      </w:r>
    </w:p>
    <w:p w14:paraId="43DFF87A" w14:textId="77777777" w:rsidR="00A37D5A" w:rsidRPr="005E4CBC" w:rsidRDefault="00A37D5A" w:rsidP="00A37D5A">
      <w:pPr>
        <w:ind w:firstLine="567"/>
        <w:jc w:val="both"/>
        <w:rPr>
          <w:sz w:val="28"/>
          <w:szCs w:val="28"/>
        </w:rPr>
      </w:pPr>
      <w:r w:rsidRPr="005E4CBC">
        <w:rPr>
          <w:sz w:val="28"/>
          <w:szCs w:val="28"/>
        </w:rPr>
        <w:t xml:space="preserve">Метод </w:t>
      </w:r>
      <w:proofErr w:type="spellStart"/>
      <w:r w:rsidRPr="005E4CBC">
        <w:rPr>
          <w:sz w:val="28"/>
          <w:szCs w:val="28"/>
        </w:rPr>
        <w:t>проведення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відстеження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результативності</w:t>
      </w:r>
      <w:proofErr w:type="spellEnd"/>
      <w:r w:rsidRPr="005E4CBC">
        <w:rPr>
          <w:sz w:val="28"/>
          <w:szCs w:val="28"/>
        </w:rPr>
        <w:t xml:space="preserve"> – </w:t>
      </w:r>
      <w:proofErr w:type="spellStart"/>
      <w:r w:rsidRPr="005E4CBC">
        <w:rPr>
          <w:sz w:val="28"/>
          <w:szCs w:val="28"/>
        </w:rPr>
        <w:t>статистичний</w:t>
      </w:r>
      <w:proofErr w:type="spellEnd"/>
      <w:r w:rsidRPr="005E4CBC">
        <w:rPr>
          <w:sz w:val="28"/>
          <w:szCs w:val="28"/>
        </w:rPr>
        <w:t>.</w:t>
      </w:r>
    </w:p>
    <w:p w14:paraId="024C3033" w14:textId="77777777" w:rsidR="00A37D5A" w:rsidRPr="005E4CBC" w:rsidRDefault="00A37D5A" w:rsidP="00A37D5A">
      <w:pPr>
        <w:ind w:firstLine="567"/>
        <w:jc w:val="both"/>
        <w:rPr>
          <w:sz w:val="28"/>
          <w:szCs w:val="28"/>
        </w:rPr>
      </w:pPr>
      <w:r w:rsidRPr="005E4CBC">
        <w:rPr>
          <w:sz w:val="28"/>
          <w:szCs w:val="28"/>
        </w:rPr>
        <w:t xml:space="preserve">Вид </w:t>
      </w:r>
      <w:proofErr w:type="spellStart"/>
      <w:r w:rsidRPr="005E4CBC">
        <w:rPr>
          <w:sz w:val="28"/>
          <w:szCs w:val="28"/>
        </w:rPr>
        <w:t>даних</w:t>
      </w:r>
      <w:proofErr w:type="spellEnd"/>
      <w:r w:rsidRPr="005E4CBC">
        <w:rPr>
          <w:sz w:val="28"/>
          <w:szCs w:val="28"/>
        </w:rPr>
        <w:t xml:space="preserve">, за </w:t>
      </w:r>
      <w:proofErr w:type="spellStart"/>
      <w:r w:rsidRPr="005E4CBC">
        <w:rPr>
          <w:sz w:val="28"/>
          <w:szCs w:val="28"/>
        </w:rPr>
        <w:t>допомогою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яких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здійснюватиметься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відстеження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результативності</w:t>
      </w:r>
      <w:proofErr w:type="spellEnd"/>
      <w:r w:rsidRPr="005E4CBC">
        <w:rPr>
          <w:sz w:val="28"/>
          <w:szCs w:val="28"/>
        </w:rPr>
        <w:t xml:space="preserve"> – </w:t>
      </w:r>
      <w:proofErr w:type="spellStart"/>
      <w:r w:rsidRPr="005E4CBC">
        <w:rPr>
          <w:sz w:val="28"/>
          <w:szCs w:val="28"/>
        </w:rPr>
        <w:t>статистичні</w:t>
      </w:r>
      <w:proofErr w:type="spellEnd"/>
      <w:r w:rsidRPr="005E4CBC">
        <w:rPr>
          <w:sz w:val="28"/>
          <w:szCs w:val="28"/>
        </w:rPr>
        <w:t>.</w:t>
      </w:r>
    </w:p>
    <w:p w14:paraId="3FE1B9C4" w14:textId="15DABA27" w:rsidR="00A37D5A" w:rsidRPr="005E4CBC" w:rsidRDefault="00A37D5A" w:rsidP="00A37D5A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/>
        </w:rPr>
      </w:pPr>
      <w:r w:rsidRPr="005E4CBC">
        <w:rPr>
          <w:sz w:val="28"/>
          <w:szCs w:val="28"/>
        </w:rPr>
        <w:t xml:space="preserve">Для </w:t>
      </w:r>
      <w:proofErr w:type="spellStart"/>
      <w:r w:rsidRPr="005E4CBC">
        <w:rPr>
          <w:sz w:val="28"/>
          <w:szCs w:val="28"/>
        </w:rPr>
        <w:t>відстеження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результативності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будуть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використовуватися</w:t>
      </w:r>
      <w:proofErr w:type="spellEnd"/>
      <w:r w:rsidRPr="005E4CBC">
        <w:rPr>
          <w:sz w:val="28"/>
          <w:szCs w:val="28"/>
        </w:rPr>
        <w:t xml:space="preserve"> </w:t>
      </w:r>
      <w:proofErr w:type="spellStart"/>
      <w:r w:rsidRPr="005E4CBC">
        <w:rPr>
          <w:sz w:val="28"/>
          <w:szCs w:val="28"/>
        </w:rPr>
        <w:t>дані</w:t>
      </w:r>
      <w:proofErr w:type="spellEnd"/>
      <w:r w:rsidRPr="005E4CBC">
        <w:rPr>
          <w:sz w:val="28"/>
          <w:szCs w:val="28"/>
        </w:rPr>
        <w:t xml:space="preserve">, </w:t>
      </w:r>
      <w:proofErr w:type="spellStart"/>
      <w:r w:rsidRPr="005E4CBC">
        <w:rPr>
          <w:sz w:val="28"/>
          <w:szCs w:val="28"/>
        </w:rPr>
        <w:t>отримані</w:t>
      </w:r>
      <w:proofErr w:type="spellEnd"/>
      <w:r w:rsidRPr="005E4CBC">
        <w:rPr>
          <w:sz w:val="28"/>
          <w:szCs w:val="28"/>
        </w:rPr>
        <w:t xml:space="preserve"> за результатами </w:t>
      </w:r>
      <w:r w:rsidR="005E4CBC" w:rsidRPr="005E4CBC">
        <w:rPr>
          <w:sz w:val="28"/>
          <w:szCs w:val="28"/>
          <w:lang w:val="uk-UA"/>
        </w:rPr>
        <w:t xml:space="preserve">здійснення </w:t>
      </w:r>
      <w:proofErr w:type="spellStart"/>
      <w:r w:rsidR="005E4CBC" w:rsidRPr="005E4CBC">
        <w:rPr>
          <w:bCs/>
          <w:sz w:val="28"/>
          <w:szCs w:val="28"/>
        </w:rPr>
        <w:t>оцінки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впливу</w:t>
      </w:r>
      <w:proofErr w:type="spellEnd"/>
      <w:r w:rsidR="005E4CBC" w:rsidRPr="005E4CBC">
        <w:rPr>
          <w:bCs/>
          <w:sz w:val="28"/>
          <w:szCs w:val="28"/>
        </w:rPr>
        <w:t xml:space="preserve"> на </w:t>
      </w:r>
      <w:proofErr w:type="spellStart"/>
      <w:r w:rsidR="005E4CBC" w:rsidRPr="005E4CBC">
        <w:rPr>
          <w:bCs/>
          <w:sz w:val="28"/>
          <w:szCs w:val="28"/>
        </w:rPr>
        <w:t>довкілля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Мін</w:t>
      </w:r>
      <w:proofErr w:type="spellEnd"/>
      <w:r w:rsidR="005E4CBC" w:rsidRPr="005E4CBC">
        <w:rPr>
          <w:bCs/>
          <w:sz w:val="28"/>
          <w:szCs w:val="28"/>
          <w:lang w:val="uk-UA"/>
        </w:rPr>
        <w:t>довкілля</w:t>
      </w:r>
      <w:r w:rsidR="005E4CBC" w:rsidRPr="005E4CBC">
        <w:rPr>
          <w:bCs/>
          <w:sz w:val="28"/>
          <w:szCs w:val="28"/>
        </w:rPr>
        <w:t xml:space="preserve"> та </w:t>
      </w:r>
      <w:proofErr w:type="spellStart"/>
      <w:r w:rsidR="005E4CBC" w:rsidRPr="005E4CBC">
        <w:rPr>
          <w:bCs/>
          <w:sz w:val="28"/>
          <w:szCs w:val="28"/>
        </w:rPr>
        <w:t>відповідними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структурними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підрозділами</w:t>
      </w:r>
      <w:proofErr w:type="spellEnd"/>
      <w:r w:rsidR="005E4CBC" w:rsidRPr="005E4CBC">
        <w:rPr>
          <w:bCs/>
          <w:sz w:val="28"/>
          <w:szCs w:val="28"/>
        </w:rPr>
        <w:t xml:space="preserve"> з </w:t>
      </w:r>
      <w:proofErr w:type="spellStart"/>
      <w:r w:rsidR="005E4CBC" w:rsidRPr="005E4CBC">
        <w:rPr>
          <w:bCs/>
          <w:sz w:val="28"/>
          <w:szCs w:val="28"/>
        </w:rPr>
        <w:t>питань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екології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обласних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державних</w:t>
      </w:r>
      <w:proofErr w:type="spellEnd"/>
      <w:r w:rsidR="005E4CBC" w:rsidRPr="005E4CBC">
        <w:rPr>
          <w:bCs/>
          <w:sz w:val="28"/>
          <w:szCs w:val="28"/>
        </w:rPr>
        <w:t xml:space="preserve"> </w:t>
      </w:r>
      <w:proofErr w:type="spellStart"/>
      <w:r w:rsidR="005E4CBC" w:rsidRPr="005E4CBC">
        <w:rPr>
          <w:bCs/>
          <w:sz w:val="28"/>
          <w:szCs w:val="28"/>
        </w:rPr>
        <w:t>адміністрацій</w:t>
      </w:r>
      <w:proofErr w:type="spellEnd"/>
      <w:r w:rsidRPr="005E4CBC">
        <w:rPr>
          <w:bCs/>
          <w:sz w:val="28"/>
          <w:szCs w:val="28"/>
        </w:rPr>
        <w:t>.</w:t>
      </w:r>
    </w:p>
    <w:p w14:paraId="51A0789C" w14:textId="77777777" w:rsidR="00135531" w:rsidRPr="005E4CBC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bCs/>
          <w:sz w:val="28"/>
          <w:szCs w:val="28"/>
          <w:lang w:val="uk-UA"/>
        </w:rPr>
      </w:pPr>
    </w:p>
    <w:p w14:paraId="143FD270" w14:textId="77777777" w:rsidR="0042778B" w:rsidRPr="007E607E" w:rsidRDefault="0042778B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4460"/>
      </w:tblGrid>
      <w:tr w:rsidR="0042778B" w:rsidRPr="007E607E" w14:paraId="77FACB03" w14:textId="77777777" w:rsidTr="006A5D82">
        <w:tc>
          <w:tcPr>
            <w:tcW w:w="5110" w:type="dxa"/>
          </w:tcPr>
          <w:p w14:paraId="6F78DD63" w14:textId="77777777"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E607E">
              <w:rPr>
                <w:b/>
                <w:bCs/>
                <w:sz w:val="28"/>
                <w:szCs w:val="28"/>
                <w:lang w:eastAsia="uk-UA"/>
              </w:rPr>
              <w:t>Міністр</w:t>
            </w:r>
            <w:proofErr w:type="spellEnd"/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захисту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довкілля</w:t>
            </w:r>
            <w:proofErr w:type="spellEnd"/>
          </w:p>
          <w:p w14:paraId="0AD222D8" w14:textId="77777777"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  <w:r w:rsidRPr="007E607E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7E607E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ресурсів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України</w:t>
            </w:r>
            <w:proofErr w:type="spellEnd"/>
          </w:p>
          <w:p w14:paraId="3A8F5FF5" w14:textId="77777777" w:rsidR="0042778B" w:rsidRPr="00FA52F9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uk-UA"/>
              </w:rPr>
            </w:pPr>
          </w:p>
          <w:p w14:paraId="29610948" w14:textId="77777777"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E607E">
              <w:rPr>
                <w:sz w:val="28"/>
                <w:szCs w:val="28"/>
                <w:lang w:eastAsia="uk-UA"/>
              </w:rPr>
              <w:t>___ ____________ 2023 р.</w:t>
            </w:r>
          </w:p>
          <w:p w14:paraId="0AADC961" w14:textId="77777777"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460" w:type="dxa"/>
          </w:tcPr>
          <w:p w14:paraId="481346E2" w14:textId="77777777" w:rsidR="0042778B" w:rsidRPr="007E607E" w:rsidRDefault="0042778B" w:rsidP="006A5D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14:paraId="2693323B" w14:textId="77777777" w:rsidR="0042778B" w:rsidRPr="007E607E" w:rsidRDefault="0042778B" w:rsidP="006A5D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uk-UA"/>
              </w:rPr>
            </w:pPr>
            <w:r w:rsidRPr="007E607E">
              <w:rPr>
                <w:b/>
                <w:bCs/>
                <w:sz w:val="28"/>
                <w:szCs w:val="28"/>
                <w:lang w:eastAsia="uk-UA"/>
              </w:rPr>
              <w:t>Руслан СТРІЛЕЦЬ</w:t>
            </w:r>
          </w:p>
        </w:tc>
      </w:tr>
    </w:tbl>
    <w:p w14:paraId="6B4B1A2A" w14:textId="77777777" w:rsidR="00BB0008" w:rsidRDefault="00B8014C">
      <w:pPr>
        <w:spacing w:after="160" w:line="259" w:lineRule="auto"/>
        <w:rPr>
          <w:rFonts w:eastAsia="Times New Roman"/>
          <w:b/>
          <w:sz w:val="28"/>
          <w:szCs w:val="28"/>
          <w:lang w:val="uk-UA" w:eastAsia="ru-RU"/>
        </w:rPr>
        <w:sectPr w:rsidR="00BB0008" w:rsidSect="00A35E41">
          <w:headerReference w:type="default" r:id="rId8"/>
          <w:pgSz w:w="11906" w:h="16838"/>
          <w:pgMar w:top="1134" w:right="567" w:bottom="1134" w:left="1701" w:header="709" w:footer="680" w:gutter="0"/>
          <w:cols w:space="708"/>
          <w:titlePg/>
          <w:docGrid w:linePitch="360"/>
        </w:sectPr>
      </w:pPr>
      <w:r w:rsidRPr="007E607E">
        <w:rPr>
          <w:rFonts w:eastAsia="Times New Roman"/>
          <w:b/>
          <w:sz w:val="28"/>
          <w:szCs w:val="28"/>
          <w:lang w:val="uk-UA" w:eastAsia="ru-RU"/>
        </w:rPr>
        <w:br w:type="page"/>
      </w:r>
    </w:p>
    <w:p w14:paraId="3B37A2A3" w14:textId="77777777" w:rsidR="00B8014C" w:rsidRPr="009D6461" w:rsidRDefault="00B8014C" w:rsidP="007735A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  <w:r w:rsidRPr="009D6461">
        <w:rPr>
          <w:rStyle w:val="rvts15"/>
          <w:b/>
          <w:bCs/>
          <w:sz w:val="28"/>
          <w:szCs w:val="28"/>
          <w:shd w:val="clear" w:color="auto" w:fill="FFFFFF"/>
        </w:rPr>
        <w:lastRenderedPageBreak/>
        <w:t>ВИТРАТИ</w:t>
      </w:r>
      <w:r w:rsidRPr="009D6461">
        <w:rPr>
          <w:sz w:val="28"/>
          <w:szCs w:val="28"/>
        </w:rPr>
        <w:br/>
      </w:r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на одного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суб’єкта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господарювання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великого і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середнього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підприємництва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які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виникають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внаслідок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6461">
        <w:rPr>
          <w:rStyle w:val="rvts15"/>
          <w:b/>
          <w:bCs/>
          <w:sz w:val="28"/>
          <w:szCs w:val="28"/>
          <w:shd w:val="clear" w:color="auto" w:fill="FFFFFF"/>
        </w:rPr>
        <w:t>дії</w:t>
      </w:r>
      <w:proofErr w:type="spellEnd"/>
      <w:r w:rsidRPr="009D6461">
        <w:rPr>
          <w:rStyle w:val="rvts15"/>
          <w:b/>
          <w:bCs/>
          <w:sz w:val="28"/>
          <w:szCs w:val="28"/>
          <w:shd w:val="clear" w:color="auto" w:fill="FFFFFF"/>
        </w:rPr>
        <w:t xml:space="preserve"> регуляторного акта </w:t>
      </w:r>
    </w:p>
    <w:p w14:paraId="606717E9" w14:textId="77777777" w:rsidR="00B8014C" w:rsidRPr="009D6461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  <w:lang w:val="uk-UA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4878"/>
        <w:gridCol w:w="1843"/>
        <w:gridCol w:w="1695"/>
      </w:tblGrid>
      <w:tr w:rsidR="000B22DC" w:rsidRPr="009D6461" w14:paraId="4C2A5E45" w14:textId="77777777" w:rsidTr="004F2AD0">
        <w:tc>
          <w:tcPr>
            <w:tcW w:w="630" w:type="pct"/>
          </w:tcPr>
          <w:p w14:paraId="6E0D3788" w14:textId="77777777" w:rsidR="000B22DC" w:rsidRPr="009D6461" w:rsidRDefault="003B5F40" w:rsidP="00F40F2F">
            <w:pPr>
              <w:jc w:val="center"/>
              <w:rPr>
                <w:rFonts w:eastAsia="Times New Roman"/>
                <w:b/>
                <w:lang w:val="uk-UA"/>
              </w:rPr>
            </w:pPr>
            <w:r w:rsidRPr="009D6461">
              <w:rPr>
                <w:b/>
                <w:lang w:val="uk-UA"/>
              </w:rPr>
              <w:t>№ З/П</w:t>
            </w:r>
          </w:p>
        </w:tc>
        <w:tc>
          <w:tcPr>
            <w:tcW w:w="2533" w:type="pct"/>
          </w:tcPr>
          <w:p w14:paraId="0C186035" w14:textId="77777777" w:rsidR="000B22DC" w:rsidRPr="009D6461" w:rsidRDefault="000B22DC" w:rsidP="00F40F2F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9D6461">
              <w:rPr>
                <w:b/>
              </w:rPr>
              <w:t>Витрати</w:t>
            </w:r>
            <w:proofErr w:type="spellEnd"/>
          </w:p>
        </w:tc>
        <w:tc>
          <w:tcPr>
            <w:tcW w:w="957" w:type="pct"/>
          </w:tcPr>
          <w:p w14:paraId="1E2F9837" w14:textId="77777777" w:rsidR="000B22DC" w:rsidRPr="009D6461" w:rsidRDefault="000B22DC" w:rsidP="002E368E">
            <w:pPr>
              <w:jc w:val="center"/>
              <w:rPr>
                <w:rFonts w:eastAsia="Times New Roman"/>
                <w:b/>
              </w:rPr>
            </w:pPr>
            <w:r w:rsidRPr="009D6461">
              <w:rPr>
                <w:b/>
              </w:rPr>
              <w:t xml:space="preserve">За перший </w:t>
            </w:r>
            <w:proofErr w:type="spellStart"/>
            <w:r w:rsidRPr="009D6461">
              <w:rPr>
                <w:b/>
              </w:rPr>
              <w:t>рік</w:t>
            </w:r>
            <w:proofErr w:type="spellEnd"/>
          </w:p>
        </w:tc>
        <w:tc>
          <w:tcPr>
            <w:tcW w:w="880" w:type="pct"/>
          </w:tcPr>
          <w:p w14:paraId="22EF29FC" w14:textId="77777777" w:rsidR="000B22DC" w:rsidRPr="009D6461" w:rsidRDefault="000B22DC" w:rsidP="002E368E">
            <w:pPr>
              <w:jc w:val="center"/>
              <w:rPr>
                <w:rFonts w:eastAsia="Times New Roman"/>
                <w:b/>
              </w:rPr>
            </w:pPr>
            <w:r w:rsidRPr="009D6461">
              <w:rPr>
                <w:b/>
              </w:rPr>
              <w:t xml:space="preserve">За </w:t>
            </w:r>
            <w:proofErr w:type="spellStart"/>
            <w:r w:rsidRPr="009D6461">
              <w:rPr>
                <w:b/>
              </w:rPr>
              <w:t>п’ять</w:t>
            </w:r>
            <w:proofErr w:type="spellEnd"/>
            <w:r w:rsidRPr="009D6461">
              <w:rPr>
                <w:b/>
              </w:rPr>
              <w:t xml:space="preserve"> </w:t>
            </w:r>
            <w:proofErr w:type="spellStart"/>
            <w:r w:rsidRPr="009D6461">
              <w:rPr>
                <w:b/>
              </w:rPr>
              <w:t>років</w:t>
            </w:r>
            <w:proofErr w:type="spellEnd"/>
          </w:p>
        </w:tc>
      </w:tr>
      <w:tr w:rsidR="000B22DC" w:rsidRPr="009D6461" w14:paraId="0A3765D5" w14:textId="77777777" w:rsidTr="004F2AD0">
        <w:tc>
          <w:tcPr>
            <w:tcW w:w="630" w:type="pct"/>
          </w:tcPr>
          <w:p w14:paraId="106F5FFA" w14:textId="77777777" w:rsidR="000B22DC" w:rsidRPr="009D6461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33" w:type="pct"/>
          </w:tcPr>
          <w:p w14:paraId="1BC1A44F" w14:textId="77777777" w:rsidR="000B22DC" w:rsidRPr="009D6461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придбання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основних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фондів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приладів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сервісне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/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кваліфікації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персоналу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, гривень</w:t>
            </w:r>
          </w:p>
        </w:tc>
        <w:tc>
          <w:tcPr>
            <w:tcW w:w="957" w:type="pct"/>
          </w:tcPr>
          <w:p w14:paraId="6EC91DCC" w14:textId="77777777" w:rsidR="000B22DC" w:rsidRPr="009D6461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348916AB" w14:textId="77777777" w:rsidR="000B22DC" w:rsidRPr="009D6461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0B22DC" w:rsidRPr="009D6461" w14:paraId="1D576C64" w14:textId="77777777" w:rsidTr="004F2AD0">
        <w:tc>
          <w:tcPr>
            <w:tcW w:w="630" w:type="pct"/>
          </w:tcPr>
          <w:p w14:paraId="0A4A4957" w14:textId="77777777" w:rsidR="000B22DC" w:rsidRPr="009D6461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33" w:type="pct"/>
          </w:tcPr>
          <w:p w14:paraId="5EEC417B" w14:textId="77777777" w:rsidR="000B22DC" w:rsidRPr="009D6461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Податки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збори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зміна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розміру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податків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виникнення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сплаті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податків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), гривень</w:t>
            </w:r>
          </w:p>
        </w:tc>
        <w:tc>
          <w:tcPr>
            <w:tcW w:w="957" w:type="pct"/>
          </w:tcPr>
          <w:p w14:paraId="2898F256" w14:textId="77777777" w:rsidR="000B22DC" w:rsidRPr="009D6461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0E95A13D" w14:textId="77777777" w:rsidR="000B22DC" w:rsidRPr="009D6461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437FAD20" w14:textId="77777777" w:rsidTr="004F2AD0">
        <w:tc>
          <w:tcPr>
            <w:tcW w:w="630" w:type="pct"/>
          </w:tcPr>
          <w:p w14:paraId="3DE5F9E4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33" w:type="pct"/>
          </w:tcPr>
          <w:p w14:paraId="3AB07732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6461">
              <w:rPr>
                <w:sz w:val="28"/>
                <w:szCs w:val="28"/>
              </w:rPr>
              <w:t>Витрати</w:t>
            </w:r>
            <w:proofErr w:type="spellEnd"/>
            <w:r w:rsidRPr="009D6461">
              <w:rPr>
                <w:sz w:val="28"/>
                <w:szCs w:val="28"/>
              </w:rPr>
              <w:t xml:space="preserve">, </w:t>
            </w:r>
            <w:proofErr w:type="spellStart"/>
            <w:r w:rsidRPr="009D6461">
              <w:rPr>
                <w:sz w:val="28"/>
                <w:szCs w:val="28"/>
              </w:rPr>
              <w:t>пов’язані</w:t>
            </w:r>
            <w:proofErr w:type="spellEnd"/>
            <w:r w:rsidRPr="009D6461">
              <w:rPr>
                <w:sz w:val="28"/>
                <w:szCs w:val="28"/>
              </w:rPr>
              <w:t xml:space="preserve"> з </w:t>
            </w:r>
            <w:proofErr w:type="spellStart"/>
            <w:r w:rsidRPr="009D6461">
              <w:rPr>
                <w:sz w:val="28"/>
                <w:szCs w:val="28"/>
              </w:rPr>
              <w:t>підготовкою</w:t>
            </w:r>
            <w:proofErr w:type="spellEnd"/>
            <w:r w:rsidRPr="009D6461">
              <w:rPr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sz w:val="28"/>
                <w:szCs w:val="28"/>
              </w:rPr>
              <w:t>документів</w:t>
            </w:r>
            <w:proofErr w:type="spellEnd"/>
            <w:r w:rsidRPr="009D6461">
              <w:rPr>
                <w:sz w:val="28"/>
                <w:szCs w:val="28"/>
              </w:rPr>
              <w:t xml:space="preserve">, </w:t>
            </w:r>
            <w:proofErr w:type="spellStart"/>
            <w:r w:rsidRPr="009D6461">
              <w:rPr>
                <w:sz w:val="28"/>
                <w:szCs w:val="28"/>
              </w:rPr>
              <w:t>необхідних</w:t>
            </w:r>
            <w:proofErr w:type="spellEnd"/>
            <w:r w:rsidRPr="009D6461">
              <w:rPr>
                <w:sz w:val="28"/>
                <w:szCs w:val="28"/>
              </w:rPr>
              <w:t xml:space="preserve"> для </w:t>
            </w:r>
            <w:r w:rsidRPr="009D6461">
              <w:rPr>
                <w:sz w:val="28"/>
                <w:szCs w:val="28"/>
                <w:lang w:val="uk-UA"/>
              </w:rPr>
              <w:t>уповноваження</w:t>
            </w:r>
            <w:r w:rsidRPr="009D6461">
              <w:rPr>
                <w:sz w:val="28"/>
                <w:szCs w:val="28"/>
              </w:rPr>
              <w:t>, гривень</w:t>
            </w:r>
          </w:p>
        </w:tc>
        <w:tc>
          <w:tcPr>
            <w:tcW w:w="957" w:type="pct"/>
          </w:tcPr>
          <w:p w14:paraId="1AB8ACBF" w14:textId="6178788E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39C7DD40" w14:textId="65B5BA06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0CCAE97D" w14:textId="77777777" w:rsidTr="004F2AD0">
        <w:tc>
          <w:tcPr>
            <w:tcW w:w="630" w:type="pct"/>
          </w:tcPr>
          <w:p w14:paraId="14218C67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33" w:type="pct"/>
          </w:tcPr>
          <w:p w14:paraId="661414D8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отримання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послуг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дозволів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ліцензій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сертифікатів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атестатів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погоджень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висновків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незалежних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обов’язкових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експертиз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сертифікації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атестації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) та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послуг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наукових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експертиз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), гривень</w:t>
            </w:r>
          </w:p>
        </w:tc>
        <w:tc>
          <w:tcPr>
            <w:tcW w:w="957" w:type="pct"/>
          </w:tcPr>
          <w:p w14:paraId="7AF8828A" w14:textId="77777777" w:rsidR="004D3922" w:rsidRPr="004F2AD0" w:rsidRDefault="004D3922" w:rsidP="004D392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hanging="13"/>
              <w:rPr>
                <w:color w:val="000000"/>
                <w:sz w:val="26"/>
                <w:szCs w:val="26"/>
                <w:lang w:val="uk-UA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>21167,73</w:t>
            </w:r>
            <w:r w:rsidR="00A832A5" w:rsidRPr="004F2AD0">
              <w:rPr>
                <w:color w:val="000000"/>
                <w:sz w:val="26"/>
                <w:szCs w:val="26"/>
                <w:lang w:val="uk-UA"/>
              </w:rPr>
              <w:t xml:space="preserve"> грн.,</w:t>
            </w:r>
          </w:p>
          <w:p w14:paraId="2B70A2F9" w14:textId="2B1FB892" w:rsidR="00A832A5" w:rsidRPr="009D6461" w:rsidRDefault="004D3922" w:rsidP="004D3922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hanging="13"/>
              <w:rPr>
                <w:color w:val="000000"/>
                <w:lang w:val="uk-UA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>15875,80</w:t>
            </w:r>
            <w:r w:rsidR="00A832A5" w:rsidRPr="004F2AD0">
              <w:rPr>
                <w:color w:val="000000"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880" w:type="pct"/>
          </w:tcPr>
          <w:p w14:paraId="1B28F1A4" w14:textId="07AE5B3D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832A5" w:rsidRPr="009D6461" w14:paraId="3A9F4D35" w14:textId="77777777" w:rsidTr="004F2AD0">
        <w:tc>
          <w:tcPr>
            <w:tcW w:w="630" w:type="pct"/>
          </w:tcPr>
          <w:p w14:paraId="5F6C09C5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33" w:type="pct"/>
          </w:tcPr>
          <w:p w14:paraId="4EBFAE98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пов’язані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адмініструванням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нагляду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(контролю)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перевірок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штрафних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санкцій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приписів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), гривень </w:t>
            </w:r>
          </w:p>
        </w:tc>
        <w:tc>
          <w:tcPr>
            <w:tcW w:w="957" w:type="pct"/>
          </w:tcPr>
          <w:p w14:paraId="2A99E9DE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6DADABA8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7AAA3D59" w14:textId="77777777" w:rsidTr="004F2AD0">
        <w:tc>
          <w:tcPr>
            <w:tcW w:w="630" w:type="pct"/>
          </w:tcPr>
          <w:p w14:paraId="0C61C9CA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33" w:type="pct"/>
          </w:tcPr>
          <w:p w14:paraId="1E871490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оборотні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активи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матеріали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канцелярські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товари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), гривень</w:t>
            </w:r>
          </w:p>
          <w:p w14:paraId="5B53BA54" w14:textId="01AE39D7" w:rsidR="00A832A5" w:rsidRPr="009D6461" w:rsidRDefault="00A832A5" w:rsidP="00A83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14:paraId="04EA7007" w14:textId="2697683B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30D8726B" w14:textId="19866498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4EBDC7C5" w14:textId="77777777" w:rsidTr="004F2AD0">
        <w:tc>
          <w:tcPr>
            <w:tcW w:w="630" w:type="pct"/>
          </w:tcPr>
          <w:p w14:paraId="70006E4C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33" w:type="pct"/>
          </w:tcPr>
          <w:p w14:paraId="5B945A43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пов’язані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наймом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додаткового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персоналу, гривень</w:t>
            </w:r>
          </w:p>
        </w:tc>
        <w:tc>
          <w:tcPr>
            <w:tcW w:w="957" w:type="pct"/>
          </w:tcPr>
          <w:p w14:paraId="65579188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6B76FC66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632299E8" w14:textId="77777777" w:rsidTr="004F2AD0">
        <w:tc>
          <w:tcPr>
            <w:tcW w:w="630" w:type="pct"/>
          </w:tcPr>
          <w:p w14:paraId="61A5AE00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33" w:type="pct"/>
          </w:tcPr>
          <w:p w14:paraId="2C11233F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Інше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уточнити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), гривень</w:t>
            </w:r>
          </w:p>
          <w:p w14:paraId="2881FB49" w14:textId="1D424904" w:rsidR="00A832A5" w:rsidRPr="009D6461" w:rsidRDefault="00A832A5" w:rsidP="00A832A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pct"/>
          </w:tcPr>
          <w:p w14:paraId="3ABBA2CC" w14:textId="0EC47F89" w:rsidR="00A832A5" w:rsidRPr="009D6461" w:rsidRDefault="00A832A5" w:rsidP="00A832A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880" w:type="pct"/>
          </w:tcPr>
          <w:p w14:paraId="6B136BFC" w14:textId="235D55EE" w:rsidR="00A832A5" w:rsidRPr="009D6461" w:rsidRDefault="00A832A5" w:rsidP="00A832A5">
            <w:pPr>
              <w:jc w:val="center"/>
              <w:rPr>
                <w:sz w:val="20"/>
                <w:szCs w:val="20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A832A5" w:rsidRPr="009D6461" w14:paraId="19EFA12B" w14:textId="77777777" w:rsidTr="004F2AD0">
        <w:tc>
          <w:tcPr>
            <w:tcW w:w="630" w:type="pct"/>
          </w:tcPr>
          <w:p w14:paraId="417740C2" w14:textId="77777777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533" w:type="pct"/>
          </w:tcPr>
          <w:p w14:paraId="16FC2666" w14:textId="77777777" w:rsidR="00A832A5" w:rsidRPr="009D6461" w:rsidRDefault="00A832A5" w:rsidP="00A832A5">
            <w:pPr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РАЗОМ (сума рядків:1+2+3+4+5+6+7+8), гривень</w:t>
            </w:r>
          </w:p>
        </w:tc>
        <w:tc>
          <w:tcPr>
            <w:tcW w:w="957" w:type="pct"/>
          </w:tcPr>
          <w:p w14:paraId="18515D86" w14:textId="2D938826" w:rsidR="00A832A5" w:rsidRPr="004F2AD0" w:rsidRDefault="004D3922" w:rsidP="00A832A5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val="uk-UA" w:eastAsia="ru-RU"/>
              </w:rPr>
            </w:pPr>
            <w:r w:rsidRPr="004F2AD0">
              <w:rPr>
                <w:color w:val="000000"/>
                <w:sz w:val="25"/>
                <w:szCs w:val="25"/>
                <w:lang w:val="uk-UA"/>
              </w:rPr>
              <w:t xml:space="preserve">21167,73 </w:t>
            </w:r>
            <w:r w:rsidR="00A832A5" w:rsidRPr="004F2AD0">
              <w:rPr>
                <w:color w:val="000000"/>
                <w:sz w:val="25"/>
                <w:szCs w:val="25"/>
              </w:rPr>
              <w:t>грн.,</w:t>
            </w:r>
            <w:r w:rsidR="00A832A5" w:rsidRPr="004F2AD0">
              <w:rPr>
                <w:color w:val="000000"/>
                <w:sz w:val="25"/>
                <w:szCs w:val="25"/>
                <w:lang w:val="uk-UA"/>
              </w:rPr>
              <w:t xml:space="preserve"> (у випадку ч.2</w:t>
            </w:r>
            <w:r w:rsidRPr="004F2AD0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A832A5" w:rsidRPr="004F2AD0">
              <w:rPr>
                <w:color w:val="000000"/>
                <w:sz w:val="25"/>
                <w:szCs w:val="25"/>
                <w:lang w:val="uk-UA"/>
              </w:rPr>
              <w:t>ст.3</w:t>
            </w:r>
            <w:r w:rsidRPr="004F2AD0">
              <w:rPr>
                <w:color w:val="000000"/>
                <w:sz w:val="25"/>
                <w:szCs w:val="25"/>
                <w:lang w:val="uk-UA"/>
              </w:rPr>
              <w:t xml:space="preserve"> З</w:t>
            </w:r>
            <w:r w:rsidR="00A832A5" w:rsidRPr="004F2AD0">
              <w:rPr>
                <w:color w:val="000000"/>
                <w:sz w:val="25"/>
                <w:szCs w:val="25"/>
                <w:lang w:val="uk-UA"/>
              </w:rPr>
              <w:t>акону);</w:t>
            </w:r>
          </w:p>
          <w:p w14:paraId="6259DB50" w14:textId="73F79019" w:rsidR="00A832A5" w:rsidRPr="009D6461" w:rsidRDefault="004D3922" w:rsidP="004D3922">
            <w:pPr>
              <w:rPr>
                <w:b/>
                <w:sz w:val="23"/>
                <w:szCs w:val="23"/>
                <w:lang w:val="uk-UA"/>
              </w:rPr>
            </w:pPr>
            <w:r w:rsidRPr="004F2AD0">
              <w:rPr>
                <w:color w:val="000000"/>
                <w:sz w:val="25"/>
                <w:szCs w:val="25"/>
                <w:lang w:val="uk-UA"/>
              </w:rPr>
              <w:t xml:space="preserve">15875,80 </w:t>
            </w:r>
            <w:r w:rsidR="00A832A5" w:rsidRPr="004F2AD0">
              <w:rPr>
                <w:color w:val="000000"/>
                <w:sz w:val="25"/>
                <w:szCs w:val="25"/>
              </w:rPr>
              <w:t>грн.</w:t>
            </w:r>
            <w:r w:rsidRPr="004F2AD0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A832A5" w:rsidRPr="004F2AD0">
              <w:rPr>
                <w:color w:val="000000"/>
                <w:sz w:val="25"/>
                <w:szCs w:val="25"/>
                <w:lang w:val="uk-UA"/>
              </w:rPr>
              <w:t>(у випадку</w:t>
            </w:r>
            <w:r w:rsidR="00A832A5" w:rsidRPr="004F2AD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A832A5" w:rsidRPr="004F2AD0">
              <w:rPr>
                <w:color w:val="000000"/>
                <w:sz w:val="25"/>
                <w:szCs w:val="25"/>
                <w:lang w:val="uk-UA"/>
              </w:rPr>
              <w:t>ч.3 ст.3 Закону)</w:t>
            </w:r>
          </w:p>
        </w:tc>
        <w:tc>
          <w:tcPr>
            <w:tcW w:w="880" w:type="pct"/>
          </w:tcPr>
          <w:p w14:paraId="2C3F781C" w14:textId="33F313CB" w:rsidR="00A832A5" w:rsidRPr="004F2AD0" w:rsidRDefault="00A832A5" w:rsidP="00A832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AD0">
              <w:rPr>
                <w:sz w:val="28"/>
                <w:szCs w:val="28"/>
                <w:lang w:val="uk-UA"/>
              </w:rPr>
              <w:t xml:space="preserve">Сума може бути визначена в залежності від кількості </w:t>
            </w:r>
            <w:r w:rsidRPr="004F2AD0">
              <w:rPr>
                <w:sz w:val="28"/>
                <w:szCs w:val="28"/>
                <w:lang w:val="uk-UA"/>
              </w:rPr>
              <w:lastRenderedPageBreak/>
              <w:t>процедур оцінки впливу на довкілля</w:t>
            </w:r>
          </w:p>
        </w:tc>
      </w:tr>
      <w:tr w:rsidR="00A832A5" w:rsidRPr="009D6461" w14:paraId="6DF2527E" w14:textId="77777777" w:rsidTr="004F2AD0">
        <w:tc>
          <w:tcPr>
            <w:tcW w:w="630" w:type="pct"/>
          </w:tcPr>
          <w:p w14:paraId="3C57A767" w14:textId="1723A986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33" w:type="pct"/>
          </w:tcPr>
          <w:p w14:paraId="09BDEEF1" w14:textId="4E2B303A" w:rsidR="00A832A5" w:rsidRPr="009D6461" w:rsidRDefault="00A832A5" w:rsidP="00A832A5">
            <w:pPr>
              <w:rPr>
                <w:rFonts w:eastAsia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поширено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D6461">
              <w:rPr>
                <w:rFonts w:eastAsia="Times New Roman"/>
                <w:sz w:val="28"/>
                <w:szCs w:val="28"/>
                <w:lang w:eastAsia="uk-UA"/>
              </w:rPr>
              <w:t>одиниць</w:t>
            </w:r>
            <w:proofErr w:type="spellEnd"/>
          </w:p>
        </w:tc>
        <w:tc>
          <w:tcPr>
            <w:tcW w:w="957" w:type="pct"/>
          </w:tcPr>
          <w:p w14:paraId="79364531" w14:textId="77777777" w:rsidR="00A832A5" w:rsidRPr="004F2AD0" w:rsidRDefault="00A832A5" w:rsidP="007700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568442D4" w14:textId="77AC1658" w:rsidR="0077001C" w:rsidRPr="009D6461" w:rsidRDefault="004F2AD0" w:rsidP="0077001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F2AD0">
              <w:rPr>
                <w:color w:val="000000"/>
                <w:sz w:val="28"/>
                <w:szCs w:val="28"/>
                <w:lang w:val="uk-UA"/>
              </w:rPr>
              <w:t>890</w:t>
            </w:r>
          </w:p>
        </w:tc>
        <w:tc>
          <w:tcPr>
            <w:tcW w:w="880" w:type="pct"/>
          </w:tcPr>
          <w:p w14:paraId="2B04B075" w14:textId="77777777" w:rsidR="00A832A5" w:rsidRPr="009D6461" w:rsidRDefault="00A832A5" w:rsidP="00A832A5">
            <w:pPr>
              <w:jc w:val="center"/>
              <w:rPr>
                <w:lang w:val="uk-UA"/>
              </w:rPr>
            </w:pPr>
          </w:p>
        </w:tc>
      </w:tr>
      <w:tr w:rsidR="00A832A5" w:rsidRPr="0023553A" w14:paraId="25AB2D0C" w14:textId="77777777" w:rsidTr="004F2AD0">
        <w:tc>
          <w:tcPr>
            <w:tcW w:w="630" w:type="pct"/>
          </w:tcPr>
          <w:p w14:paraId="33A55949" w14:textId="4525E988" w:rsidR="00A832A5" w:rsidRPr="009D6461" w:rsidRDefault="00A832A5" w:rsidP="00A83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646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533" w:type="pct"/>
          </w:tcPr>
          <w:p w14:paraId="695F1B29" w14:textId="5A7CD2C2" w:rsidR="00A832A5" w:rsidRPr="009D6461" w:rsidRDefault="00A832A5" w:rsidP="00A832A5">
            <w:pPr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Сумарні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витрати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вартість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D6461">
              <w:rPr>
                <w:rFonts w:eastAsia="Times New Roman"/>
                <w:bCs/>
                <w:sz w:val="28"/>
                <w:szCs w:val="28"/>
                <w:lang w:eastAsia="uk-UA"/>
              </w:rPr>
              <w:t>) (рядок 9 х рядок 10), гривень</w:t>
            </w:r>
          </w:p>
        </w:tc>
        <w:tc>
          <w:tcPr>
            <w:tcW w:w="957" w:type="pct"/>
          </w:tcPr>
          <w:p w14:paraId="00A1E557" w14:textId="268736A1" w:rsidR="00A832A5" w:rsidRPr="004F2AD0" w:rsidRDefault="005E4CBC" w:rsidP="00A832A5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>1</w:t>
            </w:r>
            <w:r w:rsidR="004F2AD0" w:rsidRPr="004F2AD0">
              <w:rPr>
                <w:color w:val="000000"/>
                <w:sz w:val="26"/>
                <w:szCs w:val="26"/>
                <w:lang w:val="uk-UA"/>
              </w:rPr>
              <w:t>65</w:t>
            </w:r>
            <w:r w:rsidRPr="004F2AD0">
              <w:rPr>
                <w:color w:val="000000"/>
                <w:sz w:val="26"/>
                <w:szCs w:val="26"/>
                <w:lang w:val="uk-UA"/>
              </w:rPr>
              <w:t>00000 грн.</w:t>
            </w:r>
          </w:p>
        </w:tc>
        <w:tc>
          <w:tcPr>
            <w:tcW w:w="880" w:type="pct"/>
          </w:tcPr>
          <w:p w14:paraId="5DE7EE3B" w14:textId="77777777" w:rsidR="00A832A5" w:rsidRDefault="00A832A5" w:rsidP="00A832A5">
            <w:pPr>
              <w:jc w:val="center"/>
              <w:rPr>
                <w:lang w:val="uk-UA"/>
              </w:rPr>
            </w:pPr>
          </w:p>
        </w:tc>
      </w:tr>
    </w:tbl>
    <w:p w14:paraId="013BFEBB" w14:textId="1C40A6B8" w:rsidR="00DB0F9B" w:rsidRPr="00DB0F9B" w:rsidRDefault="00DB0F9B" w:rsidP="00DB0F9B">
      <w:pPr>
        <w:jc w:val="both"/>
        <w:rPr>
          <w:rStyle w:val="rvts15"/>
          <w:bCs/>
          <w:sz w:val="20"/>
          <w:szCs w:val="20"/>
          <w:shd w:val="clear" w:color="auto" w:fill="FFFFFF"/>
          <w:lang w:val="uk-UA"/>
        </w:rPr>
      </w:pPr>
    </w:p>
    <w:p w14:paraId="75A80E3E" w14:textId="77777777"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  <w:proofErr w:type="spellStart"/>
      <w:r w:rsidRPr="007E607E">
        <w:rPr>
          <w:sz w:val="28"/>
          <w:szCs w:val="28"/>
          <w:lang w:eastAsia="uk-UA"/>
        </w:rPr>
        <w:t>Розрахунок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відповідних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витрат</w:t>
      </w:r>
      <w:proofErr w:type="spellEnd"/>
      <w:r w:rsidRPr="007E607E">
        <w:rPr>
          <w:sz w:val="28"/>
          <w:szCs w:val="28"/>
          <w:lang w:eastAsia="uk-UA"/>
        </w:rPr>
        <w:t xml:space="preserve"> на одного </w:t>
      </w:r>
      <w:proofErr w:type="spellStart"/>
      <w:r w:rsidRPr="007E607E">
        <w:rPr>
          <w:sz w:val="28"/>
          <w:szCs w:val="28"/>
          <w:lang w:eastAsia="uk-UA"/>
        </w:rPr>
        <w:t>суб’єкта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3"/>
        <w:gridCol w:w="474"/>
        <w:gridCol w:w="1142"/>
        <w:gridCol w:w="855"/>
        <w:gridCol w:w="757"/>
        <w:gridCol w:w="141"/>
        <w:gridCol w:w="1242"/>
        <w:gridCol w:w="275"/>
        <w:gridCol w:w="1542"/>
      </w:tblGrid>
      <w:tr w:rsidR="00B8014C" w:rsidRPr="00806E29" w14:paraId="351B76E9" w14:textId="77777777" w:rsidTr="00CE311D">
        <w:tc>
          <w:tcPr>
            <w:tcW w:w="1908" w:type="pct"/>
            <w:gridSpan w:val="3"/>
          </w:tcPr>
          <w:p w14:paraId="4B375736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7" w:type="pct"/>
            <w:gridSpan w:val="2"/>
          </w:tcPr>
          <w:p w14:paraId="25198D35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У перший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</w:p>
        </w:tc>
        <w:tc>
          <w:tcPr>
            <w:tcW w:w="1111" w:type="pct"/>
            <w:gridSpan w:val="3"/>
          </w:tcPr>
          <w:p w14:paraId="604AF4E1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</w:p>
          <w:p w14:paraId="36A158A5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44" w:type="pct"/>
            <w:gridSpan w:val="2"/>
          </w:tcPr>
          <w:p w14:paraId="66D283E9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4172B661" w14:textId="77777777" w:rsidTr="005428E5">
        <w:tc>
          <w:tcPr>
            <w:tcW w:w="1908" w:type="pct"/>
            <w:gridSpan w:val="3"/>
            <w:tcBorders>
              <w:bottom w:val="single" w:sz="4" w:space="0" w:color="auto"/>
            </w:tcBorders>
          </w:tcPr>
          <w:p w14:paraId="79AD8662" w14:textId="77777777" w:rsidR="00B8014C" w:rsidRDefault="00B8014C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придбання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основних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фондів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обладнання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приладів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сервісне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обслуговування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навчання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підвищення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кваліфікації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</w:p>
          <w:p w14:paraId="11095138" w14:textId="77777777" w:rsid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14:paraId="2D7D8F50" w14:textId="77777777" w:rsid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14:paraId="44EFABDB" w14:textId="77777777" w:rsidR="00234393" w:rsidRP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14:paraId="39A0C873" w14:textId="77777777" w:rsidR="00806E29" w:rsidRPr="00741E38" w:rsidRDefault="00806E29" w:rsidP="006A5D82">
            <w:pPr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14:paraId="6836C016" w14:textId="59116B89" w:rsidR="00B8014C" w:rsidRPr="004F2AD0" w:rsidRDefault="005A136B" w:rsidP="006A5D82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F2AD0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111" w:type="pct"/>
            <w:gridSpan w:val="3"/>
            <w:tcBorders>
              <w:bottom w:val="single" w:sz="4" w:space="0" w:color="auto"/>
            </w:tcBorders>
          </w:tcPr>
          <w:p w14:paraId="177403CE" w14:textId="77777777" w:rsidR="00B8014C" w:rsidRPr="004F2AD0" w:rsidRDefault="00B8014C" w:rsidP="006A5D82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F2AD0">
              <w:rPr>
                <w:bCs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14:paraId="58C2BA52" w14:textId="0A5C3217" w:rsidR="00B8014C" w:rsidRPr="004F2AD0" w:rsidRDefault="005A136B" w:rsidP="006A5D82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4F2AD0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5428E5" w:rsidRPr="00806E29" w14:paraId="5A5CF41E" w14:textId="77777777" w:rsidTr="005428E5">
        <w:tc>
          <w:tcPr>
            <w:tcW w:w="1908" w:type="pct"/>
            <w:gridSpan w:val="3"/>
            <w:tcBorders>
              <w:left w:val="nil"/>
              <w:right w:val="nil"/>
            </w:tcBorders>
          </w:tcPr>
          <w:p w14:paraId="68CB71DD" w14:textId="77777777" w:rsidR="005428E5" w:rsidRPr="00806E29" w:rsidRDefault="005428E5" w:rsidP="006A5D82">
            <w:pPr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37" w:type="pct"/>
            <w:gridSpan w:val="2"/>
            <w:tcBorders>
              <w:left w:val="nil"/>
              <w:right w:val="nil"/>
            </w:tcBorders>
          </w:tcPr>
          <w:p w14:paraId="5FDC2830" w14:textId="77777777" w:rsidR="005428E5" w:rsidRPr="002E368E" w:rsidRDefault="005428E5" w:rsidP="006A5D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1" w:type="pct"/>
            <w:gridSpan w:val="3"/>
            <w:tcBorders>
              <w:left w:val="nil"/>
              <w:right w:val="nil"/>
            </w:tcBorders>
          </w:tcPr>
          <w:p w14:paraId="1BFEB1C6" w14:textId="77777777" w:rsidR="005428E5" w:rsidRPr="00806E29" w:rsidRDefault="005428E5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44" w:type="pct"/>
            <w:gridSpan w:val="2"/>
            <w:tcBorders>
              <w:left w:val="nil"/>
              <w:right w:val="nil"/>
            </w:tcBorders>
          </w:tcPr>
          <w:p w14:paraId="14F6C7D5" w14:textId="77777777" w:rsidR="005428E5" w:rsidRPr="002E368E" w:rsidRDefault="005428E5" w:rsidP="006A5D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014C" w:rsidRPr="00806E29" w14:paraId="0539990C" w14:textId="77777777" w:rsidTr="00CE311D">
        <w:tc>
          <w:tcPr>
            <w:tcW w:w="1662" w:type="pct"/>
            <w:gridSpan w:val="2"/>
          </w:tcPr>
          <w:p w14:paraId="3B0E1683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676" w:type="pct"/>
            <w:gridSpan w:val="4"/>
          </w:tcPr>
          <w:p w14:paraId="268283D9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нововведених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62" w:type="pct"/>
            <w:gridSpan w:val="4"/>
          </w:tcPr>
          <w:p w14:paraId="7808D0A7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003CB882" w14:textId="77777777" w:rsidTr="00996EA2">
        <w:tc>
          <w:tcPr>
            <w:tcW w:w="1662" w:type="pct"/>
            <w:gridSpan w:val="2"/>
            <w:tcBorders>
              <w:bottom w:val="single" w:sz="4" w:space="0" w:color="auto"/>
            </w:tcBorders>
          </w:tcPr>
          <w:p w14:paraId="0DB116F0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зміна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розміру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виникнення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необхідності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76" w:type="pct"/>
            <w:gridSpan w:val="4"/>
            <w:tcBorders>
              <w:bottom w:val="single" w:sz="4" w:space="0" w:color="auto"/>
            </w:tcBorders>
          </w:tcPr>
          <w:p w14:paraId="5DC9A3CB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14:paraId="1B9D7BD7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662" w:type="pct"/>
            <w:gridSpan w:val="4"/>
            <w:tcBorders>
              <w:bottom w:val="single" w:sz="4" w:space="0" w:color="auto"/>
            </w:tcBorders>
          </w:tcPr>
          <w:p w14:paraId="03A49976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14:paraId="5C9FF9BD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5428E5" w:rsidRPr="00806E29" w14:paraId="68891FCA" w14:textId="77777777" w:rsidTr="00996EA2">
        <w:tc>
          <w:tcPr>
            <w:tcW w:w="1662" w:type="pct"/>
            <w:gridSpan w:val="2"/>
            <w:tcBorders>
              <w:left w:val="nil"/>
              <w:bottom w:val="nil"/>
              <w:right w:val="nil"/>
            </w:tcBorders>
          </w:tcPr>
          <w:p w14:paraId="347EF578" w14:textId="77777777" w:rsidR="005428E5" w:rsidRDefault="005428E5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059BD6D0" w14:textId="77777777" w:rsidR="005428E5" w:rsidRPr="005428E5" w:rsidRDefault="005428E5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6" w:type="pct"/>
            <w:gridSpan w:val="4"/>
            <w:tcBorders>
              <w:left w:val="nil"/>
              <w:bottom w:val="nil"/>
              <w:right w:val="nil"/>
            </w:tcBorders>
          </w:tcPr>
          <w:p w14:paraId="468C9FBC" w14:textId="77777777" w:rsidR="005428E5" w:rsidRPr="00806E29" w:rsidRDefault="005428E5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2" w:type="pct"/>
            <w:gridSpan w:val="4"/>
            <w:tcBorders>
              <w:left w:val="nil"/>
              <w:bottom w:val="nil"/>
              <w:right w:val="nil"/>
            </w:tcBorders>
          </w:tcPr>
          <w:p w14:paraId="1BD8D5A7" w14:textId="77777777" w:rsidR="005428E5" w:rsidRPr="00806E29" w:rsidRDefault="005428E5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996EA2" w:rsidRPr="00806E29" w14:paraId="2C4663A8" w14:textId="77777777" w:rsidTr="00996EA2"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56418" w14:textId="77777777" w:rsidR="00996EA2" w:rsidRDefault="00996EA2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DD325" w14:textId="77777777" w:rsidR="00996EA2" w:rsidRPr="00806E29" w:rsidRDefault="00996EA2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A17F8" w14:textId="77777777" w:rsidR="00996EA2" w:rsidRPr="00806E29" w:rsidRDefault="00996EA2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B8014C" w:rsidRPr="00806E29" w14:paraId="3C208722" w14:textId="77777777" w:rsidTr="00996EA2">
        <w:tc>
          <w:tcPr>
            <w:tcW w:w="1515" w:type="pct"/>
            <w:tcBorders>
              <w:top w:val="single" w:sz="4" w:space="0" w:color="auto"/>
            </w:tcBorders>
          </w:tcPr>
          <w:p w14:paraId="2369E05A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98A4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</w:tcBorders>
          </w:tcPr>
          <w:p w14:paraId="707C8B0A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</w:p>
        </w:tc>
        <w:tc>
          <w:tcPr>
            <w:tcW w:w="788" w:type="pct"/>
            <w:gridSpan w:val="2"/>
            <w:tcBorders>
              <w:top w:val="single" w:sz="4" w:space="0" w:color="auto"/>
            </w:tcBorders>
          </w:tcPr>
          <w:p w14:paraId="74EEF910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</w:tcBorders>
          </w:tcPr>
          <w:p w14:paraId="0ED5D386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5F097472" w14:textId="77777777" w:rsidTr="00680384">
        <w:tc>
          <w:tcPr>
            <w:tcW w:w="1515" w:type="pct"/>
          </w:tcPr>
          <w:p w14:paraId="46ECF9D2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підготовкою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державним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органам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 персоналу)</w:t>
            </w:r>
          </w:p>
        </w:tc>
        <w:tc>
          <w:tcPr>
            <w:tcW w:w="986" w:type="pct"/>
            <w:gridSpan w:val="3"/>
          </w:tcPr>
          <w:p w14:paraId="0C38B84C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10" w:type="pct"/>
            <w:gridSpan w:val="3"/>
          </w:tcPr>
          <w:p w14:paraId="7702E843" w14:textId="77777777"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88" w:type="pct"/>
            <w:gridSpan w:val="2"/>
          </w:tcPr>
          <w:p w14:paraId="45955C6F" w14:textId="77777777"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01" w:type="pct"/>
          </w:tcPr>
          <w:p w14:paraId="0E07DF2D" w14:textId="77777777"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14:paraId="08C534F9" w14:textId="77777777" w:rsidR="00B8014C" w:rsidRPr="007E607E" w:rsidRDefault="00B8014C" w:rsidP="00B8014C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bookmarkStart w:id="15" w:name="n182"/>
      <w:bookmarkStart w:id="16" w:name="n183"/>
      <w:bookmarkEnd w:id="15"/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928"/>
        <w:gridCol w:w="175"/>
        <w:gridCol w:w="1647"/>
        <w:gridCol w:w="62"/>
        <w:gridCol w:w="1414"/>
        <w:gridCol w:w="113"/>
        <w:gridCol w:w="1222"/>
      </w:tblGrid>
      <w:tr w:rsidR="00B8014C" w:rsidRPr="00806E29" w14:paraId="4DF57F19" w14:textId="77777777" w:rsidTr="00C64AB6">
        <w:tc>
          <w:tcPr>
            <w:tcW w:w="1393" w:type="pct"/>
          </w:tcPr>
          <w:p w14:paraId="108DFC17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127" w:type="pct"/>
            <w:gridSpan w:val="2"/>
          </w:tcPr>
          <w:p w14:paraId="320CCAB5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06" w:type="pct"/>
          </w:tcPr>
          <w:p w14:paraId="2FC95F1E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штраф-них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усунення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виявлених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порушень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4" w:type="pct"/>
            <w:gridSpan w:val="2"/>
          </w:tcPr>
          <w:p w14:paraId="5B52C1D0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</w:p>
        </w:tc>
        <w:tc>
          <w:tcPr>
            <w:tcW w:w="750" w:type="pct"/>
            <w:gridSpan w:val="2"/>
          </w:tcPr>
          <w:p w14:paraId="10E22015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54D87B78" w14:textId="77777777" w:rsidTr="002F31B9">
        <w:tc>
          <w:tcPr>
            <w:tcW w:w="1393" w:type="pct"/>
            <w:tcBorders>
              <w:bottom w:val="single" w:sz="4" w:space="0" w:color="auto"/>
            </w:tcBorders>
          </w:tcPr>
          <w:p w14:paraId="5E19C822" w14:textId="77777777" w:rsidR="00806E29" w:rsidRDefault="00B8014C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перевірок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виконання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приписів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  <w:p w14:paraId="1E1FA954" w14:textId="77777777" w:rsidR="002F31B9" w:rsidRPr="002F31B9" w:rsidRDefault="002F31B9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3FAFC159" w14:textId="77777777"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54995842" w14:textId="77777777"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14:paraId="19DBCF85" w14:textId="77777777"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14:paraId="20B4D83E" w14:textId="77777777"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</w:tr>
      <w:tr w:rsidR="002F31B9" w:rsidRPr="00806E29" w14:paraId="3EFB64E5" w14:textId="77777777" w:rsidTr="002F31B9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005863C" w14:textId="77777777" w:rsidR="00C60548" w:rsidRPr="00C60548" w:rsidRDefault="00C60548" w:rsidP="00806E2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8014C" w:rsidRPr="00806E29" w14:paraId="663A81AA" w14:textId="77777777" w:rsidTr="00C64AB6">
        <w:tc>
          <w:tcPr>
            <w:tcW w:w="1393" w:type="pct"/>
          </w:tcPr>
          <w:p w14:paraId="4D5A6867" w14:textId="77777777" w:rsidR="00B8014C" w:rsidRPr="005A136B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5A136B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0EA3" w14:textId="77777777" w:rsidR="00B8014C" w:rsidRPr="005A136B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проходження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відповідних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процедур (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часу,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експертизи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472D" w14:textId="77777777" w:rsidR="00B8014C" w:rsidRPr="005A136B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безпосередньо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дозволи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ліцензії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сертифікати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страхові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поліси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-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15986" w14:textId="77777777" w:rsidR="00B8014C" w:rsidRPr="005A136B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5A136B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686" w:type="pct"/>
          </w:tcPr>
          <w:p w14:paraId="03942ACC" w14:textId="77777777" w:rsidR="00B8014C" w:rsidRPr="005A136B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5A136B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5A136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A136B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39D37A19" w14:textId="77777777" w:rsidTr="00C64AB6">
        <w:tc>
          <w:tcPr>
            <w:tcW w:w="1393" w:type="pct"/>
          </w:tcPr>
          <w:p w14:paraId="6D8D4161" w14:textId="77777777"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отримання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адміністративних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ліцензій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погоджень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</w:t>
            </w:r>
            <w:r w:rsidR="00826BA7">
              <w:rPr>
                <w:sz w:val="26"/>
                <w:szCs w:val="26"/>
                <w:lang w:eastAsia="uk-UA"/>
              </w:rPr>
              <w:t>исновків</w:t>
            </w:r>
            <w:proofErr w:type="spellEnd"/>
            <w:r w:rsidR="00826BA7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826BA7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="00826BA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826BA7">
              <w:rPr>
                <w:sz w:val="26"/>
                <w:szCs w:val="26"/>
                <w:lang w:eastAsia="uk-UA"/>
              </w:rPr>
              <w:t>незалежних</w:t>
            </w:r>
            <w:proofErr w:type="spellEnd"/>
            <w:r w:rsidR="005428E5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обов’язкових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наукових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страхування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0" w:type="pct"/>
          </w:tcPr>
          <w:p w14:paraId="1EBECA9B" w14:textId="77777777" w:rsidR="005A136B" w:rsidRPr="004F2AD0" w:rsidRDefault="005A136B" w:rsidP="004F2AD0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21167,73 </w:t>
            </w:r>
            <w:r w:rsidRPr="004F2AD0">
              <w:rPr>
                <w:color w:val="000000"/>
                <w:sz w:val="26"/>
                <w:szCs w:val="26"/>
              </w:rPr>
              <w:t>грн.,</w:t>
            </w: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 (у випадку ч.2 ст.3 Закону);</w:t>
            </w:r>
          </w:p>
          <w:p w14:paraId="5F121249" w14:textId="186F564E" w:rsidR="00B8014C" w:rsidRPr="00806E29" w:rsidRDefault="005A136B" w:rsidP="004F2AD0">
            <w:pPr>
              <w:rPr>
                <w:sz w:val="26"/>
                <w:szCs w:val="26"/>
                <w:lang w:eastAsia="uk-UA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15875,80 </w:t>
            </w:r>
            <w:r w:rsidRPr="004F2AD0">
              <w:rPr>
                <w:color w:val="000000"/>
                <w:sz w:val="26"/>
                <w:szCs w:val="26"/>
              </w:rPr>
              <w:t>грн.</w:t>
            </w: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 (у випадку ч.3 ст.3 Закону)</w:t>
            </w:r>
          </w:p>
        </w:tc>
        <w:tc>
          <w:tcPr>
            <w:tcW w:w="1038" w:type="pct"/>
            <w:gridSpan w:val="3"/>
          </w:tcPr>
          <w:p w14:paraId="535451A9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3" w:type="pct"/>
            <w:gridSpan w:val="2"/>
          </w:tcPr>
          <w:p w14:paraId="2106932E" w14:textId="77777777" w:rsidR="005A136B" w:rsidRPr="004F2AD0" w:rsidRDefault="005A136B" w:rsidP="004F2AD0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21167,73 </w:t>
            </w:r>
            <w:r w:rsidRPr="004F2AD0">
              <w:rPr>
                <w:color w:val="000000"/>
                <w:sz w:val="26"/>
                <w:szCs w:val="26"/>
              </w:rPr>
              <w:t>грн.,</w:t>
            </w: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 (у випадку ч.2 ст.3 Закону);</w:t>
            </w:r>
          </w:p>
          <w:p w14:paraId="64CDA3BF" w14:textId="1449142C" w:rsidR="00B8014C" w:rsidRPr="00806E29" w:rsidRDefault="005A136B" w:rsidP="004F2AD0">
            <w:pPr>
              <w:rPr>
                <w:sz w:val="26"/>
                <w:szCs w:val="26"/>
                <w:lang w:eastAsia="uk-UA"/>
              </w:rPr>
            </w:pP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15875,80 </w:t>
            </w:r>
            <w:r w:rsidRPr="004F2AD0">
              <w:rPr>
                <w:color w:val="000000"/>
                <w:sz w:val="26"/>
                <w:szCs w:val="26"/>
              </w:rPr>
              <w:t>грн.</w:t>
            </w:r>
            <w:r w:rsidRPr="004F2AD0">
              <w:rPr>
                <w:color w:val="000000"/>
                <w:sz w:val="26"/>
                <w:szCs w:val="26"/>
                <w:lang w:val="uk-UA"/>
              </w:rPr>
              <w:t xml:space="preserve"> (у випадку ч.3 ст.3 Закону)</w:t>
            </w:r>
          </w:p>
        </w:tc>
        <w:tc>
          <w:tcPr>
            <w:tcW w:w="686" w:type="pct"/>
          </w:tcPr>
          <w:p w14:paraId="400FD10B" w14:textId="77777777"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14:paraId="00FFE887" w14:textId="77777777"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8014C" w:rsidRPr="00806E29" w14:paraId="0B0F818A" w14:textId="77777777" w:rsidTr="00806E29">
        <w:tc>
          <w:tcPr>
            <w:tcW w:w="1250" w:type="pct"/>
          </w:tcPr>
          <w:p w14:paraId="7488358B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250" w:type="pct"/>
          </w:tcPr>
          <w:p w14:paraId="287AFFAC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14:paraId="11AF3757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наступний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14:paraId="09EAAD85" w14:textId="77777777"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5C11A668" w14:textId="77777777" w:rsidTr="00806E29">
        <w:tc>
          <w:tcPr>
            <w:tcW w:w="1250" w:type="pct"/>
          </w:tcPr>
          <w:p w14:paraId="6CE943C7" w14:textId="77777777" w:rsidR="00B8014C" w:rsidRPr="00806E29" w:rsidRDefault="00B8014C" w:rsidP="00826BA7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оборотні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активи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матеріали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канцелярські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товари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14:paraId="4BDA0F6B" w14:textId="5587FF0D" w:rsidR="00B8014C" w:rsidRPr="004F2AD0" w:rsidRDefault="005A136B" w:rsidP="006A5D82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4F2AD0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250" w:type="pct"/>
          </w:tcPr>
          <w:p w14:paraId="078E6BE5" w14:textId="77777777" w:rsidR="00B8014C" w:rsidRPr="004F2AD0" w:rsidRDefault="00B8014C" w:rsidP="006A5D82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4F2AD0">
              <w:rPr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50" w:type="pct"/>
          </w:tcPr>
          <w:p w14:paraId="7DCDD281" w14:textId="7469DB3D" w:rsidR="00B8014C" w:rsidRPr="004F2AD0" w:rsidRDefault="005A136B" w:rsidP="006A5D82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4F2AD0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</w:tbl>
    <w:p w14:paraId="2C29D440" w14:textId="77777777"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994"/>
        <w:gridCol w:w="2675"/>
      </w:tblGrid>
      <w:tr w:rsidR="00B8014C" w:rsidRPr="00806E29" w14:paraId="36D12818" w14:textId="77777777" w:rsidTr="00806E29">
        <w:tc>
          <w:tcPr>
            <w:tcW w:w="2056" w:type="pct"/>
          </w:tcPr>
          <w:p w14:paraId="5BC06760" w14:textId="77777777"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bookmarkStart w:id="17" w:name="n187"/>
            <w:bookmarkStart w:id="18" w:name="n188"/>
            <w:bookmarkEnd w:id="17"/>
            <w:bookmarkEnd w:id="18"/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555" w:type="pct"/>
          </w:tcPr>
          <w:p w14:paraId="7F4ABCB1" w14:textId="77777777"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праці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найманого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389" w:type="pct"/>
          </w:tcPr>
          <w:p w14:paraId="7135C4F0" w14:textId="77777777" w:rsidR="00B8014C" w:rsidRPr="00806E29" w:rsidRDefault="00B8014C" w:rsidP="00173634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</w:t>
            </w:r>
            <w:r w:rsidR="00173634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14:paraId="67B5434E" w14:textId="77777777" w:rsidTr="00806E29">
        <w:tc>
          <w:tcPr>
            <w:tcW w:w="2056" w:type="pct"/>
          </w:tcPr>
          <w:p w14:paraId="10FBF2C5" w14:textId="77777777" w:rsidR="00B8014C" w:rsidRPr="00806E29" w:rsidRDefault="00B8014C" w:rsidP="006A5D82">
            <w:pPr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наймом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</w:t>
            </w:r>
          </w:p>
        </w:tc>
        <w:tc>
          <w:tcPr>
            <w:tcW w:w="1555" w:type="pct"/>
          </w:tcPr>
          <w:p w14:paraId="2C9D1F13" w14:textId="77777777" w:rsidR="00B8014C" w:rsidRPr="00461459" w:rsidRDefault="00173634" w:rsidP="006A5D82">
            <w:pPr>
              <w:jc w:val="center"/>
              <w:rPr>
                <w:vanish/>
                <w:sz w:val="26"/>
                <w:szCs w:val="26"/>
                <w:lang w:val="uk-UA"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389" w:type="pct"/>
          </w:tcPr>
          <w:p w14:paraId="22BDD586" w14:textId="77777777" w:rsidR="00B8014C" w:rsidRPr="00461459" w:rsidRDefault="00173634" w:rsidP="006A5D82">
            <w:pPr>
              <w:jc w:val="center"/>
              <w:rPr>
                <w:vanish/>
                <w:sz w:val="26"/>
                <w:szCs w:val="26"/>
                <w:lang w:val="uk-UA"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14:paraId="2FE3E812" w14:textId="77777777" w:rsidR="00FA3F6D" w:rsidRPr="007E607E" w:rsidRDefault="00361A46" w:rsidP="00361A46">
      <w:pPr>
        <w:ind w:hanging="142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______________________</w:t>
      </w:r>
    </w:p>
    <w:sectPr w:rsidR="00FA3F6D" w:rsidRPr="007E607E" w:rsidSect="002E15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8310" w14:textId="77777777" w:rsidR="0081018B" w:rsidRDefault="0081018B" w:rsidP="00D61ACA">
      <w:r>
        <w:separator/>
      </w:r>
    </w:p>
  </w:endnote>
  <w:endnote w:type="continuationSeparator" w:id="0">
    <w:p w14:paraId="5F40AE05" w14:textId="77777777" w:rsidR="0081018B" w:rsidRDefault="0081018B" w:rsidP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C11F" w14:textId="77777777" w:rsidR="0081018B" w:rsidRDefault="0081018B" w:rsidP="00D61ACA">
      <w:r>
        <w:separator/>
      </w:r>
    </w:p>
  </w:footnote>
  <w:footnote w:type="continuationSeparator" w:id="0">
    <w:p w14:paraId="310F9C23" w14:textId="77777777" w:rsidR="0081018B" w:rsidRDefault="0081018B" w:rsidP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050219"/>
      <w:docPartObj>
        <w:docPartGallery w:val="Page Numbers (Top of Page)"/>
        <w:docPartUnique/>
      </w:docPartObj>
    </w:sdtPr>
    <w:sdtEndPr/>
    <w:sdtContent>
      <w:p w14:paraId="54C27B63" w14:textId="77777777" w:rsidR="00A35E41" w:rsidRDefault="006877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B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40459DC" w14:textId="77777777" w:rsidR="00BB0008" w:rsidRDefault="00BB00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A65CA7"/>
    <w:multiLevelType w:val="hybridMultilevel"/>
    <w:tmpl w:val="FA7E4DEE"/>
    <w:lvl w:ilvl="0" w:tplc="622E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76F3F65"/>
    <w:multiLevelType w:val="hybridMultilevel"/>
    <w:tmpl w:val="5CEC4806"/>
    <w:lvl w:ilvl="0" w:tplc="0D3AB2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9293722">
    <w:abstractNumId w:val="16"/>
  </w:num>
  <w:num w:numId="2" w16cid:durableId="1784305017">
    <w:abstractNumId w:val="18"/>
  </w:num>
  <w:num w:numId="3" w16cid:durableId="749277154">
    <w:abstractNumId w:val="12"/>
  </w:num>
  <w:num w:numId="4" w16cid:durableId="388962733">
    <w:abstractNumId w:val="9"/>
  </w:num>
  <w:num w:numId="5" w16cid:durableId="844326220">
    <w:abstractNumId w:val="6"/>
  </w:num>
  <w:num w:numId="6" w16cid:durableId="2005812456">
    <w:abstractNumId w:val="13"/>
  </w:num>
  <w:num w:numId="7" w16cid:durableId="1023748233">
    <w:abstractNumId w:val="7"/>
  </w:num>
  <w:num w:numId="8" w16cid:durableId="1639990754">
    <w:abstractNumId w:val="0"/>
  </w:num>
  <w:num w:numId="9" w16cid:durableId="1103843193">
    <w:abstractNumId w:val="1"/>
  </w:num>
  <w:num w:numId="10" w16cid:durableId="842477714">
    <w:abstractNumId w:val="8"/>
  </w:num>
  <w:num w:numId="11" w16cid:durableId="1811359719">
    <w:abstractNumId w:val="4"/>
  </w:num>
  <w:num w:numId="12" w16cid:durableId="1360468009">
    <w:abstractNumId w:val="2"/>
  </w:num>
  <w:num w:numId="13" w16cid:durableId="1404064581">
    <w:abstractNumId w:val="15"/>
  </w:num>
  <w:num w:numId="14" w16cid:durableId="1744372284">
    <w:abstractNumId w:val="14"/>
  </w:num>
  <w:num w:numId="15" w16cid:durableId="971132209">
    <w:abstractNumId w:val="10"/>
  </w:num>
  <w:num w:numId="16" w16cid:durableId="1254317894">
    <w:abstractNumId w:val="5"/>
  </w:num>
  <w:num w:numId="17" w16cid:durableId="2131513410">
    <w:abstractNumId w:val="3"/>
  </w:num>
  <w:num w:numId="18" w16cid:durableId="131095391">
    <w:abstractNumId w:val="17"/>
  </w:num>
  <w:num w:numId="19" w16cid:durableId="1901090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F2"/>
    <w:rsid w:val="00015372"/>
    <w:rsid w:val="00017D07"/>
    <w:rsid w:val="0003025C"/>
    <w:rsid w:val="00037753"/>
    <w:rsid w:val="0003779C"/>
    <w:rsid w:val="000443BB"/>
    <w:rsid w:val="00044948"/>
    <w:rsid w:val="00044A2E"/>
    <w:rsid w:val="00047F78"/>
    <w:rsid w:val="00051FB5"/>
    <w:rsid w:val="00052BB9"/>
    <w:rsid w:val="000530FE"/>
    <w:rsid w:val="00053ADE"/>
    <w:rsid w:val="00054807"/>
    <w:rsid w:val="00060037"/>
    <w:rsid w:val="00065A10"/>
    <w:rsid w:val="00071F96"/>
    <w:rsid w:val="00083913"/>
    <w:rsid w:val="00084E6C"/>
    <w:rsid w:val="00087AFE"/>
    <w:rsid w:val="000960FB"/>
    <w:rsid w:val="000A0D08"/>
    <w:rsid w:val="000A31F0"/>
    <w:rsid w:val="000A59E2"/>
    <w:rsid w:val="000B22DC"/>
    <w:rsid w:val="000B45A8"/>
    <w:rsid w:val="000B5C84"/>
    <w:rsid w:val="000B6CA1"/>
    <w:rsid w:val="000C0552"/>
    <w:rsid w:val="000C1F52"/>
    <w:rsid w:val="000C3060"/>
    <w:rsid w:val="000D25E7"/>
    <w:rsid w:val="000D29CD"/>
    <w:rsid w:val="000D715C"/>
    <w:rsid w:val="000D7AAF"/>
    <w:rsid w:val="000E0B27"/>
    <w:rsid w:val="000F00FC"/>
    <w:rsid w:val="000F07A7"/>
    <w:rsid w:val="000F32FD"/>
    <w:rsid w:val="000F6180"/>
    <w:rsid w:val="000F7E8E"/>
    <w:rsid w:val="00105795"/>
    <w:rsid w:val="00105FC6"/>
    <w:rsid w:val="00113ED1"/>
    <w:rsid w:val="00114407"/>
    <w:rsid w:val="00115019"/>
    <w:rsid w:val="00115AB3"/>
    <w:rsid w:val="00116413"/>
    <w:rsid w:val="001254B7"/>
    <w:rsid w:val="00126DA8"/>
    <w:rsid w:val="00130C74"/>
    <w:rsid w:val="00134C9B"/>
    <w:rsid w:val="00135531"/>
    <w:rsid w:val="0013751C"/>
    <w:rsid w:val="00141738"/>
    <w:rsid w:val="001503CF"/>
    <w:rsid w:val="001541EF"/>
    <w:rsid w:val="00155067"/>
    <w:rsid w:val="0015562C"/>
    <w:rsid w:val="00157062"/>
    <w:rsid w:val="00162E41"/>
    <w:rsid w:val="00170784"/>
    <w:rsid w:val="00171F40"/>
    <w:rsid w:val="00173634"/>
    <w:rsid w:val="001746B4"/>
    <w:rsid w:val="00183293"/>
    <w:rsid w:val="00190C73"/>
    <w:rsid w:val="001914EA"/>
    <w:rsid w:val="00191722"/>
    <w:rsid w:val="00197F16"/>
    <w:rsid w:val="001A3C5B"/>
    <w:rsid w:val="001A62B4"/>
    <w:rsid w:val="001A6ADA"/>
    <w:rsid w:val="001A7583"/>
    <w:rsid w:val="001B320C"/>
    <w:rsid w:val="001B3819"/>
    <w:rsid w:val="001B447A"/>
    <w:rsid w:val="001B5E5F"/>
    <w:rsid w:val="001B7B15"/>
    <w:rsid w:val="001C1F88"/>
    <w:rsid w:val="001D2411"/>
    <w:rsid w:val="001D6C68"/>
    <w:rsid w:val="001E431E"/>
    <w:rsid w:val="001E5092"/>
    <w:rsid w:val="001E514F"/>
    <w:rsid w:val="001E6092"/>
    <w:rsid w:val="001E762A"/>
    <w:rsid w:val="001F414F"/>
    <w:rsid w:val="00202329"/>
    <w:rsid w:val="002141F6"/>
    <w:rsid w:val="00214265"/>
    <w:rsid w:val="00217DDC"/>
    <w:rsid w:val="00220ACA"/>
    <w:rsid w:val="002227A5"/>
    <w:rsid w:val="00222CF0"/>
    <w:rsid w:val="00231E81"/>
    <w:rsid w:val="00234393"/>
    <w:rsid w:val="00234CD8"/>
    <w:rsid w:val="0023553A"/>
    <w:rsid w:val="002407BB"/>
    <w:rsid w:val="00246D69"/>
    <w:rsid w:val="0025165C"/>
    <w:rsid w:val="00251BDB"/>
    <w:rsid w:val="00272600"/>
    <w:rsid w:val="00282DD6"/>
    <w:rsid w:val="00282EB2"/>
    <w:rsid w:val="00286DF5"/>
    <w:rsid w:val="002870B6"/>
    <w:rsid w:val="00287A5D"/>
    <w:rsid w:val="00292E3E"/>
    <w:rsid w:val="00294FD8"/>
    <w:rsid w:val="00297466"/>
    <w:rsid w:val="002A2121"/>
    <w:rsid w:val="002B2B1E"/>
    <w:rsid w:val="002B3A0A"/>
    <w:rsid w:val="002B4AF4"/>
    <w:rsid w:val="002C14EB"/>
    <w:rsid w:val="002C65B1"/>
    <w:rsid w:val="002D0967"/>
    <w:rsid w:val="002D3093"/>
    <w:rsid w:val="002D427F"/>
    <w:rsid w:val="002D46E1"/>
    <w:rsid w:val="002D54C5"/>
    <w:rsid w:val="002D7A5E"/>
    <w:rsid w:val="002E159D"/>
    <w:rsid w:val="002E368E"/>
    <w:rsid w:val="002E745C"/>
    <w:rsid w:val="002F31B9"/>
    <w:rsid w:val="002F381F"/>
    <w:rsid w:val="002F57DD"/>
    <w:rsid w:val="002F69DC"/>
    <w:rsid w:val="002F6E4C"/>
    <w:rsid w:val="002F79EF"/>
    <w:rsid w:val="00301203"/>
    <w:rsid w:val="00325162"/>
    <w:rsid w:val="00326C5C"/>
    <w:rsid w:val="00327630"/>
    <w:rsid w:val="00332F9D"/>
    <w:rsid w:val="00334588"/>
    <w:rsid w:val="00335F22"/>
    <w:rsid w:val="00337247"/>
    <w:rsid w:val="00340EB2"/>
    <w:rsid w:val="00342876"/>
    <w:rsid w:val="003428A4"/>
    <w:rsid w:val="00344926"/>
    <w:rsid w:val="0034558E"/>
    <w:rsid w:val="00353436"/>
    <w:rsid w:val="00356C1D"/>
    <w:rsid w:val="00356CD5"/>
    <w:rsid w:val="00360B74"/>
    <w:rsid w:val="00361A46"/>
    <w:rsid w:val="00363649"/>
    <w:rsid w:val="00364DC6"/>
    <w:rsid w:val="003747E8"/>
    <w:rsid w:val="003752AF"/>
    <w:rsid w:val="00377A15"/>
    <w:rsid w:val="00383735"/>
    <w:rsid w:val="00384EBC"/>
    <w:rsid w:val="003862DB"/>
    <w:rsid w:val="0039480F"/>
    <w:rsid w:val="003A2D19"/>
    <w:rsid w:val="003A323E"/>
    <w:rsid w:val="003A6194"/>
    <w:rsid w:val="003A7DB6"/>
    <w:rsid w:val="003B2C26"/>
    <w:rsid w:val="003B309F"/>
    <w:rsid w:val="003B5C99"/>
    <w:rsid w:val="003B5F40"/>
    <w:rsid w:val="003C3647"/>
    <w:rsid w:val="003C3B67"/>
    <w:rsid w:val="003C54BA"/>
    <w:rsid w:val="003D2C5E"/>
    <w:rsid w:val="003E1308"/>
    <w:rsid w:val="003E1C4A"/>
    <w:rsid w:val="003E38CE"/>
    <w:rsid w:val="003E6FC4"/>
    <w:rsid w:val="003E709B"/>
    <w:rsid w:val="003F59B5"/>
    <w:rsid w:val="00401B23"/>
    <w:rsid w:val="00403AC3"/>
    <w:rsid w:val="0042778B"/>
    <w:rsid w:val="0043069E"/>
    <w:rsid w:val="00431356"/>
    <w:rsid w:val="0043576B"/>
    <w:rsid w:val="00436B22"/>
    <w:rsid w:val="00445DB8"/>
    <w:rsid w:val="00461459"/>
    <w:rsid w:val="00463736"/>
    <w:rsid w:val="00470AB3"/>
    <w:rsid w:val="00472CAC"/>
    <w:rsid w:val="00474C3B"/>
    <w:rsid w:val="0049001A"/>
    <w:rsid w:val="0049007B"/>
    <w:rsid w:val="0049342C"/>
    <w:rsid w:val="004934CF"/>
    <w:rsid w:val="00494E7B"/>
    <w:rsid w:val="004A449F"/>
    <w:rsid w:val="004C14F4"/>
    <w:rsid w:val="004C4429"/>
    <w:rsid w:val="004C4609"/>
    <w:rsid w:val="004D126E"/>
    <w:rsid w:val="004D3922"/>
    <w:rsid w:val="004E4E4B"/>
    <w:rsid w:val="004F0107"/>
    <w:rsid w:val="004F2AD0"/>
    <w:rsid w:val="004F3852"/>
    <w:rsid w:val="004F40D0"/>
    <w:rsid w:val="004F5F8C"/>
    <w:rsid w:val="004F7C0A"/>
    <w:rsid w:val="00506C75"/>
    <w:rsid w:val="00513BBB"/>
    <w:rsid w:val="00514F33"/>
    <w:rsid w:val="00517D36"/>
    <w:rsid w:val="00517E01"/>
    <w:rsid w:val="00521072"/>
    <w:rsid w:val="00521D43"/>
    <w:rsid w:val="005232C6"/>
    <w:rsid w:val="00530048"/>
    <w:rsid w:val="00530AA4"/>
    <w:rsid w:val="005339F3"/>
    <w:rsid w:val="00536764"/>
    <w:rsid w:val="005428E5"/>
    <w:rsid w:val="00545D20"/>
    <w:rsid w:val="00550F82"/>
    <w:rsid w:val="00564658"/>
    <w:rsid w:val="00565783"/>
    <w:rsid w:val="00574A8E"/>
    <w:rsid w:val="00574B36"/>
    <w:rsid w:val="00575C18"/>
    <w:rsid w:val="00575C69"/>
    <w:rsid w:val="0058084E"/>
    <w:rsid w:val="005818B7"/>
    <w:rsid w:val="00585950"/>
    <w:rsid w:val="0058682F"/>
    <w:rsid w:val="005A0907"/>
    <w:rsid w:val="005A136B"/>
    <w:rsid w:val="005A1F91"/>
    <w:rsid w:val="005A3ECA"/>
    <w:rsid w:val="005A44F4"/>
    <w:rsid w:val="005B1568"/>
    <w:rsid w:val="005C1434"/>
    <w:rsid w:val="005C445C"/>
    <w:rsid w:val="005D13AD"/>
    <w:rsid w:val="005D2695"/>
    <w:rsid w:val="005D45EC"/>
    <w:rsid w:val="005D70CD"/>
    <w:rsid w:val="005D70E3"/>
    <w:rsid w:val="005E3D79"/>
    <w:rsid w:val="005E4CBC"/>
    <w:rsid w:val="005E55DA"/>
    <w:rsid w:val="005F15A0"/>
    <w:rsid w:val="005F4E84"/>
    <w:rsid w:val="00601807"/>
    <w:rsid w:val="00615A39"/>
    <w:rsid w:val="00615B31"/>
    <w:rsid w:val="0062582B"/>
    <w:rsid w:val="00633AAA"/>
    <w:rsid w:val="0063468B"/>
    <w:rsid w:val="00640C76"/>
    <w:rsid w:val="006411BB"/>
    <w:rsid w:val="00643463"/>
    <w:rsid w:val="00643D3C"/>
    <w:rsid w:val="006445AC"/>
    <w:rsid w:val="00646515"/>
    <w:rsid w:val="00650857"/>
    <w:rsid w:val="006522DE"/>
    <w:rsid w:val="00662F48"/>
    <w:rsid w:val="00663F19"/>
    <w:rsid w:val="0067094B"/>
    <w:rsid w:val="006744B4"/>
    <w:rsid w:val="00675884"/>
    <w:rsid w:val="00680384"/>
    <w:rsid w:val="00687796"/>
    <w:rsid w:val="006A460E"/>
    <w:rsid w:val="006A5D82"/>
    <w:rsid w:val="006A75E7"/>
    <w:rsid w:val="006B3AB8"/>
    <w:rsid w:val="006B786A"/>
    <w:rsid w:val="006C2BD5"/>
    <w:rsid w:val="006D0983"/>
    <w:rsid w:val="006D3744"/>
    <w:rsid w:val="006D6387"/>
    <w:rsid w:val="006D6C7A"/>
    <w:rsid w:val="006F0F74"/>
    <w:rsid w:val="00703D4C"/>
    <w:rsid w:val="0071397F"/>
    <w:rsid w:val="00720D37"/>
    <w:rsid w:val="007336CD"/>
    <w:rsid w:val="00735032"/>
    <w:rsid w:val="00741E38"/>
    <w:rsid w:val="00744B5F"/>
    <w:rsid w:val="00754FF6"/>
    <w:rsid w:val="0076009E"/>
    <w:rsid w:val="00763140"/>
    <w:rsid w:val="00764395"/>
    <w:rsid w:val="00764BB3"/>
    <w:rsid w:val="00764C81"/>
    <w:rsid w:val="00765380"/>
    <w:rsid w:val="0076546B"/>
    <w:rsid w:val="00767B08"/>
    <w:rsid w:val="0077001C"/>
    <w:rsid w:val="00771047"/>
    <w:rsid w:val="007735AB"/>
    <w:rsid w:val="00777CE1"/>
    <w:rsid w:val="00782EA2"/>
    <w:rsid w:val="007850A0"/>
    <w:rsid w:val="007860BE"/>
    <w:rsid w:val="00797868"/>
    <w:rsid w:val="007A407E"/>
    <w:rsid w:val="007A67E4"/>
    <w:rsid w:val="007B1CDB"/>
    <w:rsid w:val="007B3DB4"/>
    <w:rsid w:val="007B559B"/>
    <w:rsid w:val="007B61A7"/>
    <w:rsid w:val="007C0C1F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4F43"/>
    <w:rsid w:val="007E51B4"/>
    <w:rsid w:val="007E607E"/>
    <w:rsid w:val="007F123B"/>
    <w:rsid w:val="007F335A"/>
    <w:rsid w:val="007F3C66"/>
    <w:rsid w:val="00806E29"/>
    <w:rsid w:val="0081018B"/>
    <w:rsid w:val="0081732E"/>
    <w:rsid w:val="00825D05"/>
    <w:rsid w:val="00826221"/>
    <w:rsid w:val="0082649C"/>
    <w:rsid w:val="00826BA7"/>
    <w:rsid w:val="00826ED6"/>
    <w:rsid w:val="0082776C"/>
    <w:rsid w:val="00832A19"/>
    <w:rsid w:val="00840D4D"/>
    <w:rsid w:val="00842675"/>
    <w:rsid w:val="00844644"/>
    <w:rsid w:val="008550EA"/>
    <w:rsid w:val="00855161"/>
    <w:rsid w:val="00860798"/>
    <w:rsid w:val="008612FF"/>
    <w:rsid w:val="00866693"/>
    <w:rsid w:val="008701F5"/>
    <w:rsid w:val="008713B7"/>
    <w:rsid w:val="008720D3"/>
    <w:rsid w:val="00873A60"/>
    <w:rsid w:val="008754E8"/>
    <w:rsid w:val="008803AF"/>
    <w:rsid w:val="00881CA2"/>
    <w:rsid w:val="00885AFC"/>
    <w:rsid w:val="00885C70"/>
    <w:rsid w:val="008870A5"/>
    <w:rsid w:val="008915FE"/>
    <w:rsid w:val="00891964"/>
    <w:rsid w:val="008A2AC6"/>
    <w:rsid w:val="008A475C"/>
    <w:rsid w:val="008B2471"/>
    <w:rsid w:val="008C0FDC"/>
    <w:rsid w:val="008C7372"/>
    <w:rsid w:val="008C7567"/>
    <w:rsid w:val="008D0E5D"/>
    <w:rsid w:val="008D0E8E"/>
    <w:rsid w:val="008D6FCA"/>
    <w:rsid w:val="008D7471"/>
    <w:rsid w:val="008E2EE5"/>
    <w:rsid w:val="008E34FB"/>
    <w:rsid w:val="00902460"/>
    <w:rsid w:val="009152E1"/>
    <w:rsid w:val="0092062B"/>
    <w:rsid w:val="009212A7"/>
    <w:rsid w:val="0092196A"/>
    <w:rsid w:val="00922E54"/>
    <w:rsid w:val="009249BF"/>
    <w:rsid w:val="009361F5"/>
    <w:rsid w:val="00944C3E"/>
    <w:rsid w:val="009451B8"/>
    <w:rsid w:val="0095170F"/>
    <w:rsid w:val="00952AE7"/>
    <w:rsid w:val="0096015D"/>
    <w:rsid w:val="0096141B"/>
    <w:rsid w:val="00961F8C"/>
    <w:rsid w:val="00962A71"/>
    <w:rsid w:val="00962CF4"/>
    <w:rsid w:val="00965464"/>
    <w:rsid w:val="00965959"/>
    <w:rsid w:val="00966893"/>
    <w:rsid w:val="009774F3"/>
    <w:rsid w:val="00980C59"/>
    <w:rsid w:val="0099204E"/>
    <w:rsid w:val="00993754"/>
    <w:rsid w:val="00996EA2"/>
    <w:rsid w:val="009B127F"/>
    <w:rsid w:val="009B2228"/>
    <w:rsid w:val="009B53FC"/>
    <w:rsid w:val="009C11CD"/>
    <w:rsid w:val="009C4562"/>
    <w:rsid w:val="009C4C97"/>
    <w:rsid w:val="009D21DB"/>
    <w:rsid w:val="009D6461"/>
    <w:rsid w:val="009E539A"/>
    <w:rsid w:val="009E6CA3"/>
    <w:rsid w:val="009F51EC"/>
    <w:rsid w:val="00A046E2"/>
    <w:rsid w:val="00A12B34"/>
    <w:rsid w:val="00A13182"/>
    <w:rsid w:val="00A2095E"/>
    <w:rsid w:val="00A32C5E"/>
    <w:rsid w:val="00A35E41"/>
    <w:rsid w:val="00A37D5A"/>
    <w:rsid w:val="00A41BFA"/>
    <w:rsid w:val="00A43671"/>
    <w:rsid w:val="00A45964"/>
    <w:rsid w:val="00A46B61"/>
    <w:rsid w:val="00A57949"/>
    <w:rsid w:val="00A60034"/>
    <w:rsid w:val="00A65FFF"/>
    <w:rsid w:val="00A75393"/>
    <w:rsid w:val="00A8220D"/>
    <w:rsid w:val="00A83279"/>
    <w:rsid w:val="00A832A5"/>
    <w:rsid w:val="00A863C8"/>
    <w:rsid w:val="00A867BF"/>
    <w:rsid w:val="00A9094F"/>
    <w:rsid w:val="00A950F6"/>
    <w:rsid w:val="00AA046C"/>
    <w:rsid w:val="00AA554C"/>
    <w:rsid w:val="00AB2143"/>
    <w:rsid w:val="00AC2EBB"/>
    <w:rsid w:val="00AC5EBA"/>
    <w:rsid w:val="00AC6521"/>
    <w:rsid w:val="00AD0E09"/>
    <w:rsid w:val="00AD4022"/>
    <w:rsid w:val="00AE07B2"/>
    <w:rsid w:val="00AE2D68"/>
    <w:rsid w:val="00AE58D3"/>
    <w:rsid w:val="00AE7454"/>
    <w:rsid w:val="00AE7570"/>
    <w:rsid w:val="00AF064A"/>
    <w:rsid w:val="00AF10BB"/>
    <w:rsid w:val="00AF1D40"/>
    <w:rsid w:val="00AF2F20"/>
    <w:rsid w:val="00AF679D"/>
    <w:rsid w:val="00B00DB5"/>
    <w:rsid w:val="00B029F3"/>
    <w:rsid w:val="00B02E61"/>
    <w:rsid w:val="00B14E0C"/>
    <w:rsid w:val="00B157A2"/>
    <w:rsid w:val="00B17B1D"/>
    <w:rsid w:val="00B17B34"/>
    <w:rsid w:val="00B2010C"/>
    <w:rsid w:val="00B20475"/>
    <w:rsid w:val="00B21008"/>
    <w:rsid w:val="00B44B26"/>
    <w:rsid w:val="00B45913"/>
    <w:rsid w:val="00B45C5E"/>
    <w:rsid w:val="00B626CC"/>
    <w:rsid w:val="00B669DD"/>
    <w:rsid w:val="00B727FF"/>
    <w:rsid w:val="00B76F0B"/>
    <w:rsid w:val="00B778A1"/>
    <w:rsid w:val="00B77DF6"/>
    <w:rsid w:val="00B8014C"/>
    <w:rsid w:val="00B82131"/>
    <w:rsid w:val="00B86B7A"/>
    <w:rsid w:val="00B915E6"/>
    <w:rsid w:val="00B93C7F"/>
    <w:rsid w:val="00B979BA"/>
    <w:rsid w:val="00BB0008"/>
    <w:rsid w:val="00BB47DD"/>
    <w:rsid w:val="00BB6AEE"/>
    <w:rsid w:val="00BB7238"/>
    <w:rsid w:val="00BB7375"/>
    <w:rsid w:val="00BC0833"/>
    <w:rsid w:val="00BC1694"/>
    <w:rsid w:val="00BC28FD"/>
    <w:rsid w:val="00BD19D0"/>
    <w:rsid w:val="00BE189B"/>
    <w:rsid w:val="00BE210A"/>
    <w:rsid w:val="00BE6618"/>
    <w:rsid w:val="00BE7C24"/>
    <w:rsid w:val="00BF2118"/>
    <w:rsid w:val="00BF617B"/>
    <w:rsid w:val="00C03212"/>
    <w:rsid w:val="00C055F7"/>
    <w:rsid w:val="00C05802"/>
    <w:rsid w:val="00C13AEE"/>
    <w:rsid w:val="00C13B0F"/>
    <w:rsid w:val="00C14612"/>
    <w:rsid w:val="00C146F2"/>
    <w:rsid w:val="00C15424"/>
    <w:rsid w:val="00C227F3"/>
    <w:rsid w:val="00C2328D"/>
    <w:rsid w:val="00C2650D"/>
    <w:rsid w:val="00C27EB2"/>
    <w:rsid w:val="00C31CDC"/>
    <w:rsid w:val="00C31D10"/>
    <w:rsid w:val="00C40406"/>
    <w:rsid w:val="00C46734"/>
    <w:rsid w:val="00C53F5D"/>
    <w:rsid w:val="00C55B04"/>
    <w:rsid w:val="00C55CA9"/>
    <w:rsid w:val="00C57952"/>
    <w:rsid w:val="00C60548"/>
    <w:rsid w:val="00C61447"/>
    <w:rsid w:val="00C6251B"/>
    <w:rsid w:val="00C64AB6"/>
    <w:rsid w:val="00C66E89"/>
    <w:rsid w:val="00C76932"/>
    <w:rsid w:val="00C7723B"/>
    <w:rsid w:val="00C80FB2"/>
    <w:rsid w:val="00C8103D"/>
    <w:rsid w:val="00C9383D"/>
    <w:rsid w:val="00CA1634"/>
    <w:rsid w:val="00CA24AE"/>
    <w:rsid w:val="00CA5349"/>
    <w:rsid w:val="00CA6782"/>
    <w:rsid w:val="00CB1124"/>
    <w:rsid w:val="00CB33B8"/>
    <w:rsid w:val="00CB472A"/>
    <w:rsid w:val="00CC447E"/>
    <w:rsid w:val="00CD01A8"/>
    <w:rsid w:val="00CD418F"/>
    <w:rsid w:val="00CD6240"/>
    <w:rsid w:val="00CD699A"/>
    <w:rsid w:val="00CE2849"/>
    <w:rsid w:val="00CE311D"/>
    <w:rsid w:val="00CE527D"/>
    <w:rsid w:val="00CE6C60"/>
    <w:rsid w:val="00D00F8D"/>
    <w:rsid w:val="00D04D45"/>
    <w:rsid w:val="00D06001"/>
    <w:rsid w:val="00D0769A"/>
    <w:rsid w:val="00D10056"/>
    <w:rsid w:val="00D110B4"/>
    <w:rsid w:val="00D11924"/>
    <w:rsid w:val="00D22F76"/>
    <w:rsid w:val="00D31B30"/>
    <w:rsid w:val="00D33707"/>
    <w:rsid w:val="00D36CD1"/>
    <w:rsid w:val="00D413B8"/>
    <w:rsid w:val="00D42F43"/>
    <w:rsid w:val="00D47A5B"/>
    <w:rsid w:val="00D53B70"/>
    <w:rsid w:val="00D60B47"/>
    <w:rsid w:val="00D61ACA"/>
    <w:rsid w:val="00D707C2"/>
    <w:rsid w:val="00D81FE8"/>
    <w:rsid w:val="00D836BA"/>
    <w:rsid w:val="00D851AE"/>
    <w:rsid w:val="00D85A9C"/>
    <w:rsid w:val="00D93249"/>
    <w:rsid w:val="00D961C7"/>
    <w:rsid w:val="00DA1178"/>
    <w:rsid w:val="00DA5B89"/>
    <w:rsid w:val="00DB0F9B"/>
    <w:rsid w:val="00DB2FB5"/>
    <w:rsid w:val="00DC0F74"/>
    <w:rsid w:val="00DC5C43"/>
    <w:rsid w:val="00DD056E"/>
    <w:rsid w:val="00DD5452"/>
    <w:rsid w:val="00DD7ED5"/>
    <w:rsid w:val="00DE5ACA"/>
    <w:rsid w:val="00DE6D07"/>
    <w:rsid w:val="00DE7260"/>
    <w:rsid w:val="00DF5DF1"/>
    <w:rsid w:val="00DF7C41"/>
    <w:rsid w:val="00E01BED"/>
    <w:rsid w:val="00E0471B"/>
    <w:rsid w:val="00E10539"/>
    <w:rsid w:val="00E1147C"/>
    <w:rsid w:val="00E15E3B"/>
    <w:rsid w:val="00E15F97"/>
    <w:rsid w:val="00E16A63"/>
    <w:rsid w:val="00E17959"/>
    <w:rsid w:val="00E21BB1"/>
    <w:rsid w:val="00E23467"/>
    <w:rsid w:val="00E24DF2"/>
    <w:rsid w:val="00E276E6"/>
    <w:rsid w:val="00E32E71"/>
    <w:rsid w:val="00E40FBF"/>
    <w:rsid w:val="00E4106D"/>
    <w:rsid w:val="00E429C9"/>
    <w:rsid w:val="00E462EE"/>
    <w:rsid w:val="00E47A5B"/>
    <w:rsid w:val="00E51CEB"/>
    <w:rsid w:val="00E53527"/>
    <w:rsid w:val="00E574B2"/>
    <w:rsid w:val="00E600ED"/>
    <w:rsid w:val="00E62BE7"/>
    <w:rsid w:val="00E66FEE"/>
    <w:rsid w:val="00E71A7A"/>
    <w:rsid w:val="00E860B4"/>
    <w:rsid w:val="00E9362E"/>
    <w:rsid w:val="00EA35BA"/>
    <w:rsid w:val="00EA4A1C"/>
    <w:rsid w:val="00EB06EF"/>
    <w:rsid w:val="00EB2C18"/>
    <w:rsid w:val="00ED1D11"/>
    <w:rsid w:val="00EE1B78"/>
    <w:rsid w:val="00EE21C3"/>
    <w:rsid w:val="00EE3916"/>
    <w:rsid w:val="00EF348E"/>
    <w:rsid w:val="00EF4420"/>
    <w:rsid w:val="00EF4600"/>
    <w:rsid w:val="00EF4C9C"/>
    <w:rsid w:val="00EF4DEA"/>
    <w:rsid w:val="00F074AE"/>
    <w:rsid w:val="00F118C1"/>
    <w:rsid w:val="00F12936"/>
    <w:rsid w:val="00F21CC8"/>
    <w:rsid w:val="00F230C0"/>
    <w:rsid w:val="00F233A4"/>
    <w:rsid w:val="00F353AC"/>
    <w:rsid w:val="00F35C5B"/>
    <w:rsid w:val="00F40A75"/>
    <w:rsid w:val="00F40F2F"/>
    <w:rsid w:val="00F4338E"/>
    <w:rsid w:val="00F440BA"/>
    <w:rsid w:val="00F44DDF"/>
    <w:rsid w:val="00F45E64"/>
    <w:rsid w:val="00F47044"/>
    <w:rsid w:val="00F47CEC"/>
    <w:rsid w:val="00F57471"/>
    <w:rsid w:val="00F61F9A"/>
    <w:rsid w:val="00F63B36"/>
    <w:rsid w:val="00F64275"/>
    <w:rsid w:val="00F66AED"/>
    <w:rsid w:val="00F73929"/>
    <w:rsid w:val="00F80A73"/>
    <w:rsid w:val="00F8669E"/>
    <w:rsid w:val="00F91688"/>
    <w:rsid w:val="00F92D90"/>
    <w:rsid w:val="00FA3F6D"/>
    <w:rsid w:val="00FA52F9"/>
    <w:rsid w:val="00FA64D4"/>
    <w:rsid w:val="00FA7DFA"/>
    <w:rsid w:val="00FB09A3"/>
    <w:rsid w:val="00FC3FB3"/>
    <w:rsid w:val="00FE0E7C"/>
    <w:rsid w:val="00FE3AC3"/>
    <w:rsid w:val="00FF4285"/>
    <w:rsid w:val="00FF68E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F065"/>
  <w15:docId w15:val="{05E3B040-23AC-CE41-A098-F06F1E7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link w:val="10"/>
    <w:uiPriority w:val="9"/>
    <w:qFormat/>
    <w:rsid w:val="008A47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Назва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1">
    <w:name w:val="Основний текст1"/>
    <w:link w:val="a6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8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2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99"/>
    <w:qFormat/>
    <w:rsid w:val="006A4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c">
    <w:name w:val="footer"/>
    <w:basedOn w:val="a"/>
    <w:link w:val="ad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e">
    <w:name w:val="Balloon Text"/>
    <w:basedOn w:val="a"/>
    <w:link w:val="af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8A47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7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6">
    <w:name w:val="Основний текст_"/>
    <w:basedOn w:val="a0"/>
    <w:link w:val="11"/>
    <w:uiPriority w:val="99"/>
    <w:rsid w:val="00C66E89"/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1">
    <w:name w:val="Основний текст2"/>
    <w:basedOn w:val="a6"/>
    <w:uiPriority w:val="99"/>
    <w:rsid w:val="00C66E89"/>
    <w:rPr>
      <w:rFonts w:ascii="Calibri" w:eastAsia="Arial Unicode MS" w:hAnsi="Calibri" w:cs="Calibri"/>
      <w:color w:val="000000"/>
      <w:u w:val="none" w:color="000000"/>
      <w:lang w:eastAsia="uk-UA"/>
    </w:rPr>
  </w:style>
  <w:style w:type="paragraph" w:customStyle="1" w:styleId="Textbody">
    <w:name w:val="Text body"/>
    <w:basedOn w:val="a"/>
    <w:uiPriority w:val="99"/>
    <w:rsid w:val="003862D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rvps14">
    <w:name w:val="rvps14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2">
    <w:name w:val="rvps12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2">
    <w:name w:val="footnote reference"/>
    <w:basedOn w:val="a0"/>
    <w:uiPriority w:val="99"/>
    <w:rsid w:val="009249BF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9249BF"/>
    <w:rPr>
      <w:rFonts w:eastAsia="Times New Roman"/>
      <w:sz w:val="20"/>
      <w:szCs w:val="20"/>
      <w:lang w:eastAsia="ru-RU"/>
    </w:rPr>
  </w:style>
  <w:style w:type="character" w:customStyle="1" w:styleId="af4">
    <w:name w:val="Текст виноски Знак"/>
    <w:basedOn w:val="a0"/>
    <w:link w:val="af3"/>
    <w:uiPriority w:val="99"/>
    <w:rsid w:val="009249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Нормальний текст"/>
    <w:basedOn w:val="a"/>
    <w:rsid w:val="004F7C0A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15">
    <w:name w:val="rvts15"/>
    <w:rsid w:val="00B8014C"/>
  </w:style>
  <w:style w:type="table" w:styleId="af6">
    <w:name w:val="Table Grid"/>
    <w:basedOn w:val="a1"/>
    <w:uiPriority w:val="59"/>
    <w:rsid w:val="000B22DC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F440BA"/>
    <w:pPr>
      <w:widowControl w:val="0"/>
      <w:autoSpaceDE w:val="0"/>
      <w:autoSpaceDN w:val="0"/>
      <w:adjustRightInd w:val="0"/>
      <w:spacing w:line="324" w:lineRule="exact"/>
      <w:ind w:firstLine="696"/>
    </w:pPr>
    <w:rPr>
      <w:rFonts w:eastAsia="Times New Roman"/>
      <w:lang w:val="uk-UA" w:eastAsia="uk-UA"/>
    </w:rPr>
  </w:style>
  <w:style w:type="character" w:customStyle="1" w:styleId="FontStyle41">
    <w:name w:val="Font Style41"/>
    <w:uiPriority w:val="99"/>
    <w:rsid w:val="00F440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rvps21">
    <w:name w:val="rvps21"/>
    <w:basedOn w:val="a"/>
    <w:rsid w:val="00A832A5"/>
    <w:pPr>
      <w:spacing w:after="125"/>
      <w:ind w:firstLine="376"/>
      <w:jc w:val="both"/>
    </w:pPr>
    <w:rPr>
      <w:rFonts w:eastAsia="Times New Roman"/>
      <w:lang w:eastAsia="ru-RU"/>
    </w:rPr>
  </w:style>
  <w:style w:type="paragraph" w:styleId="30">
    <w:name w:val="Body Text Indent 3"/>
    <w:basedOn w:val="a"/>
    <w:link w:val="31"/>
    <w:rsid w:val="00F4338E"/>
    <w:pPr>
      <w:ind w:firstLine="720"/>
      <w:jc w:val="both"/>
    </w:pPr>
    <w:rPr>
      <w:rFonts w:eastAsia="Times New Roman"/>
      <w:b/>
      <w:sz w:val="28"/>
      <w:szCs w:val="20"/>
      <w:lang w:val="uk-UA" w:eastAsia="ru-RU"/>
    </w:rPr>
  </w:style>
  <w:style w:type="character" w:customStyle="1" w:styleId="31">
    <w:name w:val="Основний текст з відступом 3 Знак"/>
    <w:basedOn w:val="a0"/>
    <w:link w:val="30"/>
    <w:rsid w:val="00F433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642B-FD68-4543-93B4-5D91CAC78A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14903</Words>
  <Characters>8495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Martynenko</dc:creator>
  <cp:lastModifiedBy>Тест1</cp:lastModifiedBy>
  <cp:revision>31</cp:revision>
  <cp:lastPrinted>2023-07-27T14:12:00Z</cp:lastPrinted>
  <dcterms:created xsi:type="dcterms:W3CDTF">2023-07-27T07:13:00Z</dcterms:created>
  <dcterms:modified xsi:type="dcterms:W3CDTF">2023-07-27T15:21:00Z</dcterms:modified>
</cp:coreProperties>
</file>