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3B" w:rsidRPr="004933F7" w:rsidRDefault="0083183B" w:rsidP="0083183B">
      <w:pPr>
        <w:pStyle w:val="11"/>
        <w:jc w:val="center"/>
      </w:pPr>
      <w:r w:rsidRPr="004933F7">
        <w:t>ДОДАТОК ХV</w:t>
      </w:r>
    </w:p>
    <w:p w:rsidR="0083183B" w:rsidRPr="004933F7" w:rsidRDefault="0083183B" w:rsidP="0083183B">
      <w:pPr>
        <w:pStyle w:val="11"/>
        <w:jc w:val="center"/>
      </w:pPr>
      <w:r w:rsidRPr="004933F7">
        <w:t>ДОСЬЄ</w:t>
      </w:r>
    </w:p>
    <w:p w:rsidR="0083183B" w:rsidRPr="004933F7" w:rsidRDefault="0083183B" w:rsidP="0083183B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>ВСТУП ТА ЗАГАЛЬНІ ПОЛОЖЕННЯ</w:t>
      </w:r>
    </w:p>
    <w:p w:rsidR="0083183B" w:rsidRPr="004933F7" w:rsidRDefault="0083183B" w:rsidP="0083183B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>У цьому Додатку встановлені загальні принципи підготовки досьє для надання пропозиції та обґрунтування щодо:</w:t>
      </w:r>
    </w:p>
    <w:p w:rsidR="0083183B" w:rsidRPr="004933F7" w:rsidRDefault="0083183B" w:rsidP="0083183B">
      <w:pPr>
        <w:pStyle w:val="a3"/>
        <w:ind w:left="568"/>
        <w:rPr>
          <w:color w:val="000000" w:themeColor="text1"/>
        </w:rPr>
      </w:pPr>
      <w:r w:rsidRPr="004933F7">
        <w:rPr>
          <w:color w:val="000000" w:themeColor="text1"/>
        </w:rPr>
        <w:t xml:space="preserve">1) </w:t>
      </w:r>
      <w:r w:rsidRPr="0083183B">
        <w:rPr>
          <w:color w:val="000000" w:themeColor="text1"/>
        </w:rPr>
        <w:t>включення хімічної речовини до одного з переліків, зазначених у пункті 260 цього Технічного регламенту</w:t>
      </w:r>
      <w:r w:rsidRPr="004933F7">
        <w:rPr>
          <w:color w:val="000000" w:themeColor="text1"/>
        </w:rPr>
        <w:t>;</w:t>
      </w:r>
    </w:p>
    <w:p w:rsidR="0083183B" w:rsidRPr="004933F7" w:rsidRDefault="0083183B" w:rsidP="0083183B">
      <w:pPr>
        <w:pStyle w:val="a3"/>
        <w:ind w:left="568"/>
        <w:rPr>
          <w:color w:val="000000" w:themeColor="text1"/>
        </w:rPr>
      </w:pPr>
      <w:r w:rsidRPr="004933F7">
        <w:rPr>
          <w:color w:val="000000" w:themeColor="text1"/>
        </w:rPr>
        <w:t>2)</w:t>
      </w:r>
      <w:r>
        <w:rPr>
          <w:color w:val="000000" w:themeColor="text1"/>
          <w:lang w:val="en-US"/>
        </w:rPr>
        <w:t xml:space="preserve"> </w:t>
      </w:r>
      <w:r w:rsidRPr="0083183B">
        <w:rPr>
          <w:color w:val="000000" w:themeColor="text1"/>
        </w:rPr>
        <w:t>встановлення обмеження виробництва, використання або надання на ринку хімічної речовини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відповідно до пунктів</w:t>
      </w:r>
      <w:r>
        <w:rPr>
          <w:color w:val="000000" w:themeColor="text1"/>
          <w:lang w:val="en-US"/>
        </w:rPr>
        <w:t xml:space="preserve"> 278 -279</w:t>
      </w:r>
      <w:r w:rsidRPr="0083183B">
        <w:rPr>
          <w:color w:val="000000" w:themeColor="text1"/>
        </w:rPr>
        <w:t xml:space="preserve"> цього Технічного регламенту</w:t>
      </w:r>
      <w:r w:rsidRPr="004933F7">
        <w:rPr>
          <w:color w:val="000000" w:themeColor="text1"/>
        </w:rPr>
        <w:t>.</w:t>
      </w:r>
    </w:p>
    <w:p w:rsidR="0083183B" w:rsidRPr="004933F7" w:rsidRDefault="0083183B" w:rsidP="0083183B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>Методологія підготовки та формат кожного з досьє відповідно до цього Додатку повинні відповідати вимогам наведеним у Додатку І до цього Технічного регламенту.</w:t>
      </w:r>
    </w:p>
    <w:p w:rsidR="0083183B" w:rsidRPr="004933F7" w:rsidRDefault="0083183B" w:rsidP="0083183B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 xml:space="preserve">При підготовці будь-якого досьє необхідно враховувати відповідну інформацію із технічних досьє, а також і іншу наявну інформацію. </w:t>
      </w:r>
    </w:p>
    <w:p w:rsidR="0083183B" w:rsidRPr="004933F7" w:rsidRDefault="0083183B" w:rsidP="0083183B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 xml:space="preserve">У разі, якщо певна інформація щодо небезпечних властивостей раніше не була надана до </w:t>
      </w:r>
      <w:r>
        <w:rPr>
          <w:color w:val="000000" w:themeColor="text1"/>
        </w:rPr>
        <w:t>центрального органу виконавчої влади, що реалізує державну політику у сфері забезпечення хімічної безпеки</w:t>
      </w:r>
      <w:r w:rsidRPr="004933F7">
        <w:rPr>
          <w:color w:val="000000" w:themeColor="text1"/>
        </w:rPr>
        <w:t>, досьє відповідно до цього Додатка повинно містити відповідні надійні резюме досліджень.</w:t>
      </w:r>
    </w:p>
    <w:p w:rsidR="0083183B" w:rsidRPr="004933F7" w:rsidRDefault="0083183B" w:rsidP="0083183B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>ЗМІСТ ДОСЬЄ</w:t>
      </w:r>
    </w:p>
    <w:p w:rsidR="0083183B" w:rsidRPr="004933F7" w:rsidRDefault="0083183B" w:rsidP="0083183B">
      <w:pPr>
        <w:pStyle w:val="a7"/>
        <w:rPr>
          <w:color w:val="000000" w:themeColor="text1"/>
        </w:rPr>
      </w:pPr>
      <w:r w:rsidRPr="004933F7">
        <w:rPr>
          <w:color w:val="000000" w:themeColor="text1"/>
        </w:rPr>
        <w:t xml:space="preserve">1. </w:t>
      </w:r>
      <w:r w:rsidRPr="004933F7">
        <w:rPr>
          <w:color w:val="000000" w:themeColor="text1"/>
        </w:rPr>
        <w:tab/>
        <w:t xml:space="preserve">Досьє для надання пропозиції </w:t>
      </w:r>
      <w:r>
        <w:rPr>
          <w:color w:val="000000" w:themeColor="text1"/>
        </w:rPr>
        <w:t xml:space="preserve">щодо </w:t>
      </w:r>
      <w:r w:rsidRPr="0083183B">
        <w:rPr>
          <w:color w:val="000000" w:themeColor="text1"/>
        </w:rPr>
        <w:t>включення хімічної речовини до одного з переліків, зазначених у пункті 260 цього Технічного регламенту</w:t>
      </w:r>
    </w:p>
    <w:p w:rsidR="0083183B" w:rsidRPr="004933F7" w:rsidRDefault="0083183B" w:rsidP="0083183B">
      <w:pPr>
        <w:pStyle w:val="a5"/>
        <w:rPr>
          <w:i/>
          <w:color w:val="000000" w:themeColor="text1"/>
        </w:rPr>
      </w:pPr>
      <w:r w:rsidRPr="004933F7">
        <w:rPr>
          <w:i/>
          <w:color w:val="000000" w:themeColor="text1"/>
        </w:rPr>
        <w:t>Пропозиція</w:t>
      </w:r>
    </w:p>
    <w:p w:rsidR="0083183B" w:rsidRPr="004933F7" w:rsidRDefault="0083183B" w:rsidP="0083183B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 xml:space="preserve">У пропозиції повинні бути зазначені ідентифікація відповідної хімічної речовини або відповідних хімічних речовин та зазначення передумов </w:t>
      </w:r>
      <w:r>
        <w:rPr>
          <w:color w:val="000000" w:themeColor="text1"/>
        </w:rPr>
        <w:t>включення до відповідного переліку</w:t>
      </w:r>
      <w:r w:rsidRPr="004933F7">
        <w:rPr>
          <w:color w:val="000000" w:themeColor="text1"/>
        </w:rPr>
        <w:t xml:space="preserve">, наприклад, імовірність визначення хімічної речовини як канцерогенної, мутагенної або токсичної для репродуктивної системи людини, або як СБТ </w:t>
      </w:r>
      <w:r>
        <w:rPr>
          <w:color w:val="000000" w:themeColor="text1"/>
        </w:rPr>
        <w:t>або</w:t>
      </w:r>
      <w:r w:rsidRPr="004933F7">
        <w:rPr>
          <w:color w:val="000000" w:themeColor="text1"/>
        </w:rPr>
        <w:t xml:space="preserve"> </w:t>
      </w:r>
      <w:proofErr w:type="spellStart"/>
      <w:r w:rsidRPr="004933F7">
        <w:rPr>
          <w:color w:val="000000" w:themeColor="text1"/>
        </w:rPr>
        <w:t>дСдБ</w:t>
      </w:r>
      <w:proofErr w:type="spellEnd"/>
      <w:r>
        <w:rPr>
          <w:color w:val="000000" w:themeColor="text1"/>
        </w:rPr>
        <w:t>, або</w:t>
      </w:r>
      <w:r w:rsidRPr="004933F7">
        <w:rPr>
          <w:color w:val="000000" w:themeColor="text1"/>
        </w:rPr>
        <w:t xml:space="preserve"> </w:t>
      </w:r>
      <w:r w:rsidRPr="0083183B">
        <w:rPr>
          <w:color w:val="000000" w:themeColor="text1"/>
        </w:rPr>
        <w:t xml:space="preserve">які мають властивості руйнівників ендокринної системи або для яких існують достовірні наукові докази еквівалентного рівня небезпечності </w:t>
      </w:r>
      <w:r w:rsidRPr="004933F7">
        <w:rPr>
          <w:color w:val="000000" w:themeColor="text1"/>
        </w:rPr>
        <w:t>відповідно до пункту 2</w:t>
      </w:r>
      <w:r>
        <w:rPr>
          <w:color w:val="000000" w:themeColor="text1"/>
        </w:rPr>
        <w:t>58</w:t>
      </w:r>
      <w:r w:rsidRPr="004933F7">
        <w:rPr>
          <w:color w:val="000000" w:themeColor="text1"/>
        </w:rPr>
        <w:t xml:space="preserve"> цього Технічного регламенту, або як </w:t>
      </w:r>
      <w:r>
        <w:rPr>
          <w:color w:val="000000" w:themeColor="text1"/>
        </w:rPr>
        <w:t xml:space="preserve">токсичної </w:t>
      </w:r>
      <w:r w:rsidRPr="004933F7">
        <w:rPr>
          <w:color w:val="000000" w:themeColor="text1"/>
        </w:rPr>
        <w:t>хімічної речовини</w:t>
      </w:r>
      <w:r>
        <w:rPr>
          <w:color w:val="000000" w:themeColor="text1"/>
        </w:rPr>
        <w:t xml:space="preserve"> відповідно до </w:t>
      </w:r>
      <w:r w:rsidRPr="004933F7">
        <w:rPr>
          <w:color w:val="000000" w:themeColor="text1"/>
        </w:rPr>
        <w:t>пункту 2</w:t>
      </w:r>
      <w:r>
        <w:rPr>
          <w:color w:val="000000" w:themeColor="text1"/>
        </w:rPr>
        <w:t>59</w:t>
      </w:r>
      <w:r w:rsidRPr="004933F7">
        <w:rPr>
          <w:color w:val="000000" w:themeColor="text1"/>
        </w:rPr>
        <w:t xml:space="preserve"> цього Технічного регламенту. </w:t>
      </w:r>
    </w:p>
    <w:p w:rsidR="0083183B" w:rsidRPr="004933F7" w:rsidRDefault="0083183B" w:rsidP="0083183B">
      <w:pPr>
        <w:pStyle w:val="a5"/>
        <w:rPr>
          <w:i/>
          <w:color w:val="000000" w:themeColor="text1"/>
        </w:rPr>
      </w:pPr>
      <w:r w:rsidRPr="004933F7">
        <w:rPr>
          <w:i/>
          <w:color w:val="000000" w:themeColor="text1"/>
        </w:rPr>
        <w:t>Обґрунтування</w:t>
      </w:r>
    </w:p>
    <w:p w:rsidR="0083183B" w:rsidRPr="004933F7" w:rsidRDefault="0083183B" w:rsidP="0083183B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 xml:space="preserve">Обґрунтування повинне містити результати застосування критеріїв визначення хімічної речовини як СБТ та </w:t>
      </w:r>
      <w:proofErr w:type="spellStart"/>
      <w:r w:rsidRPr="004933F7">
        <w:rPr>
          <w:color w:val="000000" w:themeColor="text1"/>
        </w:rPr>
        <w:t>дСдБ</w:t>
      </w:r>
      <w:proofErr w:type="spellEnd"/>
      <w:r w:rsidRPr="004933F7">
        <w:rPr>
          <w:color w:val="000000" w:themeColor="text1"/>
        </w:rPr>
        <w:t xml:space="preserve"> відповідно до Додатка ХІІІ</w:t>
      </w:r>
      <w:r w:rsidRPr="004933F7" w:rsidDel="00615E6E">
        <w:rPr>
          <w:color w:val="000000" w:themeColor="text1"/>
        </w:rPr>
        <w:t xml:space="preserve"> </w:t>
      </w:r>
      <w:r w:rsidRPr="004933F7">
        <w:rPr>
          <w:color w:val="000000" w:themeColor="text1"/>
        </w:rPr>
        <w:t>до цього Технічного регламенту до наявної інформації, або результати оцінки небезпе</w:t>
      </w:r>
      <w:r w:rsidR="009C4F84">
        <w:rPr>
          <w:color w:val="000000" w:themeColor="text1"/>
        </w:rPr>
        <w:t>чності</w:t>
      </w:r>
      <w:r w:rsidRPr="004933F7">
        <w:rPr>
          <w:color w:val="000000" w:themeColor="text1"/>
        </w:rPr>
        <w:t xml:space="preserve"> відповідно до пунктів 1-4 Додатка І до цього Технічного регламенту та/або оцінки інших специфічних фізичних та </w:t>
      </w:r>
      <w:r w:rsidRPr="004933F7">
        <w:rPr>
          <w:color w:val="000000" w:themeColor="text1"/>
        </w:rPr>
        <w:lastRenderedPageBreak/>
        <w:t xml:space="preserve">хімічних властивостей, та їх застосування для визначення як хімічної речовини </w:t>
      </w:r>
      <w:r w:rsidR="009C4F84" w:rsidRPr="0083183B">
        <w:rPr>
          <w:color w:val="000000" w:themeColor="text1"/>
        </w:rPr>
        <w:t>як</w:t>
      </w:r>
      <w:r w:rsidR="009C4F84">
        <w:rPr>
          <w:color w:val="000000" w:themeColor="text1"/>
        </w:rPr>
        <w:t>а</w:t>
      </w:r>
      <w:r w:rsidR="009C4F84" w:rsidRPr="0083183B">
        <w:rPr>
          <w:color w:val="000000" w:themeColor="text1"/>
        </w:rPr>
        <w:t xml:space="preserve"> ма</w:t>
      </w:r>
      <w:r w:rsidR="009C4F84">
        <w:rPr>
          <w:color w:val="000000" w:themeColor="text1"/>
        </w:rPr>
        <w:t>є</w:t>
      </w:r>
      <w:r w:rsidR="009C4F84" w:rsidRPr="0083183B">
        <w:rPr>
          <w:color w:val="000000" w:themeColor="text1"/>
        </w:rPr>
        <w:t xml:space="preserve"> властивості руйнівників ендокринної системи або для як</w:t>
      </w:r>
      <w:r w:rsidR="009C4F84">
        <w:rPr>
          <w:color w:val="000000" w:themeColor="text1"/>
        </w:rPr>
        <w:t xml:space="preserve">ої </w:t>
      </w:r>
      <w:r w:rsidR="009C4F84" w:rsidRPr="0083183B">
        <w:rPr>
          <w:color w:val="000000" w:themeColor="text1"/>
        </w:rPr>
        <w:t xml:space="preserve"> існують достовірні наукові докази еквівалентного рівня небезпечності</w:t>
      </w:r>
      <w:r w:rsidRPr="004933F7">
        <w:rPr>
          <w:color w:val="000000" w:themeColor="text1"/>
        </w:rPr>
        <w:t xml:space="preserve">, або як </w:t>
      </w:r>
      <w:r w:rsidR="009C4F84" w:rsidRPr="009C4F84">
        <w:rPr>
          <w:color w:val="000000" w:themeColor="text1"/>
        </w:rPr>
        <w:t>токсичної хімічної речовини</w:t>
      </w:r>
      <w:r w:rsidRPr="004933F7">
        <w:rPr>
          <w:color w:val="000000" w:themeColor="text1"/>
        </w:rPr>
        <w:t xml:space="preserve">. Обґрунтування повинне бути задокументоване у форматі Частини Б звіту про </w:t>
      </w:r>
      <w:r w:rsidR="009C4F84">
        <w:rPr>
          <w:color w:val="000000" w:themeColor="text1"/>
        </w:rPr>
        <w:t>безпечність хімічної речовини</w:t>
      </w:r>
      <w:r w:rsidRPr="004933F7">
        <w:rPr>
          <w:color w:val="000000" w:themeColor="text1"/>
        </w:rPr>
        <w:t xml:space="preserve"> відповідно до пункту 7 Додатка І до цього Технічного регламенту.</w:t>
      </w:r>
    </w:p>
    <w:p w:rsidR="0083183B" w:rsidRPr="004933F7" w:rsidRDefault="0083183B" w:rsidP="0083183B">
      <w:pPr>
        <w:pStyle w:val="a5"/>
        <w:rPr>
          <w:i/>
          <w:color w:val="000000" w:themeColor="text1"/>
        </w:rPr>
      </w:pPr>
      <w:r w:rsidRPr="004933F7">
        <w:rPr>
          <w:i/>
          <w:color w:val="000000" w:themeColor="text1"/>
        </w:rPr>
        <w:t>Інформація щодо впливу, наявності альтернативних хімічних речовин та ризиків</w:t>
      </w:r>
    </w:p>
    <w:p w:rsidR="0083183B" w:rsidRPr="004933F7" w:rsidRDefault="0083183B" w:rsidP="0083183B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 xml:space="preserve">У досьє повинна бути </w:t>
      </w:r>
      <w:r w:rsidR="009C4F84">
        <w:rPr>
          <w:color w:val="000000" w:themeColor="text1"/>
        </w:rPr>
        <w:t>зазначена</w:t>
      </w:r>
      <w:r w:rsidRPr="004933F7">
        <w:rPr>
          <w:color w:val="000000" w:themeColor="text1"/>
        </w:rPr>
        <w:t xml:space="preserve"> інформація щодо видів використання, впливів, пов’язаних ризиків, наявності альтернативних хімічних речовин та технологій.</w:t>
      </w:r>
    </w:p>
    <w:p w:rsidR="0083183B" w:rsidRPr="004933F7" w:rsidRDefault="0083183B" w:rsidP="0083183B">
      <w:pPr>
        <w:spacing w:before="60" w:after="60"/>
        <w:ind w:firstLine="0"/>
        <w:rPr>
          <w:color w:val="000000" w:themeColor="text1"/>
        </w:rPr>
      </w:pPr>
    </w:p>
    <w:p w:rsidR="009C4F84" w:rsidRDefault="0083183B" w:rsidP="009C4F84">
      <w:pPr>
        <w:pStyle w:val="a7"/>
        <w:rPr>
          <w:color w:val="000000" w:themeColor="text1"/>
        </w:rPr>
      </w:pPr>
      <w:r w:rsidRPr="004933F7">
        <w:rPr>
          <w:color w:val="000000" w:themeColor="text1"/>
        </w:rPr>
        <w:t>2.</w:t>
      </w:r>
      <w:r w:rsidRPr="004933F7">
        <w:rPr>
          <w:color w:val="000000" w:themeColor="text1"/>
        </w:rPr>
        <w:tab/>
        <w:t xml:space="preserve">Досьє для надання пропозиції щодо </w:t>
      </w:r>
      <w:r w:rsidR="009C4F84" w:rsidRPr="009C4F84">
        <w:rPr>
          <w:color w:val="000000" w:themeColor="text1"/>
        </w:rPr>
        <w:t xml:space="preserve">встановлення обмеження виробництва, використання або надання на ринку хімічної речовини відповідно до пунктів 278 -279 цього Технічного регламенту </w:t>
      </w:r>
    </w:p>
    <w:p w:rsidR="0083183B" w:rsidRPr="004933F7" w:rsidRDefault="0083183B" w:rsidP="009C4F84">
      <w:pPr>
        <w:pStyle w:val="a7"/>
        <w:ind w:left="994"/>
        <w:rPr>
          <w:i/>
          <w:color w:val="000000" w:themeColor="text1"/>
        </w:rPr>
      </w:pPr>
      <w:r w:rsidRPr="004933F7">
        <w:rPr>
          <w:i/>
          <w:color w:val="000000" w:themeColor="text1"/>
        </w:rPr>
        <w:t>Пропозиція</w:t>
      </w:r>
    </w:p>
    <w:p w:rsidR="0083183B" w:rsidRPr="004933F7" w:rsidRDefault="0083183B" w:rsidP="0083183B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 xml:space="preserve">У пропозиції повинні бути зазначені ідентифікація відповідної хімічної речовини або хімічних речовин у групі та запропоноване(ні) обмеження виробництва, </w:t>
      </w:r>
      <w:r w:rsidR="009C4F84" w:rsidRPr="009C4F84">
        <w:rPr>
          <w:color w:val="000000" w:themeColor="text1"/>
        </w:rPr>
        <w:t xml:space="preserve">використання або надання на ринку </w:t>
      </w:r>
      <w:r w:rsidRPr="004933F7">
        <w:rPr>
          <w:color w:val="000000" w:themeColor="text1"/>
        </w:rPr>
        <w:t>та належне стисле обґрунтування.</w:t>
      </w:r>
    </w:p>
    <w:p w:rsidR="0083183B" w:rsidRPr="004933F7" w:rsidRDefault="0083183B" w:rsidP="0083183B">
      <w:pPr>
        <w:pStyle w:val="a5"/>
        <w:rPr>
          <w:i/>
          <w:color w:val="000000" w:themeColor="text1"/>
        </w:rPr>
      </w:pPr>
      <w:r w:rsidRPr="004933F7">
        <w:rPr>
          <w:i/>
          <w:color w:val="000000" w:themeColor="text1"/>
        </w:rPr>
        <w:t>Інформація щодо небезпе</w:t>
      </w:r>
      <w:r w:rsidR="009C4F84">
        <w:rPr>
          <w:i/>
          <w:color w:val="000000" w:themeColor="text1"/>
        </w:rPr>
        <w:t>чності</w:t>
      </w:r>
      <w:r w:rsidRPr="004933F7">
        <w:rPr>
          <w:i/>
          <w:color w:val="000000" w:themeColor="text1"/>
        </w:rPr>
        <w:t xml:space="preserve"> та  ризиків</w:t>
      </w:r>
    </w:p>
    <w:p w:rsidR="0083183B" w:rsidRPr="004933F7" w:rsidRDefault="0083183B" w:rsidP="0083183B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 xml:space="preserve">Повинна бути надана інформація щодо ризиків  на основі результатів </w:t>
      </w:r>
      <w:r w:rsidR="009C4F84">
        <w:rPr>
          <w:color w:val="000000" w:themeColor="text1"/>
        </w:rPr>
        <w:t>оцінки безпечності хімічної речовини</w:t>
      </w:r>
      <w:r w:rsidRPr="004933F7">
        <w:rPr>
          <w:color w:val="000000" w:themeColor="text1"/>
        </w:rPr>
        <w:t xml:space="preserve"> відповідно до Додатка І до цього Технічного регламенту, яка повинна бути задокументована у форматі Частини Б звіту про </w:t>
      </w:r>
      <w:r w:rsidR="009C4F84">
        <w:rPr>
          <w:color w:val="000000" w:themeColor="text1"/>
        </w:rPr>
        <w:t>безпечність хімічної речовини</w:t>
      </w:r>
      <w:r w:rsidRPr="004933F7">
        <w:rPr>
          <w:color w:val="000000" w:themeColor="text1"/>
        </w:rPr>
        <w:t xml:space="preserve"> відповідно до пункту 7 Додатка І до цього Технічного регламенту. </w:t>
      </w:r>
    </w:p>
    <w:p w:rsidR="0083183B" w:rsidRPr="004933F7" w:rsidRDefault="0083183B" w:rsidP="0083183B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 xml:space="preserve">Необхідно навести докази того, що застосовані заходи </w:t>
      </w:r>
      <w:r w:rsidR="009C4F84">
        <w:rPr>
          <w:color w:val="000000" w:themeColor="text1"/>
        </w:rPr>
        <w:t>контролю ризиків</w:t>
      </w:r>
      <w:r w:rsidRPr="004933F7">
        <w:rPr>
          <w:color w:val="000000" w:themeColor="text1"/>
        </w:rPr>
        <w:t xml:space="preserve"> є недостатніми (включаючи ті, які були надані у технічному досьє у заявці </w:t>
      </w:r>
      <w:r w:rsidR="009C4F84">
        <w:rPr>
          <w:color w:val="000000" w:themeColor="text1"/>
        </w:rPr>
        <w:t>про проведення</w:t>
      </w:r>
      <w:r w:rsidRPr="004933F7">
        <w:rPr>
          <w:color w:val="000000" w:themeColor="text1"/>
        </w:rPr>
        <w:t xml:space="preserve"> державн</w:t>
      </w:r>
      <w:r w:rsidR="009C4F84">
        <w:rPr>
          <w:color w:val="000000" w:themeColor="text1"/>
        </w:rPr>
        <w:t>ої</w:t>
      </w:r>
      <w:r w:rsidRPr="004933F7">
        <w:rPr>
          <w:color w:val="000000" w:themeColor="text1"/>
        </w:rPr>
        <w:t xml:space="preserve"> реєстраці</w:t>
      </w:r>
      <w:r w:rsidR="009C4F84">
        <w:rPr>
          <w:color w:val="000000" w:themeColor="text1"/>
        </w:rPr>
        <w:t>ї</w:t>
      </w:r>
      <w:r w:rsidRPr="004933F7">
        <w:rPr>
          <w:color w:val="000000" w:themeColor="text1"/>
        </w:rPr>
        <w:t xml:space="preserve"> хімічної речовини або під час оновлення технічного досьє відповідно до пунктів 4</w:t>
      </w:r>
      <w:r w:rsidR="009C4F84">
        <w:rPr>
          <w:color w:val="000000" w:themeColor="text1"/>
        </w:rPr>
        <w:t>0</w:t>
      </w:r>
      <w:r w:rsidRPr="004933F7">
        <w:rPr>
          <w:color w:val="000000" w:themeColor="text1"/>
        </w:rPr>
        <w:t xml:space="preserve">, </w:t>
      </w:r>
      <w:r w:rsidR="009C4F84">
        <w:rPr>
          <w:color w:val="000000" w:themeColor="text1"/>
        </w:rPr>
        <w:t>68</w:t>
      </w:r>
      <w:r w:rsidRPr="004933F7">
        <w:rPr>
          <w:color w:val="000000" w:themeColor="text1"/>
        </w:rPr>
        <w:t xml:space="preserve">, </w:t>
      </w:r>
      <w:r w:rsidR="009C4F84">
        <w:rPr>
          <w:color w:val="000000" w:themeColor="text1"/>
        </w:rPr>
        <w:t>73</w:t>
      </w:r>
      <w:r w:rsidRPr="004933F7">
        <w:rPr>
          <w:color w:val="000000" w:themeColor="text1"/>
        </w:rPr>
        <w:t xml:space="preserve"> </w:t>
      </w:r>
      <w:r w:rsidR="009C4F84">
        <w:rPr>
          <w:color w:val="000000" w:themeColor="text1"/>
        </w:rPr>
        <w:t>та пунктів 92</w:t>
      </w:r>
      <w:r w:rsidRPr="004933F7">
        <w:rPr>
          <w:color w:val="000000" w:themeColor="text1"/>
        </w:rPr>
        <w:t xml:space="preserve"> </w:t>
      </w:r>
      <w:r w:rsidR="009C4F84">
        <w:rPr>
          <w:color w:val="000000" w:themeColor="text1"/>
        </w:rPr>
        <w:t>-</w:t>
      </w:r>
      <w:r w:rsidRPr="004933F7">
        <w:rPr>
          <w:color w:val="000000" w:themeColor="text1"/>
        </w:rPr>
        <w:t>10</w:t>
      </w:r>
      <w:r w:rsidR="009C4F84">
        <w:rPr>
          <w:color w:val="000000" w:themeColor="text1"/>
        </w:rPr>
        <w:t>9</w:t>
      </w:r>
      <w:r w:rsidRPr="004933F7">
        <w:rPr>
          <w:color w:val="000000" w:themeColor="text1"/>
        </w:rPr>
        <w:t xml:space="preserve"> цього Технічного регламенту). </w:t>
      </w:r>
    </w:p>
    <w:p w:rsidR="0083183B" w:rsidRPr="004933F7" w:rsidRDefault="0083183B" w:rsidP="0083183B">
      <w:pPr>
        <w:pStyle w:val="a5"/>
        <w:rPr>
          <w:i/>
          <w:color w:val="000000" w:themeColor="text1"/>
        </w:rPr>
      </w:pPr>
      <w:r w:rsidRPr="004933F7">
        <w:rPr>
          <w:i/>
          <w:color w:val="000000" w:themeColor="text1"/>
        </w:rPr>
        <w:t>Інформація щодо альтернатив</w:t>
      </w:r>
    </w:p>
    <w:p w:rsidR="0083183B" w:rsidRPr="004933F7" w:rsidRDefault="0083183B" w:rsidP="0083183B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>Повинна бути надана інформація щодо альтернативних хімічних речовин та технології, включаючи:</w:t>
      </w:r>
    </w:p>
    <w:p w:rsidR="0083183B" w:rsidRPr="004933F7" w:rsidRDefault="0083183B" w:rsidP="009C4F84">
      <w:pPr>
        <w:pStyle w:val="a3"/>
        <w:ind w:left="568"/>
        <w:rPr>
          <w:color w:val="000000" w:themeColor="text1"/>
        </w:rPr>
      </w:pPr>
      <w:r w:rsidRPr="004933F7">
        <w:rPr>
          <w:color w:val="000000" w:themeColor="text1"/>
        </w:rPr>
        <w:t>1)</w:t>
      </w:r>
      <w:r w:rsidRPr="004933F7">
        <w:rPr>
          <w:color w:val="000000" w:themeColor="text1"/>
        </w:rPr>
        <w:tab/>
        <w:t>інформацію щодо ризиків для здоров’я людини та довкілля, пов’язаних із виробництвом або використанням альтернативних хімічних речовин;</w:t>
      </w:r>
    </w:p>
    <w:p w:rsidR="0083183B" w:rsidRPr="004933F7" w:rsidRDefault="0083183B" w:rsidP="009C4F84">
      <w:pPr>
        <w:pStyle w:val="a3"/>
        <w:ind w:left="568"/>
        <w:rPr>
          <w:color w:val="000000" w:themeColor="text1"/>
        </w:rPr>
      </w:pPr>
      <w:r w:rsidRPr="004933F7">
        <w:rPr>
          <w:color w:val="000000" w:themeColor="text1"/>
        </w:rPr>
        <w:t>2)</w:t>
      </w:r>
      <w:r w:rsidRPr="004933F7">
        <w:rPr>
          <w:color w:val="000000" w:themeColor="text1"/>
        </w:rPr>
        <w:tab/>
        <w:t>доступність альтернативних хімічних речовин, включаючи строки;</w:t>
      </w:r>
    </w:p>
    <w:p w:rsidR="0083183B" w:rsidRPr="004933F7" w:rsidRDefault="0083183B" w:rsidP="009C4F84">
      <w:pPr>
        <w:pStyle w:val="a3"/>
        <w:ind w:left="568"/>
        <w:rPr>
          <w:color w:val="000000" w:themeColor="text1"/>
        </w:rPr>
      </w:pPr>
      <w:r w:rsidRPr="004933F7">
        <w:rPr>
          <w:color w:val="000000" w:themeColor="text1"/>
        </w:rPr>
        <w:t>3)</w:t>
      </w:r>
      <w:r w:rsidRPr="004933F7">
        <w:rPr>
          <w:color w:val="000000" w:themeColor="text1"/>
        </w:rPr>
        <w:tab/>
        <w:t>технічну спроможність та економічну доцільність заміни відповідної хімічної речовини альтернативними.</w:t>
      </w:r>
    </w:p>
    <w:p w:rsidR="0083183B" w:rsidRPr="004933F7" w:rsidRDefault="0083183B" w:rsidP="0083183B">
      <w:pPr>
        <w:pStyle w:val="a5"/>
        <w:rPr>
          <w:i/>
          <w:color w:val="000000" w:themeColor="text1"/>
        </w:rPr>
      </w:pPr>
      <w:r w:rsidRPr="004933F7">
        <w:rPr>
          <w:i/>
          <w:color w:val="000000" w:themeColor="text1"/>
        </w:rPr>
        <w:lastRenderedPageBreak/>
        <w:t xml:space="preserve">Обґрунтування </w:t>
      </w:r>
      <w:r w:rsidR="009C4F84">
        <w:rPr>
          <w:i/>
          <w:color w:val="000000" w:themeColor="text1"/>
        </w:rPr>
        <w:t>встановлення</w:t>
      </w:r>
      <w:r w:rsidRPr="004933F7">
        <w:rPr>
          <w:i/>
          <w:color w:val="000000" w:themeColor="text1"/>
        </w:rPr>
        <w:t xml:space="preserve"> обмежень </w:t>
      </w:r>
      <w:r w:rsidR="009C4F84" w:rsidRPr="009C4F84">
        <w:rPr>
          <w:i/>
          <w:color w:val="000000" w:themeColor="text1"/>
        </w:rPr>
        <w:t>виробництва, використання або надання на ринку хімічної речовини</w:t>
      </w:r>
    </w:p>
    <w:p w:rsidR="0083183B" w:rsidRPr="004933F7" w:rsidRDefault="0083183B" w:rsidP="0083183B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>Повинні бути надані обґрунтування щодо:</w:t>
      </w:r>
    </w:p>
    <w:p w:rsidR="0083183B" w:rsidRPr="004933F7" w:rsidRDefault="0083183B" w:rsidP="009C4F84">
      <w:pPr>
        <w:pStyle w:val="a3"/>
        <w:ind w:left="568"/>
        <w:rPr>
          <w:color w:val="000000" w:themeColor="text1"/>
        </w:rPr>
      </w:pPr>
      <w:r w:rsidRPr="004933F7">
        <w:rPr>
          <w:color w:val="000000" w:themeColor="text1"/>
        </w:rPr>
        <w:t xml:space="preserve">1) необхідності </w:t>
      </w:r>
      <w:r w:rsidR="009C4F84" w:rsidRPr="009C4F84">
        <w:rPr>
          <w:color w:val="000000" w:themeColor="text1"/>
        </w:rPr>
        <w:t>встановлення</w:t>
      </w:r>
      <w:r w:rsidRPr="004933F7">
        <w:rPr>
          <w:color w:val="000000" w:themeColor="text1"/>
        </w:rPr>
        <w:t xml:space="preserve"> обмеження;</w:t>
      </w:r>
    </w:p>
    <w:p w:rsidR="0083183B" w:rsidRPr="004933F7" w:rsidRDefault="0083183B" w:rsidP="009C4F84">
      <w:pPr>
        <w:pStyle w:val="a3"/>
        <w:ind w:left="568"/>
        <w:rPr>
          <w:color w:val="000000" w:themeColor="text1"/>
        </w:rPr>
      </w:pPr>
      <w:r w:rsidRPr="004933F7">
        <w:rPr>
          <w:color w:val="000000" w:themeColor="text1"/>
        </w:rPr>
        <w:t xml:space="preserve">2) того, що </w:t>
      </w:r>
      <w:r w:rsidR="009C4F84" w:rsidRPr="009C4F84">
        <w:rPr>
          <w:color w:val="000000" w:themeColor="text1"/>
        </w:rPr>
        <w:t>встановлення</w:t>
      </w:r>
      <w:r w:rsidRPr="004933F7">
        <w:rPr>
          <w:color w:val="000000" w:themeColor="text1"/>
        </w:rPr>
        <w:t xml:space="preserve"> обмеження є найбільш доцільним заходом, шляхом застосування таких критеріїв: </w:t>
      </w:r>
    </w:p>
    <w:p w:rsidR="0083183B" w:rsidRPr="004933F7" w:rsidRDefault="0083183B" w:rsidP="009C4F84">
      <w:pPr>
        <w:pStyle w:val="a3"/>
        <w:ind w:left="852"/>
        <w:rPr>
          <w:color w:val="000000" w:themeColor="text1"/>
        </w:rPr>
      </w:pPr>
      <w:r w:rsidRPr="004933F7">
        <w:rPr>
          <w:color w:val="000000" w:themeColor="text1"/>
        </w:rPr>
        <w:t>а)</w:t>
      </w:r>
      <w:r w:rsidRPr="004933F7">
        <w:rPr>
          <w:color w:val="000000" w:themeColor="text1"/>
        </w:rPr>
        <w:tab/>
        <w:t xml:space="preserve">ефективність: метою обмеження повинна бути мінімізація ймовірності виникнення </w:t>
      </w:r>
      <w:r w:rsidR="009C4F84">
        <w:rPr>
          <w:color w:val="000000" w:themeColor="text1"/>
        </w:rPr>
        <w:t>негативних</w:t>
      </w:r>
      <w:r w:rsidRPr="004933F7">
        <w:rPr>
          <w:color w:val="000000" w:themeColor="text1"/>
        </w:rPr>
        <w:t xml:space="preserve"> ефектів та зменшення впливу, які становлять ризики, а також </w:t>
      </w:r>
      <w:r w:rsidR="009C4F84">
        <w:rPr>
          <w:color w:val="000000" w:themeColor="text1"/>
        </w:rPr>
        <w:t>встановлення</w:t>
      </w:r>
      <w:r w:rsidRPr="004933F7">
        <w:rPr>
          <w:color w:val="000000" w:themeColor="text1"/>
        </w:rPr>
        <w:t xml:space="preserve"> обмеження повинно призводити до зниження ризиків на прийнятному рівні за об’єктивно необхідний період часу;</w:t>
      </w:r>
    </w:p>
    <w:p w:rsidR="0083183B" w:rsidRPr="004933F7" w:rsidRDefault="0083183B" w:rsidP="009C4F84">
      <w:pPr>
        <w:pStyle w:val="a3"/>
        <w:ind w:left="852"/>
        <w:rPr>
          <w:color w:val="000000" w:themeColor="text1"/>
        </w:rPr>
      </w:pPr>
      <w:r w:rsidRPr="004933F7">
        <w:rPr>
          <w:color w:val="000000" w:themeColor="text1"/>
        </w:rPr>
        <w:t>б)</w:t>
      </w:r>
      <w:r w:rsidRPr="004933F7">
        <w:rPr>
          <w:color w:val="000000" w:themeColor="text1"/>
        </w:rPr>
        <w:tab/>
        <w:t>практичність: обмеження повинне бути придатним до практичного застосування, керованим та передбачати можливість здійснення відповідного державного нагляду;</w:t>
      </w:r>
    </w:p>
    <w:p w:rsidR="0083183B" w:rsidRPr="004933F7" w:rsidRDefault="0083183B" w:rsidP="009C4F84">
      <w:pPr>
        <w:pStyle w:val="a3"/>
        <w:ind w:left="852"/>
        <w:rPr>
          <w:color w:val="000000" w:themeColor="text1"/>
        </w:rPr>
      </w:pPr>
      <w:r w:rsidRPr="004933F7">
        <w:rPr>
          <w:color w:val="000000" w:themeColor="text1"/>
        </w:rPr>
        <w:t>в)</w:t>
      </w:r>
      <w:r w:rsidRPr="004933F7">
        <w:rPr>
          <w:color w:val="000000" w:themeColor="text1"/>
        </w:rPr>
        <w:tab/>
        <w:t xml:space="preserve">можливість моніторингу: повинна бути передбачена можливість моніторингу результатів застосування запропонованого обмеження. </w:t>
      </w:r>
    </w:p>
    <w:p w:rsidR="0083183B" w:rsidRPr="004933F7" w:rsidRDefault="0083183B" w:rsidP="0083183B">
      <w:pPr>
        <w:pStyle w:val="a5"/>
        <w:rPr>
          <w:i/>
          <w:color w:val="000000" w:themeColor="text1"/>
        </w:rPr>
      </w:pPr>
      <w:r w:rsidRPr="004933F7">
        <w:rPr>
          <w:i/>
          <w:color w:val="000000" w:themeColor="text1"/>
        </w:rPr>
        <w:t>Оцінка соціально-економічних наслідків</w:t>
      </w:r>
    </w:p>
    <w:p w:rsidR="0083183B" w:rsidRPr="004933F7" w:rsidRDefault="0083183B" w:rsidP="0083183B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>Може бути проведений аналіз соціально-економічних наслідків запропонованого обмеження відповідно до Додатку ХVІ до цього Технічного регламенту. З цією метою можуть бути порівняні явні переваги від запропонованого обмеження для здоров’я людини та довкілля з передбаченими майбутніми витратами виробників, імпортерів, наступних користувачів, дилерів та розповсюджувачів, споживачів та суспільства в цілому.</w:t>
      </w:r>
    </w:p>
    <w:p w:rsidR="0083183B" w:rsidRPr="004933F7" w:rsidRDefault="0083183B" w:rsidP="0083183B">
      <w:pPr>
        <w:pStyle w:val="a5"/>
        <w:rPr>
          <w:i/>
          <w:color w:val="000000" w:themeColor="text1"/>
        </w:rPr>
      </w:pPr>
      <w:r w:rsidRPr="004933F7">
        <w:rPr>
          <w:i/>
          <w:color w:val="000000" w:themeColor="text1"/>
        </w:rPr>
        <w:t>Інформація щодо проведених консультацій з за</w:t>
      </w:r>
      <w:r w:rsidR="005F2846">
        <w:rPr>
          <w:i/>
          <w:color w:val="000000" w:themeColor="text1"/>
        </w:rPr>
        <w:t>інтересованими</w:t>
      </w:r>
      <w:r w:rsidRPr="004933F7">
        <w:rPr>
          <w:i/>
          <w:color w:val="000000" w:themeColor="text1"/>
        </w:rPr>
        <w:t xml:space="preserve"> сторонами</w:t>
      </w:r>
    </w:p>
    <w:p w:rsidR="0083183B" w:rsidRPr="004933F7" w:rsidRDefault="0083183B" w:rsidP="0083183B">
      <w:pPr>
        <w:pStyle w:val="a5"/>
        <w:rPr>
          <w:color w:val="000000" w:themeColor="text1"/>
        </w:rPr>
      </w:pPr>
      <w:r w:rsidRPr="004933F7">
        <w:rPr>
          <w:color w:val="000000" w:themeColor="text1"/>
        </w:rPr>
        <w:t xml:space="preserve">У досьє повинна бути наведена інформація щодо проведених консультацій із </w:t>
      </w:r>
      <w:r w:rsidR="005F2846">
        <w:rPr>
          <w:color w:val="000000" w:themeColor="text1"/>
        </w:rPr>
        <w:t xml:space="preserve">заінтересованими </w:t>
      </w:r>
      <w:r w:rsidRPr="004933F7">
        <w:rPr>
          <w:color w:val="000000" w:themeColor="text1"/>
        </w:rPr>
        <w:t xml:space="preserve">сторонами, включаючи прийняття або неприйняття до уваги певних коментарів та зауважень. </w:t>
      </w:r>
    </w:p>
    <w:p w:rsidR="00AE13EC" w:rsidRDefault="00DA74BD">
      <w:r>
        <w:t>_______________________________________________________</w:t>
      </w:r>
      <w:bookmarkStart w:id="0" w:name="_GoBack"/>
      <w:bookmarkEnd w:id="0"/>
    </w:p>
    <w:sectPr w:rsidR="00AE13EC" w:rsidSect="00332D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AB" w:rsidRDefault="007323AB" w:rsidP="00332D7E">
      <w:pPr>
        <w:spacing w:before="0" w:after="0"/>
      </w:pPr>
      <w:r>
        <w:separator/>
      </w:r>
    </w:p>
  </w:endnote>
  <w:endnote w:type="continuationSeparator" w:id="0">
    <w:p w:rsidR="007323AB" w:rsidRDefault="007323AB" w:rsidP="00332D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7E" w:rsidRDefault="00332D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7E" w:rsidRDefault="00332D7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7E" w:rsidRDefault="00332D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AB" w:rsidRDefault="007323AB" w:rsidP="00332D7E">
      <w:pPr>
        <w:spacing w:before="0" w:after="0"/>
      </w:pPr>
      <w:r>
        <w:separator/>
      </w:r>
    </w:p>
  </w:footnote>
  <w:footnote w:type="continuationSeparator" w:id="0">
    <w:p w:rsidR="007323AB" w:rsidRDefault="007323AB" w:rsidP="00332D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7E" w:rsidRDefault="00332D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07764"/>
      <w:docPartObj>
        <w:docPartGallery w:val="Page Numbers (Top of Page)"/>
        <w:docPartUnique/>
      </w:docPartObj>
    </w:sdtPr>
    <w:sdtEndPr/>
    <w:sdtContent>
      <w:p w:rsidR="00332D7E" w:rsidRDefault="00332D7E" w:rsidP="00332D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4BD">
          <w:rPr>
            <w:noProof/>
          </w:rPr>
          <w:t>2</w:t>
        </w:r>
        <w:r>
          <w:fldChar w:fldCharType="end"/>
        </w:r>
      </w:p>
    </w:sdtContent>
  </w:sdt>
  <w:p w:rsidR="00332D7E" w:rsidRDefault="00332D7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7E" w:rsidRDefault="00332D7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3B"/>
    <w:rsid w:val="001E7F80"/>
    <w:rsid w:val="00332D7E"/>
    <w:rsid w:val="005F2846"/>
    <w:rsid w:val="007323AB"/>
    <w:rsid w:val="0083183B"/>
    <w:rsid w:val="009C4F84"/>
    <w:rsid w:val="00AE13EC"/>
    <w:rsid w:val="00D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F85E-9A95-4E01-9923-0D031285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3B"/>
    <w:pPr>
      <w:spacing w:before="120" w:after="8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31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даток пп"/>
    <w:basedOn w:val="a"/>
    <w:link w:val="a4"/>
    <w:qFormat/>
    <w:rsid w:val="0083183B"/>
    <w:pPr>
      <w:ind w:left="1701" w:hanging="284"/>
    </w:pPr>
  </w:style>
  <w:style w:type="character" w:customStyle="1" w:styleId="a4">
    <w:name w:val="додаток пп Знак"/>
    <w:basedOn w:val="a0"/>
    <w:link w:val="a3"/>
    <w:rsid w:val="0083183B"/>
    <w:rPr>
      <w:rFonts w:ascii="Times New Roman" w:hAnsi="Times New Roman" w:cs="Times New Roman"/>
      <w:sz w:val="28"/>
      <w:szCs w:val="28"/>
      <w:lang w:val="uk-UA"/>
    </w:rPr>
  </w:style>
  <w:style w:type="paragraph" w:customStyle="1" w:styleId="a5">
    <w:name w:val="додаток абзац"/>
    <w:basedOn w:val="a3"/>
    <w:link w:val="a6"/>
    <w:qFormat/>
    <w:rsid w:val="0083183B"/>
    <w:pPr>
      <w:ind w:left="284" w:firstLine="0"/>
    </w:pPr>
  </w:style>
  <w:style w:type="character" w:customStyle="1" w:styleId="a6">
    <w:name w:val="додаток абзац Знак"/>
    <w:basedOn w:val="a4"/>
    <w:link w:val="a5"/>
    <w:rsid w:val="0083183B"/>
    <w:rPr>
      <w:rFonts w:ascii="Times New Roman" w:hAnsi="Times New Roman" w:cs="Times New Roman"/>
      <w:sz w:val="28"/>
      <w:szCs w:val="28"/>
      <w:lang w:val="uk-UA"/>
    </w:rPr>
  </w:style>
  <w:style w:type="paragraph" w:customStyle="1" w:styleId="11">
    <w:name w:val="Додаток заг 1"/>
    <w:basedOn w:val="1"/>
    <w:next w:val="a5"/>
    <w:link w:val="12"/>
    <w:qFormat/>
    <w:rsid w:val="0083183B"/>
    <w:pPr>
      <w:ind w:left="284" w:hanging="710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12">
    <w:name w:val="Додаток заг 1 Знак"/>
    <w:basedOn w:val="10"/>
    <w:link w:val="11"/>
    <w:rsid w:val="0083183B"/>
    <w:rPr>
      <w:rFonts w:ascii="Times New Roman" w:eastAsiaTheme="majorEastAsia" w:hAnsi="Times New Roman" w:cs="Times New Roman"/>
      <w:color w:val="000000" w:themeColor="text1"/>
      <w:sz w:val="28"/>
      <w:szCs w:val="28"/>
      <w:lang w:val="uk-UA"/>
    </w:rPr>
  </w:style>
  <w:style w:type="paragraph" w:customStyle="1" w:styleId="a7">
    <w:name w:val="Додаток пункт"/>
    <w:basedOn w:val="a"/>
    <w:link w:val="a8"/>
    <w:qFormat/>
    <w:rsid w:val="0083183B"/>
    <w:pPr>
      <w:ind w:left="284" w:hanging="710"/>
    </w:pPr>
  </w:style>
  <w:style w:type="character" w:customStyle="1" w:styleId="a8">
    <w:name w:val="Додаток пункт Знак"/>
    <w:basedOn w:val="a0"/>
    <w:link w:val="a7"/>
    <w:rsid w:val="0083183B"/>
    <w:rPr>
      <w:rFonts w:ascii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318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9">
    <w:name w:val="header"/>
    <w:basedOn w:val="a"/>
    <w:link w:val="aa"/>
    <w:uiPriority w:val="99"/>
    <w:unhideWhenUsed/>
    <w:rsid w:val="00332D7E"/>
    <w:pPr>
      <w:tabs>
        <w:tab w:val="center" w:pos="4819"/>
        <w:tab w:val="right" w:pos="9639"/>
      </w:tabs>
      <w:spacing w:before="0" w:after="0"/>
    </w:pPr>
  </w:style>
  <w:style w:type="character" w:customStyle="1" w:styleId="aa">
    <w:name w:val="Верхній колонтитул Знак"/>
    <w:basedOn w:val="a0"/>
    <w:link w:val="a9"/>
    <w:uiPriority w:val="99"/>
    <w:rsid w:val="00332D7E"/>
    <w:rPr>
      <w:rFonts w:ascii="Times New Roman" w:hAnsi="Times New Roman" w:cs="Times New Roman"/>
      <w:sz w:val="28"/>
      <w:szCs w:val="28"/>
      <w:lang w:val="uk-UA"/>
    </w:rPr>
  </w:style>
  <w:style w:type="paragraph" w:styleId="ab">
    <w:name w:val="footer"/>
    <w:basedOn w:val="a"/>
    <w:link w:val="ac"/>
    <w:uiPriority w:val="99"/>
    <w:unhideWhenUsed/>
    <w:rsid w:val="00332D7E"/>
    <w:pPr>
      <w:tabs>
        <w:tab w:val="center" w:pos="4819"/>
        <w:tab w:val="right" w:pos="9639"/>
      </w:tabs>
      <w:spacing w:before="0" w:after="0"/>
    </w:pPr>
  </w:style>
  <w:style w:type="character" w:customStyle="1" w:styleId="ac">
    <w:name w:val="Нижній колонтитул Знак"/>
    <w:basedOn w:val="a0"/>
    <w:link w:val="ab"/>
    <w:uiPriority w:val="99"/>
    <w:rsid w:val="00332D7E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3740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Yamumushi</dc:creator>
  <cp:keywords/>
  <dc:description/>
  <cp:lastModifiedBy>Зайцева Юлія Павлівна</cp:lastModifiedBy>
  <cp:revision>5</cp:revision>
  <dcterms:created xsi:type="dcterms:W3CDTF">2023-04-08T13:56:00Z</dcterms:created>
  <dcterms:modified xsi:type="dcterms:W3CDTF">2023-08-22T11:04:00Z</dcterms:modified>
</cp:coreProperties>
</file>