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D9" w:rsidRPr="004933F7" w:rsidRDefault="00E04CD9" w:rsidP="00E04CD9">
      <w:pPr>
        <w:pStyle w:val="11"/>
        <w:jc w:val="center"/>
      </w:pPr>
      <w:r w:rsidRPr="004933F7">
        <w:t>ДОДАТОК V</w:t>
      </w:r>
    </w:p>
    <w:p w:rsidR="00E04CD9" w:rsidRPr="004933F7" w:rsidRDefault="00E04CD9" w:rsidP="00E04CD9">
      <w:pPr>
        <w:pStyle w:val="11"/>
        <w:jc w:val="center"/>
      </w:pPr>
      <w:r w:rsidRPr="004933F7">
        <w:t>ХІМІЧНІ РЕЧОВИНИ, НА ЯКІ НЕ ПОШИРЮЮТЬСЯ ВИМОГИ ЩОДО ДЕРЖАВНОЇ РЕЄСТРАЦІЇ ВІДПОВІДНО ДО ПІДПУНКТУ 2) ПУНКТУ 1</w:t>
      </w:r>
      <w:r>
        <w:rPr>
          <w:lang w:val="en-US"/>
        </w:rPr>
        <w:t>0</w:t>
      </w:r>
      <w:r w:rsidRPr="004933F7">
        <w:t xml:space="preserve"> ЦЬОГО ТЕХНІЧНОГО РЕГЛАМЕНТУ</w:t>
      </w:r>
    </w:p>
    <w:p w:rsidR="00E04CD9" w:rsidRPr="004933F7" w:rsidRDefault="00E04CD9" w:rsidP="00E04CD9">
      <w:pPr>
        <w:pStyle w:val="a5"/>
        <w:rPr>
          <w:color w:val="000000" w:themeColor="text1"/>
        </w:rPr>
      </w:pPr>
      <w:r w:rsidRPr="004933F7">
        <w:rPr>
          <w:color w:val="000000" w:themeColor="text1"/>
        </w:rPr>
        <w:t>1.</w:t>
      </w:r>
      <w:r w:rsidRPr="004933F7">
        <w:rPr>
          <w:color w:val="000000" w:themeColor="text1"/>
        </w:rPr>
        <w:tab/>
        <w:t>Хімічні речовини, які утворюються в результаті ненавмисної хімічної реакції під час взаємодії іншої хімічної речовини або виробу з факторами довкілля, такими як повітря, вологість, мікроорганізми або сонячне світло.</w:t>
      </w:r>
    </w:p>
    <w:p w:rsidR="00E04CD9" w:rsidRPr="004933F7" w:rsidRDefault="00E04CD9" w:rsidP="00E04CD9">
      <w:pPr>
        <w:pStyle w:val="a5"/>
        <w:rPr>
          <w:color w:val="000000" w:themeColor="text1"/>
        </w:rPr>
      </w:pPr>
      <w:r w:rsidRPr="004933F7">
        <w:rPr>
          <w:color w:val="000000" w:themeColor="text1"/>
        </w:rPr>
        <w:t>2.</w:t>
      </w:r>
      <w:r w:rsidRPr="004933F7">
        <w:rPr>
          <w:color w:val="000000" w:themeColor="text1"/>
        </w:rPr>
        <w:tab/>
        <w:t>Хімічні речовини, які утворюються в результаті ненавмисної хімічної реакції під час зберігання іншої хімічної речовини, суміші або виробу.</w:t>
      </w:r>
    </w:p>
    <w:p w:rsidR="00E04CD9" w:rsidRPr="004933F7" w:rsidRDefault="00E04CD9" w:rsidP="00E04CD9">
      <w:pPr>
        <w:pStyle w:val="a5"/>
        <w:rPr>
          <w:color w:val="000000" w:themeColor="text1"/>
        </w:rPr>
      </w:pPr>
      <w:r w:rsidRPr="004933F7">
        <w:rPr>
          <w:color w:val="000000" w:themeColor="text1"/>
        </w:rPr>
        <w:t xml:space="preserve">3. </w:t>
      </w:r>
      <w:r w:rsidRPr="004933F7">
        <w:rPr>
          <w:color w:val="000000" w:themeColor="text1"/>
        </w:rPr>
        <w:tab/>
        <w:t>Хімічні речовини, які утворюються в результаті хімічної реакції під час кінцевого використання інших хімічних речовин, сумішей або виробів, та які як такі не були вироблені, імпортовані чи надані на ринку.</w:t>
      </w:r>
    </w:p>
    <w:p w:rsidR="00E04CD9" w:rsidRPr="004933F7" w:rsidRDefault="00E04CD9" w:rsidP="00E04CD9">
      <w:pPr>
        <w:pStyle w:val="a5"/>
        <w:rPr>
          <w:color w:val="000000" w:themeColor="text1"/>
        </w:rPr>
      </w:pPr>
      <w:r w:rsidRPr="004933F7">
        <w:rPr>
          <w:color w:val="000000" w:themeColor="text1"/>
        </w:rPr>
        <w:t>4.</w:t>
      </w:r>
      <w:r w:rsidRPr="004933F7">
        <w:rPr>
          <w:color w:val="000000" w:themeColor="text1"/>
        </w:rPr>
        <w:tab/>
        <w:t>Хімічні речовини, які не виробляються, не імпортуються чи не надаються на ринку, та утворюються в результаті хімічної реакції, яка відбувається, у разі передбачуваного застосування:</w:t>
      </w:r>
    </w:p>
    <w:p w:rsidR="00E04CD9" w:rsidRPr="004933F7" w:rsidRDefault="00E04CD9" w:rsidP="00E04CD9">
      <w:pPr>
        <w:pStyle w:val="a3"/>
        <w:rPr>
          <w:color w:val="000000" w:themeColor="text1"/>
        </w:rPr>
      </w:pPr>
      <w:r w:rsidRPr="004933F7">
        <w:rPr>
          <w:color w:val="000000" w:themeColor="text1"/>
        </w:rPr>
        <w:t>а)</w:t>
      </w:r>
      <w:r w:rsidRPr="004933F7">
        <w:rPr>
          <w:color w:val="000000" w:themeColor="text1"/>
        </w:rPr>
        <w:tab/>
        <w:t xml:space="preserve">певного стабілізатора, барвника, ароматизатора, антиокислювача, наповнювача, розчинника, носія середовища, поверхнево-активної речовини, пластифікатора, </w:t>
      </w:r>
      <w:proofErr w:type="spellStart"/>
      <w:r w:rsidRPr="004933F7">
        <w:rPr>
          <w:color w:val="000000" w:themeColor="text1"/>
        </w:rPr>
        <w:t>інгібітора</w:t>
      </w:r>
      <w:proofErr w:type="spellEnd"/>
      <w:r w:rsidRPr="004933F7">
        <w:rPr>
          <w:color w:val="000000" w:themeColor="text1"/>
        </w:rPr>
        <w:t xml:space="preserve"> корозії, піногасника або антипінної добавки, </w:t>
      </w:r>
      <w:proofErr w:type="spellStart"/>
      <w:r w:rsidRPr="004933F7">
        <w:rPr>
          <w:color w:val="000000" w:themeColor="text1"/>
        </w:rPr>
        <w:t>диспергатора</w:t>
      </w:r>
      <w:proofErr w:type="spellEnd"/>
      <w:r w:rsidRPr="004933F7">
        <w:rPr>
          <w:color w:val="000000" w:themeColor="text1"/>
        </w:rPr>
        <w:t xml:space="preserve">, </w:t>
      </w:r>
      <w:proofErr w:type="spellStart"/>
      <w:r w:rsidRPr="004933F7">
        <w:rPr>
          <w:color w:val="000000" w:themeColor="text1"/>
        </w:rPr>
        <w:t>інгібітора</w:t>
      </w:r>
      <w:proofErr w:type="spellEnd"/>
      <w:r w:rsidRPr="004933F7">
        <w:rPr>
          <w:color w:val="000000" w:themeColor="text1"/>
        </w:rPr>
        <w:t xml:space="preserve"> осадження, вологопоглинача, </w:t>
      </w:r>
      <w:proofErr w:type="spellStart"/>
      <w:r w:rsidRPr="004933F7">
        <w:rPr>
          <w:color w:val="000000" w:themeColor="text1"/>
        </w:rPr>
        <w:t>зв’язуючої</w:t>
      </w:r>
      <w:proofErr w:type="spellEnd"/>
      <w:r w:rsidRPr="004933F7">
        <w:rPr>
          <w:color w:val="000000" w:themeColor="text1"/>
        </w:rPr>
        <w:t xml:space="preserve"> речовини, емульгатора, деемульгатора, зневоднюючої добавки, </w:t>
      </w:r>
      <w:proofErr w:type="spellStart"/>
      <w:r w:rsidRPr="004933F7">
        <w:rPr>
          <w:color w:val="000000" w:themeColor="text1"/>
        </w:rPr>
        <w:t>фактора</w:t>
      </w:r>
      <w:proofErr w:type="spellEnd"/>
      <w:r w:rsidRPr="004933F7">
        <w:rPr>
          <w:color w:val="000000" w:themeColor="text1"/>
        </w:rPr>
        <w:t xml:space="preserve"> агломерації, підсилювача адгезії, модулятора в’язкості, нейтралізатора </w:t>
      </w:r>
      <w:proofErr w:type="spellStart"/>
      <w:r w:rsidRPr="004933F7">
        <w:rPr>
          <w:color w:val="000000" w:themeColor="text1"/>
        </w:rPr>
        <w:t>рН</w:t>
      </w:r>
      <w:proofErr w:type="spellEnd"/>
      <w:r w:rsidRPr="004933F7">
        <w:rPr>
          <w:color w:val="000000" w:themeColor="text1"/>
        </w:rPr>
        <w:t xml:space="preserve">, </w:t>
      </w:r>
      <w:proofErr w:type="spellStart"/>
      <w:r w:rsidRPr="004933F7">
        <w:rPr>
          <w:color w:val="000000" w:themeColor="text1"/>
        </w:rPr>
        <w:t>секвестраційного</w:t>
      </w:r>
      <w:proofErr w:type="spellEnd"/>
      <w:r w:rsidRPr="004933F7">
        <w:rPr>
          <w:color w:val="000000" w:themeColor="text1"/>
        </w:rPr>
        <w:t xml:space="preserve"> </w:t>
      </w:r>
      <w:proofErr w:type="spellStart"/>
      <w:r w:rsidRPr="004933F7">
        <w:rPr>
          <w:color w:val="000000" w:themeColor="text1"/>
        </w:rPr>
        <w:t>реагента</w:t>
      </w:r>
      <w:proofErr w:type="spellEnd"/>
      <w:r w:rsidRPr="004933F7">
        <w:rPr>
          <w:color w:val="000000" w:themeColor="text1"/>
        </w:rPr>
        <w:t xml:space="preserve">, </w:t>
      </w:r>
      <w:proofErr w:type="spellStart"/>
      <w:r w:rsidRPr="004933F7">
        <w:rPr>
          <w:color w:val="000000" w:themeColor="text1"/>
        </w:rPr>
        <w:t>коагулянта</w:t>
      </w:r>
      <w:proofErr w:type="spellEnd"/>
      <w:r w:rsidRPr="004933F7">
        <w:rPr>
          <w:color w:val="000000" w:themeColor="text1"/>
        </w:rPr>
        <w:t xml:space="preserve">, флокулянта, </w:t>
      </w:r>
      <w:proofErr w:type="spellStart"/>
      <w:r w:rsidRPr="004933F7">
        <w:rPr>
          <w:color w:val="000000" w:themeColor="text1"/>
        </w:rPr>
        <w:t>антипірена</w:t>
      </w:r>
      <w:proofErr w:type="spellEnd"/>
      <w:r w:rsidRPr="004933F7">
        <w:rPr>
          <w:color w:val="000000" w:themeColor="text1"/>
        </w:rPr>
        <w:t xml:space="preserve">, </w:t>
      </w:r>
      <w:proofErr w:type="spellStart"/>
      <w:r w:rsidRPr="004933F7">
        <w:rPr>
          <w:color w:val="000000" w:themeColor="text1"/>
        </w:rPr>
        <w:t>лубриканта</w:t>
      </w:r>
      <w:proofErr w:type="spellEnd"/>
      <w:r w:rsidRPr="004933F7">
        <w:rPr>
          <w:color w:val="000000" w:themeColor="text1"/>
        </w:rPr>
        <w:t xml:space="preserve">, </w:t>
      </w:r>
      <w:proofErr w:type="spellStart"/>
      <w:r w:rsidRPr="004933F7">
        <w:rPr>
          <w:color w:val="000000" w:themeColor="text1"/>
        </w:rPr>
        <w:t>хелатуючого</w:t>
      </w:r>
      <w:proofErr w:type="spellEnd"/>
      <w:r w:rsidRPr="004933F7">
        <w:rPr>
          <w:color w:val="000000" w:themeColor="text1"/>
        </w:rPr>
        <w:t xml:space="preserve"> </w:t>
      </w:r>
      <w:proofErr w:type="spellStart"/>
      <w:r w:rsidRPr="004933F7">
        <w:rPr>
          <w:color w:val="000000" w:themeColor="text1"/>
        </w:rPr>
        <w:t>реагента</w:t>
      </w:r>
      <w:proofErr w:type="spellEnd"/>
      <w:r w:rsidRPr="004933F7">
        <w:rPr>
          <w:color w:val="000000" w:themeColor="text1"/>
        </w:rPr>
        <w:t xml:space="preserve">, реактиву для контролю якості, або </w:t>
      </w:r>
    </w:p>
    <w:p w:rsidR="00E04CD9" w:rsidRPr="004933F7" w:rsidRDefault="00E04CD9" w:rsidP="00E04CD9">
      <w:pPr>
        <w:pStyle w:val="a3"/>
        <w:rPr>
          <w:color w:val="000000" w:themeColor="text1"/>
        </w:rPr>
      </w:pPr>
      <w:r w:rsidRPr="004933F7">
        <w:rPr>
          <w:color w:val="000000" w:themeColor="text1"/>
        </w:rPr>
        <w:t>б)</w:t>
      </w:r>
      <w:r w:rsidRPr="004933F7">
        <w:rPr>
          <w:color w:val="000000" w:themeColor="text1"/>
        </w:rPr>
        <w:tab/>
        <w:t>хімічної речовини, призначеної виключно для забезпечення специфічних фізико-хімічних характеристик.</w:t>
      </w:r>
    </w:p>
    <w:p w:rsidR="00E04CD9" w:rsidRPr="004933F7" w:rsidRDefault="00E04CD9" w:rsidP="00E04CD9">
      <w:pPr>
        <w:pStyle w:val="a5"/>
        <w:rPr>
          <w:color w:val="000000" w:themeColor="text1"/>
        </w:rPr>
      </w:pPr>
      <w:r w:rsidRPr="004933F7">
        <w:rPr>
          <w:color w:val="000000" w:themeColor="text1"/>
        </w:rPr>
        <w:t>5.</w:t>
      </w:r>
      <w:r w:rsidRPr="004933F7">
        <w:rPr>
          <w:color w:val="000000" w:themeColor="text1"/>
        </w:rPr>
        <w:tab/>
        <w:t>Побічні продукти, за виключенням випадків, коли вони були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окремо</w:t>
      </w:r>
      <w:r w:rsidRPr="004933F7">
        <w:rPr>
          <w:color w:val="000000" w:themeColor="text1"/>
        </w:rPr>
        <w:t xml:space="preserve"> імпортовані або надані на ринку. </w:t>
      </w:r>
    </w:p>
    <w:p w:rsidR="00E04CD9" w:rsidRPr="004933F7" w:rsidRDefault="00E04CD9" w:rsidP="00E04CD9">
      <w:pPr>
        <w:pStyle w:val="a5"/>
        <w:rPr>
          <w:color w:val="000000" w:themeColor="text1"/>
        </w:rPr>
      </w:pPr>
      <w:r w:rsidRPr="004933F7">
        <w:rPr>
          <w:color w:val="000000" w:themeColor="text1"/>
        </w:rPr>
        <w:t>6.</w:t>
      </w:r>
      <w:r w:rsidRPr="004933F7">
        <w:rPr>
          <w:color w:val="000000" w:themeColor="text1"/>
        </w:rPr>
        <w:tab/>
        <w:t>Гідрати хімічної речовини або гідровані іони, які сформовані внаслідок сполучення певної речовини із водою, якщо її безводна форма була зареєстрована за заявкою виробника або імпортера, який користується цим виключенням.</w:t>
      </w:r>
    </w:p>
    <w:p w:rsidR="00E04CD9" w:rsidRPr="004933F7" w:rsidRDefault="00E04CD9" w:rsidP="00E04CD9">
      <w:pPr>
        <w:pStyle w:val="a5"/>
        <w:rPr>
          <w:color w:val="000000" w:themeColor="text1"/>
        </w:rPr>
      </w:pPr>
      <w:r w:rsidRPr="004933F7">
        <w:rPr>
          <w:color w:val="000000" w:themeColor="text1"/>
        </w:rPr>
        <w:t>7.</w:t>
      </w:r>
      <w:r w:rsidRPr="004933F7">
        <w:rPr>
          <w:color w:val="000000" w:themeColor="text1"/>
        </w:rPr>
        <w:tab/>
        <w:t xml:space="preserve"> Природні хімічні речовини, якщо вони не були хімічно модифіковані:</w:t>
      </w:r>
    </w:p>
    <w:p w:rsidR="00E04CD9" w:rsidRPr="004933F7" w:rsidRDefault="00E04CD9" w:rsidP="00E04CD9">
      <w:pPr>
        <w:pStyle w:val="a3"/>
        <w:ind w:firstLine="0"/>
        <w:rPr>
          <w:color w:val="000000" w:themeColor="text1"/>
        </w:rPr>
      </w:pPr>
      <w:r w:rsidRPr="004933F7">
        <w:rPr>
          <w:color w:val="000000" w:themeColor="text1"/>
        </w:rPr>
        <w:t>мінерали, руди, концентрати руд, природний газ, сира нафта, кам’яне вугілля.</w:t>
      </w:r>
    </w:p>
    <w:p w:rsidR="00E04CD9" w:rsidRPr="004933F7" w:rsidRDefault="00E04CD9" w:rsidP="00E04CD9">
      <w:pPr>
        <w:pStyle w:val="a5"/>
        <w:rPr>
          <w:color w:val="000000" w:themeColor="text1"/>
        </w:rPr>
      </w:pPr>
      <w:r w:rsidRPr="004933F7">
        <w:rPr>
          <w:color w:val="000000" w:themeColor="text1"/>
        </w:rPr>
        <w:t>8.</w:t>
      </w:r>
      <w:r w:rsidRPr="004933F7">
        <w:rPr>
          <w:color w:val="000000" w:themeColor="text1"/>
        </w:rPr>
        <w:tab/>
        <w:t>Інші, окрім зазначених у пункті 7 цього Додатка, природні хімічні речовини, якщо вони не були хімічно модифіковані, та якщо вони не відповідають критеріям класифікації небезпе</w:t>
      </w:r>
      <w:r>
        <w:rPr>
          <w:color w:val="000000" w:themeColor="text1"/>
        </w:rPr>
        <w:t>чності</w:t>
      </w:r>
      <w:r w:rsidRPr="004933F7">
        <w:rPr>
          <w:color w:val="000000" w:themeColor="text1"/>
        </w:rPr>
        <w:t xml:space="preserve"> відповідно до Технічного регламенту </w:t>
      </w:r>
      <w:r w:rsidRPr="004933F7">
        <w:rPr>
          <w:color w:val="000000" w:themeColor="text1"/>
        </w:rPr>
        <w:lastRenderedPageBreak/>
        <w:t>щодо класифікації небезпе</w:t>
      </w:r>
      <w:r>
        <w:rPr>
          <w:color w:val="000000" w:themeColor="text1"/>
        </w:rPr>
        <w:t>чності</w:t>
      </w:r>
      <w:r w:rsidRPr="004933F7">
        <w:rPr>
          <w:color w:val="000000" w:themeColor="text1"/>
        </w:rPr>
        <w:t xml:space="preserve">, маркування та пакування хімічної продукції, або якщо вони не визначені як стійкі, </w:t>
      </w:r>
      <w:proofErr w:type="spellStart"/>
      <w:r w:rsidRPr="004933F7">
        <w:rPr>
          <w:color w:val="000000" w:themeColor="text1"/>
        </w:rPr>
        <w:t>біоакумулятивніі</w:t>
      </w:r>
      <w:proofErr w:type="spellEnd"/>
      <w:r w:rsidRPr="004933F7">
        <w:rPr>
          <w:color w:val="000000" w:themeColor="text1"/>
        </w:rPr>
        <w:t xml:space="preserve"> та токсичні для довкілля (або дуже стійкі та дуже </w:t>
      </w:r>
      <w:proofErr w:type="spellStart"/>
      <w:r w:rsidRPr="004933F7">
        <w:rPr>
          <w:color w:val="000000" w:themeColor="text1"/>
        </w:rPr>
        <w:t>біоакумулятивні</w:t>
      </w:r>
      <w:proofErr w:type="spellEnd"/>
      <w:r w:rsidRPr="004933F7">
        <w:rPr>
          <w:color w:val="000000" w:themeColor="text1"/>
        </w:rPr>
        <w:t xml:space="preserve">) відповідно до критеріїв, які наведені у Додатку ХІІІ до цього Технічного регламенту; або якщо вони не були </w:t>
      </w:r>
      <w:r>
        <w:rPr>
          <w:color w:val="000000" w:themeColor="text1"/>
        </w:rPr>
        <w:t xml:space="preserve">внесені до </w:t>
      </w:r>
      <w:r w:rsidRPr="00E04CD9">
        <w:rPr>
          <w:color w:val="000000" w:themeColor="text1"/>
        </w:rPr>
        <w:t>перелік</w:t>
      </w:r>
      <w:r>
        <w:rPr>
          <w:color w:val="000000" w:themeColor="text1"/>
        </w:rPr>
        <w:t>у</w:t>
      </w:r>
      <w:r w:rsidRPr="00E04CD9">
        <w:rPr>
          <w:color w:val="000000" w:themeColor="text1"/>
        </w:rPr>
        <w:t xml:space="preserve"> особливо небезпечних хімічних речовин </w:t>
      </w:r>
      <w:r w:rsidRPr="004933F7">
        <w:rPr>
          <w:color w:val="000000" w:themeColor="text1"/>
        </w:rPr>
        <w:t>відповідно до підпункту 1) пункту 2</w:t>
      </w:r>
      <w:r>
        <w:rPr>
          <w:color w:val="000000" w:themeColor="text1"/>
        </w:rPr>
        <w:t>60</w:t>
      </w:r>
      <w:r w:rsidRPr="004933F7">
        <w:rPr>
          <w:color w:val="000000" w:themeColor="text1"/>
        </w:rPr>
        <w:t xml:space="preserve"> цього Технічного регламенту щонайменше за два попередні роки як хімічні речовини, для яких існують достовірні наукові докази еквівалентного рівня небезпе</w:t>
      </w:r>
      <w:r>
        <w:rPr>
          <w:color w:val="000000" w:themeColor="text1"/>
        </w:rPr>
        <w:t>чності</w:t>
      </w:r>
      <w:r w:rsidRPr="004933F7">
        <w:rPr>
          <w:color w:val="000000" w:themeColor="text1"/>
        </w:rPr>
        <w:t xml:space="preserve"> відповідно до підпункту 6) пункту 2</w:t>
      </w:r>
      <w:r>
        <w:rPr>
          <w:color w:val="000000" w:themeColor="text1"/>
        </w:rPr>
        <w:t>58</w:t>
      </w:r>
      <w:r w:rsidRPr="004933F7">
        <w:rPr>
          <w:color w:val="000000" w:themeColor="text1"/>
        </w:rPr>
        <w:t xml:space="preserve"> цього Технічного регламенту.</w:t>
      </w:r>
    </w:p>
    <w:p w:rsidR="00E04CD9" w:rsidRPr="004933F7" w:rsidRDefault="00E04CD9" w:rsidP="00E04CD9">
      <w:pPr>
        <w:pStyle w:val="a5"/>
        <w:rPr>
          <w:color w:val="000000" w:themeColor="text1"/>
        </w:rPr>
      </w:pPr>
      <w:r w:rsidRPr="004933F7">
        <w:rPr>
          <w:color w:val="000000" w:themeColor="text1"/>
        </w:rPr>
        <w:t xml:space="preserve">9. </w:t>
      </w:r>
      <w:r w:rsidRPr="004933F7">
        <w:rPr>
          <w:color w:val="000000" w:themeColor="text1"/>
        </w:rPr>
        <w:tab/>
        <w:t>Наступні хімічні речовини, які отримані з природних джерел, якщо вони не були хімічно модифіковані, та якщо вони не відповідають критеріям класифікації небезпе</w:t>
      </w:r>
      <w:r>
        <w:rPr>
          <w:color w:val="000000" w:themeColor="text1"/>
        </w:rPr>
        <w:t>чності</w:t>
      </w:r>
      <w:r w:rsidRPr="004933F7">
        <w:rPr>
          <w:color w:val="000000" w:themeColor="text1"/>
        </w:rPr>
        <w:t xml:space="preserve"> відповідно до Технічного регламенту щодо класифікації небезпе</w:t>
      </w:r>
      <w:r>
        <w:rPr>
          <w:color w:val="000000" w:themeColor="text1"/>
        </w:rPr>
        <w:t>чності</w:t>
      </w:r>
      <w:r w:rsidRPr="004933F7">
        <w:rPr>
          <w:color w:val="000000" w:themeColor="text1"/>
        </w:rPr>
        <w:t>, маркування та пакування хімічної продукції за винятком класів небезпе</w:t>
      </w:r>
      <w:r>
        <w:rPr>
          <w:color w:val="000000" w:themeColor="text1"/>
        </w:rPr>
        <w:t>чності</w:t>
      </w:r>
      <w:r w:rsidRPr="004933F7">
        <w:rPr>
          <w:color w:val="000000" w:themeColor="text1"/>
        </w:rPr>
        <w:t xml:space="preserve">: «Легкозаймисті рідини», «Легкозаймисті тверді речовини», «Хімічна </w:t>
      </w:r>
      <w:r w:rsidRPr="00E04CD9">
        <w:rPr>
          <w:color w:val="000000" w:themeColor="text1"/>
        </w:rPr>
        <w:t>продукція, яка спричиняє ураження (подразнення) шкіри</w:t>
      </w:r>
      <w:r w:rsidRPr="004933F7">
        <w:rPr>
          <w:color w:val="000000" w:themeColor="text1"/>
        </w:rPr>
        <w:t xml:space="preserve">» Категорія 2, «Хімічна </w:t>
      </w:r>
      <w:r>
        <w:t>продукція, яка спричиняє серйозні пошкодження (подразнення) органів зору</w:t>
      </w:r>
      <w:r w:rsidRPr="004933F7">
        <w:rPr>
          <w:color w:val="000000" w:themeColor="text1"/>
        </w:rPr>
        <w:t xml:space="preserve">», Категорія 2, або якщо вони не визначені як стійкі, </w:t>
      </w:r>
      <w:proofErr w:type="spellStart"/>
      <w:r w:rsidRPr="004933F7">
        <w:rPr>
          <w:color w:val="000000" w:themeColor="text1"/>
        </w:rPr>
        <w:t>біоакумулятивні</w:t>
      </w:r>
      <w:proofErr w:type="spellEnd"/>
      <w:r w:rsidRPr="004933F7">
        <w:rPr>
          <w:color w:val="000000" w:themeColor="text1"/>
        </w:rPr>
        <w:t xml:space="preserve"> та токсичні для довкілля (або дуже стійкі та дуже </w:t>
      </w:r>
      <w:proofErr w:type="spellStart"/>
      <w:r w:rsidRPr="004933F7">
        <w:rPr>
          <w:color w:val="000000" w:themeColor="text1"/>
        </w:rPr>
        <w:t>біоакумулятивні</w:t>
      </w:r>
      <w:proofErr w:type="spellEnd"/>
      <w:r w:rsidRPr="004933F7">
        <w:rPr>
          <w:color w:val="000000" w:themeColor="text1"/>
        </w:rPr>
        <w:t xml:space="preserve">) відповідно до критеріїв, які наведені у Додатку ХІІІ до цього Технічного регламенту, або якщо вони не були </w:t>
      </w:r>
      <w:r>
        <w:rPr>
          <w:color w:val="000000" w:themeColor="text1"/>
        </w:rPr>
        <w:t xml:space="preserve">внесені до </w:t>
      </w:r>
      <w:r w:rsidRPr="00E04CD9">
        <w:rPr>
          <w:color w:val="000000" w:themeColor="text1"/>
        </w:rPr>
        <w:t>перелік</w:t>
      </w:r>
      <w:r>
        <w:rPr>
          <w:color w:val="000000" w:themeColor="text1"/>
        </w:rPr>
        <w:t>у</w:t>
      </w:r>
      <w:r w:rsidRPr="00E04CD9">
        <w:rPr>
          <w:color w:val="000000" w:themeColor="text1"/>
        </w:rPr>
        <w:t xml:space="preserve"> особливо небезпечних хімічних речовин</w:t>
      </w:r>
      <w:r w:rsidRPr="004933F7">
        <w:rPr>
          <w:color w:val="000000" w:themeColor="text1"/>
        </w:rPr>
        <w:t xml:space="preserve"> відповідно до підпункту 1) пункту 2</w:t>
      </w:r>
      <w:r>
        <w:rPr>
          <w:color w:val="000000" w:themeColor="text1"/>
        </w:rPr>
        <w:t>60</w:t>
      </w:r>
      <w:r w:rsidRPr="004933F7">
        <w:rPr>
          <w:color w:val="000000" w:themeColor="text1"/>
        </w:rPr>
        <w:t xml:space="preserve"> цього Технічного регламенту щонайменше за два попередні роки як хімічні речовини, для яких існують достовірні наукові докази еквівалентного рівня небезпеки відповідно до підпункту 6) пункту 2</w:t>
      </w:r>
      <w:r>
        <w:rPr>
          <w:color w:val="000000" w:themeColor="text1"/>
        </w:rPr>
        <w:t>58</w:t>
      </w:r>
      <w:r w:rsidRPr="004933F7">
        <w:rPr>
          <w:color w:val="000000" w:themeColor="text1"/>
        </w:rPr>
        <w:t xml:space="preserve"> цього Технічного регламенту:</w:t>
      </w:r>
    </w:p>
    <w:p w:rsidR="00E04CD9" w:rsidRPr="004933F7" w:rsidRDefault="00E04CD9" w:rsidP="00E04CD9">
      <w:pPr>
        <w:pStyle w:val="a3"/>
        <w:ind w:firstLine="0"/>
        <w:rPr>
          <w:color w:val="000000" w:themeColor="text1"/>
        </w:rPr>
      </w:pPr>
      <w:r w:rsidRPr="004933F7">
        <w:rPr>
          <w:color w:val="000000" w:themeColor="text1"/>
        </w:rPr>
        <w:t>рослинні жири, рослинні олії, рослинні воски; тваринні жири, тваринні олії, тваринні воски; жирні кислоти С</w:t>
      </w:r>
      <w:r w:rsidRPr="004933F7">
        <w:rPr>
          <w:color w:val="000000" w:themeColor="text1"/>
          <w:vertAlign w:val="subscript"/>
        </w:rPr>
        <w:t>6</w:t>
      </w:r>
      <w:r w:rsidRPr="004933F7">
        <w:rPr>
          <w:color w:val="000000" w:themeColor="text1"/>
        </w:rPr>
        <w:t>–С</w:t>
      </w:r>
      <w:r w:rsidRPr="004933F7">
        <w:rPr>
          <w:color w:val="000000" w:themeColor="text1"/>
          <w:vertAlign w:val="subscript"/>
        </w:rPr>
        <w:t>24</w:t>
      </w:r>
      <w:r w:rsidRPr="004933F7">
        <w:rPr>
          <w:color w:val="000000" w:themeColor="text1"/>
        </w:rPr>
        <w:t xml:space="preserve"> та їхні калієві, натрієві, кальцієві та магнієві солі; гліцерин.</w:t>
      </w:r>
    </w:p>
    <w:p w:rsidR="00E04CD9" w:rsidRPr="004933F7" w:rsidRDefault="00E04CD9" w:rsidP="00E04CD9">
      <w:pPr>
        <w:pStyle w:val="a5"/>
        <w:rPr>
          <w:color w:val="000000" w:themeColor="text1"/>
        </w:rPr>
      </w:pPr>
      <w:r w:rsidRPr="004933F7">
        <w:rPr>
          <w:color w:val="000000" w:themeColor="text1"/>
        </w:rPr>
        <w:t>10.</w:t>
      </w:r>
      <w:r w:rsidRPr="004933F7">
        <w:rPr>
          <w:color w:val="000000" w:themeColor="text1"/>
        </w:rPr>
        <w:tab/>
        <w:t xml:space="preserve"> Наступні хімічні речовини, якщо вони не були хімічно модифіковані:</w:t>
      </w:r>
    </w:p>
    <w:p w:rsidR="00E04CD9" w:rsidRPr="004933F7" w:rsidRDefault="00E04CD9" w:rsidP="00E04CD9">
      <w:pPr>
        <w:pStyle w:val="a3"/>
        <w:ind w:firstLine="0"/>
        <w:rPr>
          <w:color w:val="000000" w:themeColor="text1"/>
        </w:rPr>
      </w:pPr>
      <w:r w:rsidRPr="004933F7">
        <w:rPr>
          <w:color w:val="000000" w:themeColor="text1"/>
        </w:rPr>
        <w:t>зріджений нафтовий газ, конденсат природного газу, технологічні гази та їхні складові, кокс, цементний клінкер, оксид магнію.</w:t>
      </w:r>
    </w:p>
    <w:p w:rsidR="00E04CD9" w:rsidRPr="004933F7" w:rsidRDefault="00E04CD9" w:rsidP="00E04CD9">
      <w:pPr>
        <w:pStyle w:val="a5"/>
        <w:rPr>
          <w:color w:val="000000" w:themeColor="text1"/>
        </w:rPr>
      </w:pPr>
      <w:r w:rsidRPr="004933F7">
        <w:rPr>
          <w:color w:val="000000" w:themeColor="text1"/>
        </w:rPr>
        <w:t xml:space="preserve">11. </w:t>
      </w:r>
      <w:r w:rsidRPr="004933F7">
        <w:rPr>
          <w:color w:val="000000" w:themeColor="text1"/>
        </w:rPr>
        <w:tab/>
        <w:t>Наступні хімічні речовини, якщо вони не відповідають критеріям класифікації небезпе</w:t>
      </w:r>
      <w:r>
        <w:rPr>
          <w:color w:val="000000" w:themeColor="text1"/>
        </w:rPr>
        <w:t>чності</w:t>
      </w:r>
      <w:r w:rsidRPr="004933F7">
        <w:rPr>
          <w:color w:val="000000" w:themeColor="text1"/>
        </w:rPr>
        <w:t xml:space="preserve"> відповідно до Технічного регламенту щодо класифікації небезпе</w:t>
      </w:r>
      <w:r>
        <w:rPr>
          <w:color w:val="000000" w:themeColor="text1"/>
        </w:rPr>
        <w:t>чності</w:t>
      </w:r>
      <w:r w:rsidRPr="004933F7">
        <w:rPr>
          <w:color w:val="000000" w:themeColor="text1"/>
        </w:rPr>
        <w:t>, маркування та пакування хімічної продукції, якщо вони не містять складників, які відповідають критеріям класифікації небезпе</w:t>
      </w:r>
      <w:r>
        <w:rPr>
          <w:color w:val="000000" w:themeColor="text1"/>
        </w:rPr>
        <w:t>чності</w:t>
      </w:r>
      <w:r w:rsidRPr="004933F7">
        <w:rPr>
          <w:color w:val="000000" w:themeColor="text1"/>
        </w:rPr>
        <w:t xml:space="preserve"> відповідно до Технічного регламенту щодо класифікації небезпе</w:t>
      </w:r>
      <w:r>
        <w:rPr>
          <w:color w:val="000000" w:themeColor="text1"/>
        </w:rPr>
        <w:t>чності</w:t>
      </w:r>
      <w:r w:rsidRPr="004933F7">
        <w:rPr>
          <w:color w:val="000000" w:themeColor="text1"/>
        </w:rPr>
        <w:t>, маркування та пакування хімічної продукції у концентраціях, які перевищують загальні та специфічні ліміти концентрації відповідно до пунктів 40</w:t>
      </w:r>
      <w:r>
        <w:rPr>
          <w:color w:val="000000" w:themeColor="text1"/>
        </w:rPr>
        <w:t xml:space="preserve"> </w:t>
      </w:r>
      <w:r w:rsidRPr="004933F7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4933F7">
        <w:rPr>
          <w:color w:val="000000" w:themeColor="text1"/>
        </w:rPr>
        <w:t>46 Технічного регламенту щодо класифікації небезпе</w:t>
      </w:r>
      <w:r>
        <w:rPr>
          <w:color w:val="000000" w:themeColor="text1"/>
        </w:rPr>
        <w:t>чності</w:t>
      </w:r>
      <w:r w:rsidRPr="004933F7">
        <w:rPr>
          <w:color w:val="000000" w:themeColor="text1"/>
        </w:rPr>
        <w:t xml:space="preserve">, маркування та пакування хімічної продукції, за винятком випадків, коли переконливі наукові експериментальні дані вказують на те, </w:t>
      </w:r>
      <w:r w:rsidRPr="004933F7">
        <w:rPr>
          <w:color w:val="000000" w:themeColor="text1"/>
        </w:rPr>
        <w:lastRenderedPageBreak/>
        <w:t>що ці складники є недоступними впродовж всього життєвого циклу хімічної речовини, якщо ці дані було визнані як адекватні та надійні:</w:t>
      </w:r>
    </w:p>
    <w:p w:rsidR="00E04CD9" w:rsidRPr="004933F7" w:rsidRDefault="00E04CD9" w:rsidP="00E04CD9">
      <w:pPr>
        <w:pStyle w:val="a3"/>
        <w:ind w:firstLine="0"/>
        <w:rPr>
          <w:color w:val="000000" w:themeColor="text1"/>
        </w:rPr>
      </w:pPr>
      <w:r w:rsidRPr="004933F7">
        <w:rPr>
          <w:color w:val="000000" w:themeColor="text1"/>
        </w:rPr>
        <w:t xml:space="preserve">скло, керамічний </w:t>
      </w:r>
      <w:proofErr w:type="spellStart"/>
      <w:r w:rsidRPr="004933F7">
        <w:rPr>
          <w:color w:val="000000" w:themeColor="text1"/>
        </w:rPr>
        <w:t>фритт</w:t>
      </w:r>
      <w:proofErr w:type="spellEnd"/>
      <w:r w:rsidRPr="004933F7">
        <w:rPr>
          <w:color w:val="000000" w:themeColor="text1"/>
        </w:rPr>
        <w:t>.</w:t>
      </w:r>
    </w:p>
    <w:p w:rsidR="00E04CD9" w:rsidRPr="004933F7" w:rsidRDefault="00E04CD9" w:rsidP="00E04CD9">
      <w:pPr>
        <w:pStyle w:val="a5"/>
        <w:rPr>
          <w:color w:val="000000" w:themeColor="text1"/>
        </w:rPr>
      </w:pPr>
      <w:r w:rsidRPr="004933F7">
        <w:rPr>
          <w:color w:val="000000" w:themeColor="text1"/>
        </w:rPr>
        <w:t xml:space="preserve">12. </w:t>
      </w:r>
      <w:r w:rsidRPr="004933F7">
        <w:rPr>
          <w:color w:val="000000" w:themeColor="text1"/>
        </w:rPr>
        <w:tab/>
        <w:t>Компост</w:t>
      </w:r>
      <w:r>
        <w:rPr>
          <w:color w:val="000000" w:themeColor="text1"/>
        </w:rPr>
        <w:t>,</w:t>
      </w:r>
      <w:r w:rsidRPr="004933F7">
        <w:rPr>
          <w:color w:val="000000" w:themeColor="text1"/>
        </w:rPr>
        <w:t xml:space="preserve"> біогаз та </w:t>
      </w:r>
      <w:proofErr w:type="spellStart"/>
      <w:r w:rsidRPr="004933F7">
        <w:rPr>
          <w:color w:val="000000" w:themeColor="text1"/>
        </w:rPr>
        <w:t>дигестат</w:t>
      </w:r>
      <w:proofErr w:type="spellEnd"/>
      <w:r w:rsidRPr="004933F7">
        <w:rPr>
          <w:color w:val="000000" w:themeColor="text1"/>
        </w:rPr>
        <w:t>.</w:t>
      </w:r>
    </w:p>
    <w:p w:rsidR="00E04CD9" w:rsidRDefault="00E04CD9" w:rsidP="00E04CD9">
      <w:pPr>
        <w:pStyle w:val="a5"/>
        <w:rPr>
          <w:color w:val="000000" w:themeColor="text1"/>
        </w:rPr>
      </w:pPr>
      <w:r w:rsidRPr="004933F7">
        <w:rPr>
          <w:color w:val="000000" w:themeColor="text1"/>
        </w:rPr>
        <w:t xml:space="preserve">13. </w:t>
      </w:r>
      <w:r w:rsidRPr="004933F7">
        <w:rPr>
          <w:color w:val="000000" w:themeColor="text1"/>
        </w:rPr>
        <w:tab/>
        <w:t>Водень і кисень.</w:t>
      </w:r>
    </w:p>
    <w:p w:rsidR="0098490B" w:rsidRPr="004933F7" w:rsidRDefault="0098490B" w:rsidP="0098490B">
      <w:pPr>
        <w:pStyle w:val="a5"/>
        <w:jc w:val="center"/>
        <w:rPr>
          <w:color w:val="000000" w:themeColor="text1"/>
        </w:rPr>
      </w:pPr>
      <w:bookmarkStart w:id="0" w:name="_GoBack"/>
      <w:bookmarkEnd w:id="0"/>
      <w:r w:rsidRPr="0098490B">
        <w:rPr>
          <w:color w:val="000000" w:themeColor="text1"/>
        </w:rPr>
        <w:t>____________________________________</w:t>
      </w:r>
    </w:p>
    <w:p w:rsidR="00E27C1C" w:rsidRDefault="00E27C1C"/>
    <w:sectPr w:rsidR="00E27C1C" w:rsidSect="00B927E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19" w:rsidRDefault="002D5219" w:rsidP="00B927E6">
      <w:pPr>
        <w:spacing w:after="0" w:line="240" w:lineRule="auto"/>
      </w:pPr>
      <w:r>
        <w:separator/>
      </w:r>
    </w:p>
  </w:endnote>
  <w:endnote w:type="continuationSeparator" w:id="0">
    <w:p w:rsidR="002D5219" w:rsidRDefault="002D5219" w:rsidP="00B9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19" w:rsidRDefault="002D5219" w:rsidP="00B927E6">
      <w:pPr>
        <w:spacing w:after="0" w:line="240" w:lineRule="auto"/>
      </w:pPr>
      <w:r>
        <w:separator/>
      </w:r>
    </w:p>
  </w:footnote>
  <w:footnote w:type="continuationSeparator" w:id="0">
    <w:p w:rsidR="002D5219" w:rsidRDefault="002D5219" w:rsidP="00B9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0220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927E6" w:rsidRPr="00B927E6" w:rsidRDefault="00B927E6" w:rsidP="00B927E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27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27E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27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7753" w:rsidRPr="00147753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B927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927E6" w:rsidRDefault="00B927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D9"/>
    <w:rsid w:val="00147753"/>
    <w:rsid w:val="002D5219"/>
    <w:rsid w:val="00890AC9"/>
    <w:rsid w:val="0098490B"/>
    <w:rsid w:val="00AA65FA"/>
    <w:rsid w:val="00B927E6"/>
    <w:rsid w:val="00E04CD9"/>
    <w:rsid w:val="00E2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88979-42FE-4AF2-8DC1-C4592B33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4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даток пп"/>
    <w:basedOn w:val="a"/>
    <w:link w:val="a4"/>
    <w:qFormat/>
    <w:rsid w:val="00E04CD9"/>
    <w:pPr>
      <w:spacing w:before="120" w:after="80" w:line="240" w:lineRule="auto"/>
      <w:ind w:left="1701" w:hanging="284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4">
    <w:name w:val="додаток пп Знак"/>
    <w:basedOn w:val="a0"/>
    <w:link w:val="a3"/>
    <w:rsid w:val="00E04CD9"/>
    <w:rPr>
      <w:rFonts w:ascii="Times New Roman" w:hAnsi="Times New Roman" w:cs="Times New Roman"/>
      <w:sz w:val="28"/>
      <w:szCs w:val="28"/>
      <w:lang w:val="uk-UA"/>
    </w:rPr>
  </w:style>
  <w:style w:type="paragraph" w:customStyle="1" w:styleId="11">
    <w:name w:val="Додаток заг 1"/>
    <w:basedOn w:val="1"/>
    <w:next w:val="a"/>
    <w:link w:val="12"/>
    <w:qFormat/>
    <w:rsid w:val="00E04CD9"/>
    <w:pPr>
      <w:spacing w:line="240" w:lineRule="auto"/>
      <w:ind w:left="284" w:hanging="710"/>
      <w:jc w:val="both"/>
    </w:pPr>
    <w:rPr>
      <w:rFonts w:ascii="Times New Roman" w:hAnsi="Times New Roman" w:cs="Times New Roman"/>
      <w:color w:val="000000" w:themeColor="text1"/>
      <w:sz w:val="28"/>
      <w:szCs w:val="28"/>
      <w:lang w:val="uk-UA"/>
    </w:rPr>
  </w:style>
  <w:style w:type="character" w:customStyle="1" w:styleId="12">
    <w:name w:val="Додаток заг 1 Знак"/>
    <w:basedOn w:val="10"/>
    <w:link w:val="11"/>
    <w:rsid w:val="00E04CD9"/>
    <w:rPr>
      <w:rFonts w:ascii="Times New Roman" w:eastAsiaTheme="majorEastAsia" w:hAnsi="Times New Roman" w:cs="Times New Roman"/>
      <w:color w:val="000000" w:themeColor="text1"/>
      <w:sz w:val="28"/>
      <w:szCs w:val="28"/>
      <w:lang w:val="uk-UA"/>
    </w:rPr>
  </w:style>
  <w:style w:type="paragraph" w:customStyle="1" w:styleId="a5">
    <w:name w:val="Додаток пункт"/>
    <w:basedOn w:val="a"/>
    <w:link w:val="a6"/>
    <w:qFormat/>
    <w:rsid w:val="00E04CD9"/>
    <w:pPr>
      <w:spacing w:before="120" w:after="80" w:line="240" w:lineRule="auto"/>
      <w:ind w:left="284" w:hanging="710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6">
    <w:name w:val="Додаток пункт Знак"/>
    <w:basedOn w:val="a0"/>
    <w:link w:val="a5"/>
    <w:rsid w:val="00E04CD9"/>
    <w:rPr>
      <w:rFonts w:ascii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04C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927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927E6"/>
  </w:style>
  <w:style w:type="paragraph" w:styleId="a9">
    <w:name w:val="footer"/>
    <w:basedOn w:val="a"/>
    <w:link w:val="aa"/>
    <w:uiPriority w:val="99"/>
    <w:unhideWhenUsed/>
    <w:rsid w:val="00B927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92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3375</Words>
  <Characters>1925</Characters>
  <Application>Microsoft Office Word</Application>
  <DocSecurity>0</DocSecurity>
  <Lines>16</Lines>
  <Paragraphs>10</Paragraphs>
  <ScaleCrop>false</ScaleCrop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Yamumushi</dc:creator>
  <cp:keywords/>
  <dc:description/>
  <cp:lastModifiedBy>Зайцева Юлія Павлівна</cp:lastModifiedBy>
  <cp:revision>7</cp:revision>
  <dcterms:created xsi:type="dcterms:W3CDTF">2023-03-30T18:49:00Z</dcterms:created>
  <dcterms:modified xsi:type="dcterms:W3CDTF">2023-08-22T11:32:00Z</dcterms:modified>
</cp:coreProperties>
</file>