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2947" w14:textId="77777777" w:rsidR="008B6D5C" w:rsidRPr="004933F7" w:rsidRDefault="008B6D5C" w:rsidP="008B6D5C">
      <w:pPr>
        <w:pStyle w:val="11"/>
        <w:jc w:val="center"/>
      </w:pPr>
      <w:r w:rsidRPr="004933F7">
        <w:t>ДОДАТОК VII</w:t>
      </w:r>
    </w:p>
    <w:p w14:paraId="4EFA6986" w14:textId="77777777" w:rsidR="008B6D5C" w:rsidRPr="004933F7" w:rsidRDefault="008B6D5C" w:rsidP="008B6D5C">
      <w:pPr>
        <w:pStyle w:val="11"/>
        <w:jc w:val="center"/>
      </w:pPr>
      <w:r w:rsidRPr="004933F7">
        <w:t>ВИМОГИ ДО ІНФОРМАЦІЇ, ЯКІ ЗАСТОСОВУЮТЬСЯ ДО ХІМІЧНИХ РЕЧОВИН, ВИРОБЛЕНИХ АБО ІМПОРТОВАНИХ У КІЛЬКОСТЯХ, ЯКІ ДОРІВНЮЮТЬ АБО ПЕРЕВИЩУЮТЬ 1 ТОННУ НА РІК</w:t>
      </w:r>
      <w:r w:rsidRPr="004933F7">
        <w:rPr>
          <w:rStyle w:val="a5"/>
          <w:sz w:val="24"/>
          <w:szCs w:val="24"/>
        </w:rPr>
        <w:footnoteReference w:customMarkFollows="1" w:id="1"/>
        <w:t>(*)</w:t>
      </w:r>
    </w:p>
    <w:p w14:paraId="77AF269F" w14:textId="77777777" w:rsidR="008B6D5C" w:rsidRPr="004933F7" w:rsidRDefault="008B6D5C" w:rsidP="008B6D5C">
      <w:pPr>
        <w:spacing w:after="120"/>
        <w:rPr>
          <w:color w:val="000000" w:themeColor="text1"/>
        </w:rPr>
      </w:pPr>
      <w:r w:rsidRPr="004933F7">
        <w:rPr>
          <w:color w:val="000000" w:themeColor="text1"/>
        </w:rPr>
        <w:t>У Колонці 1 цього Додатка викладені типові вимоги до інформації, яку необхідно надати для:</w:t>
      </w:r>
    </w:p>
    <w:p w14:paraId="1569A603" w14:textId="77777777" w:rsidR="008B6D5C" w:rsidRPr="004933F7" w:rsidRDefault="008B6D5C" w:rsidP="008B6D5C">
      <w:pPr>
        <w:pStyle w:val="a6"/>
        <w:ind w:left="1004"/>
        <w:rPr>
          <w:color w:val="000000" w:themeColor="text1"/>
        </w:rPr>
      </w:pPr>
      <w:r w:rsidRPr="004933F7">
        <w:rPr>
          <w:color w:val="000000" w:themeColor="text1"/>
        </w:rPr>
        <w:t xml:space="preserve">1) нових хімічних речовин, </w:t>
      </w:r>
      <w:r>
        <w:rPr>
          <w:color w:val="000000" w:themeColor="text1"/>
        </w:rPr>
        <w:t>які виробляються або імпортуються</w:t>
      </w:r>
      <w:r w:rsidRPr="004933F7">
        <w:rPr>
          <w:color w:val="000000" w:themeColor="text1"/>
        </w:rPr>
        <w:t xml:space="preserve"> у кількостях від 1 до 10 </w:t>
      </w:r>
      <w:proofErr w:type="spellStart"/>
      <w:r w:rsidRPr="004933F7">
        <w:rPr>
          <w:color w:val="000000" w:themeColor="text1"/>
        </w:rPr>
        <w:t>тонн</w:t>
      </w:r>
      <w:proofErr w:type="spellEnd"/>
      <w:r w:rsidRPr="004933F7">
        <w:rPr>
          <w:color w:val="000000" w:themeColor="text1"/>
        </w:rPr>
        <w:t xml:space="preserve"> на рік;</w:t>
      </w:r>
    </w:p>
    <w:p w14:paraId="11128B7F" w14:textId="77777777" w:rsidR="008B6D5C" w:rsidRPr="004933F7" w:rsidRDefault="008B6D5C" w:rsidP="008B6D5C">
      <w:pPr>
        <w:pStyle w:val="a6"/>
        <w:ind w:left="1004"/>
        <w:rPr>
          <w:color w:val="000000" w:themeColor="text1"/>
        </w:rPr>
      </w:pPr>
      <w:r w:rsidRPr="004933F7">
        <w:rPr>
          <w:color w:val="000000" w:themeColor="text1"/>
        </w:rPr>
        <w:t xml:space="preserve">2) існуючих хімічних речовин, </w:t>
      </w:r>
      <w:r>
        <w:rPr>
          <w:color w:val="000000" w:themeColor="text1"/>
        </w:rPr>
        <w:t>які виробляються або імпортуються</w:t>
      </w:r>
      <w:r w:rsidRPr="004933F7">
        <w:rPr>
          <w:color w:val="000000" w:themeColor="text1"/>
        </w:rPr>
        <w:t xml:space="preserve"> у кількостях від 1 до 10 </w:t>
      </w:r>
      <w:proofErr w:type="spellStart"/>
      <w:r w:rsidRPr="004933F7">
        <w:rPr>
          <w:color w:val="000000" w:themeColor="text1"/>
        </w:rPr>
        <w:t>тонн</w:t>
      </w:r>
      <w:proofErr w:type="spellEnd"/>
      <w:r w:rsidRPr="004933F7">
        <w:rPr>
          <w:color w:val="000000" w:themeColor="text1"/>
        </w:rPr>
        <w:t xml:space="preserve"> на рік та відповідають критеріям Додатка III до цього Технічного регламенту; та</w:t>
      </w:r>
    </w:p>
    <w:p w14:paraId="0F7E48C7" w14:textId="77777777" w:rsidR="008B6D5C" w:rsidRPr="004933F7" w:rsidRDefault="008B6D5C" w:rsidP="008B6D5C">
      <w:pPr>
        <w:pStyle w:val="a6"/>
        <w:ind w:left="1004"/>
        <w:rPr>
          <w:color w:val="000000" w:themeColor="text1"/>
        </w:rPr>
      </w:pPr>
      <w:r w:rsidRPr="004933F7">
        <w:rPr>
          <w:color w:val="000000" w:themeColor="text1"/>
        </w:rPr>
        <w:t xml:space="preserve">3) хімічних речовин, </w:t>
      </w:r>
      <w:r>
        <w:rPr>
          <w:color w:val="000000" w:themeColor="text1"/>
        </w:rPr>
        <w:t>які виробляються або імпортуються</w:t>
      </w:r>
      <w:r w:rsidRPr="004933F7">
        <w:rPr>
          <w:color w:val="000000" w:themeColor="text1"/>
        </w:rPr>
        <w:t xml:space="preserve"> у кількостях, які дорівнюють або перевищують 10 </w:t>
      </w:r>
      <w:proofErr w:type="spellStart"/>
      <w:r w:rsidRPr="004933F7">
        <w:rPr>
          <w:color w:val="000000" w:themeColor="text1"/>
        </w:rPr>
        <w:t>тонн</w:t>
      </w:r>
      <w:proofErr w:type="spellEnd"/>
      <w:r w:rsidRPr="004933F7">
        <w:rPr>
          <w:color w:val="000000" w:themeColor="text1"/>
        </w:rPr>
        <w:t xml:space="preserve"> на рік.</w:t>
      </w:r>
    </w:p>
    <w:p w14:paraId="7ABAB243" w14:textId="77777777" w:rsidR="008B6D5C" w:rsidRPr="004933F7" w:rsidRDefault="008B6D5C" w:rsidP="008B6D5C">
      <w:pPr>
        <w:spacing w:after="120"/>
        <w:rPr>
          <w:color w:val="000000" w:themeColor="text1"/>
        </w:rPr>
      </w:pPr>
      <w:r w:rsidRPr="004933F7">
        <w:rPr>
          <w:color w:val="000000" w:themeColor="text1"/>
        </w:rPr>
        <w:t xml:space="preserve">Повинна надаватися уся інша наявна відповідна інформація щодо фізико-хімічних, токсикологічних та </w:t>
      </w:r>
      <w:proofErr w:type="spellStart"/>
      <w:r w:rsidRPr="004933F7">
        <w:rPr>
          <w:color w:val="000000" w:themeColor="text1"/>
        </w:rPr>
        <w:t>екотоксикологічних</w:t>
      </w:r>
      <w:proofErr w:type="spellEnd"/>
      <w:r w:rsidRPr="004933F7">
        <w:rPr>
          <w:color w:val="000000" w:themeColor="text1"/>
        </w:rPr>
        <w:t xml:space="preserve"> властивостей хімічних речовин. Для хімічних речовин, які не відповідають критеріям, які викладені у Додатку III</w:t>
      </w:r>
      <w:r>
        <w:rPr>
          <w:color w:val="000000" w:themeColor="text1"/>
        </w:rPr>
        <w:t xml:space="preserve"> до цього Технічного регламенту</w:t>
      </w:r>
      <w:r w:rsidRPr="004933F7">
        <w:rPr>
          <w:color w:val="000000" w:themeColor="text1"/>
        </w:rPr>
        <w:t>, необхідно надавати інформацію тільки щодо їх фізико-хімічних властивостей, вимоги до якої встановлені у пункті 7 цього Додатка.</w:t>
      </w:r>
    </w:p>
    <w:p w14:paraId="6755A87A" w14:textId="77777777" w:rsidR="008B6D5C" w:rsidRDefault="008B6D5C" w:rsidP="008B6D5C">
      <w:pPr>
        <w:spacing w:after="120"/>
        <w:rPr>
          <w:color w:val="000000" w:themeColor="text1"/>
        </w:rPr>
      </w:pPr>
      <w:r w:rsidRPr="004933F7">
        <w:rPr>
          <w:color w:val="000000" w:themeColor="text1"/>
        </w:rPr>
        <w:t xml:space="preserve">У Колонці 2 цього Додатка наведені спеціальні правила, відповідно до яких необхідна інформація може не надаватись, бути замінена іншою інформацією, надана на іншій стадії, або відповідно до яких вимоги до інформації можуть бути адаптовані іншим чином. Якщо виконуються умови адаптації типових вимог до інформації відповідно до Колонки 2 цього Додатка, </w:t>
      </w:r>
      <w:r>
        <w:rPr>
          <w:color w:val="000000" w:themeColor="text1"/>
        </w:rPr>
        <w:t xml:space="preserve">заявник на проведення державної реєстрації </w:t>
      </w:r>
      <w:proofErr w:type="spellStart"/>
      <w:r>
        <w:rPr>
          <w:color w:val="000000" w:themeColor="text1"/>
        </w:rPr>
        <w:t>хімічнох</w:t>
      </w:r>
      <w:proofErr w:type="spellEnd"/>
      <w:r>
        <w:rPr>
          <w:color w:val="000000" w:themeColor="text1"/>
        </w:rPr>
        <w:t xml:space="preserve"> речовини</w:t>
      </w:r>
      <w:r w:rsidRPr="004933F7">
        <w:rPr>
          <w:color w:val="000000" w:themeColor="text1"/>
        </w:rPr>
        <w:t xml:space="preserve"> повинен чітко вказати це із зазначенням причин кожної адаптації у відповідних частинах технічного досьє.</w:t>
      </w:r>
    </w:p>
    <w:p w14:paraId="5C2D3F23" w14:textId="77777777" w:rsidR="008B6D5C" w:rsidRPr="004933F7" w:rsidRDefault="008B6D5C" w:rsidP="008B6D5C">
      <w:pPr>
        <w:spacing w:after="120"/>
        <w:rPr>
          <w:color w:val="000000" w:themeColor="text1"/>
        </w:rPr>
      </w:pPr>
      <w:r>
        <w:rPr>
          <w:color w:val="000000" w:themeColor="text1"/>
        </w:rPr>
        <w:t>Б</w:t>
      </w:r>
      <w:r w:rsidRPr="008B6D5C">
        <w:rPr>
          <w:color w:val="000000" w:themeColor="text1"/>
        </w:rPr>
        <w:t xml:space="preserve">удь-яка відповідна інформація щодо фізико-хімічних, токсикологічних та </w:t>
      </w:r>
      <w:proofErr w:type="spellStart"/>
      <w:r w:rsidRPr="008B6D5C">
        <w:rPr>
          <w:color w:val="000000" w:themeColor="text1"/>
        </w:rPr>
        <w:t>екотоксикологічних</w:t>
      </w:r>
      <w:proofErr w:type="spellEnd"/>
      <w:r w:rsidRPr="008B6D5C">
        <w:rPr>
          <w:color w:val="000000" w:themeColor="text1"/>
        </w:rPr>
        <w:t xml:space="preserve"> властивостей хімічних речовин повинна включати</w:t>
      </w:r>
      <w:r>
        <w:rPr>
          <w:color w:val="000000" w:themeColor="text1"/>
        </w:rPr>
        <w:t xml:space="preserve"> дані для</w:t>
      </w:r>
      <w:r w:rsidRPr="008B6D5C">
        <w:rPr>
          <w:color w:val="000000" w:themeColor="text1"/>
        </w:rPr>
        <w:t xml:space="preserve"> </w:t>
      </w:r>
      <w:proofErr w:type="spellStart"/>
      <w:r w:rsidRPr="008B6D5C">
        <w:rPr>
          <w:color w:val="000000" w:themeColor="text1"/>
        </w:rPr>
        <w:t>наноформ</w:t>
      </w:r>
      <w:proofErr w:type="spellEnd"/>
      <w:r w:rsidRPr="008B6D5C">
        <w:rPr>
          <w:color w:val="000000" w:themeColor="text1"/>
        </w:rPr>
        <w:t xml:space="preserve"> та умови </w:t>
      </w:r>
      <w:r>
        <w:rPr>
          <w:color w:val="000000" w:themeColor="text1"/>
        </w:rPr>
        <w:t xml:space="preserve">наявності результатів випробувань </w:t>
      </w:r>
      <w:proofErr w:type="spellStart"/>
      <w:r>
        <w:rPr>
          <w:color w:val="000000" w:themeColor="text1"/>
        </w:rPr>
        <w:t>наноформ</w:t>
      </w:r>
      <w:proofErr w:type="spellEnd"/>
      <w:r w:rsidRPr="008B6D5C">
        <w:rPr>
          <w:color w:val="000000" w:themeColor="text1"/>
        </w:rPr>
        <w:t xml:space="preserve">. </w:t>
      </w:r>
      <w:r>
        <w:rPr>
          <w:color w:val="000000" w:themeColor="text1"/>
        </w:rPr>
        <w:t>Необхідно зазначити чи був</w:t>
      </w:r>
      <w:r w:rsidRPr="008B6D5C">
        <w:rPr>
          <w:color w:val="000000" w:themeColor="text1"/>
        </w:rPr>
        <w:t xml:space="preserve"> використ</w:t>
      </w:r>
      <w:r>
        <w:rPr>
          <w:color w:val="000000" w:themeColor="text1"/>
        </w:rPr>
        <w:t xml:space="preserve">аний підхід моделювання </w:t>
      </w:r>
      <w:r w:rsidRPr="008B6D5C">
        <w:rPr>
          <w:color w:val="000000" w:themeColor="text1"/>
        </w:rPr>
        <w:t>QSAR</w:t>
      </w:r>
      <w:r>
        <w:rPr>
          <w:color w:val="000000" w:themeColor="text1"/>
        </w:rPr>
        <w:t>,</w:t>
      </w:r>
      <w:r w:rsidRPr="008B6D5C">
        <w:rPr>
          <w:color w:val="000000" w:themeColor="text1"/>
        </w:rPr>
        <w:t xml:space="preserve"> або</w:t>
      </w:r>
      <w:r>
        <w:rPr>
          <w:color w:val="000000" w:themeColor="text1"/>
        </w:rPr>
        <w:t xml:space="preserve"> чи були</w:t>
      </w:r>
      <w:r w:rsidRPr="008B6D5C">
        <w:rPr>
          <w:color w:val="000000" w:themeColor="text1"/>
        </w:rPr>
        <w:t xml:space="preserve"> </w:t>
      </w:r>
      <w:r>
        <w:rPr>
          <w:color w:val="000000" w:themeColor="text1"/>
        </w:rPr>
        <w:t>дані</w:t>
      </w:r>
      <w:r w:rsidRPr="008B6D5C">
        <w:rPr>
          <w:color w:val="000000" w:themeColor="text1"/>
        </w:rPr>
        <w:t xml:space="preserve"> отримані </w:t>
      </w:r>
      <w:r>
        <w:rPr>
          <w:color w:val="000000" w:themeColor="text1"/>
        </w:rPr>
        <w:t xml:space="preserve">у </w:t>
      </w:r>
      <w:r w:rsidRPr="008B6D5C">
        <w:rPr>
          <w:color w:val="000000" w:themeColor="text1"/>
        </w:rPr>
        <w:t>інши</w:t>
      </w:r>
      <w:r>
        <w:rPr>
          <w:color w:val="000000" w:themeColor="text1"/>
        </w:rPr>
        <w:t>й</w:t>
      </w:r>
      <w:r w:rsidRPr="008B6D5C">
        <w:rPr>
          <w:color w:val="000000" w:themeColor="text1"/>
        </w:rPr>
        <w:t xml:space="preserve"> спос</w:t>
      </w:r>
      <w:r>
        <w:rPr>
          <w:color w:val="000000" w:themeColor="text1"/>
        </w:rPr>
        <w:t>іб,</w:t>
      </w:r>
      <w:r w:rsidRPr="008B6D5C">
        <w:t xml:space="preserve"> </w:t>
      </w:r>
      <w:r w:rsidRPr="008B6D5C">
        <w:rPr>
          <w:color w:val="000000" w:themeColor="text1"/>
        </w:rPr>
        <w:t>надати обґрунтування</w:t>
      </w:r>
      <w:r>
        <w:rPr>
          <w:color w:val="000000" w:themeColor="text1"/>
        </w:rPr>
        <w:t xml:space="preserve"> та</w:t>
      </w:r>
      <w:r w:rsidRPr="008B6D5C">
        <w:rPr>
          <w:color w:val="000000" w:themeColor="text1"/>
        </w:rPr>
        <w:t xml:space="preserve"> опис діапазону характеристик/властивостей </w:t>
      </w:r>
      <w:proofErr w:type="spellStart"/>
      <w:r w:rsidRPr="008B6D5C">
        <w:rPr>
          <w:color w:val="000000" w:themeColor="text1"/>
        </w:rPr>
        <w:t>наноформ</w:t>
      </w:r>
      <w:proofErr w:type="spellEnd"/>
      <w:r w:rsidRPr="008B6D5C">
        <w:rPr>
          <w:color w:val="000000" w:themeColor="text1"/>
        </w:rPr>
        <w:t xml:space="preserve">, до яких можна застосувати </w:t>
      </w:r>
      <w:r>
        <w:rPr>
          <w:color w:val="000000" w:themeColor="text1"/>
        </w:rPr>
        <w:t>ці дані</w:t>
      </w:r>
      <w:r w:rsidRPr="008B6D5C">
        <w:rPr>
          <w:color w:val="000000" w:themeColor="text1"/>
        </w:rPr>
        <w:t>.</w:t>
      </w:r>
    </w:p>
    <w:p w14:paraId="4EDC145B" w14:textId="77777777" w:rsidR="008B6D5C" w:rsidRPr="004933F7" w:rsidRDefault="008B6D5C" w:rsidP="008B6D5C">
      <w:pPr>
        <w:spacing w:after="120"/>
        <w:rPr>
          <w:color w:val="000000" w:themeColor="text1"/>
        </w:rPr>
      </w:pPr>
      <w:r w:rsidRPr="004933F7">
        <w:rPr>
          <w:color w:val="000000" w:themeColor="text1"/>
        </w:rPr>
        <w:t xml:space="preserve">Окрім цих специфічних правил, </w:t>
      </w:r>
      <w:r>
        <w:rPr>
          <w:color w:val="000000" w:themeColor="text1"/>
        </w:rPr>
        <w:t xml:space="preserve">заявник на проведення державної реєстрації </w:t>
      </w:r>
      <w:proofErr w:type="spellStart"/>
      <w:r>
        <w:rPr>
          <w:color w:val="000000" w:themeColor="text1"/>
        </w:rPr>
        <w:t>хімічнох</w:t>
      </w:r>
      <w:proofErr w:type="spellEnd"/>
      <w:r>
        <w:rPr>
          <w:color w:val="000000" w:themeColor="text1"/>
        </w:rPr>
        <w:t xml:space="preserve"> речовини</w:t>
      </w:r>
      <w:r w:rsidRPr="004933F7">
        <w:rPr>
          <w:color w:val="000000" w:themeColor="text1"/>
        </w:rPr>
        <w:t xml:space="preserve"> може адаптувати вимоги до інформації, які зазначені у Колонці 1 цього Додатка, відповідно до загальних правил, які </w:t>
      </w:r>
      <w:r w:rsidRPr="004933F7">
        <w:rPr>
          <w:color w:val="000000" w:themeColor="text1"/>
        </w:rPr>
        <w:lastRenderedPageBreak/>
        <w:t xml:space="preserve">зазначені у Додатку XI до цього Технічного регламенту, за винятком правил щодо ненадання необхідної інформації з огляду на результати оцінки впливу відповідно до Розділу 3 Додатка XI до цього Технічного регламенту. У цьому випадку </w:t>
      </w:r>
      <w:r>
        <w:rPr>
          <w:color w:val="000000" w:themeColor="text1"/>
        </w:rPr>
        <w:t>заявник на проведення державної реєстрації хімічно</w:t>
      </w:r>
      <w:r w:rsidR="00A979B9">
        <w:rPr>
          <w:color w:val="000000" w:themeColor="text1"/>
        </w:rPr>
        <w:t>ї</w:t>
      </w:r>
      <w:r>
        <w:rPr>
          <w:color w:val="000000" w:themeColor="text1"/>
        </w:rPr>
        <w:t xml:space="preserve"> речовини</w:t>
      </w:r>
      <w:r w:rsidRPr="004933F7">
        <w:rPr>
          <w:color w:val="000000" w:themeColor="text1"/>
        </w:rPr>
        <w:t xml:space="preserve"> повинен зазначити причини кожної адаптації у відповідних частинах технічного досьє з посиланням на відповідні правила, які зазначені у Колонці 2 або в Додатку XI до цього Технічного регламенту</w:t>
      </w:r>
      <w:r w:rsidRPr="004933F7">
        <w:rPr>
          <w:rStyle w:val="a5"/>
          <w:color w:val="000000" w:themeColor="text1"/>
        </w:rPr>
        <w:footnoteReference w:customMarkFollows="1" w:id="2"/>
        <w:t>(**)</w:t>
      </w:r>
      <w:r w:rsidRPr="004933F7">
        <w:rPr>
          <w:color w:val="000000" w:themeColor="text1"/>
        </w:rPr>
        <w:t>.</w:t>
      </w:r>
    </w:p>
    <w:p w14:paraId="6C05BD73" w14:textId="77777777" w:rsidR="008B6D5C" w:rsidRDefault="008B6D5C" w:rsidP="008B6D5C">
      <w:pPr>
        <w:spacing w:after="120"/>
        <w:rPr>
          <w:color w:val="000000" w:themeColor="text1"/>
        </w:rPr>
      </w:pPr>
      <w:r w:rsidRPr="004933F7">
        <w:rPr>
          <w:color w:val="000000" w:themeColor="text1"/>
        </w:rPr>
        <w:t xml:space="preserve">Перед проведенням нових випробувань для визначення властивостей хімічних речовин, встановлених у цьому Додатку, спочатку повинні бути оцінені усі наявні дані 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vivo</w:t>
      </w:r>
      <w:proofErr w:type="spellEnd"/>
      <w:r w:rsidRPr="004933F7">
        <w:rPr>
          <w:color w:val="000000" w:themeColor="text1"/>
        </w:rPr>
        <w:t xml:space="preserve">, епідеміологічні дані та результати дослідження практичного досвіду впливу певних хімічних речовин на людину, </w:t>
      </w:r>
      <w:proofErr w:type="spellStart"/>
      <w:r w:rsidRPr="004933F7">
        <w:rPr>
          <w:color w:val="000000" w:themeColor="text1"/>
        </w:rPr>
        <w:t>валідні</w:t>
      </w:r>
      <w:proofErr w:type="spellEnd"/>
      <w:r w:rsidRPr="004933F7">
        <w:rPr>
          <w:color w:val="000000" w:themeColor="text1"/>
        </w:rPr>
        <w:t xml:space="preserve"> дані моделювання (Q)SAR та дані щодо структурно подібних хімічних речовин (метод аналогій (підхід </w:t>
      </w:r>
      <w:proofErr w:type="spellStart"/>
      <w:r w:rsidRPr="004933F7">
        <w:rPr>
          <w:i/>
          <w:color w:val="000000" w:themeColor="text1"/>
        </w:rPr>
        <w:t>read-across</w:t>
      </w:r>
      <w:proofErr w:type="spellEnd"/>
      <w:r w:rsidRPr="004933F7">
        <w:rPr>
          <w:i/>
          <w:color w:val="000000" w:themeColor="text1"/>
        </w:rPr>
        <w:t>)</w:t>
      </w:r>
      <w:r w:rsidRPr="004933F7">
        <w:rPr>
          <w:color w:val="000000" w:themeColor="text1"/>
        </w:rPr>
        <w:t xml:space="preserve">). Необхідно уникати проведення 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vivo</w:t>
      </w:r>
      <w:proofErr w:type="spellEnd"/>
      <w:r w:rsidRPr="004933F7">
        <w:rPr>
          <w:color w:val="000000" w:themeColor="text1"/>
        </w:rPr>
        <w:t xml:space="preserve"> для корозійних хімічних речовин у концентрації або при дозуванні, які спричиняють виражену корозійну дію. Перед проведенням випробувань слід розглянути інші відповідні стратегії проведення випробувань, які не зазначені у цьому Додатку.</w:t>
      </w:r>
    </w:p>
    <w:p w14:paraId="3341CF2D" w14:textId="77777777" w:rsidR="009C0E76" w:rsidRDefault="009C0E76" w:rsidP="008B6D5C">
      <w:pPr>
        <w:spacing w:after="120"/>
        <w:rPr>
          <w:color w:val="000000" w:themeColor="text1"/>
        </w:rPr>
      </w:pPr>
      <w:r w:rsidRPr="009C0E76">
        <w:rPr>
          <w:color w:val="000000" w:themeColor="text1"/>
        </w:rPr>
        <w:t xml:space="preserve">Якщо метод </w:t>
      </w:r>
      <w:r w:rsidR="0092278C">
        <w:rPr>
          <w:color w:val="000000" w:themeColor="text1"/>
        </w:rPr>
        <w:t>випробування</w:t>
      </w:r>
      <w:r w:rsidRPr="009C0E76">
        <w:rPr>
          <w:color w:val="000000" w:themeColor="text1"/>
        </w:rPr>
        <w:t xml:space="preserve"> </w:t>
      </w:r>
      <w:r>
        <w:rPr>
          <w:color w:val="000000" w:themeColor="text1"/>
        </w:rPr>
        <w:t>передбачає</w:t>
      </w:r>
      <w:r w:rsidRPr="009C0E76">
        <w:rPr>
          <w:color w:val="000000" w:themeColor="text1"/>
        </w:rPr>
        <w:t xml:space="preserve"> гнучкість </w:t>
      </w:r>
      <w:r w:rsidR="0092278C">
        <w:rPr>
          <w:color w:val="000000" w:themeColor="text1"/>
        </w:rPr>
        <w:t>вибору</w:t>
      </w:r>
      <w:r w:rsidRPr="009C0E76">
        <w:rPr>
          <w:color w:val="000000" w:themeColor="text1"/>
        </w:rPr>
        <w:t xml:space="preserve"> </w:t>
      </w:r>
      <w:r w:rsidR="0092278C">
        <w:rPr>
          <w:color w:val="000000" w:themeColor="text1"/>
        </w:rPr>
        <w:t>процедур його проведення</w:t>
      </w:r>
      <w:r w:rsidRPr="009C0E76">
        <w:rPr>
          <w:color w:val="000000" w:themeColor="text1"/>
        </w:rPr>
        <w:t>, наприклад, щодо вибору рівнів доз</w:t>
      </w:r>
      <w:r w:rsidR="0092278C">
        <w:rPr>
          <w:color w:val="000000" w:themeColor="text1"/>
        </w:rPr>
        <w:t>ування</w:t>
      </w:r>
      <w:r w:rsidRPr="009C0E76">
        <w:rPr>
          <w:color w:val="000000" w:themeColor="text1"/>
        </w:rPr>
        <w:t xml:space="preserve">, обраний </w:t>
      </w:r>
      <w:r w:rsidR="0092278C">
        <w:rPr>
          <w:color w:val="000000" w:themeColor="text1"/>
        </w:rPr>
        <w:t>варіант</w:t>
      </w:r>
      <w:r w:rsidRPr="009C0E76">
        <w:rPr>
          <w:color w:val="000000" w:themeColor="text1"/>
        </w:rPr>
        <w:t xml:space="preserve"> дослідження повинен гарантувати</w:t>
      </w:r>
      <w:r w:rsidR="0092278C">
        <w:rPr>
          <w:color w:val="000000" w:themeColor="text1"/>
        </w:rPr>
        <w:t xml:space="preserve"> </w:t>
      </w:r>
      <w:r w:rsidRPr="009C0E76">
        <w:rPr>
          <w:color w:val="000000" w:themeColor="text1"/>
        </w:rPr>
        <w:t>отриман</w:t>
      </w:r>
      <w:r w:rsidR="0092278C">
        <w:rPr>
          <w:color w:val="000000" w:themeColor="text1"/>
        </w:rPr>
        <w:t>ня</w:t>
      </w:r>
      <w:r w:rsidRPr="009C0E76">
        <w:rPr>
          <w:color w:val="000000" w:themeColor="text1"/>
        </w:rPr>
        <w:t xml:space="preserve"> адекватни</w:t>
      </w:r>
      <w:r w:rsidR="0092278C">
        <w:rPr>
          <w:color w:val="000000" w:themeColor="text1"/>
        </w:rPr>
        <w:t>х даних</w:t>
      </w:r>
      <w:r w:rsidRPr="009C0E76">
        <w:rPr>
          <w:color w:val="000000" w:themeColor="text1"/>
        </w:rPr>
        <w:t xml:space="preserve"> для</w:t>
      </w:r>
      <w:r w:rsidR="0092278C">
        <w:rPr>
          <w:color w:val="000000" w:themeColor="text1"/>
        </w:rPr>
        <w:t xml:space="preserve"> проведення</w:t>
      </w:r>
      <w:r w:rsidRPr="009C0E76">
        <w:rPr>
          <w:color w:val="000000" w:themeColor="text1"/>
        </w:rPr>
        <w:t xml:space="preserve"> </w:t>
      </w:r>
      <w:r w:rsidR="0092278C">
        <w:rPr>
          <w:color w:val="000000" w:themeColor="text1"/>
        </w:rPr>
        <w:t>оцінки</w:t>
      </w:r>
      <w:r w:rsidRPr="009C0E76">
        <w:rPr>
          <w:color w:val="000000" w:themeColor="text1"/>
        </w:rPr>
        <w:t xml:space="preserve"> небезпе</w:t>
      </w:r>
      <w:r w:rsidR="0092278C">
        <w:rPr>
          <w:color w:val="000000" w:themeColor="text1"/>
        </w:rPr>
        <w:t>чності</w:t>
      </w:r>
      <w:r w:rsidRPr="009C0E76">
        <w:rPr>
          <w:color w:val="000000" w:themeColor="text1"/>
        </w:rPr>
        <w:t xml:space="preserve"> та оцінки ризику. З цією метою випробування повинні проводитися </w:t>
      </w:r>
      <w:r w:rsidR="0092278C" w:rsidRPr="0092278C">
        <w:rPr>
          <w:color w:val="000000" w:themeColor="text1"/>
        </w:rPr>
        <w:t>відповідно високих рівн</w:t>
      </w:r>
      <w:r w:rsidR="0092278C">
        <w:rPr>
          <w:color w:val="000000" w:themeColor="text1"/>
        </w:rPr>
        <w:t>ів</w:t>
      </w:r>
      <w:r w:rsidR="0092278C" w:rsidRPr="0092278C">
        <w:rPr>
          <w:color w:val="000000" w:themeColor="text1"/>
        </w:rPr>
        <w:t xml:space="preserve"> доз</w:t>
      </w:r>
      <w:r w:rsidR="0092278C">
        <w:rPr>
          <w:color w:val="000000" w:themeColor="text1"/>
        </w:rPr>
        <w:t>ування</w:t>
      </w:r>
      <w:r w:rsidRPr="009C0E76">
        <w:rPr>
          <w:color w:val="000000" w:themeColor="text1"/>
        </w:rPr>
        <w:t>. Якщо вибір доз</w:t>
      </w:r>
      <w:r w:rsidR="0092278C">
        <w:rPr>
          <w:color w:val="000000" w:themeColor="text1"/>
        </w:rPr>
        <w:t xml:space="preserve">ування </w:t>
      </w:r>
      <w:r w:rsidRPr="009C0E76">
        <w:rPr>
          <w:color w:val="000000" w:themeColor="text1"/>
        </w:rPr>
        <w:t xml:space="preserve">(концентрації) обмежений фізико-хімічними властивостями або біологічними ефектами досліджуваної </w:t>
      </w:r>
      <w:r w:rsidR="0092278C">
        <w:rPr>
          <w:color w:val="000000" w:themeColor="text1"/>
        </w:rPr>
        <w:t xml:space="preserve">хімічної </w:t>
      </w:r>
      <w:r w:rsidRPr="009C0E76">
        <w:rPr>
          <w:color w:val="000000" w:themeColor="text1"/>
        </w:rPr>
        <w:t xml:space="preserve">речовини, необхідно надати </w:t>
      </w:r>
      <w:r w:rsidR="0092278C">
        <w:rPr>
          <w:color w:val="000000" w:themeColor="text1"/>
        </w:rPr>
        <w:t xml:space="preserve">відповідне </w:t>
      </w:r>
      <w:r w:rsidRPr="009C0E76">
        <w:rPr>
          <w:color w:val="000000" w:themeColor="text1"/>
        </w:rPr>
        <w:t>обґрунтування.</w:t>
      </w:r>
    </w:p>
    <w:p w14:paraId="7EB5C87C" w14:textId="77777777" w:rsidR="008B6D5C" w:rsidRPr="004933F7" w:rsidRDefault="008B6D5C" w:rsidP="008B6D5C">
      <w:pPr>
        <w:spacing w:after="120"/>
        <w:rPr>
          <w:color w:val="000000" w:themeColor="text1"/>
        </w:rPr>
      </w:pPr>
      <w:r w:rsidRPr="004933F7">
        <w:rPr>
          <w:color w:val="000000" w:themeColor="text1"/>
        </w:rPr>
        <w:t>Якщо відповідно до деяких вимог, зазначених у Колонці 1, інформація не була надана з причин, які не зазначені у Колонці 2 цього Додатка або Додатка ХІ до цього Технічного регламенту, це необхідно чітко вказати у відповідних частинах технічного досьє із зазначенням цих причин.</w:t>
      </w:r>
    </w:p>
    <w:p w14:paraId="1ED946C4" w14:textId="77777777" w:rsidR="008B6D5C" w:rsidRPr="004933F7" w:rsidRDefault="008B6D5C" w:rsidP="008B6D5C">
      <w:pPr>
        <w:spacing w:after="120"/>
        <w:ind w:firstLine="0"/>
        <w:rPr>
          <w:color w:val="000000" w:themeColor="text1"/>
          <w:sz w:val="24"/>
          <w:szCs w:val="24"/>
        </w:rPr>
      </w:pPr>
      <w:r w:rsidRPr="004933F7">
        <w:rPr>
          <w:color w:val="000000" w:themeColor="text1"/>
          <w:sz w:val="24"/>
          <w:szCs w:val="24"/>
        </w:rPr>
        <w:t>7. ІНФОРМАЦІЯ ЩОДО ФІЗИКО-ХІМІЧНИХ ВЛАСТИВОСТЕЙ ХІМІЧНОЇ РЕЧОВИНИ</w:t>
      </w:r>
    </w:p>
    <w:tbl>
      <w:tblPr>
        <w:tblStyle w:val="13"/>
        <w:tblW w:w="0" w:type="auto"/>
        <w:tblLook w:val="04A0" w:firstRow="1" w:lastRow="0" w:firstColumn="1" w:lastColumn="0" w:noHBand="0" w:noVBand="1"/>
      </w:tblPr>
      <w:tblGrid>
        <w:gridCol w:w="3114"/>
        <w:gridCol w:w="6231"/>
      </w:tblGrid>
      <w:tr w:rsidR="008B6D5C" w:rsidRPr="004933F7" w14:paraId="4EF1891C" w14:textId="77777777" w:rsidTr="0098571D">
        <w:tc>
          <w:tcPr>
            <w:tcW w:w="3114" w:type="dxa"/>
          </w:tcPr>
          <w:p w14:paraId="107CA1A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1</w:t>
            </w:r>
          </w:p>
          <w:p w14:paraId="18522BFB"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231" w:type="dxa"/>
          </w:tcPr>
          <w:p w14:paraId="236E0B63"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2</w:t>
            </w:r>
          </w:p>
          <w:p w14:paraId="4FB7883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8B6D5C" w:rsidRPr="004933F7" w14:paraId="57CDA3D8" w14:textId="77777777" w:rsidTr="0098571D">
        <w:tc>
          <w:tcPr>
            <w:tcW w:w="3114" w:type="dxa"/>
          </w:tcPr>
          <w:p w14:paraId="2325DCED"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7.1. Агрегатний стан хімічної речовини при температурі 20°С і тиску 101,3 кПа</w:t>
            </w:r>
          </w:p>
        </w:tc>
        <w:tc>
          <w:tcPr>
            <w:tcW w:w="6231" w:type="dxa"/>
          </w:tcPr>
          <w:p w14:paraId="7E993D32" w14:textId="77777777" w:rsidR="008B6D5C" w:rsidRPr="004933F7" w:rsidRDefault="008B6D5C" w:rsidP="0098571D">
            <w:pPr>
              <w:spacing w:after="120"/>
              <w:ind w:firstLine="0"/>
              <w:rPr>
                <w:color w:val="000000" w:themeColor="text1"/>
                <w:sz w:val="24"/>
                <w:szCs w:val="24"/>
              </w:rPr>
            </w:pPr>
          </w:p>
        </w:tc>
      </w:tr>
      <w:tr w:rsidR="008B6D5C" w:rsidRPr="004933F7" w14:paraId="40C93A19" w14:textId="77777777" w:rsidTr="0098571D">
        <w:tc>
          <w:tcPr>
            <w:tcW w:w="3114" w:type="dxa"/>
          </w:tcPr>
          <w:p w14:paraId="071378E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7.2. Температура плавлення / замерзання</w:t>
            </w:r>
          </w:p>
          <w:p w14:paraId="1111EAD2"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№102, або ідентичний національний стандарт.)</w:t>
            </w:r>
          </w:p>
        </w:tc>
        <w:tc>
          <w:tcPr>
            <w:tcW w:w="6231" w:type="dxa"/>
          </w:tcPr>
          <w:p w14:paraId="776A36E7"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7.2. Дослідження не потрібно проводити для визначення температури замерзання, яка є нижчою -20 °C</w:t>
            </w:r>
          </w:p>
        </w:tc>
      </w:tr>
      <w:tr w:rsidR="008B6D5C" w:rsidRPr="004933F7" w14:paraId="42A3082A" w14:textId="77777777" w:rsidTr="0098571D">
        <w:tc>
          <w:tcPr>
            <w:tcW w:w="3114" w:type="dxa"/>
          </w:tcPr>
          <w:p w14:paraId="02C6A66E"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7.3. Температура кипіння</w:t>
            </w:r>
          </w:p>
          <w:p w14:paraId="19EB792B"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№103,</w:t>
            </w:r>
            <w:r w:rsidRPr="004933F7">
              <w:rPr>
                <w:color w:val="000000" w:themeColor="text1"/>
              </w:rPr>
              <w:t xml:space="preserve"> </w:t>
            </w:r>
            <w:r w:rsidRPr="004933F7">
              <w:rPr>
                <w:color w:val="000000" w:themeColor="text1"/>
                <w:sz w:val="20"/>
                <w:szCs w:val="20"/>
              </w:rPr>
              <w:t>EN ISO 3405, або ідентичні національні стандарти,</w:t>
            </w:r>
            <w:r w:rsidRPr="004933F7">
              <w:rPr>
                <w:color w:val="000000" w:themeColor="text1"/>
              </w:rPr>
              <w:t xml:space="preserve"> </w:t>
            </w:r>
            <w:r w:rsidRPr="004933F7">
              <w:rPr>
                <w:color w:val="000000" w:themeColor="text1"/>
                <w:sz w:val="20"/>
                <w:szCs w:val="20"/>
              </w:rPr>
              <w:t>ДСТУ ISO 3924 зі змінами)</w:t>
            </w:r>
          </w:p>
        </w:tc>
        <w:tc>
          <w:tcPr>
            <w:tcW w:w="6231" w:type="dxa"/>
          </w:tcPr>
          <w:p w14:paraId="79942ABB"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7.3. Дослідження не потрібно проводити для:</w:t>
            </w:r>
          </w:p>
          <w:p w14:paraId="44383D0C"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газів; або</w:t>
            </w:r>
          </w:p>
          <w:p w14:paraId="3C8ACB9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твердих речовин, які або плавляться при температурі понад 300 °C або розкладаються до початку кипіння. У цьому разі температура кипіння за умов зниженого тиску може бути розрахована або виміряна; або</w:t>
            </w:r>
          </w:p>
          <w:p w14:paraId="33B1AF68"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 хімічних речовин, які розкладаються до початку кипіння (наприклад, внаслідок </w:t>
            </w:r>
            <w:proofErr w:type="spellStart"/>
            <w:r w:rsidRPr="004933F7">
              <w:rPr>
                <w:color w:val="000000" w:themeColor="text1"/>
                <w:sz w:val="24"/>
                <w:szCs w:val="24"/>
              </w:rPr>
              <w:t>автоокиснення</w:t>
            </w:r>
            <w:proofErr w:type="spellEnd"/>
            <w:r w:rsidRPr="004933F7">
              <w:rPr>
                <w:color w:val="000000" w:themeColor="text1"/>
                <w:sz w:val="24"/>
                <w:szCs w:val="24"/>
              </w:rPr>
              <w:t>, реакційного перегрупування, розкладу тощо).</w:t>
            </w:r>
          </w:p>
        </w:tc>
      </w:tr>
      <w:tr w:rsidR="008B6D5C" w:rsidRPr="004933F7" w14:paraId="2106D8FC" w14:textId="77777777" w:rsidTr="0098571D">
        <w:tc>
          <w:tcPr>
            <w:tcW w:w="3114" w:type="dxa"/>
          </w:tcPr>
          <w:p w14:paraId="037D15DE"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7.4. Відносна густина</w:t>
            </w:r>
          </w:p>
          <w:p w14:paraId="70BC9A9F"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№109, або ідентичний національний стандарт.)</w:t>
            </w:r>
          </w:p>
        </w:tc>
        <w:tc>
          <w:tcPr>
            <w:tcW w:w="6231" w:type="dxa"/>
          </w:tcPr>
          <w:p w14:paraId="0E84AFB7" w14:textId="77777777" w:rsidR="008B6D5C" w:rsidRPr="004933F7" w:rsidRDefault="008B6D5C" w:rsidP="0098571D">
            <w:pPr>
              <w:pStyle w:val="a8"/>
              <w:spacing w:before="120" w:after="120"/>
              <w:rPr>
                <w:rFonts w:ascii="Times New Roman" w:hAnsi="Times New Roman" w:cs="Times New Roman"/>
                <w:color w:val="000000" w:themeColor="text1"/>
                <w:lang w:val="uk-UA"/>
              </w:rPr>
            </w:pPr>
            <w:r w:rsidRPr="004933F7">
              <w:rPr>
                <w:rFonts w:ascii="Times New Roman" w:hAnsi="Times New Roman" w:cs="Times New Roman"/>
                <w:color w:val="000000" w:themeColor="text1"/>
                <w:lang w:val="uk-UA"/>
              </w:rPr>
              <w:t>7.4. Дослідження не потрібно проводити, якщо:</w:t>
            </w:r>
          </w:p>
          <w:p w14:paraId="1355ACF7" w14:textId="77777777" w:rsidR="008B6D5C" w:rsidRPr="004933F7" w:rsidRDefault="008B6D5C" w:rsidP="0098571D">
            <w:pPr>
              <w:pStyle w:val="a8"/>
              <w:spacing w:before="120" w:after="120"/>
              <w:rPr>
                <w:rFonts w:ascii="Times New Roman" w:hAnsi="Times New Roman" w:cs="Times New Roman"/>
                <w:color w:val="000000" w:themeColor="text1"/>
                <w:lang w:val="uk-UA"/>
              </w:rPr>
            </w:pPr>
            <w:r w:rsidRPr="004933F7">
              <w:rPr>
                <w:rFonts w:ascii="Times New Roman" w:hAnsi="Times New Roman" w:cs="Times New Roman"/>
                <w:color w:val="000000" w:themeColor="text1"/>
                <w:lang w:val="uk-UA"/>
              </w:rPr>
              <w:t>– хімічна речовина є стабільною тільки у розчині з певним розчинником і густина розчину дорівнює густині розчинника. У цьому разі достатньо зазначити, чи є густина розчину вищою або нижчою, ніж густина розчинника; або</w:t>
            </w:r>
          </w:p>
          <w:p w14:paraId="58D93D05" w14:textId="77777777" w:rsidR="008B6D5C" w:rsidRPr="004933F7" w:rsidRDefault="008B6D5C" w:rsidP="0098571D">
            <w:pPr>
              <w:pStyle w:val="a8"/>
              <w:spacing w:before="120" w:after="120"/>
              <w:rPr>
                <w:rFonts w:ascii="Times New Roman" w:hAnsi="Times New Roman" w:cs="Times New Roman"/>
                <w:color w:val="000000" w:themeColor="text1"/>
                <w:lang w:val="uk-UA"/>
              </w:rPr>
            </w:pPr>
            <w:r w:rsidRPr="004933F7">
              <w:rPr>
                <w:rFonts w:ascii="Times New Roman" w:hAnsi="Times New Roman" w:cs="Times New Roman"/>
                <w:color w:val="000000" w:themeColor="text1"/>
                <w:lang w:val="uk-UA"/>
              </w:rPr>
              <w:t>– хімічна речовина є газом. У цьому разі розрахунок повинен проводитись на основі молекулярної маси хімічної речовини та відповідно до законів ідеальних газів.</w:t>
            </w:r>
          </w:p>
        </w:tc>
      </w:tr>
      <w:tr w:rsidR="008B6D5C" w:rsidRPr="004933F7" w14:paraId="2B1438AE" w14:textId="77777777" w:rsidTr="0098571D">
        <w:tc>
          <w:tcPr>
            <w:tcW w:w="3114" w:type="dxa"/>
          </w:tcPr>
          <w:p w14:paraId="1EBF122B"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7.5. Тиск пари</w:t>
            </w:r>
          </w:p>
          <w:p w14:paraId="2328AE33" w14:textId="77777777" w:rsidR="008B6D5C" w:rsidRPr="004933F7" w:rsidRDefault="008B6D5C" w:rsidP="0098571D">
            <w:pPr>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№104, або ідентичний національний стандарт.)</w:t>
            </w:r>
          </w:p>
          <w:p w14:paraId="6AAFA54E" w14:textId="77777777" w:rsidR="008B6D5C" w:rsidRPr="004933F7" w:rsidRDefault="008B6D5C" w:rsidP="0098571D">
            <w:pPr>
              <w:spacing w:after="120"/>
              <w:ind w:firstLine="0"/>
              <w:jc w:val="left"/>
              <w:rPr>
                <w:color w:val="000000" w:themeColor="text1"/>
                <w:sz w:val="24"/>
                <w:szCs w:val="24"/>
              </w:rPr>
            </w:pPr>
          </w:p>
        </w:tc>
        <w:tc>
          <w:tcPr>
            <w:tcW w:w="6231" w:type="dxa"/>
          </w:tcPr>
          <w:p w14:paraId="6F6585D0" w14:textId="77777777" w:rsidR="008B6D5C" w:rsidRPr="004933F7" w:rsidRDefault="008B6D5C" w:rsidP="0098571D">
            <w:pPr>
              <w:pStyle w:val="a8"/>
              <w:spacing w:before="120" w:after="120"/>
              <w:rPr>
                <w:rFonts w:ascii="Times New Roman" w:hAnsi="Times New Roman" w:cs="Times New Roman"/>
                <w:color w:val="000000" w:themeColor="text1"/>
                <w:lang w:val="uk-UA"/>
              </w:rPr>
            </w:pPr>
            <w:r w:rsidRPr="004933F7">
              <w:rPr>
                <w:rFonts w:ascii="Times New Roman" w:hAnsi="Times New Roman" w:cs="Times New Roman"/>
                <w:color w:val="000000" w:themeColor="text1"/>
                <w:lang w:val="uk-UA"/>
              </w:rPr>
              <w:t>7.5. Дослідження не потрібно проводити, якщо температура плавлення перевищує 300 °C.</w:t>
            </w:r>
          </w:p>
          <w:p w14:paraId="24CB6CA8" w14:textId="77777777" w:rsidR="008B6D5C" w:rsidRPr="004933F7" w:rsidRDefault="008B6D5C" w:rsidP="0098571D">
            <w:pPr>
              <w:pStyle w:val="a8"/>
              <w:spacing w:before="120" w:after="120"/>
              <w:rPr>
                <w:rFonts w:ascii="Times New Roman" w:hAnsi="Times New Roman" w:cs="Times New Roman"/>
                <w:color w:val="000000" w:themeColor="text1"/>
                <w:lang w:val="uk-UA"/>
              </w:rPr>
            </w:pPr>
            <w:r w:rsidRPr="004933F7">
              <w:rPr>
                <w:rFonts w:ascii="Times New Roman" w:hAnsi="Times New Roman" w:cs="Times New Roman"/>
                <w:color w:val="000000" w:themeColor="text1"/>
                <w:lang w:val="uk-UA"/>
              </w:rPr>
              <w:t>Якщо температура плавлення знаходиться у межах від 200 °C до 300 °C, достатньо зазначити граничне значення, яке було виміряне або розраховане на основі визнаного методу розрахунку.</w:t>
            </w:r>
          </w:p>
        </w:tc>
      </w:tr>
      <w:tr w:rsidR="008B6D5C" w:rsidRPr="004933F7" w14:paraId="69689D28" w14:textId="77777777" w:rsidTr="0098571D">
        <w:tc>
          <w:tcPr>
            <w:tcW w:w="3114" w:type="dxa"/>
          </w:tcPr>
          <w:p w14:paraId="41CF484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7.6. Поверхневий натяг</w:t>
            </w:r>
            <w:r w:rsidR="0092278C">
              <w:rPr>
                <w:color w:val="000000" w:themeColor="text1"/>
                <w:sz w:val="24"/>
                <w:szCs w:val="24"/>
              </w:rPr>
              <w:t xml:space="preserve"> водного розчину</w:t>
            </w:r>
          </w:p>
          <w:p w14:paraId="48146FD5" w14:textId="77777777" w:rsidR="008B6D5C" w:rsidRPr="004933F7" w:rsidRDefault="008B6D5C" w:rsidP="0098571D">
            <w:pPr>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№115, або ідентичний національний стандарт.)</w:t>
            </w:r>
          </w:p>
        </w:tc>
        <w:tc>
          <w:tcPr>
            <w:tcW w:w="6231" w:type="dxa"/>
          </w:tcPr>
          <w:p w14:paraId="53132661"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7.6. Дослідження потрібно проводити тільки, якщо:</w:t>
            </w:r>
          </w:p>
          <w:p w14:paraId="20B43593"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з огляду на структуру хімічної речовини передбачається її поверхнева активність; або</w:t>
            </w:r>
          </w:p>
          <w:p w14:paraId="3C78162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поверхнева активність є бажаною властивістю речовини.</w:t>
            </w:r>
          </w:p>
          <w:p w14:paraId="65F7AB04"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Випробування не потрібно проводити, якщо розчинність у воді становить менше 1 мг/л при температурі 20 °C.</w:t>
            </w:r>
          </w:p>
        </w:tc>
      </w:tr>
      <w:tr w:rsidR="008B6D5C" w:rsidRPr="004933F7" w14:paraId="105AA097" w14:textId="77777777" w:rsidTr="0098571D">
        <w:tc>
          <w:tcPr>
            <w:tcW w:w="3114" w:type="dxa"/>
          </w:tcPr>
          <w:p w14:paraId="6D61E62A" w14:textId="77777777" w:rsidR="008B6D5C" w:rsidRDefault="008B6D5C" w:rsidP="0098571D">
            <w:pPr>
              <w:spacing w:after="120"/>
              <w:ind w:firstLine="0"/>
              <w:jc w:val="left"/>
              <w:rPr>
                <w:color w:val="000000" w:themeColor="text1"/>
                <w:sz w:val="24"/>
                <w:szCs w:val="24"/>
              </w:rPr>
            </w:pPr>
            <w:r w:rsidRPr="004933F7">
              <w:rPr>
                <w:color w:val="000000" w:themeColor="text1"/>
                <w:sz w:val="24"/>
                <w:szCs w:val="24"/>
              </w:rPr>
              <w:t>7.7. Розчинність у воді</w:t>
            </w:r>
          </w:p>
          <w:p w14:paraId="5FC7C2E8" w14:textId="77777777" w:rsidR="0092278C" w:rsidRPr="004933F7" w:rsidRDefault="0092278C" w:rsidP="0098571D">
            <w:pPr>
              <w:spacing w:after="120"/>
              <w:ind w:firstLine="0"/>
              <w:jc w:val="left"/>
              <w:rPr>
                <w:color w:val="000000" w:themeColor="text1"/>
                <w:sz w:val="24"/>
                <w:szCs w:val="24"/>
              </w:rPr>
            </w:pPr>
            <w:r w:rsidRPr="0092278C">
              <w:rPr>
                <w:color w:val="000000" w:themeColor="text1"/>
                <w:sz w:val="24"/>
                <w:szCs w:val="24"/>
              </w:rPr>
              <w:t xml:space="preserve">Для </w:t>
            </w:r>
            <w:proofErr w:type="spellStart"/>
            <w:r w:rsidRPr="0092278C">
              <w:rPr>
                <w:color w:val="000000" w:themeColor="text1"/>
                <w:sz w:val="24"/>
                <w:szCs w:val="24"/>
              </w:rPr>
              <w:t>наноформ</w:t>
            </w:r>
            <w:proofErr w:type="spellEnd"/>
            <w:r>
              <w:rPr>
                <w:color w:val="000000" w:themeColor="text1"/>
                <w:sz w:val="24"/>
                <w:szCs w:val="24"/>
              </w:rPr>
              <w:t xml:space="preserve"> додатково</w:t>
            </w:r>
            <w:r w:rsidRPr="0092278C">
              <w:rPr>
                <w:color w:val="000000" w:themeColor="text1"/>
                <w:sz w:val="24"/>
                <w:szCs w:val="24"/>
              </w:rPr>
              <w:t xml:space="preserve"> необхідно </w:t>
            </w:r>
            <w:r>
              <w:rPr>
                <w:color w:val="000000" w:themeColor="text1"/>
                <w:sz w:val="24"/>
                <w:szCs w:val="24"/>
              </w:rPr>
              <w:t xml:space="preserve">проводити випробування </w:t>
            </w:r>
            <w:r w:rsidRPr="0092278C">
              <w:rPr>
                <w:color w:val="000000" w:themeColor="text1"/>
                <w:sz w:val="24"/>
                <w:szCs w:val="24"/>
              </w:rPr>
              <w:t xml:space="preserve">швидкості розчинення у воді, а також </w:t>
            </w:r>
            <w:r w:rsidRPr="0092278C">
              <w:rPr>
                <w:color w:val="000000" w:themeColor="text1"/>
                <w:sz w:val="24"/>
                <w:szCs w:val="24"/>
              </w:rPr>
              <w:lastRenderedPageBreak/>
              <w:t>у відповідних біологічних та екологічних середовищах.</w:t>
            </w:r>
          </w:p>
          <w:p w14:paraId="0D8D1C9F" w14:textId="77777777" w:rsidR="008B6D5C" w:rsidRPr="004933F7" w:rsidRDefault="008B6D5C" w:rsidP="0098571D">
            <w:pPr>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№105, або ідентичний національний стандарт.)</w:t>
            </w:r>
          </w:p>
          <w:p w14:paraId="798FA72C" w14:textId="77777777" w:rsidR="008B6D5C" w:rsidRPr="004933F7" w:rsidRDefault="008B6D5C" w:rsidP="0098571D">
            <w:pPr>
              <w:spacing w:after="120"/>
              <w:ind w:firstLine="0"/>
              <w:jc w:val="left"/>
              <w:rPr>
                <w:color w:val="000000" w:themeColor="text1"/>
                <w:sz w:val="24"/>
                <w:szCs w:val="24"/>
              </w:rPr>
            </w:pPr>
          </w:p>
        </w:tc>
        <w:tc>
          <w:tcPr>
            <w:tcW w:w="6231" w:type="dxa"/>
          </w:tcPr>
          <w:p w14:paraId="170D31A8"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7.7. Дослідження не потрібно проводити, якщо:</w:t>
            </w:r>
          </w:p>
          <w:p w14:paraId="7036B87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є гідролітично нестабільною при </w:t>
            </w:r>
            <w:proofErr w:type="spellStart"/>
            <w:r w:rsidRPr="004933F7">
              <w:rPr>
                <w:color w:val="000000" w:themeColor="text1"/>
                <w:sz w:val="24"/>
                <w:szCs w:val="24"/>
              </w:rPr>
              <w:t>pH</w:t>
            </w:r>
            <w:proofErr w:type="spellEnd"/>
            <w:r w:rsidRPr="004933F7">
              <w:rPr>
                <w:color w:val="000000" w:themeColor="text1"/>
                <w:sz w:val="24"/>
                <w:szCs w:val="24"/>
              </w:rPr>
              <w:t xml:space="preserve"> 4, 7 та 9 (період напіврозпаду менше 12 годин); або</w:t>
            </w:r>
          </w:p>
          <w:p w14:paraId="7E4ED303"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легко </w:t>
            </w:r>
            <w:proofErr w:type="spellStart"/>
            <w:r w:rsidRPr="004933F7">
              <w:rPr>
                <w:color w:val="000000" w:themeColor="text1"/>
                <w:sz w:val="24"/>
                <w:szCs w:val="24"/>
              </w:rPr>
              <w:t>окиснюється</w:t>
            </w:r>
            <w:proofErr w:type="spellEnd"/>
            <w:r w:rsidRPr="004933F7">
              <w:rPr>
                <w:color w:val="000000" w:themeColor="text1"/>
                <w:sz w:val="24"/>
                <w:szCs w:val="24"/>
              </w:rPr>
              <w:t xml:space="preserve"> у воді.</w:t>
            </w:r>
          </w:p>
          <w:p w14:paraId="310225FB" w14:textId="77777777" w:rsidR="008B6D5C" w:rsidRDefault="008B6D5C" w:rsidP="0098571D">
            <w:pPr>
              <w:spacing w:after="120"/>
              <w:ind w:firstLine="0"/>
              <w:rPr>
                <w:color w:val="000000" w:themeColor="text1"/>
                <w:sz w:val="24"/>
                <w:szCs w:val="24"/>
              </w:rPr>
            </w:pPr>
            <w:r w:rsidRPr="004933F7">
              <w:rPr>
                <w:color w:val="000000" w:themeColor="text1"/>
                <w:sz w:val="24"/>
                <w:szCs w:val="24"/>
              </w:rPr>
              <w:lastRenderedPageBreak/>
              <w:t>Якщо хімічна речовина є нерозчинною у воді, повинно виконуватись  випробування на граничний вміст аж до порогу чутливості аналітичного методу визначення вмісту хімічної речовини.</w:t>
            </w:r>
          </w:p>
          <w:p w14:paraId="3A77ECD2" w14:textId="77777777" w:rsidR="0092278C" w:rsidRPr="0092278C" w:rsidRDefault="0092278C" w:rsidP="0092278C">
            <w:pPr>
              <w:spacing w:after="120"/>
              <w:ind w:firstLine="0"/>
              <w:rPr>
                <w:color w:val="000000" w:themeColor="text1"/>
                <w:sz w:val="24"/>
                <w:szCs w:val="24"/>
              </w:rPr>
            </w:pPr>
            <w:r w:rsidRPr="0092278C">
              <w:rPr>
                <w:color w:val="000000" w:themeColor="text1"/>
                <w:sz w:val="24"/>
                <w:szCs w:val="24"/>
              </w:rPr>
              <w:t xml:space="preserve">Для </w:t>
            </w:r>
            <w:proofErr w:type="spellStart"/>
            <w:r w:rsidRPr="0092278C">
              <w:rPr>
                <w:color w:val="000000" w:themeColor="text1"/>
                <w:sz w:val="24"/>
                <w:szCs w:val="24"/>
              </w:rPr>
              <w:t>наноформ</w:t>
            </w:r>
            <w:proofErr w:type="spellEnd"/>
            <w:r w:rsidRPr="0092278C">
              <w:rPr>
                <w:color w:val="000000" w:themeColor="text1"/>
                <w:sz w:val="24"/>
                <w:szCs w:val="24"/>
              </w:rPr>
              <w:t xml:space="preserve"> при проведенні досліджень необхідно оцінювати можливий </w:t>
            </w:r>
            <w:r w:rsidR="00EF79E1">
              <w:rPr>
                <w:color w:val="000000" w:themeColor="text1"/>
                <w:sz w:val="24"/>
                <w:szCs w:val="24"/>
                <w:lang w:val="en-US"/>
              </w:rPr>
              <w:t>c</w:t>
            </w:r>
            <w:proofErr w:type="spellStart"/>
            <w:r w:rsidR="00EF79E1" w:rsidRPr="00EF79E1">
              <w:rPr>
                <w:color w:val="000000" w:themeColor="text1"/>
                <w:sz w:val="24"/>
                <w:szCs w:val="24"/>
              </w:rPr>
              <w:t>потворюючий</w:t>
            </w:r>
            <w:proofErr w:type="spellEnd"/>
            <w:r w:rsidR="00EF79E1" w:rsidRPr="00EF79E1">
              <w:rPr>
                <w:color w:val="000000" w:themeColor="text1"/>
                <w:sz w:val="24"/>
                <w:szCs w:val="24"/>
              </w:rPr>
              <w:t xml:space="preserve"> ефект дисперсії</w:t>
            </w:r>
            <w:r w:rsidRPr="0092278C">
              <w:rPr>
                <w:color w:val="000000" w:themeColor="text1"/>
                <w:sz w:val="24"/>
                <w:szCs w:val="24"/>
              </w:rPr>
              <w:t>.</w:t>
            </w:r>
          </w:p>
          <w:p w14:paraId="25C4F794" w14:textId="77777777" w:rsidR="0092278C" w:rsidRPr="004933F7" w:rsidRDefault="0092278C" w:rsidP="0092278C">
            <w:pPr>
              <w:spacing w:after="120"/>
              <w:ind w:firstLine="0"/>
              <w:rPr>
                <w:color w:val="000000" w:themeColor="text1"/>
                <w:sz w:val="24"/>
                <w:szCs w:val="24"/>
              </w:rPr>
            </w:pPr>
            <w:r w:rsidRPr="0092278C">
              <w:rPr>
                <w:color w:val="000000" w:themeColor="text1"/>
                <w:sz w:val="24"/>
                <w:szCs w:val="24"/>
              </w:rPr>
              <w:t xml:space="preserve">Для металів та малорозчинних металевих </w:t>
            </w:r>
            <w:proofErr w:type="spellStart"/>
            <w:r w:rsidRPr="0092278C">
              <w:rPr>
                <w:color w:val="000000" w:themeColor="text1"/>
                <w:sz w:val="24"/>
                <w:szCs w:val="24"/>
              </w:rPr>
              <w:t>сполук</w:t>
            </w:r>
            <w:proofErr w:type="spellEnd"/>
            <w:r w:rsidRPr="0092278C">
              <w:rPr>
                <w:color w:val="000000" w:themeColor="text1"/>
                <w:sz w:val="24"/>
                <w:szCs w:val="24"/>
              </w:rPr>
              <w:t xml:space="preserve"> необхідно надати інформацію щодо перетворення/розчинення у водних середовищах.</w:t>
            </w:r>
          </w:p>
        </w:tc>
      </w:tr>
      <w:tr w:rsidR="008B6D5C" w:rsidRPr="004933F7" w14:paraId="5DD48376" w14:textId="77777777" w:rsidTr="0098571D">
        <w:tc>
          <w:tcPr>
            <w:tcW w:w="3114" w:type="dxa"/>
          </w:tcPr>
          <w:p w14:paraId="7FCF80B1"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7.8. Коефіцієнт розподілення в  системі «n-</w:t>
            </w:r>
            <w:proofErr w:type="spellStart"/>
            <w:r w:rsidRPr="004933F7">
              <w:rPr>
                <w:color w:val="000000" w:themeColor="text1"/>
                <w:sz w:val="24"/>
                <w:szCs w:val="24"/>
              </w:rPr>
              <w:t>октанол</w:t>
            </w:r>
            <w:proofErr w:type="spellEnd"/>
            <w:r w:rsidRPr="004933F7">
              <w:rPr>
                <w:color w:val="000000" w:themeColor="text1"/>
                <w:sz w:val="24"/>
                <w:szCs w:val="24"/>
              </w:rPr>
              <w:t>/ вода»</w:t>
            </w:r>
          </w:p>
          <w:p w14:paraId="5688FD36"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№107, Керівництво з випробувань ОЕСР №123, Керівництво з випробувань ОЕСР №117, або ідентичні національні стандарти)</w:t>
            </w:r>
          </w:p>
        </w:tc>
        <w:tc>
          <w:tcPr>
            <w:tcW w:w="6231" w:type="dxa"/>
          </w:tcPr>
          <w:p w14:paraId="6066E4A5" w14:textId="77777777" w:rsidR="008B6D5C" w:rsidRDefault="008B6D5C" w:rsidP="0098571D">
            <w:pPr>
              <w:spacing w:after="120"/>
              <w:ind w:firstLine="0"/>
              <w:rPr>
                <w:color w:val="000000" w:themeColor="text1"/>
                <w:sz w:val="24"/>
                <w:szCs w:val="24"/>
              </w:rPr>
            </w:pPr>
            <w:r w:rsidRPr="004933F7">
              <w:rPr>
                <w:color w:val="000000" w:themeColor="text1"/>
                <w:sz w:val="24"/>
                <w:szCs w:val="24"/>
              </w:rPr>
              <w:t xml:space="preserve">7.8. Дослідження не потрібно проводити, якщо хімічна речовина є неорганічною. Якщо випробування не може бути проведене (наприклад, хімічна речовина розкладається, має високу поверхневу активність, реагує бурхливо під час проведення випробування або не розчиняється у воді або в </w:t>
            </w:r>
            <w:proofErr w:type="spellStart"/>
            <w:r w:rsidRPr="004933F7">
              <w:rPr>
                <w:color w:val="000000" w:themeColor="text1"/>
                <w:sz w:val="24"/>
                <w:szCs w:val="24"/>
              </w:rPr>
              <w:t>октанолі</w:t>
            </w:r>
            <w:proofErr w:type="spellEnd"/>
            <w:r w:rsidRPr="004933F7">
              <w:rPr>
                <w:color w:val="000000" w:themeColor="text1"/>
                <w:sz w:val="24"/>
                <w:szCs w:val="24"/>
              </w:rPr>
              <w:t xml:space="preserve">, або неможливо отримати достатньо чисту хімічну речовину), повинне надаватися розраховане значення коефіцієнту </w:t>
            </w:r>
            <w:proofErr w:type="spellStart"/>
            <w:r w:rsidRPr="004933F7">
              <w:rPr>
                <w:color w:val="000000" w:themeColor="text1"/>
                <w:sz w:val="24"/>
                <w:szCs w:val="24"/>
              </w:rPr>
              <w:t>ліпофільності</w:t>
            </w:r>
            <w:proofErr w:type="spellEnd"/>
            <w:r w:rsidRPr="004933F7">
              <w:rPr>
                <w:color w:val="000000" w:themeColor="text1"/>
                <w:sz w:val="24"/>
                <w:szCs w:val="24"/>
              </w:rPr>
              <w:t xml:space="preserve"> (</w:t>
            </w:r>
            <w:proofErr w:type="spellStart"/>
            <w:r w:rsidRPr="004933F7">
              <w:rPr>
                <w:color w:val="000000" w:themeColor="text1"/>
                <w:sz w:val="24"/>
                <w:szCs w:val="24"/>
              </w:rPr>
              <w:t>logP</w:t>
            </w:r>
            <w:proofErr w:type="spellEnd"/>
            <w:r w:rsidRPr="004933F7">
              <w:rPr>
                <w:color w:val="000000" w:themeColor="text1"/>
                <w:sz w:val="24"/>
                <w:szCs w:val="24"/>
              </w:rPr>
              <w:t>), а також подробиці методу розрахунку.</w:t>
            </w:r>
          </w:p>
          <w:p w14:paraId="665E7A96" w14:textId="77777777" w:rsidR="00EF79E1" w:rsidRDefault="00EF79E1" w:rsidP="0098571D">
            <w:pPr>
              <w:spacing w:after="120"/>
              <w:ind w:firstLine="0"/>
              <w:rPr>
                <w:color w:val="000000" w:themeColor="text1"/>
                <w:sz w:val="24"/>
                <w:szCs w:val="24"/>
              </w:rPr>
            </w:pPr>
            <w:r w:rsidRPr="0092278C">
              <w:rPr>
                <w:color w:val="000000" w:themeColor="text1"/>
                <w:sz w:val="24"/>
                <w:szCs w:val="24"/>
              </w:rPr>
              <w:t xml:space="preserve">Для </w:t>
            </w:r>
            <w:proofErr w:type="spellStart"/>
            <w:r w:rsidRPr="0092278C">
              <w:rPr>
                <w:color w:val="000000" w:themeColor="text1"/>
                <w:sz w:val="24"/>
                <w:szCs w:val="24"/>
              </w:rPr>
              <w:t>наноформ</w:t>
            </w:r>
            <w:proofErr w:type="spellEnd"/>
            <w:r w:rsidRPr="0092278C">
              <w:rPr>
                <w:color w:val="000000" w:themeColor="text1"/>
                <w:sz w:val="24"/>
                <w:szCs w:val="24"/>
              </w:rPr>
              <w:t xml:space="preserve"> при проведенні досліджень необхідно оцінювати можливий </w:t>
            </w:r>
            <w:r>
              <w:rPr>
                <w:color w:val="000000" w:themeColor="text1"/>
                <w:sz w:val="24"/>
                <w:szCs w:val="24"/>
                <w:lang w:val="en-US"/>
              </w:rPr>
              <w:t>c</w:t>
            </w:r>
            <w:proofErr w:type="spellStart"/>
            <w:r w:rsidRPr="00EF79E1">
              <w:rPr>
                <w:color w:val="000000" w:themeColor="text1"/>
                <w:sz w:val="24"/>
                <w:szCs w:val="24"/>
              </w:rPr>
              <w:t>потворюючий</w:t>
            </w:r>
            <w:proofErr w:type="spellEnd"/>
            <w:r w:rsidRPr="00EF79E1">
              <w:rPr>
                <w:color w:val="000000" w:themeColor="text1"/>
                <w:sz w:val="24"/>
                <w:szCs w:val="24"/>
              </w:rPr>
              <w:t xml:space="preserve"> ефект дисперсії</w:t>
            </w:r>
            <w:r>
              <w:rPr>
                <w:color w:val="000000" w:themeColor="text1"/>
                <w:sz w:val="24"/>
                <w:szCs w:val="24"/>
              </w:rPr>
              <w:t xml:space="preserve"> у </w:t>
            </w:r>
            <w:proofErr w:type="spellStart"/>
            <w:r w:rsidRPr="00EF79E1">
              <w:rPr>
                <w:color w:val="000000" w:themeColor="text1"/>
                <w:sz w:val="24"/>
                <w:szCs w:val="24"/>
              </w:rPr>
              <w:t>октанол</w:t>
            </w:r>
            <w:r>
              <w:rPr>
                <w:color w:val="000000" w:themeColor="text1"/>
                <w:sz w:val="24"/>
                <w:szCs w:val="24"/>
              </w:rPr>
              <w:t>і</w:t>
            </w:r>
            <w:proofErr w:type="spellEnd"/>
            <w:r>
              <w:rPr>
                <w:color w:val="000000" w:themeColor="text1"/>
                <w:sz w:val="24"/>
                <w:szCs w:val="24"/>
              </w:rPr>
              <w:t xml:space="preserve"> або </w:t>
            </w:r>
            <w:r w:rsidRPr="00EF79E1">
              <w:rPr>
                <w:color w:val="000000" w:themeColor="text1"/>
                <w:sz w:val="24"/>
                <w:szCs w:val="24"/>
              </w:rPr>
              <w:t>вод</w:t>
            </w:r>
            <w:r>
              <w:rPr>
                <w:color w:val="000000" w:themeColor="text1"/>
                <w:sz w:val="24"/>
                <w:szCs w:val="24"/>
              </w:rPr>
              <w:t>і</w:t>
            </w:r>
            <w:r w:rsidRPr="0092278C">
              <w:rPr>
                <w:color w:val="000000" w:themeColor="text1"/>
                <w:sz w:val="24"/>
                <w:szCs w:val="24"/>
              </w:rPr>
              <w:t>.</w:t>
            </w:r>
          </w:p>
          <w:p w14:paraId="5191B4DE" w14:textId="77777777" w:rsidR="00EF79E1" w:rsidRPr="004933F7" w:rsidRDefault="00EF79E1" w:rsidP="0098571D">
            <w:pPr>
              <w:spacing w:after="120"/>
              <w:ind w:firstLine="0"/>
              <w:rPr>
                <w:color w:val="000000" w:themeColor="text1"/>
                <w:sz w:val="24"/>
                <w:szCs w:val="24"/>
              </w:rPr>
            </w:pPr>
            <w:r w:rsidRPr="00EF79E1">
              <w:rPr>
                <w:color w:val="000000" w:themeColor="text1"/>
                <w:sz w:val="24"/>
                <w:szCs w:val="24"/>
              </w:rPr>
              <w:t xml:space="preserve">Для </w:t>
            </w:r>
            <w:proofErr w:type="spellStart"/>
            <w:r w:rsidRPr="00EF79E1">
              <w:rPr>
                <w:color w:val="000000" w:themeColor="text1"/>
                <w:sz w:val="24"/>
                <w:szCs w:val="24"/>
              </w:rPr>
              <w:t>наноформ</w:t>
            </w:r>
            <w:proofErr w:type="spellEnd"/>
            <w:r w:rsidRPr="00EF79E1">
              <w:rPr>
                <w:color w:val="000000" w:themeColor="text1"/>
                <w:sz w:val="24"/>
                <w:szCs w:val="24"/>
              </w:rPr>
              <w:t xml:space="preserve">, </w:t>
            </w:r>
            <w:r>
              <w:rPr>
                <w:color w:val="000000" w:themeColor="text1"/>
                <w:sz w:val="24"/>
                <w:szCs w:val="24"/>
              </w:rPr>
              <w:t>включаючи</w:t>
            </w:r>
            <w:r w:rsidRPr="00EF79E1">
              <w:rPr>
                <w:color w:val="000000" w:themeColor="text1"/>
                <w:sz w:val="24"/>
                <w:szCs w:val="24"/>
              </w:rPr>
              <w:t xml:space="preserve"> неорганічні або органічні </w:t>
            </w:r>
            <w:r>
              <w:rPr>
                <w:color w:val="000000" w:themeColor="text1"/>
                <w:sz w:val="24"/>
                <w:szCs w:val="24"/>
              </w:rPr>
              <w:t xml:space="preserve">хімічні </w:t>
            </w:r>
            <w:r w:rsidRPr="00EF79E1">
              <w:rPr>
                <w:color w:val="000000" w:themeColor="text1"/>
                <w:sz w:val="24"/>
                <w:szCs w:val="24"/>
              </w:rPr>
              <w:t xml:space="preserve">речовини, для яких не застосовується </w:t>
            </w:r>
            <w:r>
              <w:rPr>
                <w:color w:val="000000" w:themeColor="text1"/>
                <w:sz w:val="24"/>
                <w:szCs w:val="24"/>
              </w:rPr>
              <w:t xml:space="preserve">показник </w:t>
            </w:r>
            <w:r w:rsidRPr="00EF79E1">
              <w:rPr>
                <w:color w:val="000000" w:themeColor="text1"/>
                <w:sz w:val="24"/>
                <w:szCs w:val="24"/>
              </w:rPr>
              <w:t>коефіцієнт</w:t>
            </w:r>
            <w:r>
              <w:rPr>
                <w:color w:val="000000" w:themeColor="text1"/>
                <w:sz w:val="24"/>
                <w:szCs w:val="24"/>
              </w:rPr>
              <w:t>а</w:t>
            </w:r>
            <w:r w:rsidRPr="00EF79E1">
              <w:rPr>
                <w:color w:val="000000" w:themeColor="text1"/>
                <w:sz w:val="24"/>
                <w:szCs w:val="24"/>
              </w:rPr>
              <w:t xml:space="preserve"> розподілу n-</w:t>
            </w:r>
            <w:proofErr w:type="spellStart"/>
            <w:r w:rsidRPr="00EF79E1">
              <w:rPr>
                <w:color w:val="000000" w:themeColor="text1"/>
                <w:sz w:val="24"/>
                <w:szCs w:val="24"/>
              </w:rPr>
              <w:t>октанол</w:t>
            </w:r>
            <w:proofErr w:type="spellEnd"/>
            <w:r w:rsidRPr="00EF79E1">
              <w:rPr>
                <w:color w:val="000000" w:themeColor="text1"/>
                <w:sz w:val="24"/>
                <w:szCs w:val="24"/>
              </w:rPr>
              <w:t>/вода, повин</w:t>
            </w:r>
            <w:r>
              <w:rPr>
                <w:color w:val="000000" w:themeColor="text1"/>
                <w:sz w:val="24"/>
                <w:szCs w:val="24"/>
              </w:rPr>
              <w:t>ен</w:t>
            </w:r>
            <w:r w:rsidRPr="00EF79E1">
              <w:rPr>
                <w:color w:val="000000" w:themeColor="text1"/>
                <w:sz w:val="24"/>
                <w:szCs w:val="24"/>
              </w:rPr>
              <w:t xml:space="preserve"> бути </w:t>
            </w:r>
            <w:r>
              <w:rPr>
                <w:color w:val="000000" w:themeColor="text1"/>
                <w:sz w:val="24"/>
                <w:szCs w:val="24"/>
              </w:rPr>
              <w:t xml:space="preserve">зазначений результат </w:t>
            </w:r>
            <w:r w:rsidRPr="00EF79E1">
              <w:rPr>
                <w:color w:val="000000" w:themeColor="text1"/>
                <w:sz w:val="24"/>
                <w:szCs w:val="24"/>
              </w:rPr>
              <w:t>дослідження стійкості дисперсії.</w:t>
            </w:r>
          </w:p>
        </w:tc>
      </w:tr>
      <w:tr w:rsidR="008B6D5C" w:rsidRPr="004933F7" w14:paraId="7BF6F868" w14:textId="77777777" w:rsidTr="0098571D">
        <w:tc>
          <w:tcPr>
            <w:tcW w:w="3114" w:type="dxa"/>
          </w:tcPr>
          <w:p w14:paraId="3CC4256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7.9. Температура (точка) спалаху</w:t>
            </w:r>
          </w:p>
          <w:p w14:paraId="4BDBAA9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ISO 1516 зі змінами, ISO 1523 зі змінами, EN ISO 13736 зі змінами, NF M07-036 зі змінами або ідентичні національні стандарти, ДСТУ ISO 3679 зі змінами, ДСТУ ISO 3679 зі змінами)</w:t>
            </w:r>
          </w:p>
        </w:tc>
        <w:tc>
          <w:tcPr>
            <w:tcW w:w="6231" w:type="dxa"/>
          </w:tcPr>
          <w:p w14:paraId="452C82AD"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7.9. Дослідження не потрібно проводити, якщо:</w:t>
            </w:r>
          </w:p>
          <w:p w14:paraId="579E118B"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неорганічною; або</w:t>
            </w:r>
          </w:p>
          <w:p w14:paraId="6613F48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містить тільки леткі органічні компоненти, точка спалаху яких становить понад 100 °С для водних розчинів; або</w:t>
            </w:r>
          </w:p>
          <w:p w14:paraId="26981876"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розрахункова точка спалаху становить понад 200 °С; або</w:t>
            </w:r>
          </w:p>
          <w:p w14:paraId="33EF3CA9"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точка спалаху може бути точно </w:t>
            </w:r>
            <w:proofErr w:type="spellStart"/>
            <w:r w:rsidRPr="004933F7">
              <w:rPr>
                <w:color w:val="000000" w:themeColor="text1"/>
                <w:sz w:val="24"/>
                <w:szCs w:val="24"/>
              </w:rPr>
              <w:t>спрогнозована</w:t>
            </w:r>
            <w:proofErr w:type="spellEnd"/>
            <w:r w:rsidRPr="004933F7">
              <w:rPr>
                <w:color w:val="000000" w:themeColor="text1"/>
                <w:sz w:val="24"/>
                <w:szCs w:val="24"/>
              </w:rPr>
              <w:t xml:space="preserve"> шляхом інтерполяції даних щодо відомих властивостей існуючих речовин.</w:t>
            </w:r>
          </w:p>
        </w:tc>
      </w:tr>
      <w:tr w:rsidR="008B6D5C" w:rsidRPr="004933F7" w14:paraId="04D5F815" w14:textId="77777777" w:rsidTr="0098571D">
        <w:tc>
          <w:tcPr>
            <w:tcW w:w="3114" w:type="dxa"/>
          </w:tcPr>
          <w:p w14:paraId="4CA4A5E4"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xml:space="preserve">7.10. </w:t>
            </w:r>
            <w:r w:rsidR="00EF79E1">
              <w:rPr>
                <w:color w:val="000000" w:themeColor="text1"/>
                <w:sz w:val="24"/>
                <w:szCs w:val="24"/>
              </w:rPr>
              <w:t>Займистість</w:t>
            </w:r>
          </w:p>
          <w:p w14:paraId="637CFC42"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NF T 20-042 зі змінами, NF T 20-041 зі змінами, NF T 20-040 зі змінами або ідентичні національні стандарти.)</w:t>
            </w:r>
          </w:p>
        </w:tc>
        <w:tc>
          <w:tcPr>
            <w:tcW w:w="6231" w:type="dxa"/>
          </w:tcPr>
          <w:p w14:paraId="4CE66769"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7.10. Дослідження не потрібно проводити:</w:t>
            </w:r>
          </w:p>
          <w:p w14:paraId="3E1A1584"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якщо хімічна речовина є твердою речовиною, яка має вибухові або </w:t>
            </w:r>
            <w:proofErr w:type="spellStart"/>
            <w:r w:rsidRPr="004933F7">
              <w:rPr>
                <w:color w:val="000000" w:themeColor="text1"/>
                <w:sz w:val="24"/>
                <w:szCs w:val="24"/>
              </w:rPr>
              <w:t>пірофорні</w:t>
            </w:r>
            <w:proofErr w:type="spellEnd"/>
            <w:r w:rsidRPr="004933F7">
              <w:rPr>
                <w:color w:val="000000" w:themeColor="text1"/>
                <w:sz w:val="24"/>
                <w:szCs w:val="24"/>
              </w:rPr>
              <w:t xml:space="preserve"> властивості. Ці властивості слід завжди враховувати перед проведенням досліджень на </w:t>
            </w:r>
            <w:r w:rsidR="00EF79E1">
              <w:rPr>
                <w:color w:val="000000" w:themeColor="text1"/>
                <w:sz w:val="24"/>
                <w:szCs w:val="24"/>
              </w:rPr>
              <w:t>займистість</w:t>
            </w:r>
            <w:r w:rsidRPr="004933F7">
              <w:rPr>
                <w:color w:val="000000" w:themeColor="text1"/>
                <w:sz w:val="24"/>
                <w:szCs w:val="24"/>
              </w:rPr>
              <w:t>; або</w:t>
            </w:r>
          </w:p>
          <w:p w14:paraId="09B831C9"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для газів, якщо концентрація горючих газів у суміші з інертними газами настільки низька, що при змішуванні з повітрям концентрація протягом всього часу є нижчою від нижньої межі горючості; або</w:t>
            </w:r>
          </w:p>
          <w:p w14:paraId="7A5AB4C6"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 для хімічних речовин, які спонтанно загоряються при контакті з повітрям.</w:t>
            </w:r>
          </w:p>
        </w:tc>
      </w:tr>
      <w:tr w:rsidR="008B6D5C" w:rsidRPr="004933F7" w14:paraId="54D3096F" w14:textId="77777777" w:rsidTr="0098571D">
        <w:tc>
          <w:tcPr>
            <w:tcW w:w="3114" w:type="dxa"/>
          </w:tcPr>
          <w:p w14:paraId="1F9B03B0"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7.11. Вибухонебезпечні властивості</w:t>
            </w:r>
          </w:p>
          <w:p w14:paraId="18E94A6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 xml:space="preserve">(Доцільні методи випробувань: Методи, зазначені у </w:t>
            </w:r>
            <w:proofErr w:type="spellStart"/>
            <w:r w:rsidRPr="004933F7">
              <w:rPr>
                <w:color w:val="000000" w:themeColor="text1"/>
                <w:sz w:val="20"/>
                <w:szCs w:val="20"/>
              </w:rPr>
              <w:t>Чaстині</w:t>
            </w:r>
            <w:proofErr w:type="spellEnd"/>
            <w:r w:rsidRPr="004933F7">
              <w:rPr>
                <w:color w:val="000000" w:themeColor="text1"/>
                <w:sz w:val="20"/>
                <w:szCs w:val="20"/>
              </w:rPr>
              <w:t xml:space="preserve"> I Рекомендації ООН з ПНВ (Посібник з випробувань та критеріїв), NF T 20-039 зі змінами або ідентичний національний стандарт.)</w:t>
            </w:r>
          </w:p>
        </w:tc>
        <w:tc>
          <w:tcPr>
            <w:tcW w:w="6231" w:type="dxa"/>
          </w:tcPr>
          <w:p w14:paraId="48D85EF5"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7.11. Дослідження не потрібно проводити, якщо:</w:t>
            </w:r>
          </w:p>
          <w:p w14:paraId="2FBFBB6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не містить функціональних груп, які свідчать про вибухонебезпечні властивості; або</w:t>
            </w:r>
          </w:p>
          <w:p w14:paraId="6985A64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містить кисневмісні функціональні групи, які свідчать про вибухонебезпечні властивості, причому розрахований кисневий баланс становить менше мінус 200; або</w:t>
            </w:r>
          </w:p>
          <w:p w14:paraId="4747CFCC"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органічна хімічна речовина або гомогенна суміш органічних хімічних речовин містить функціональні групи, які свідчать про вибухонебезпечні властивості, але енергія екзотермічного розкладу складає менше 500 </w:t>
            </w:r>
            <w:proofErr w:type="spellStart"/>
            <w:r w:rsidRPr="004933F7">
              <w:rPr>
                <w:color w:val="000000" w:themeColor="text1"/>
                <w:sz w:val="24"/>
                <w:szCs w:val="24"/>
              </w:rPr>
              <w:t>Дж</w:t>
            </w:r>
            <w:proofErr w:type="spellEnd"/>
            <w:r w:rsidRPr="004933F7">
              <w:rPr>
                <w:color w:val="000000" w:themeColor="text1"/>
                <w:sz w:val="24"/>
                <w:szCs w:val="24"/>
              </w:rPr>
              <w:t>/г, а початкова температура екзотермічного розкладу становить нижче 500°С; або</w:t>
            </w:r>
          </w:p>
          <w:p w14:paraId="28FBAA3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для сумішей неорганічних хімічних речовин, що окислюють (Правила перевезення небезпечних вантажів, підклас 5.1), з органічними речовинами, концентрація неорганічної хімічної речовини, що окислює, складає:</w:t>
            </w:r>
          </w:p>
          <w:p w14:paraId="59BCCE8D" w14:textId="77777777" w:rsidR="008B6D5C" w:rsidRPr="004933F7" w:rsidRDefault="008B6D5C" w:rsidP="0098571D">
            <w:pPr>
              <w:spacing w:after="120"/>
              <w:ind w:left="317" w:firstLine="0"/>
              <w:rPr>
                <w:color w:val="000000" w:themeColor="text1"/>
                <w:sz w:val="24"/>
                <w:szCs w:val="24"/>
              </w:rPr>
            </w:pPr>
            <w:r w:rsidRPr="004933F7">
              <w:rPr>
                <w:color w:val="000000" w:themeColor="text1"/>
                <w:sz w:val="24"/>
                <w:szCs w:val="24"/>
              </w:rPr>
              <w:t>– менше 15 % за вагою, якщо присвоєна група упаковки I списку ООН (високий ступінь небезпеки) або група II (середній ступінь небезпеки);</w:t>
            </w:r>
          </w:p>
          <w:p w14:paraId="3B4CCC44" w14:textId="77777777" w:rsidR="008B6D5C" w:rsidRPr="004933F7" w:rsidRDefault="008B6D5C" w:rsidP="0098571D">
            <w:pPr>
              <w:spacing w:after="120"/>
              <w:ind w:left="317" w:firstLine="0"/>
              <w:rPr>
                <w:color w:val="000000" w:themeColor="text1"/>
                <w:sz w:val="24"/>
                <w:szCs w:val="24"/>
              </w:rPr>
            </w:pPr>
            <w:r w:rsidRPr="004933F7">
              <w:rPr>
                <w:color w:val="000000" w:themeColor="text1"/>
                <w:sz w:val="24"/>
                <w:szCs w:val="24"/>
              </w:rPr>
              <w:t>– менше 30% за вагою, якщо присвоєна група упаковки III списку ООН (низький ступінь небезпеки).</w:t>
            </w:r>
          </w:p>
          <w:p w14:paraId="0C452CC4"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Примітка: Якщо енергія екзотермічного розкладу органічних речовин становить менше 800 </w:t>
            </w:r>
            <w:proofErr w:type="spellStart"/>
            <w:r w:rsidRPr="004933F7">
              <w:rPr>
                <w:color w:val="000000" w:themeColor="text1"/>
                <w:sz w:val="24"/>
                <w:szCs w:val="24"/>
              </w:rPr>
              <w:t>Дж</w:t>
            </w:r>
            <w:proofErr w:type="spellEnd"/>
            <w:r w:rsidRPr="004933F7">
              <w:rPr>
                <w:color w:val="000000" w:themeColor="text1"/>
                <w:sz w:val="24"/>
                <w:szCs w:val="24"/>
              </w:rPr>
              <w:t xml:space="preserve">/г, випробування на розповсюдження детонації або на </w:t>
            </w:r>
            <w:proofErr w:type="spellStart"/>
            <w:r w:rsidRPr="004933F7">
              <w:rPr>
                <w:color w:val="000000" w:themeColor="text1"/>
                <w:sz w:val="24"/>
                <w:szCs w:val="24"/>
              </w:rPr>
              <w:t>детонуючої</w:t>
            </w:r>
            <w:proofErr w:type="spellEnd"/>
            <w:r w:rsidRPr="004933F7">
              <w:rPr>
                <w:color w:val="000000" w:themeColor="text1"/>
                <w:sz w:val="24"/>
                <w:szCs w:val="24"/>
              </w:rPr>
              <w:t xml:space="preserve"> чутливості до удару проводити не потрібно.</w:t>
            </w:r>
          </w:p>
        </w:tc>
      </w:tr>
      <w:tr w:rsidR="008B6D5C" w:rsidRPr="004933F7" w14:paraId="480F7CAD" w14:textId="77777777" w:rsidTr="0098571D">
        <w:tc>
          <w:tcPr>
            <w:tcW w:w="3114" w:type="dxa"/>
          </w:tcPr>
          <w:p w14:paraId="3F1DC3F0"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7.12. Температура самозаймання</w:t>
            </w:r>
          </w:p>
          <w:p w14:paraId="73F29524"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DIN 14522 зі змінами, NF T 20-036 зі змінами, або ідентичні національні стандарти.)</w:t>
            </w:r>
          </w:p>
        </w:tc>
        <w:tc>
          <w:tcPr>
            <w:tcW w:w="6231" w:type="dxa"/>
          </w:tcPr>
          <w:p w14:paraId="3C5086C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7.12. Дослідження не потрібно проводити:</w:t>
            </w:r>
          </w:p>
          <w:p w14:paraId="7850691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якщо хімічна речовина є вибуховою або спонтанно займається при контакті з повітрям при кімнатній температурі; або</w:t>
            </w:r>
          </w:p>
          <w:p w14:paraId="3FDBC86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для рідин, які не є легкозаймистими у повітрі, наприклад, якщо точка спалаху рідини становить понад 200 °C; або</w:t>
            </w:r>
          </w:p>
          <w:p w14:paraId="6DA3205B"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для газів, які не мають діапазону займистості; або</w:t>
            </w:r>
          </w:p>
          <w:p w14:paraId="261D2B36"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для твердих речовин, якщо температура плавлення хімічної речовини становить ≤ 160 °C, або якщо результати попередніх досліджень свідчать про те, що хімічна речовина не здатна </w:t>
            </w:r>
            <w:proofErr w:type="spellStart"/>
            <w:r w:rsidRPr="004933F7">
              <w:rPr>
                <w:color w:val="000000" w:themeColor="text1"/>
                <w:sz w:val="24"/>
                <w:szCs w:val="24"/>
              </w:rPr>
              <w:t>самонагріватися</w:t>
            </w:r>
            <w:proofErr w:type="spellEnd"/>
            <w:r w:rsidRPr="004933F7">
              <w:rPr>
                <w:color w:val="000000" w:themeColor="text1"/>
                <w:sz w:val="24"/>
                <w:szCs w:val="24"/>
              </w:rPr>
              <w:t xml:space="preserve"> до 400 °C.</w:t>
            </w:r>
          </w:p>
        </w:tc>
      </w:tr>
      <w:tr w:rsidR="008B6D5C" w:rsidRPr="004933F7" w14:paraId="2CA8D034" w14:textId="77777777" w:rsidTr="0098571D">
        <w:tc>
          <w:tcPr>
            <w:tcW w:w="3114" w:type="dxa"/>
          </w:tcPr>
          <w:p w14:paraId="152ECC52"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7.13. Окисні властивості</w:t>
            </w:r>
          </w:p>
          <w:p w14:paraId="3F61269A"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 xml:space="preserve">(Доцільні методи випробувань: Методи, зазначені у пункті O.2, 34.4.2 та O.1, 34.4.1 Частини III Рекомендації ООН з ПНВ </w:t>
            </w:r>
            <w:r w:rsidRPr="004933F7">
              <w:rPr>
                <w:color w:val="000000" w:themeColor="text1"/>
                <w:sz w:val="20"/>
                <w:szCs w:val="20"/>
              </w:rPr>
              <w:lastRenderedPageBreak/>
              <w:t xml:space="preserve">(Посібник з випробувань та критеріїв), методи, зазначені у Розділі 5, Додатку 2, IMSBC </w:t>
            </w:r>
            <w:proofErr w:type="spellStart"/>
            <w:r w:rsidRPr="004933F7">
              <w:rPr>
                <w:color w:val="000000" w:themeColor="text1"/>
                <w:sz w:val="20"/>
                <w:szCs w:val="20"/>
              </w:rPr>
              <w:t>Code</w:t>
            </w:r>
            <w:proofErr w:type="spellEnd"/>
            <w:r w:rsidRPr="004933F7">
              <w:rPr>
                <w:color w:val="000000" w:themeColor="text1"/>
                <w:sz w:val="20"/>
                <w:szCs w:val="20"/>
              </w:rPr>
              <w:t>, NF T 20-035 зі змінами або ідентичний національний стандарт.)</w:t>
            </w:r>
          </w:p>
        </w:tc>
        <w:tc>
          <w:tcPr>
            <w:tcW w:w="6231" w:type="dxa"/>
          </w:tcPr>
          <w:p w14:paraId="0D12C05C"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7.13. Дослідження не потрібно проводити, якщо:</w:t>
            </w:r>
          </w:p>
          <w:p w14:paraId="236A37C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вибуховою; або</w:t>
            </w:r>
          </w:p>
          <w:p w14:paraId="3CEB9E05"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дуже легкозаймистою; або</w:t>
            </w:r>
          </w:p>
          <w:p w14:paraId="361A0AE5"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 хімічна речовина є органічним пероксидом; або</w:t>
            </w:r>
          </w:p>
          <w:p w14:paraId="2020CE4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не здатна вступати в екзотермічні реакції з горючими речовинами, наприклад, з огляду на її хімічну структуру (наприклад, органічні хімічні речовини, у складі яких немає атомів кисню чи галогенів, і ці елементи хімічно не зв’язані з азотом або киснем, або неорганічні хімічні речовини, у складі яких немає атомів кисню чи галогенів).</w:t>
            </w:r>
          </w:p>
          <w:p w14:paraId="25975B6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Не потрібно проводити повне випробування для твердих речовин, якщо результати попереднього випробування чітко свідчать про те, що досліджувана хімічна речовина має окисні властивості. </w:t>
            </w:r>
          </w:p>
          <w:p w14:paraId="3A99784C"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Слід звернути увагу на відсутність методу випробування для визначення окисних властивостей газових сумішей. Їх оцінку слід проводити за допомогою методу, який передбачає порівняння окиснювального потенціалу компонентів газової суміші та кисню у повітрі.</w:t>
            </w:r>
          </w:p>
        </w:tc>
      </w:tr>
      <w:tr w:rsidR="008B6D5C" w:rsidRPr="004933F7" w14:paraId="63F0F2C1" w14:textId="77777777" w:rsidTr="0098571D">
        <w:tc>
          <w:tcPr>
            <w:tcW w:w="3114" w:type="dxa"/>
          </w:tcPr>
          <w:p w14:paraId="63483780"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7.14. Гранулометрія</w:t>
            </w:r>
          </w:p>
          <w:p w14:paraId="648616D2"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 xml:space="preserve">(Доцільні методи випробувань: Керівництво з випробувань ОЕСР № 110, EN 481 зі змінами, EN 15051 зі змінами, ISO 21501 зі змінами,  ISO 13318 зі змінами, або ідентичні національні стандарти, а також технічний звіт CEN/TR 16013 та метод випробувань  відповідно до п. А.22 регламенту ЄС №440-2008, або відповідно до </w:t>
            </w:r>
            <w:proofErr w:type="spellStart"/>
            <w:r w:rsidRPr="004933F7">
              <w:rPr>
                <w:color w:val="000000" w:themeColor="text1"/>
                <w:sz w:val="20"/>
                <w:szCs w:val="20"/>
              </w:rPr>
              <w:t>аналогічого</w:t>
            </w:r>
            <w:proofErr w:type="spellEnd"/>
            <w:r w:rsidRPr="004933F7">
              <w:rPr>
                <w:color w:val="000000" w:themeColor="text1"/>
                <w:sz w:val="20"/>
                <w:szCs w:val="20"/>
              </w:rPr>
              <w:t xml:space="preserve"> національного стандарту)</w:t>
            </w:r>
          </w:p>
        </w:tc>
        <w:tc>
          <w:tcPr>
            <w:tcW w:w="6231" w:type="dxa"/>
          </w:tcPr>
          <w:p w14:paraId="072650A8"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7.14. Випробування не потрібно проводити, якщо хімічна речовина використовується або надається на ринку у нетвердій або у негранульованій формі.</w:t>
            </w:r>
          </w:p>
        </w:tc>
      </w:tr>
      <w:tr w:rsidR="008B6D5C" w:rsidRPr="004933F7" w14:paraId="16CFC5AB" w14:textId="77777777" w:rsidTr="0098571D">
        <w:tc>
          <w:tcPr>
            <w:tcW w:w="9345" w:type="dxa"/>
            <w:gridSpan w:val="2"/>
          </w:tcPr>
          <w:p w14:paraId="2D9DB905"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 ТОКСИКОЛОГІЧНА ІНФОРМАЦІЯ</w:t>
            </w:r>
          </w:p>
        </w:tc>
      </w:tr>
      <w:tr w:rsidR="008B6D5C" w:rsidRPr="004933F7" w14:paraId="45C249C3" w14:textId="77777777" w:rsidTr="0098571D">
        <w:tc>
          <w:tcPr>
            <w:tcW w:w="3114" w:type="dxa"/>
          </w:tcPr>
          <w:p w14:paraId="3BDEE43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1</w:t>
            </w:r>
          </w:p>
          <w:p w14:paraId="70E633E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231" w:type="dxa"/>
          </w:tcPr>
          <w:p w14:paraId="4A61EC8D"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2</w:t>
            </w:r>
          </w:p>
          <w:p w14:paraId="29BCA994"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8B6D5C" w:rsidRPr="004933F7" w14:paraId="3200A8FC" w14:textId="77777777" w:rsidTr="0098571D">
        <w:trPr>
          <w:trHeight w:val="7713"/>
        </w:trPr>
        <w:tc>
          <w:tcPr>
            <w:tcW w:w="3114" w:type="dxa"/>
          </w:tcPr>
          <w:p w14:paraId="4994A41E"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8.1. Ураження/подразнення шкіри</w:t>
            </w:r>
          </w:p>
          <w:p w14:paraId="6668EA6A" w14:textId="77777777" w:rsidR="008B6D5C" w:rsidRPr="004933F7" w:rsidRDefault="008B6D5C" w:rsidP="0098571D">
            <w:pPr>
              <w:spacing w:after="120"/>
              <w:ind w:firstLine="0"/>
              <w:jc w:val="left"/>
              <w:rPr>
                <w:color w:val="000000" w:themeColor="text1"/>
                <w:sz w:val="24"/>
                <w:szCs w:val="24"/>
              </w:rPr>
            </w:pPr>
          </w:p>
          <w:p w14:paraId="61F5C457" w14:textId="77777777" w:rsidR="008B6D5C" w:rsidRPr="004933F7" w:rsidRDefault="008B6D5C" w:rsidP="0098571D">
            <w:pPr>
              <w:spacing w:after="120"/>
              <w:ind w:firstLine="0"/>
              <w:jc w:val="left"/>
              <w:rPr>
                <w:i/>
                <w:color w:val="000000" w:themeColor="text1"/>
                <w:sz w:val="24"/>
                <w:szCs w:val="24"/>
              </w:rPr>
            </w:pPr>
            <w:r w:rsidRPr="004933F7">
              <w:rPr>
                <w:color w:val="000000" w:themeColor="text1"/>
                <w:sz w:val="24"/>
                <w:szCs w:val="24"/>
              </w:rPr>
              <w:t xml:space="preserve">8.1.1. Ураження шкіри,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p>
          <w:p w14:paraId="2C7A23A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430, Керівництво з випробувань ОЕСР № 431, Керівництво з випробувань ОЕСР № 435, або ідентичні національні стандарти)</w:t>
            </w:r>
          </w:p>
          <w:p w14:paraId="64B6CD01" w14:textId="77777777" w:rsidR="008B6D5C" w:rsidRPr="004933F7" w:rsidRDefault="008B6D5C" w:rsidP="0098571D">
            <w:pPr>
              <w:spacing w:after="120"/>
              <w:ind w:firstLine="0"/>
              <w:jc w:val="left"/>
              <w:rPr>
                <w:i/>
                <w:color w:val="000000" w:themeColor="text1"/>
                <w:sz w:val="24"/>
                <w:szCs w:val="24"/>
              </w:rPr>
            </w:pPr>
            <w:r w:rsidRPr="004933F7">
              <w:rPr>
                <w:color w:val="000000" w:themeColor="text1"/>
                <w:sz w:val="24"/>
                <w:szCs w:val="24"/>
              </w:rPr>
              <w:t xml:space="preserve">8.1.2. Подразнення шкіри,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p>
          <w:p w14:paraId="53E38B8F"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№439, або ідентичний національний стандарт.)</w:t>
            </w:r>
          </w:p>
        </w:tc>
        <w:tc>
          <w:tcPr>
            <w:tcW w:w="6231" w:type="dxa"/>
          </w:tcPr>
          <w:p w14:paraId="5B6DD1E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8.1. Дослідження не потрібно проводити, якщо:</w:t>
            </w:r>
          </w:p>
          <w:p w14:paraId="1F1971EB"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сильною кислотою (</w:t>
            </w:r>
            <w:proofErr w:type="spellStart"/>
            <w:r w:rsidRPr="004933F7">
              <w:rPr>
                <w:color w:val="000000" w:themeColor="text1"/>
                <w:sz w:val="24"/>
                <w:szCs w:val="24"/>
              </w:rPr>
              <w:t>pH</w:t>
            </w:r>
            <w:proofErr w:type="spellEnd"/>
            <w:r w:rsidRPr="004933F7">
              <w:rPr>
                <w:color w:val="000000" w:themeColor="text1"/>
                <w:sz w:val="24"/>
                <w:szCs w:val="24"/>
              </w:rPr>
              <w:t xml:space="preserve"> ≤ 2,0) або основою (</w:t>
            </w:r>
            <w:proofErr w:type="spellStart"/>
            <w:r w:rsidRPr="004933F7">
              <w:rPr>
                <w:color w:val="000000" w:themeColor="text1"/>
                <w:sz w:val="24"/>
                <w:szCs w:val="24"/>
              </w:rPr>
              <w:t>pH</w:t>
            </w:r>
            <w:proofErr w:type="spellEnd"/>
            <w:r w:rsidRPr="004933F7">
              <w:rPr>
                <w:color w:val="000000" w:themeColor="text1"/>
                <w:sz w:val="24"/>
                <w:szCs w:val="24"/>
              </w:rPr>
              <w:t xml:space="preserve"> ≥ 11,5), та якщо наявна інформація свідчить про те, що хімічна речовина повинна бути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Категорія 1, 1А, 1В, 1С; або</w:t>
            </w:r>
          </w:p>
          <w:p w14:paraId="2E33FB4C"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спонтанно </w:t>
            </w:r>
            <w:proofErr w:type="spellStart"/>
            <w:r w:rsidRPr="004933F7">
              <w:rPr>
                <w:color w:val="000000" w:themeColor="text1"/>
                <w:sz w:val="24"/>
                <w:szCs w:val="24"/>
              </w:rPr>
              <w:t>легкозаймається</w:t>
            </w:r>
            <w:proofErr w:type="spellEnd"/>
            <w:r w:rsidRPr="004933F7">
              <w:rPr>
                <w:color w:val="000000" w:themeColor="text1"/>
                <w:sz w:val="24"/>
                <w:szCs w:val="24"/>
              </w:rPr>
              <w:t xml:space="preserve"> у повітрі або при контакті з водою чи за умов підвищеної вологості при кімнатній температурі; або</w:t>
            </w:r>
          </w:p>
          <w:p w14:paraId="1B3C4B8F"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 хімічна речовина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проявляє гостру токсичність у разі впливу на організм людини</w:t>
            </w:r>
            <w:r w:rsidRPr="004933F7">
              <w:rPr>
                <w:color w:val="000000" w:themeColor="text1"/>
                <w:sz w:val="24"/>
                <w:szCs w:val="24"/>
              </w:rPr>
              <w:t>» диференціація «через шкіру», Категорія 1; або</w:t>
            </w:r>
          </w:p>
          <w:p w14:paraId="732B6238"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результати досліджень гострої токсичності при впливі на організм людини через шкіру вказують на те, що хімічна речовина не спричиняє ефекту подразнення шкіри до рівня максимальної граничної дози (2000 мг/кг ваги тіла).</w:t>
            </w:r>
          </w:p>
          <w:p w14:paraId="6264042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Не потрібно проводити ще одне дослідження, якщо результати одного чи двох досліджень, які зазначені у пунктах 8.1.1 або 8.1.2 цього Додатка, дозволяють прийняти остаточне рішення щодо </w:t>
            </w:r>
            <w:r w:rsidR="007342DA">
              <w:rPr>
                <w:color w:val="000000" w:themeColor="text1"/>
                <w:sz w:val="24"/>
                <w:szCs w:val="24"/>
              </w:rPr>
              <w:t>класифікації небезпечності</w:t>
            </w:r>
            <w:r w:rsidRPr="004933F7">
              <w:rPr>
                <w:color w:val="000000" w:themeColor="text1"/>
                <w:sz w:val="24"/>
                <w:szCs w:val="24"/>
              </w:rPr>
              <w:t xml:space="preserve"> хімічної речовини або щодо відсутності потенціалу до спричинення подразнення шкіри.</w:t>
            </w:r>
          </w:p>
        </w:tc>
      </w:tr>
      <w:tr w:rsidR="008B6D5C" w:rsidRPr="004933F7" w14:paraId="59B6A73A" w14:textId="77777777" w:rsidTr="0098571D">
        <w:tc>
          <w:tcPr>
            <w:tcW w:w="3114" w:type="dxa"/>
          </w:tcPr>
          <w:p w14:paraId="5E5F8A56" w14:textId="77777777" w:rsidR="008B6D5C" w:rsidRPr="004933F7" w:rsidRDefault="008B6D5C" w:rsidP="0098571D">
            <w:pPr>
              <w:spacing w:after="120"/>
              <w:ind w:firstLine="0"/>
              <w:jc w:val="left"/>
              <w:rPr>
                <w:i/>
                <w:color w:val="000000" w:themeColor="text1"/>
                <w:sz w:val="24"/>
                <w:szCs w:val="24"/>
              </w:rPr>
            </w:pPr>
            <w:r w:rsidRPr="004933F7">
              <w:rPr>
                <w:color w:val="000000" w:themeColor="text1"/>
                <w:sz w:val="24"/>
                <w:szCs w:val="24"/>
              </w:rPr>
              <w:t xml:space="preserve">8.2. Серйозне пошкодження / подразнення </w:t>
            </w:r>
            <w:r w:rsidR="00EF79E1">
              <w:rPr>
                <w:color w:val="000000" w:themeColor="text1"/>
                <w:sz w:val="24"/>
                <w:szCs w:val="24"/>
              </w:rPr>
              <w:t>органів зору</w:t>
            </w:r>
          </w:p>
        </w:tc>
        <w:tc>
          <w:tcPr>
            <w:tcW w:w="6231" w:type="dxa"/>
          </w:tcPr>
          <w:p w14:paraId="124AE754"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8.2. Дослідження не потрібно проводити, якщо:</w:t>
            </w:r>
          </w:p>
          <w:p w14:paraId="5E992C13"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Категорія 1, 1А, 1В, 1С,</w:t>
            </w:r>
            <w:r w:rsidRPr="004933F7" w:rsidDel="009D21AF">
              <w:rPr>
                <w:color w:val="000000" w:themeColor="text1"/>
                <w:sz w:val="24"/>
                <w:szCs w:val="24"/>
              </w:rPr>
              <w:t xml:space="preserve"> </w:t>
            </w:r>
            <w:r w:rsidRPr="004933F7">
              <w:rPr>
                <w:color w:val="000000" w:themeColor="text1"/>
                <w:sz w:val="24"/>
                <w:szCs w:val="24"/>
              </w:rPr>
              <w:t xml:space="preserve">що призводить до класифікації за </w:t>
            </w:r>
            <w:r w:rsidR="007342DA">
              <w:rPr>
                <w:color w:val="000000" w:themeColor="text1"/>
                <w:sz w:val="24"/>
                <w:szCs w:val="24"/>
              </w:rPr>
              <w:t>класом небезпечності</w:t>
            </w:r>
            <w:r w:rsidRPr="004933F7">
              <w:rPr>
                <w:color w:val="000000" w:themeColor="text1"/>
                <w:sz w:val="24"/>
                <w:szCs w:val="24"/>
              </w:rPr>
              <w:t xml:space="preserve"> «</w:t>
            </w:r>
            <w:r w:rsidR="00E62106">
              <w:rPr>
                <w:color w:val="000000" w:themeColor="text1"/>
                <w:sz w:val="24"/>
                <w:szCs w:val="24"/>
              </w:rPr>
              <w:t>Хімічна продукція, яка спричиняє серйозні пошкодження (подразнення) органів зору</w:t>
            </w:r>
            <w:r w:rsidRPr="004933F7">
              <w:rPr>
                <w:color w:val="000000" w:themeColor="text1"/>
                <w:sz w:val="24"/>
                <w:szCs w:val="24"/>
              </w:rPr>
              <w:t>», Категорія 1; або</w:t>
            </w:r>
          </w:p>
          <w:p w14:paraId="353CB556"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Категорія 2 і наявна інформація свідчить про те, що вона повинна бути класифікована як «</w:t>
            </w:r>
            <w:r w:rsidR="00E62106">
              <w:rPr>
                <w:color w:val="000000" w:themeColor="text1"/>
                <w:sz w:val="24"/>
                <w:szCs w:val="24"/>
              </w:rPr>
              <w:t>Хімічна продукція, яка спричиняє серйозні пошкодження (подразнення) органів зору</w:t>
            </w:r>
            <w:r w:rsidRPr="004933F7">
              <w:rPr>
                <w:color w:val="000000" w:themeColor="text1"/>
                <w:sz w:val="24"/>
                <w:szCs w:val="24"/>
              </w:rPr>
              <w:t xml:space="preserve">», Категорія 2; або </w:t>
            </w:r>
          </w:p>
          <w:p w14:paraId="7505755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сильною кислотою (</w:t>
            </w:r>
            <w:proofErr w:type="spellStart"/>
            <w:r w:rsidRPr="004933F7">
              <w:rPr>
                <w:color w:val="000000" w:themeColor="text1"/>
                <w:sz w:val="24"/>
                <w:szCs w:val="24"/>
              </w:rPr>
              <w:t>pH</w:t>
            </w:r>
            <w:proofErr w:type="spellEnd"/>
            <w:r w:rsidRPr="004933F7">
              <w:rPr>
                <w:color w:val="000000" w:themeColor="text1"/>
                <w:sz w:val="24"/>
                <w:szCs w:val="24"/>
              </w:rPr>
              <w:t xml:space="preserve"> ≤ 2,0) або основою (</w:t>
            </w:r>
            <w:proofErr w:type="spellStart"/>
            <w:r w:rsidRPr="004933F7">
              <w:rPr>
                <w:color w:val="000000" w:themeColor="text1"/>
                <w:sz w:val="24"/>
                <w:szCs w:val="24"/>
              </w:rPr>
              <w:t>pH</w:t>
            </w:r>
            <w:proofErr w:type="spellEnd"/>
            <w:r w:rsidRPr="004933F7">
              <w:rPr>
                <w:color w:val="000000" w:themeColor="text1"/>
                <w:sz w:val="24"/>
                <w:szCs w:val="24"/>
              </w:rPr>
              <w:t xml:space="preserve"> ≥ 11,5), та наявна інформація свідчить про те, що хімічна речовина повинна бути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E62106">
              <w:rPr>
                <w:color w:val="000000" w:themeColor="text1"/>
                <w:sz w:val="24"/>
                <w:szCs w:val="24"/>
              </w:rPr>
              <w:t>Хімічна продукція, яка спричиняє серйозні пошкодження (подразнення) органів зору</w:t>
            </w:r>
            <w:r w:rsidRPr="004933F7">
              <w:rPr>
                <w:color w:val="000000" w:themeColor="text1"/>
                <w:sz w:val="24"/>
                <w:szCs w:val="24"/>
              </w:rPr>
              <w:t>», Категорія 1; або</w:t>
            </w:r>
          </w:p>
          <w:p w14:paraId="6D726C6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 xml:space="preserve">– хімічна речовина спонтанно </w:t>
            </w:r>
            <w:proofErr w:type="spellStart"/>
            <w:r w:rsidRPr="004933F7">
              <w:rPr>
                <w:color w:val="000000" w:themeColor="text1"/>
                <w:sz w:val="24"/>
                <w:szCs w:val="24"/>
              </w:rPr>
              <w:t>легкозаймається</w:t>
            </w:r>
            <w:proofErr w:type="spellEnd"/>
            <w:r w:rsidRPr="004933F7">
              <w:rPr>
                <w:color w:val="000000" w:themeColor="text1"/>
                <w:sz w:val="24"/>
                <w:szCs w:val="24"/>
              </w:rPr>
              <w:t xml:space="preserve"> у повітрі або при контакті з водою чи за умов вологості при кімнатній температурі.</w:t>
            </w:r>
          </w:p>
        </w:tc>
      </w:tr>
      <w:tr w:rsidR="008B6D5C" w:rsidRPr="004933F7" w14:paraId="1627BDCD" w14:textId="77777777" w:rsidTr="0098571D">
        <w:tc>
          <w:tcPr>
            <w:tcW w:w="3114" w:type="dxa"/>
          </w:tcPr>
          <w:p w14:paraId="4F3A523B" w14:textId="77777777" w:rsidR="008B6D5C" w:rsidRPr="004933F7" w:rsidRDefault="008B6D5C" w:rsidP="0098571D">
            <w:pPr>
              <w:spacing w:after="120"/>
              <w:ind w:firstLine="0"/>
              <w:jc w:val="left"/>
              <w:rPr>
                <w:i/>
                <w:color w:val="000000" w:themeColor="text1"/>
                <w:sz w:val="24"/>
                <w:szCs w:val="24"/>
              </w:rPr>
            </w:pPr>
            <w:r w:rsidRPr="004933F7">
              <w:rPr>
                <w:color w:val="000000" w:themeColor="text1"/>
                <w:sz w:val="24"/>
                <w:szCs w:val="24"/>
              </w:rPr>
              <w:lastRenderedPageBreak/>
              <w:t xml:space="preserve">8.2.1. Серйозне пошкодження / подразнення очей,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p>
          <w:p w14:paraId="0B718C6F"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437, Керівництво з випробувань ОЕСР № 438, Керівництво з випробувань ОЕСР № 460, Керівництво з випробувань ОЕСР № 491, Керівництво з випробувань ОЕСР № 492, або ідентичні національні стандарти)</w:t>
            </w:r>
          </w:p>
        </w:tc>
        <w:tc>
          <w:tcPr>
            <w:tcW w:w="6231" w:type="dxa"/>
          </w:tcPr>
          <w:p w14:paraId="1E25407D"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8.2.1. Потрібно провести інше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якщо результати першого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не дозволяють прийняти остаточне рішення щодо </w:t>
            </w:r>
            <w:r w:rsidR="007342DA">
              <w:rPr>
                <w:color w:val="000000" w:themeColor="text1"/>
                <w:sz w:val="24"/>
                <w:szCs w:val="24"/>
              </w:rPr>
              <w:t>класифікації небезпечності</w:t>
            </w:r>
            <w:r w:rsidRPr="004933F7">
              <w:rPr>
                <w:color w:val="000000" w:themeColor="text1"/>
                <w:sz w:val="24"/>
                <w:szCs w:val="24"/>
              </w:rPr>
              <w:t xml:space="preserve"> хімічної речовини або щодо відсутності потенціалу до спричинення подразнення очей.</w:t>
            </w:r>
          </w:p>
        </w:tc>
      </w:tr>
      <w:tr w:rsidR="008B6D5C" w:rsidRPr="004933F7" w14:paraId="2B7ECFD4" w14:textId="77777777" w:rsidTr="0098571D">
        <w:tc>
          <w:tcPr>
            <w:tcW w:w="3114" w:type="dxa"/>
          </w:tcPr>
          <w:p w14:paraId="0DA9126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8.3. Сенсибілізація шкіри</w:t>
            </w:r>
          </w:p>
          <w:p w14:paraId="2A33C45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Інформація, яка дозволяє:</w:t>
            </w:r>
          </w:p>
          <w:p w14:paraId="1F005663"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дійти висновку, чи призводить хімічна речовина до сенсибілізації шкіри і чи можна припустити, що вона потенційно здатна спричинити значну сенсибілізацію у людей (Категорія 1 А); та</w:t>
            </w:r>
          </w:p>
          <w:p w14:paraId="6AFED573"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у разі потреби здійснити оцінку ризику</w:t>
            </w:r>
          </w:p>
        </w:tc>
        <w:tc>
          <w:tcPr>
            <w:tcW w:w="6231" w:type="dxa"/>
          </w:tcPr>
          <w:p w14:paraId="4D4F938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Дослідження, які зазначені у пунктах 8.3.1 та 8.3.2 цього Додатка, проводити не потрібно, якщо:</w:t>
            </w:r>
          </w:p>
          <w:p w14:paraId="00DBEB3B"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Категорія 1; або</w:t>
            </w:r>
          </w:p>
          <w:p w14:paraId="0FDBDE99"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хімічна речовина є сильною кислотою (</w:t>
            </w:r>
            <w:proofErr w:type="spellStart"/>
            <w:r w:rsidRPr="004933F7">
              <w:rPr>
                <w:color w:val="000000" w:themeColor="text1"/>
                <w:sz w:val="24"/>
                <w:szCs w:val="24"/>
              </w:rPr>
              <w:t>pH</w:t>
            </w:r>
            <w:proofErr w:type="spellEnd"/>
            <w:r w:rsidRPr="004933F7">
              <w:rPr>
                <w:color w:val="000000" w:themeColor="text1"/>
                <w:sz w:val="24"/>
                <w:szCs w:val="24"/>
              </w:rPr>
              <w:t xml:space="preserve"> ≤ 2,0) або основою (</w:t>
            </w:r>
            <w:proofErr w:type="spellStart"/>
            <w:r w:rsidRPr="004933F7">
              <w:rPr>
                <w:color w:val="000000" w:themeColor="text1"/>
                <w:sz w:val="24"/>
                <w:szCs w:val="24"/>
              </w:rPr>
              <w:t>pH</w:t>
            </w:r>
            <w:proofErr w:type="spellEnd"/>
            <w:r w:rsidRPr="004933F7">
              <w:rPr>
                <w:color w:val="000000" w:themeColor="text1"/>
                <w:sz w:val="24"/>
                <w:szCs w:val="24"/>
              </w:rPr>
              <w:t xml:space="preserve"> ≥ 11,5); або</w:t>
            </w:r>
          </w:p>
          <w:p w14:paraId="00F754D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спонтанно </w:t>
            </w:r>
            <w:proofErr w:type="spellStart"/>
            <w:r w:rsidRPr="004933F7">
              <w:rPr>
                <w:color w:val="000000" w:themeColor="text1"/>
                <w:sz w:val="24"/>
                <w:szCs w:val="24"/>
              </w:rPr>
              <w:t>легкозамається</w:t>
            </w:r>
            <w:proofErr w:type="spellEnd"/>
            <w:r w:rsidRPr="004933F7">
              <w:rPr>
                <w:color w:val="000000" w:themeColor="text1"/>
                <w:sz w:val="24"/>
                <w:szCs w:val="24"/>
              </w:rPr>
              <w:t xml:space="preserve"> у повітрі або при контакті з водою чи за умов вологості при кімнатній температурі.</w:t>
            </w:r>
          </w:p>
        </w:tc>
      </w:tr>
      <w:tr w:rsidR="008B6D5C" w:rsidRPr="004933F7" w14:paraId="005DBB5E" w14:textId="77777777" w:rsidTr="0098571D">
        <w:tc>
          <w:tcPr>
            <w:tcW w:w="3114" w:type="dxa"/>
          </w:tcPr>
          <w:p w14:paraId="3AF7C2AF"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8.3.1. Сенсибілізація шкіри,</w:t>
            </w:r>
          </w:p>
          <w:p w14:paraId="4DF485EB" w14:textId="77777777" w:rsidR="008B6D5C" w:rsidRPr="004933F7" w:rsidRDefault="008B6D5C" w:rsidP="0098571D">
            <w:pPr>
              <w:spacing w:after="120"/>
              <w:ind w:firstLine="0"/>
              <w:jc w:val="left"/>
              <w:rPr>
                <w:color w:val="000000" w:themeColor="text1"/>
                <w:sz w:val="24"/>
                <w:szCs w:val="24"/>
              </w:rPr>
            </w:pP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chemico</w:t>
            </w:r>
            <w:proofErr w:type="spellEnd"/>
          </w:p>
          <w:p w14:paraId="38C27A1D"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Інформація для кожної з наступних ключових стадій сенсибілізації шкіри:</w:t>
            </w:r>
          </w:p>
          <w:p w14:paraId="17D37A0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1) молекулярна взаємодія з білками шкіри;</w:t>
            </w:r>
          </w:p>
          <w:p w14:paraId="26FD7A65"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№442С, або ідентичний національний стандарт.)</w:t>
            </w:r>
          </w:p>
          <w:p w14:paraId="654D475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xml:space="preserve">2) запальна реакція в </w:t>
            </w:r>
            <w:proofErr w:type="spellStart"/>
            <w:r w:rsidRPr="004933F7">
              <w:rPr>
                <w:color w:val="000000" w:themeColor="text1"/>
                <w:sz w:val="24"/>
                <w:szCs w:val="24"/>
              </w:rPr>
              <w:t>кератиноцитах</w:t>
            </w:r>
            <w:proofErr w:type="spellEnd"/>
            <w:r w:rsidRPr="004933F7">
              <w:rPr>
                <w:color w:val="000000" w:themeColor="text1"/>
                <w:sz w:val="24"/>
                <w:szCs w:val="24"/>
              </w:rPr>
              <w:t>;</w:t>
            </w:r>
          </w:p>
          <w:p w14:paraId="60B6957E"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№442</w:t>
            </w:r>
            <w:r w:rsidRPr="004933F7">
              <w:rPr>
                <w:color w:val="000000" w:themeColor="text1"/>
                <w:sz w:val="20"/>
                <w:szCs w:val="20"/>
                <w:lang w:val="en-US"/>
              </w:rPr>
              <w:t>D</w:t>
            </w:r>
            <w:r w:rsidRPr="004933F7">
              <w:rPr>
                <w:color w:val="000000" w:themeColor="text1"/>
                <w:sz w:val="20"/>
                <w:szCs w:val="20"/>
              </w:rPr>
              <w:t>, або ідентичний національний стандарт.)</w:t>
            </w:r>
          </w:p>
          <w:p w14:paraId="5791E82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3) активація дендритних клітин.</w:t>
            </w:r>
          </w:p>
          <w:p w14:paraId="1383F0CB" w14:textId="77777777" w:rsidR="008B6D5C" w:rsidRPr="004933F7" w:rsidRDefault="008B6D5C" w:rsidP="0098571D">
            <w:pPr>
              <w:spacing w:after="120"/>
              <w:ind w:firstLine="0"/>
              <w:jc w:val="left"/>
              <w:rPr>
                <w:color w:val="000000" w:themeColor="text1"/>
                <w:sz w:val="20"/>
                <w:szCs w:val="20"/>
              </w:rPr>
            </w:pPr>
            <w:r w:rsidRPr="004933F7">
              <w:rPr>
                <w:color w:val="000000" w:themeColor="text1"/>
                <w:sz w:val="20"/>
                <w:szCs w:val="20"/>
              </w:rPr>
              <w:t>(Доцільні методи випробувань: Керівництво з випробувань ОЕСР №442</w:t>
            </w:r>
            <w:r w:rsidRPr="004933F7">
              <w:rPr>
                <w:color w:val="000000" w:themeColor="text1"/>
                <w:sz w:val="20"/>
                <w:szCs w:val="20"/>
                <w:lang w:val="en-US"/>
              </w:rPr>
              <w:t>E</w:t>
            </w:r>
            <w:r w:rsidRPr="004933F7">
              <w:rPr>
                <w:color w:val="000000" w:themeColor="text1"/>
                <w:sz w:val="20"/>
                <w:szCs w:val="20"/>
              </w:rPr>
              <w:t>, або ідентичний національний стандарт.)</w:t>
            </w:r>
          </w:p>
        </w:tc>
        <w:tc>
          <w:tcPr>
            <w:tcW w:w="6231" w:type="dxa"/>
          </w:tcPr>
          <w:p w14:paraId="47B9604E"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lastRenderedPageBreak/>
              <w:t>Випробування не потрібно проводити, якщо:</w:t>
            </w:r>
          </w:p>
          <w:p w14:paraId="2DB071E5"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у наявності є результати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яке зазначене у пункті 8.3.2 цього Додатка; або</w:t>
            </w:r>
          </w:p>
          <w:p w14:paraId="650E24B2"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наявні методи випробувань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i/>
                <w:color w:val="000000" w:themeColor="text1"/>
                <w:sz w:val="24"/>
                <w:szCs w:val="24"/>
              </w:rPr>
              <w:t>/</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chemico</w:t>
            </w:r>
            <w:proofErr w:type="spellEnd"/>
            <w:r w:rsidRPr="004933F7">
              <w:rPr>
                <w:color w:val="000000" w:themeColor="text1"/>
                <w:sz w:val="24"/>
                <w:szCs w:val="24"/>
              </w:rPr>
              <w:t xml:space="preserve"> не можуть застосовуватись до хімічної речовини або їх результати не досить надійні для проведення </w:t>
            </w:r>
            <w:r w:rsidR="007342DA">
              <w:rPr>
                <w:color w:val="000000" w:themeColor="text1"/>
                <w:sz w:val="24"/>
                <w:szCs w:val="24"/>
              </w:rPr>
              <w:t>класифікації небезпечності</w:t>
            </w:r>
            <w:r w:rsidRPr="004933F7">
              <w:rPr>
                <w:color w:val="000000" w:themeColor="text1"/>
                <w:sz w:val="24"/>
                <w:szCs w:val="24"/>
              </w:rPr>
              <w:t xml:space="preserve"> та оцінки ризику відповідно до пункту 8.3 цього Додатка.</w:t>
            </w:r>
          </w:p>
          <w:p w14:paraId="6AA2BDF1"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Якщо інформація, отримана за допомогою методів випробувань щодо однієї чи двох ключових стадій, які зазначені у Колонці 1, дозволяє провести </w:t>
            </w:r>
            <w:r w:rsidR="00E62106">
              <w:rPr>
                <w:color w:val="000000" w:themeColor="text1"/>
                <w:sz w:val="24"/>
                <w:szCs w:val="24"/>
              </w:rPr>
              <w:t>класифікацію небезпечності</w:t>
            </w:r>
            <w:r w:rsidRPr="004933F7">
              <w:rPr>
                <w:color w:val="000000" w:themeColor="text1"/>
                <w:sz w:val="24"/>
                <w:szCs w:val="24"/>
              </w:rPr>
              <w:t xml:space="preserve"> та оцінку ризику відповідно до пункту 8.3 цього Додатка, дослідження щодо іншої ключової стадії проводити не потрібно.</w:t>
            </w:r>
          </w:p>
        </w:tc>
      </w:tr>
      <w:tr w:rsidR="008B6D5C" w:rsidRPr="004933F7" w14:paraId="59A7678A" w14:textId="77777777" w:rsidTr="0098571D">
        <w:tc>
          <w:tcPr>
            <w:tcW w:w="3114" w:type="dxa"/>
          </w:tcPr>
          <w:p w14:paraId="26E9BF72" w14:textId="77777777" w:rsidR="008B6D5C" w:rsidRPr="004933F7" w:rsidRDefault="008B6D5C" w:rsidP="0098571D">
            <w:pPr>
              <w:spacing w:after="120"/>
              <w:ind w:firstLine="0"/>
              <w:jc w:val="left"/>
              <w:rPr>
                <w:i/>
                <w:color w:val="000000" w:themeColor="text1"/>
                <w:sz w:val="24"/>
                <w:szCs w:val="24"/>
              </w:rPr>
            </w:pPr>
            <w:r w:rsidRPr="004933F7">
              <w:rPr>
                <w:color w:val="000000" w:themeColor="text1"/>
                <w:sz w:val="24"/>
                <w:szCs w:val="24"/>
              </w:rPr>
              <w:t xml:space="preserve">8.3.2. Сенсибілізація шкіри,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p>
          <w:p w14:paraId="7062380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429, Керівництво з випробувань ОЕСР № 442А, Керівництво з випробувань ОЕСР № 442</w:t>
            </w:r>
            <w:r w:rsidRPr="004933F7">
              <w:rPr>
                <w:color w:val="000000" w:themeColor="text1"/>
                <w:sz w:val="20"/>
                <w:szCs w:val="20"/>
                <w:lang w:val="en-US"/>
              </w:rPr>
              <w:t>B</w:t>
            </w:r>
            <w:r w:rsidRPr="004933F7">
              <w:rPr>
                <w:color w:val="000000" w:themeColor="text1"/>
                <w:sz w:val="20"/>
                <w:szCs w:val="20"/>
              </w:rPr>
              <w:t>, Керівництво з випробувань ОЕСР № 406, або ідентичні національні стандарти)</w:t>
            </w:r>
          </w:p>
        </w:tc>
        <w:tc>
          <w:tcPr>
            <w:tcW w:w="6231" w:type="dxa"/>
          </w:tcPr>
          <w:p w14:paraId="030C54F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потрібно проводити виключно у тому разі, коли методи випробувань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i/>
                <w:color w:val="000000" w:themeColor="text1"/>
                <w:sz w:val="24"/>
                <w:szCs w:val="24"/>
              </w:rPr>
              <w:t>/</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chemico</w:t>
            </w:r>
            <w:proofErr w:type="spellEnd"/>
            <w:r w:rsidRPr="004933F7">
              <w:rPr>
                <w:i/>
                <w:color w:val="000000" w:themeColor="text1"/>
                <w:sz w:val="24"/>
                <w:szCs w:val="24"/>
              </w:rPr>
              <w:t>,</w:t>
            </w:r>
            <w:r w:rsidRPr="004933F7">
              <w:rPr>
                <w:color w:val="000000" w:themeColor="text1"/>
                <w:sz w:val="24"/>
                <w:szCs w:val="24"/>
              </w:rPr>
              <w:t xml:space="preserve"> які зазначені у пункті</w:t>
            </w:r>
            <w:r w:rsidRPr="004933F7">
              <w:rPr>
                <w:i/>
                <w:color w:val="000000" w:themeColor="text1"/>
                <w:sz w:val="24"/>
                <w:szCs w:val="24"/>
              </w:rPr>
              <w:t xml:space="preserve"> </w:t>
            </w:r>
            <w:r w:rsidRPr="004933F7">
              <w:rPr>
                <w:color w:val="000000" w:themeColor="text1"/>
                <w:sz w:val="24"/>
                <w:szCs w:val="24"/>
              </w:rPr>
              <w:t xml:space="preserve">8.3.1 цього Додатка, не можуть застосовуватись або їх результати не досить надійні для проведення </w:t>
            </w:r>
            <w:r w:rsidR="007342DA">
              <w:rPr>
                <w:color w:val="000000" w:themeColor="text1"/>
                <w:sz w:val="24"/>
                <w:szCs w:val="24"/>
              </w:rPr>
              <w:t>класифікації небезпечності</w:t>
            </w:r>
            <w:r w:rsidRPr="004933F7">
              <w:rPr>
                <w:color w:val="000000" w:themeColor="text1"/>
                <w:sz w:val="24"/>
                <w:szCs w:val="24"/>
              </w:rPr>
              <w:t xml:space="preserve"> та оцінки ризику відповідно до пункту 8.3 цього Додатка.</w:t>
            </w:r>
          </w:p>
          <w:p w14:paraId="0B23405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Першочерговим методом випробування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є випробування реакції </w:t>
            </w:r>
            <w:proofErr w:type="spellStart"/>
            <w:r w:rsidRPr="004933F7">
              <w:rPr>
                <w:color w:val="000000" w:themeColor="text1"/>
                <w:sz w:val="24"/>
                <w:szCs w:val="24"/>
              </w:rPr>
              <w:t>регіонарних</w:t>
            </w:r>
            <w:proofErr w:type="spellEnd"/>
            <w:r w:rsidRPr="004933F7">
              <w:rPr>
                <w:color w:val="000000" w:themeColor="text1"/>
                <w:sz w:val="24"/>
                <w:szCs w:val="24"/>
              </w:rPr>
              <w:t xml:space="preserve"> лімфатичних вузлів у </w:t>
            </w:r>
            <w:proofErr w:type="spellStart"/>
            <w:r w:rsidRPr="004933F7">
              <w:rPr>
                <w:color w:val="000000" w:themeColor="text1"/>
                <w:sz w:val="24"/>
                <w:szCs w:val="24"/>
              </w:rPr>
              <w:t>мишей</w:t>
            </w:r>
            <w:proofErr w:type="spellEnd"/>
            <w:r w:rsidRPr="004933F7">
              <w:rPr>
                <w:color w:val="000000" w:themeColor="text1"/>
                <w:sz w:val="24"/>
                <w:szCs w:val="24"/>
              </w:rPr>
              <w:t xml:space="preserve"> (LLNA). Інші методи слід використовувати лише за виключних обставин. Використання іншого методу випробування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повинне бути належним чином обґрунтоване.</w:t>
            </w:r>
          </w:p>
          <w:p w14:paraId="626862E9"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Дослідження сенсибілізації шкіри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які були проведені до прийняття цього Технічного регламенту, і які відповідають вимогам пунктів 5</w:t>
            </w:r>
            <w:r w:rsidR="00E62106">
              <w:rPr>
                <w:color w:val="000000" w:themeColor="text1"/>
                <w:sz w:val="24"/>
                <w:szCs w:val="24"/>
              </w:rPr>
              <w:t>3</w:t>
            </w:r>
            <w:r w:rsidRPr="004933F7">
              <w:rPr>
                <w:color w:val="000000" w:themeColor="text1"/>
                <w:sz w:val="24"/>
                <w:szCs w:val="24"/>
              </w:rPr>
              <w:t xml:space="preserve"> </w:t>
            </w:r>
            <w:r w:rsidR="00E62106">
              <w:rPr>
                <w:color w:val="000000" w:themeColor="text1"/>
                <w:sz w:val="24"/>
                <w:szCs w:val="24"/>
              </w:rPr>
              <w:t>-</w:t>
            </w:r>
            <w:r w:rsidRPr="004933F7">
              <w:rPr>
                <w:color w:val="000000" w:themeColor="text1"/>
                <w:sz w:val="24"/>
                <w:szCs w:val="24"/>
              </w:rPr>
              <w:t xml:space="preserve"> </w:t>
            </w:r>
            <w:r w:rsidR="00E62106">
              <w:rPr>
                <w:color w:val="000000" w:themeColor="text1"/>
                <w:sz w:val="24"/>
                <w:szCs w:val="24"/>
              </w:rPr>
              <w:t>54</w:t>
            </w:r>
            <w:r w:rsidRPr="004933F7">
              <w:rPr>
                <w:color w:val="000000" w:themeColor="text1"/>
                <w:sz w:val="24"/>
                <w:szCs w:val="24"/>
              </w:rPr>
              <w:t xml:space="preserve"> цього Технічного регламенту, вважаються надійними для задоволення цих типових вимог до інформації.</w:t>
            </w:r>
          </w:p>
        </w:tc>
      </w:tr>
      <w:tr w:rsidR="008B6D5C" w:rsidRPr="004933F7" w14:paraId="59D8F060" w14:textId="77777777" w:rsidTr="0098571D">
        <w:trPr>
          <w:trHeight w:val="1364"/>
        </w:trPr>
        <w:tc>
          <w:tcPr>
            <w:tcW w:w="3114" w:type="dxa"/>
          </w:tcPr>
          <w:p w14:paraId="063C0110"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8.4. Мутагенність</w:t>
            </w:r>
          </w:p>
          <w:p w14:paraId="470173D1" w14:textId="77777777" w:rsidR="008B6D5C" w:rsidRPr="004933F7" w:rsidRDefault="008B6D5C" w:rsidP="0098571D">
            <w:pPr>
              <w:spacing w:after="120"/>
              <w:ind w:firstLine="0"/>
              <w:jc w:val="left"/>
              <w:rPr>
                <w:color w:val="000000" w:themeColor="text1"/>
                <w:sz w:val="24"/>
                <w:szCs w:val="24"/>
              </w:rPr>
            </w:pPr>
          </w:p>
        </w:tc>
        <w:tc>
          <w:tcPr>
            <w:tcW w:w="6231" w:type="dxa"/>
          </w:tcPr>
          <w:p w14:paraId="1DC4EAD3" w14:textId="77777777" w:rsidR="00E62106" w:rsidRDefault="008B6D5C" w:rsidP="00E62106">
            <w:pPr>
              <w:spacing w:after="120"/>
              <w:ind w:firstLine="0"/>
              <w:rPr>
                <w:color w:val="000000" w:themeColor="text1"/>
                <w:sz w:val="24"/>
                <w:szCs w:val="24"/>
              </w:rPr>
            </w:pPr>
            <w:r w:rsidRPr="004933F7">
              <w:rPr>
                <w:color w:val="000000" w:themeColor="text1"/>
                <w:sz w:val="24"/>
                <w:szCs w:val="24"/>
              </w:rPr>
              <w:t xml:space="preserve">8.4. </w:t>
            </w:r>
            <w:r w:rsidR="00E62106" w:rsidRPr="00E62106">
              <w:rPr>
                <w:color w:val="000000" w:themeColor="text1"/>
                <w:sz w:val="24"/>
                <w:szCs w:val="24"/>
              </w:rPr>
              <w:t xml:space="preserve">У разі позитивного результату дослідження </w:t>
            </w:r>
            <w:proofErr w:type="spellStart"/>
            <w:r w:rsidR="00E62106" w:rsidRPr="004933F7">
              <w:rPr>
                <w:i/>
                <w:color w:val="000000" w:themeColor="text1"/>
                <w:sz w:val="24"/>
                <w:szCs w:val="24"/>
              </w:rPr>
              <w:t>in</w:t>
            </w:r>
            <w:proofErr w:type="spellEnd"/>
            <w:r w:rsidR="00E62106" w:rsidRPr="004933F7">
              <w:rPr>
                <w:i/>
                <w:color w:val="000000" w:themeColor="text1"/>
                <w:sz w:val="24"/>
                <w:szCs w:val="24"/>
              </w:rPr>
              <w:t xml:space="preserve"> </w:t>
            </w:r>
            <w:proofErr w:type="spellStart"/>
            <w:r w:rsidR="00E62106" w:rsidRPr="004933F7">
              <w:rPr>
                <w:i/>
                <w:color w:val="000000" w:themeColor="text1"/>
                <w:sz w:val="24"/>
                <w:szCs w:val="24"/>
              </w:rPr>
              <w:t>vitro</w:t>
            </w:r>
            <w:proofErr w:type="spellEnd"/>
            <w:r w:rsidR="00E62106" w:rsidRPr="004933F7">
              <w:rPr>
                <w:color w:val="000000" w:themeColor="text1"/>
                <w:sz w:val="24"/>
                <w:szCs w:val="24"/>
              </w:rPr>
              <w:t xml:space="preserve"> генної мутації на бактеріях</w:t>
            </w:r>
            <w:r w:rsidR="00E62106" w:rsidRPr="00E62106">
              <w:rPr>
                <w:color w:val="000000" w:themeColor="text1"/>
                <w:sz w:val="24"/>
                <w:szCs w:val="24"/>
              </w:rPr>
              <w:t xml:space="preserve">, зазначених у пункті 8.4.1 цього Додатка, </w:t>
            </w:r>
            <w:r w:rsidR="00E62106">
              <w:rPr>
                <w:color w:val="000000" w:themeColor="text1"/>
                <w:sz w:val="24"/>
                <w:szCs w:val="24"/>
              </w:rPr>
              <w:t xml:space="preserve">заявник </w:t>
            </w:r>
            <w:r w:rsidR="00E62106" w:rsidRPr="00E62106">
              <w:rPr>
                <w:color w:val="000000" w:themeColor="text1"/>
                <w:sz w:val="24"/>
                <w:szCs w:val="24"/>
              </w:rPr>
              <w:t xml:space="preserve">повинен провести дослідження </w:t>
            </w:r>
            <w:proofErr w:type="spellStart"/>
            <w:r w:rsidR="00E62106" w:rsidRPr="00E62106">
              <w:rPr>
                <w:i/>
                <w:iCs/>
                <w:color w:val="000000" w:themeColor="text1"/>
                <w:sz w:val="24"/>
                <w:szCs w:val="24"/>
              </w:rPr>
              <w:t>in</w:t>
            </w:r>
            <w:proofErr w:type="spellEnd"/>
            <w:r w:rsidR="00E62106" w:rsidRPr="00E62106">
              <w:rPr>
                <w:i/>
                <w:iCs/>
                <w:color w:val="000000" w:themeColor="text1"/>
                <w:sz w:val="24"/>
                <w:szCs w:val="24"/>
              </w:rPr>
              <w:t xml:space="preserve"> </w:t>
            </w:r>
            <w:proofErr w:type="spellStart"/>
            <w:r w:rsidR="00E62106" w:rsidRPr="00E62106">
              <w:rPr>
                <w:i/>
                <w:iCs/>
                <w:color w:val="000000" w:themeColor="text1"/>
                <w:sz w:val="24"/>
                <w:szCs w:val="24"/>
              </w:rPr>
              <w:t>vitro</w:t>
            </w:r>
            <w:proofErr w:type="spellEnd"/>
            <w:r w:rsidR="00E62106" w:rsidRPr="00E62106">
              <w:rPr>
                <w:color w:val="000000" w:themeColor="text1"/>
                <w:sz w:val="24"/>
                <w:szCs w:val="24"/>
              </w:rPr>
              <w:t>, зазначене в пункт</w:t>
            </w:r>
            <w:r w:rsidR="00E62106">
              <w:rPr>
                <w:color w:val="000000" w:themeColor="text1"/>
                <w:sz w:val="24"/>
                <w:szCs w:val="24"/>
              </w:rPr>
              <w:t>і</w:t>
            </w:r>
            <w:r w:rsidR="00E62106" w:rsidRPr="00E62106">
              <w:rPr>
                <w:color w:val="000000" w:themeColor="text1"/>
                <w:sz w:val="24"/>
                <w:szCs w:val="24"/>
              </w:rPr>
              <w:t xml:space="preserve"> 8.4.2 Додатк</w:t>
            </w:r>
            <w:r w:rsidR="00E62106">
              <w:rPr>
                <w:color w:val="000000" w:themeColor="text1"/>
                <w:sz w:val="24"/>
                <w:szCs w:val="24"/>
              </w:rPr>
              <w:t>а</w:t>
            </w:r>
            <w:r w:rsidR="00E62106" w:rsidRPr="00E62106">
              <w:rPr>
                <w:color w:val="000000" w:themeColor="text1"/>
                <w:sz w:val="24"/>
                <w:szCs w:val="24"/>
              </w:rPr>
              <w:t xml:space="preserve"> VIII</w:t>
            </w:r>
            <w:r w:rsidR="00E62106">
              <w:rPr>
                <w:color w:val="000000" w:themeColor="text1"/>
                <w:sz w:val="24"/>
                <w:szCs w:val="24"/>
              </w:rPr>
              <w:t xml:space="preserve"> до цього Технічного регламенту</w:t>
            </w:r>
            <w:r w:rsidR="00E62106" w:rsidRPr="00E62106">
              <w:rPr>
                <w:color w:val="000000" w:themeColor="text1"/>
                <w:sz w:val="24"/>
                <w:szCs w:val="24"/>
              </w:rPr>
              <w:t xml:space="preserve">. На підставі позитивного результату будь-якого з цих досліджень </w:t>
            </w:r>
            <w:proofErr w:type="spellStart"/>
            <w:r w:rsidR="00E62106" w:rsidRPr="00E62106">
              <w:rPr>
                <w:color w:val="000000" w:themeColor="text1"/>
                <w:sz w:val="24"/>
                <w:szCs w:val="24"/>
              </w:rPr>
              <w:t>генотоксичності</w:t>
            </w:r>
            <w:proofErr w:type="spellEnd"/>
            <w:r w:rsidR="00E62106" w:rsidRPr="00E62106">
              <w:rPr>
                <w:color w:val="000000" w:themeColor="text1"/>
                <w:sz w:val="24"/>
                <w:szCs w:val="24"/>
              </w:rPr>
              <w:t xml:space="preserve"> </w:t>
            </w:r>
            <w:proofErr w:type="spellStart"/>
            <w:r w:rsidR="00E62106" w:rsidRPr="00E62106">
              <w:rPr>
                <w:i/>
                <w:iCs/>
                <w:color w:val="000000" w:themeColor="text1"/>
                <w:sz w:val="24"/>
                <w:szCs w:val="24"/>
              </w:rPr>
              <w:t>in</w:t>
            </w:r>
            <w:proofErr w:type="spellEnd"/>
            <w:r w:rsidR="00E62106" w:rsidRPr="00E62106">
              <w:rPr>
                <w:i/>
                <w:iCs/>
                <w:color w:val="000000" w:themeColor="text1"/>
                <w:sz w:val="24"/>
                <w:szCs w:val="24"/>
              </w:rPr>
              <w:t xml:space="preserve"> </w:t>
            </w:r>
            <w:proofErr w:type="spellStart"/>
            <w:r w:rsidR="00E62106" w:rsidRPr="00E62106">
              <w:rPr>
                <w:i/>
                <w:iCs/>
                <w:color w:val="000000" w:themeColor="text1"/>
                <w:sz w:val="24"/>
                <w:szCs w:val="24"/>
              </w:rPr>
              <w:t>vitro</w:t>
            </w:r>
            <w:proofErr w:type="spellEnd"/>
            <w:r w:rsidR="00E62106" w:rsidRPr="00E62106">
              <w:rPr>
                <w:color w:val="000000" w:themeColor="text1"/>
                <w:sz w:val="24"/>
                <w:szCs w:val="24"/>
              </w:rPr>
              <w:t xml:space="preserve"> </w:t>
            </w:r>
            <w:r w:rsidR="00E62106">
              <w:rPr>
                <w:color w:val="000000" w:themeColor="text1"/>
                <w:sz w:val="24"/>
                <w:szCs w:val="24"/>
              </w:rPr>
              <w:t>заявник</w:t>
            </w:r>
            <w:r w:rsidR="00E62106" w:rsidRPr="00E62106">
              <w:rPr>
                <w:color w:val="000000" w:themeColor="text1"/>
                <w:sz w:val="24"/>
                <w:szCs w:val="24"/>
              </w:rPr>
              <w:t xml:space="preserve"> повинен запропонувати або </w:t>
            </w:r>
            <w:r w:rsidR="00E62106">
              <w:rPr>
                <w:color w:val="000000" w:themeColor="text1"/>
                <w:sz w:val="24"/>
                <w:szCs w:val="24"/>
              </w:rPr>
              <w:t>від нього може</w:t>
            </w:r>
            <w:r w:rsidR="00E62106" w:rsidRPr="00E62106">
              <w:rPr>
                <w:color w:val="000000" w:themeColor="text1"/>
                <w:sz w:val="24"/>
                <w:szCs w:val="24"/>
              </w:rPr>
              <w:t xml:space="preserve"> вимагат</w:t>
            </w:r>
            <w:r w:rsidR="00E62106">
              <w:rPr>
                <w:color w:val="000000" w:themeColor="text1"/>
                <w:sz w:val="24"/>
                <w:szCs w:val="24"/>
              </w:rPr>
              <w:t>ися</w:t>
            </w:r>
            <w:r w:rsidR="00E62106" w:rsidRPr="00E62106">
              <w:rPr>
                <w:color w:val="000000" w:themeColor="text1"/>
                <w:sz w:val="24"/>
                <w:szCs w:val="24"/>
              </w:rPr>
              <w:t xml:space="preserve"> проведення відповідного дослідження </w:t>
            </w:r>
            <w:proofErr w:type="spellStart"/>
            <w:r w:rsidR="00E62106" w:rsidRPr="00E62106">
              <w:rPr>
                <w:i/>
                <w:iCs/>
                <w:color w:val="000000" w:themeColor="text1"/>
                <w:sz w:val="24"/>
                <w:szCs w:val="24"/>
              </w:rPr>
              <w:t>in</w:t>
            </w:r>
            <w:proofErr w:type="spellEnd"/>
            <w:r w:rsidR="00E62106" w:rsidRPr="00E62106">
              <w:rPr>
                <w:i/>
                <w:iCs/>
                <w:color w:val="000000" w:themeColor="text1"/>
                <w:sz w:val="24"/>
                <w:szCs w:val="24"/>
              </w:rPr>
              <w:t xml:space="preserve"> </w:t>
            </w:r>
            <w:proofErr w:type="spellStart"/>
            <w:r w:rsidR="00E62106" w:rsidRPr="00E62106">
              <w:rPr>
                <w:i/>
                <w:iCs/>
                <w:color w:val="000000" w:themeColor="text1"/>
                <w:sz w:val="24"/>
                <w:szCs w:val="24"/>
              </w:rPr>
              <w:t>vivo</w:t>
            </w:r>
            <w:proofErr w:type="spellEnd"/>
            <w:r w:rsidR="00E62106" w:rsidRPr="00E62106">
              <w:rPr>
                <w:i/>
                <w:iCs/>
                <w:color w:val="000000" w:themeColor="text1"/>
                <w:sz w:val="24"/>
                <w:szCs w:val="24"/>
              </w:rPr>
              <w:t>,</w:t>
            </w:r>
            <w:r w:rsidR="00E62106" w:rsidRPr="00E62106">
              <w:rPr>
                <w:color w:val="000000" w:themeColor="text1"/>
                <w:sz w:val="24"/>
                <w:szCs w:val="24"/>
              </w:rPr>
              <w:t xml:space="preserve"> зазначеного в пункт</w:t>
            </w:r>
            <w:r w:rsidR="00E62106">
              <w:rPr>
                <w:color w:val="000000" w:themeColor="text1"/>
                <w:sz w:val="24"/>
                <w:szCs w:val="24"/>
              </w:rPr>
              <w:t xml:space="preserve">і </w:t>
            </w:r>
            <w:r w:rsidR="00E62106" w:rsidRPr="00E62106">
              <w:rPr>
                <w:color w:val="000000" w:themeColor="text1"/>
                <w:sz w:val="24"/>
                <w:szCs w:val="24"/>
              </w:rPr>
              <w:t xml:space="preserve"> 8.4.4</w:t>
            </w:r>
            <w:r w:rsidR="00693033">
              <w:rPr>
                <w:color w:val="000000" w:themeColor="text1"/>
                <w:sz w:val="24"/>
                <w:szCs w:val="24"/>
              </w:rPr>
              <w:t xml:space="preserve"> </w:t>
            </w:r>
            <w:r w:rsidR="00E62106" w:rsidRPr="00E62106">
              <w:rPr>
                <w:color w:val="000000" w:themeColor="text1"/>
                <w:sz w:val="24"/>
                <w:szCs w:val="24"/>
              </w:rPr>
              <w:t>Додатку IX</w:t>
            </w:r>
            <w:r w:rsidR="00E62106">
              <w:rPr>
                <w:color w:val="000000" w:themeColor="text1"/>
                <w:sz w:val="24"/>
                <w:szCs w:val="24"/>
              </w:rPr>
              <w:t xml:space="preserve"> до цього Технічного регламенту</w:t>
            </w:r>
            <w:r w:rsidR="00E62106" w:rsidRPr="00E62106">
              <w:rPr>
                <w:color w:val="000000" w:themeColor="text1"/>
                <w:sz w:val="24"/>
                <w:szCs w:val="24"/>
              </w:rPr>
              <w:t xml:space="preserve">. Дослідження </w:t>
            </w:r>
            <w:proofErr w:type="spellStart"/>
            <w:r w:rsidR="00E62106" w:rsidRPr="00E62106">
              <w:rPr>
                <w:i/>
                <w:iCs/>
                <w:color w:val="000000" w:themeColor="text1"/>
                <w:sz w:val="24"/>
                <w:szCs w:val="24"/>
              </w:rPr>
              <w:t>in</w:t>
            </w:r>
            <w:proofErr w:type="spellEnd"/>
            <w:r w:rsidR="00E62106" w:rsidRPr="00E62106">
              <w:rPr>
                <w:i/>
                <w:iCs/>
                <w:color w:val="000000" w:themeColor="text1"/>
                <w:sz w:val="24"/>
                <w:szCs w:val="24"/>
              </w:rPr>
              <w:t xml:space="preserve"> </w:t>
            </w:r>
            <w:proofErr w:type="spellStart"/>
            <w:r w:rsidR="00E62106" w:rsidRPr="00E62106">
              <w:rPr>
                <w:i/>
                <w:iCs/>
                <w:color w:val="000000" w:themeColor="text1"/>
                <w:sz w:val="24"/>
                <w:szCs w:val="24"/>
              </w:rPr>
              <w:t>vivo</w:t>
            </w:r>
            <w:proofErr w:type="spellEnd"/>
            <w:r w:rsidR="00E62106" w:rsidRPr="00E62106">
              <w:rPr>
                <w:i/>
                <w:iCs/>
                <w:color w:val="000000" w:themeColor="text1"/>
                <w:sz w:val="24"/>
                <w:szCs w:val="24"/>
              </w:rPr>
              <w:t xml:space="preserve"> </w:t>
            </w:r>
            <w:r w:rsidR="00E62106" w:rsidRPr="00E62106">
              <w:rPr>
                <w:color w:val="000000" w:themeColor="text1"/>
                <w:sz w:val="24"/>
                <w:szCs w:val="24"/>
              </w:rPr>
              <w:t xml:space="preserve">повинно </w:t>
            </w:r>
            <w:r w:rsidR="00E62106">
              <w:rPr>
                <w:color w:val="000000" w:themeColor="text1"/>
                <w:sz w:val="24"/>
                <w:szCs w:val="24"/>
              </w:rPr>
              <w:t>досліджувати</w:t>
            </w:r>
            <w:r w:rsidR="00E62106" w:rsidRPr="00E62106">
              <w:rPr>
                <w:color w:val="000000" w:themeColor="text1"/>
                <w:sz w:val="24"/>
                <w:szCs w:val="24"/>
              </w:rPr>
              <w:t xml:space="preserve"> хромосомн</w:t>
            </w:r>
            <w:r w:rsidR="00E62106">
              <w:rPr>
                <w:color w:val="000000" w:themeColor="text1"/>
                <w:sz w:val="24"/>
                <w:szCs w:val="24"/>
              </w:rPr>
              <w:t>і</w:t>
            </w:r>
            <w:r w:rsidR="00E62106" w:rsidRPr="00E62106">
              <w:rPr>
                <w:color w:val="000000" w:themeColor="text1"/>
                <w:sz w:val="24"/>
                <w:szCs w:val="24"/>
              </w:rPr>
              <w:t xml:space="preserve"> аберації </w:t>
            </w:r>
            <w:r w:rsidR="00E62106">
              <w:rPr>
                <w:color w:val="000000" w:themeColor="text1"/>
                <w:sz w:val="24"/>
                <w:szCs w:val="24"/>
              </w:rPr>
              <w:t>та/</w:t>
            </w:r>
            <w:r w:rsidR="00E62106" w:rsidRPr="00E62106">
              <w:rPr>
                <w:color w:val="000000" w:themeColor="text1"/>
                <w:sz w:val="24"/>
                <w:szCs w:val="24"/>
              </w:rPr>
              <w:t>або генн</w:t>
            </w:r>
            <w:r w:rsidR="00E62106">
              <w:rPr>
                <w:color w:val="000000" w:themeColor="text1"/>
                <w:sz w:val="24"/>
                <w:szCs w:val="24"/>
              </w:rPr>
              <w:t>і</w:t>
            </w:r>
            <w:r w:rsidR="00E62106" w:rsidRPr="00E62106">
              <w:rPr>
                <w:color w:val="000000" w:themeColor="text1"/>
                <w:sz w:val="24"/>
                <w:szCs w:val="24"/>
              </w:rPr>
              <w:t xml:space="preserve"> мутації.</w:t>
            </w:r>
          </w:p>
          <w:p w14:paraId="26716896" w14:textId="77777777" w:rsidR="00E62106" w:rsidRDefault="00E62106" w:rsidP="00E62106">
            <w:pPr>
              <w:spacing w:after="120"/>
              <w:ind w:firstLine="0"/>
              <w:rPr>
                <w:color w:val="000000" w:themeColor="text1"/>
                <w:sz w:val="24"/>
                <w:szCs w:val="24"/>
              </w:rPr>
            </w:pPr>
            <w:r w:rsidRPr="00E62106">
              <w:rPr>
                <w:color w:val="000000" w:themeColor="text1"/>
                <w:sz w:val="24"/>
                <w:szCs w:val="24"/>
              </w:rPr>
              <w:t>Дослідження</w:t>
            </w:r>
            <w:r w:rsidR="00693033" w:rsidRPr="00693033">
              <w:rPr>
                <w:color w:val="000000" w:themeColor="text1"/>
                <w:sz w:val="24"/>
                <w:szCs w:val="24"/>
              </w:rPr>
              <w:t xml:space="preserve"> </w:t>
            </w:r>
            <w:proofErr w:type="spellStart"/>
            <w:r w:rsidR="00693033" w:rsidRPr="00693033">
              <w:rPr>
                <w:i/>
                <w:iCs/>
                <w:color w:val="000000" w:themeColor="text1"/>
                <w:sz w:val="24"/>
                <w:szCs w:val="24"/>
              </w:rPr>
              <w:t>in</w:t>
            </w:r>
            <w:proofErr w:type="spellEnd"/>
            <w:r w:rsidR="00693033" w:rsidRPr="00693033">
              <w:rPr>
                <w:i/>
                <w:iCs/>
                <w:color w:val="000000" w:themeColor="text1"/>
                <w:sz w:val="24"/>
                <w:szCs w:val="24"/>
              </w:rPr>
              <w:t xml:space="preserve"> </w:t>
            </w:r>
            <w:proofErr w:type="spellStart"/>
            <w:r w:rsidR="00693033" w:rsidRPr="00693033">
              <w:rPr>
                <w:i/>
                <w:iCs/>
                <w:color w:val="000000" w:themeColor="text1"/>
                <w:sz w:val="24"/>
                <w:szCs w:val="24"/>
              </w:rPr>
              <w:t>vitro</w:t>
            </w:r>
            <w:proofErr w:type="spellEnd"/>
            <w:r w:rsidR="00693033" w:rsidRPr="00693033">
              <w:rPr>
                <w:color w:val="000000" w:themeColor="text1"/>
                <w:sz w:val="24"/>
                <w:szCs w:val="24"/>
              </w:rPr>
              <w:t xml:space="preserve"> генної мутації на бактеріях </w:t>
            </w:r>
            <w:r w:rsidRPr="00E62106">
              <w:rPr>
                <w:color w:val="000000" w:themeColor="text1"/>
                <w:sz w:val="24"/>
                <w:szCs w:val="24"/>
              </w:rPr>
              <w:t xml:space="preserve">не потрібно проводити, якщо </w:t>
            </w:r>
            <w:r w:rsidR="00693033">
              <w:rPr>
                <w:color w:val="000000" w:themeColor="text1"/>
                <w:sz w:val="24"/>
                <w:szCs w:val="24"/>
              </w:rPr>
              <w:t>воно</w:t>
            </w:r>
            <w:r w:rsidRPr="00E62106">
              <w:rPr>
                <w:color w:val="000000" w:themeColor="text1"/>
                <w:sz w:val="24"/>
                <w:szCs w:val="24"/>
              </w:rPr>
              <w:t xml:space="preserve"> непридатн</w:t>
            </w:r>
            <w:r w:rsidR="00693033">
              <w:rPr>
                <w:color w:val="000000" w:themeColor="text1"/>
                <w:sz w:val="24"/>
                <w:szCs w:val="24"/>
              </w:rPr>
              <w:t>е</w:t>
            </w:r>
            <w:r w:rsidRPr="00E62106">
              <w:rPr>
                <w:color w:val="000000" w:themeColor="text1"/>
                <w:sz w:val="24"/>
                <w:szCs w:val="24"/>
              </w:rPr>
              <w:t xml:space="preserve"> для </w:t>
            </w:r>
            <w:r w:rsidR="00693033">
              <w:rPr>
                <w:color w:val="000000" w:themeColor="text1"/>
                <w:sz w:val="24"/>
                <w:szCs w:val="24"/>
              </w:rPr>
              <w:t xml:space="preserve">певної хімічної </w:t>
            </w:r>
            <w:r w:rsidRPr="00E62106">
              <w:rPr>
                <w:color w:val="000000" w:themeColor="text1"/>
                <w:sz w:val="24"/>
                <w:szCs w:val="24"/>
              </w:rPr>
              <w:t xml:space="preserve">речовини. У цьому випадку </w:t>
            </w:r>
            <w:r w:rsidR="00693033">
              <w:rPr>
                <w:color w:val="000000" w:themeColor="text1"/>
                <w:sz w:val="24"/>
                <w:szCs w:val="24"/>
              </w:rPr>
              <w:t>заявник</w:t>
            </w:r>
            <w:r w:rsidRPr="00E62106">
              <w:rPr>
                <w:color w:val="000000" w:themeColor="text1"/>
                <w:sz w:val="24"/>
                <w:szCs w:val="24"/>
              </w:rPr>
              <w:t xml:space="preserve"> повинен надати обґрунтування та провести дослідження </w:t>
            </w:r>
            <w:proofErr w:type="spellStart"/>
            <w:r w:rsidRPr="00693033">
              <w:rPr>
                <w:i/>
                <w:iCs/>
                <w:color w:val="000000" w:themeColor="text1"/>
                <w:sz w:val="24"/>
                <w:szCs w:val="24"/>
              </w:rPr>
              <w:t>in</w:t>
            </w:r>
            <w:proofErr w:type="spellEnd"/>
            <w:r w:rsidRPr="00693033">
              <w:rPr>
                <w:i/>
                <w:iCs/>
                <w:color w:val="000000" w:themeColor="text1"/>
                <w:sz w:val="24"/>
                <w:szCs w:val="24"/>
              </w:rPr>
              <w:t xml:space="preserve"> </w:t>
            </w:r>
            <w:proofErr w:type="spellStart"/>
            <w:r w:rsidRPr="00693033">
              <w:rPr>
                <w:i/>
                <w:iCs/>
                <w:color w:val="000000" w:themeColor="text1"/>
                <w:sz w:val="24"/>
                <w:szCs w:val="24"/>
              </w:rPr>
              <w:t>vitro</w:t>
            </w:r>
            <w:proofErr w:type="spellEnd"/>
            <w:r w:rsidR="00693033">
              <w:rPr>
                <w:i/>
                <w:iCs/>
                <w:color w:val="000000" w:themeColor="text1"/>
                <w:sz w:val="24"/>
                <w:szCs w:val="24"/>
              </w:rPr>
              <w:t xml:space="preserve"> </w:t>
            </w:r>
            <w:r w:rsidR="00693033" w:rsidRPr="00693033">
              <w:rPr>
                <w:color w:val="000000" w:themeColor="text1"/>
                <w:sz w:val="24"/>
                <w:szCs w:val="24"/>
              </w:rPr>
              <w:t>відповідно до</w:t>
            </w:r>
            <w:r w:rsidR="00693033">
              <w:rPr>
                <w:color w:val="000000" w:themeColor="text1"/>
                <w:sz w:val="24"/>
                <w:szCs w:val="24"/>
              </w:rPr>
              <w:t xml:space="preserve"> </w:t>
            </w:r>
            <w:r w:rsidR="00693033" w:rsidRPr="00693033">
              <w:rPr>
                <w:color w:val="000000" w:themeColor="text1"/>
                <w:sz w:val="24"/>
                <w:szCs w:val="24"/>
              </w:rPr>
              <w:t>пункту 8.4.3.</w:t>
            </w:r>
            <w:r w:rsidR="00693033">
              <w:rPr>
                <w:color w:val="000000" w:themeColor="text1"/>
                <w:sz w:val="24"/>
                <w:szCs w:val="24"/>
              </w:rPr>
              <w:t xml:space="preserve"> </w:t>
            </w:r>
            <w:r w:rsidRPr="00693033">
              <w:rPr>
                <w:color w:val="000000" w:themeColor="text1"/>
                <w:sz w:val="24"/>
                <w:szCs w:val="24"/>
              </w:rPr>
              <w:t>Додатк</w:t>
            </w:r>
            <w:r w:rsidR="00693033" w:rsidRPr="00693033">
              <w:rPr>
                <w:color w:val="000000" w:themeColor="text1"/>
                <w:sz w:val="24"/>
                <w:szCs w:val="24"/>
              </w:rPr>
              <w:t>а</w:t>
            </w:r>
            <w:r w:rsidRPr="00693033">
              <w:rPr>
                <w:color w:val="000000" w:themeColor="text1"/>
                <w:sz w:val="24"/>
                <w:szCs w:val="24"/>
              </w:rPr>
              <w:t xml:space="preserve"> VIII</w:t>
            </w:r>
            <w:r w:rsidRPr="00E62106">
              <w:rPr>
                <w:color w:val="000000" w:themeColor="text1"/>
                <w:sz w:val="24"/>
                <w:szCs w:val="24"/>
              </w:rPr>
              <w:t xml:space="preserve"> </w:t>
            </w:r>
            <w:r w:rsidR="00693033">
              <w:rPr>
                <w:color w:val="000000" w:themeColor="text1"/>
                <w:sz w:val="24"/>
                <w:szCs w:val="24"/>
              </w:rPr>
              <w:t>до цього Технічного регламенту</w:t>
            </w:r>
            <w:r w:rsidR="00693033" w:rsidRPr="00E62106">
              <w:rPr>
                <w:color w:val="000000" w:themeColor="text1"/>
                <w:sz w:val="24"/>
                <w:szCs w:val="24"/>
              </w:rPr>
              <w:t>.</w:t>
            </w:r>
            <w:r w:rsidR="00693033">
              <w:rPr>
                <w:color w:val="000000" w:themeColor="text1"/>
                <w:sz w:val="24"/>
                <w:szCs w:val="24"/>
              </w:rPr>
              <w:t xml:space="preserve"> </w:t>
            </w:r>
            <w:r w:rsidRPr="00E62106">
              <w:rPr>
                <w:color w:val="000000" w:themeColor="text1"/>
                <w:sz w:val="24"/>
                <w:szCs w:val="24"/>
              </w:rPr>
              <w:t xml:space="preserve">У разі позитивного результату цього дослідження </w:t>
            </w:r>
            <w:r w:rsidR="00693033">
              <w:rPr>
                <w:color w:val="000000" w:themeColor="text1"/>
                <w:sz w:val="24"/>
                <w:szCs w:val="24"/>
              </w:rPr>
              <w:t>заявник</w:t>
            </w:r>
            <w:r w:rsidRPr="00E62106">
              <w:rPr>
                <w:color w:val="000000" w:themeColor="text1"/>
                <w:sz w:val="24"/>
                <w:szCs w:val="24"/>
              </w:rPr>
              <w:t xml:space="preserve"> повинен провести дослідження </w:t>
            </w:r>
            <w:proofErr w:type="spellStart"/>
            <w:r w:rsidRPr="00E62106">
              <w:rPr>
                <w:color w:val="000000" w:themeColor="text1"/>
                <w:sz w:val="24"/>
                <w:szCs w:val="24"/>
              </w:rPr>
              <w:t>цитогенності</w:t>
            </w:r>
            <w:proofErr w:type="spellEnd"/>
            <w:r w:rsidRPr="00E62106">
              <w:rPr>
                <w:color w:val="000000" w:themeColor="text1"/>
                <w:sz w:val="24"/>
                <w:szCs w:val="24"/>
              </w:rPr>
              <w:t xml:space="preserve"> </w:t>
            </w:r>
            <w:proofErr w:type="spellStart"/>
            <w:r w:rsidRPr="00693033">
              <w:rPr>
                <w:i/>
                <w:iCs/>
                <w:color w:val="000000" w:themeColor="text1"/>
                <w:sz w:val="24"/>
                <w:szCs w:val="24"/>
              </w:rPr>
              <w:t>in</w:t>
            </w:r>
            <w:proofErr w:type="spellEnd"/>
            <w:r w:rsidRPr="00693033">
              <w:rPr>
                <w:i/>
                <w:iCs/>
                <w:color w:val="000000" w:themeColor="text1"/>
                <w:sz w:val="24"/>
                <w:szCs w:val="24"/>
              </w:rPr>
              <w:t xml:space="preserve"> </w:t>
            </w:r>
            <w:proofErr w:type="spellStart"/>
            <w:r w:rsidRPr="00693033">
              <w:rPr>
                <w:i/>
                <w:iCs/>
                <w:color w:val="000000" w:themeColor="text1"/>
                <w:sz w:val="24"/>
                <w:szCs w:val="24"/>
              </w:rPr>
              <w:t>vitro</w:t>
            </w:r>
            <w:proofErr w:type="spellEnd"/>
            <w:r w:rsidR="00693033" w:rsidRPr="00693033">
              <w:rPr>
                <w:color w:val="000000" w:themeColor="text1"/>
                <w:sz w:val="24"/>
                <w:szCs w:val="24"/>
              </w:rPr>
              <w:t xml:space="preserve"> відповідно до</w:t>
            </w:r>
            <w:r w:rsidR="00693033">
              <w:rPr>
                <w:color w:val="000000" w:themeColor="text1"/>
                <w:sz w:val="24"/>
                <w:szCs w:val="24"/>
              </w:rPr>
              <w:t xml:space="preserve"> </w:t>
            </w:r>
            <w:r w:rsidR="00693033" w:rsidRPr="00693033">
              <w:rPr>
                <w:color w:val="000000" w:themeColor="text1"/>
                <w:sz w:val="24"/>
                <w:szCs w:val="24"/>
              </w:rPr>
              <w:t xml:space="preserve">пункту </w:t>
            </w:r>
            <w:r w:rsidR="00693033" w:rsidRPr="00E62106">
              <w:rPr>
                <w:color w:val="000000" w:themeColor="text1"/>
                <w:sz w:val="24"/>
                <w:szCs w:val="24"/>
              </w:rPr>
              <w:t>8.4.2.</w:t>
            </w:r>
            <w:r w:rsidRPr="00E62106">
              <w:rPr>
                <w:color w:val="000000" w:themeColor="text1"/>
                <w:sz w:val="24"/>
                <w:szCs w:val="24"/>
              </w:rPr>
              <w:t xml:space="preserve"> Додатк</w:t>
            </w:r>
            <w:r w:rsidR="00693033">
              <w:rPr>
                <w:color w:val="000000" w:themeColor="text1"/>
                <w:sz w:val="24"/>
                <w:szCs w:val="24"/>
              </w:rPr>
              <w:t>а</w:t>
            </w:r>
            <w:r w:rsidRPr="00E62106">
              <w:rPr>
                <w:color w:val="000000" w:themeColor="text1"/>
                <w:sz w:val="24"/>
                <w:szCs w:val="24"/>
              </w:rPr>
              <w:t xml:space="preserve"> VIII</w:t>
            </w:r>
            <w:r w:rsidR="00693033">
              <w:rPr>
                <w:color w:val="000000" w:themeColor="text1"/>
                <w:sz w:val="24"/>
                <w:szCs w:val="24"/>
              </w:rPr>
              <w:t xml:space="preserve"> до цього Технічного регламенту</w:t>
            </w:r>
            <w:r w:rsidR="00693033" w:rsidRPr="00E62106">
              <w:rPr>
                <w:color w:val="000000" w:themeColor="text1"/>
                <w:sz w:val="24"/>
                <w:szCs w:val="24"/>
              </w:rPr>
              <w:t>.</w:t>
            </w:r>
            <w:r w:rsidR="00693033">
              <w:rPr>
                <w:color w:val="000000" w:themeColor="text1"/>
                <w:sz w:val="24"/>
                <w:szCs w:val="24"/>
              </w:rPr>
              <w:t xml:space="preserve"> У</w:t>
            </w:r>
            <w:r w:rsidRPr="00E62106">
              <w:rPr>
                <w:color w:val="000000" w:themeColor="text1"/>
                <w:sz w:val="24"/>
                <w:szCs w:val="24"/>
              </w:rPr>
              <w:t xml:space="preserve"> випадку </w:t>
            </w:r>
            <w:r w:rsidR="00693033">
              <w:rPr>
                <w:color w:val="000000" w:themeColor="text1"/>
                <w:sz w:val="24"/>
                <w:szCs w:val="24"/>
              </w:rPr>
              <w:t xml:space="preserve">отримання </w:t>
            </w:r>
            <w:r w:rsidRPr="00E62106">
              <w:rPr>
                <w:color w:val="000000" w:themeColor="text1"/>
                <w:sz w:val="24"/>
                <w:szCs w:val="24"/>
              </w:rPr>
              <w:t xml:space="preserve">позитивного результату в будь-якому з цих досліджень </w:t>
            </w:r>
            <w:proofErr w:type="spellStart"/>
            <w:r w:rsidRPr="00E62106">
              <w:rPr>
                <w:color w:val="000000" w:themeColor="text1"/>
                <w:sz w:val="24"/>
                <w:szCs w:val="24"/>
              </w:rPr>
              <w:t>генотоксичності</w:t>
            </w:r>
            <w:proofErr w:type="spellEnd"/>
            <w:r w:rsidRPr="00E62106">
              <w:rPr>
                <w:color w:val="000000" w:themeColor="text1"/>
                <w:sz w:val="24"/>
                <w:szCs w:val="24"/>
              </w:rPr>
              <w:t xml:space="preserve"> </w:t>
            </w:r>
            <w:proofErr w:type="spellStart"/>
            <w:r w:rsidRPr="00693033">
              <w:rPr>
                <w:i/>
                <w:iCs/>
                <w:color w:val="000000" w:themeColor="text1"/>
                <w:sz w:val="24"/>
                <w:szCs w:val="24"/>
              </w:rPr>
              <w:t>in</w:t>
            </w:r>
            <w:proofErr w:type="spellEnd"/>
            <w:r w:rsidRPr="00693033">
              <w:rPr>
                <w:i/>
                <w:iCs/>
                <w:color w:val="000000" w:themeColor="text1"/>
                <w:sz w:val="24"/>
                <w:szCs w:val="24"/>
              </w:rPr>
              <w:t xml:space="preserve"> </w:t>
            </w:r>
            <w:proofErr w:type="spellStart"/>
            <w:r w:rsidRPr="00693033">
              <w:rPr>
                <w:i/>
                <w:iCs/>
                <w:color w:val="000000" w:themeColor="text1"/>
                <w:sz w:val="24"/>
                <w:szCs w:val="24"/>
              </w:rPr>
              <w:t>vitro</w:t>
            </w:r>
            <w:proofErr w:type="spellEnd"/>
            <w:r w:rsidRPr="00E62106">
              <w:rPr>
                <w:color w:val="000000" w:themeColor="text1"/>
                <w:sz w:val="24"/>
                <w:szCs w:val="24"/>
              </w:rPr>
              <w:t xml:space="preserve"> або у випадку, якщо од</w:t>
            </w:r>
            <w:r w:rsidR="00693033">
              <w:rPr>
                <w:color w:val="000000" w:themeColor="text1"/>
                <w:sz w:val="24"/>
                <w:szCs w:val="24"/>
              </w:rPr>
              <w:t>не</w:t>
            </w:r>
            <w:r w:rsidRPr="00E62106">
              <w:rPr>
                <w:color w:val="000000" w:themeColor="text1"/>
                <w:sz w:val="24"/>
                <w:szCs w:val="24"/>
              </w:rPr>
              <w:t xml:space="preserve"> із </w:t>
            </w:r>
            <w:r w:rsidR="00693033">
              <w:rPr>
                <w:color w:val="000000" w:themeColor="text1"/>
                <w:sz w:val="24"/>
                <w:szCs w:val="24"/>
              </w:rPr>
              <w:t xml:space="preserve">випробувань </w:t>
            </w:r>
            <w:proofErr w:type="spellStart"/>
            <w:r w:rsidRPr="00693033">
              <w:rPr>
                <w:i/>
                <w:iCs/>
                <w:color w:val="000000" w:themeColor="text1"/>
                <w:sz w:val="24"/>
                <w:szCs w:val="24"/>
              </w:rPr>
              <w:t>in</w:t>
            </w:r>
            <w:proofErr w:type="spellEnd"/>
            <w:r w:rsidRPr="00693033">
              <w:rPr>
                <w:i/>
                <w:iCs/>
                <w:color w:val="000000" w:themeColor="text1"/>
                <w:sz w:val="24"/>
                <w:szCs w:val="24"/>
              </w:rPr>
              <w:t xml:space="preserve"> </w:t>
            </w:r>
            <w:proofErr w:type="spellStart"/>
            <w:r w:rsidRPr="00693033">
              <w:rPr>
                <w:i/>
                <w:iCs/>
                <w:color w:val="000000" w:themeColor="text1"/>
                <w:sz w:val="24"/>
                <w:szCs w:val="24"/>
              </w:rPr>
              <w:t>vitro</w:t>
            </w:r>
            <w:proofErr w:type="spellEnd"/>
            <w:r w:rsidR="00693033">
              <w:rPr>
                <w:color w:val="000000" w:themeColor="text1"/>
                <w:sz w:val="24"/>
                <w:szCs w:val="24"/>
              </w:rPr>
              <w:t xml:space="preserve"> відповідно до</w:t>
            </w:r>
            <w:r w:rsidRPr="00E62106">
              <w:rPr>
                <w:color w:val="000000" w:themeColor="text1"/>
                <w:sz w:val="24"/>
                <w:szCs w:val="24"/>
              </w:rPr>
              <w:t xml:space="preserve"> Додатк</w:t>
            </w:r>
            <w:r w:rsidR="00693033">
              <w:rPr>
                <w:color w:val="000000" w:themeColor="text1"/>
                <w:sz w:val="24"/>
                <w:szCs w:val="24"/>
              </w:rPr>
              <w:t>а</w:t>
            </w:r>
            <w:r w:rsidRPr="00E62106">
              <w:rPr>
                <w:color w:val="000000" w:themeColor="text1"/>
                <w:sz w:val="24"/>
                <w:szCs w:val="24"/>
              </w:rPr>
              <w:t xml:space="preserve"> VIII</w:t>
            </w:r>
            <w:r w:rsidR="00693033">
              <w:rPr>
                <w:color w:val="000000" w:themeColor="text1"/>
                <w:sz w:val="24"/>
                <w:szCs w:val="24"/>
              </w:rPr>
              <w:t xml:space="preserve"> до цього Технічного регламенту</w:t>
            </w:r>
            <w:r w:rsidRPr="00E62106">
              <w:rPr>
                <w:color w:val="000000" w:themeColor="text1"/>
                <w:sz w:val="24"/>
                <w:szCs w:val="24"/>
              </w:rPr>
              <w:t xml:space="preserve"> не застосовується до </w:t>
            </w:r>
            <w:r w:rsidR="00693033">
              <w:rPr>
                <w:color w:val="000000" w:themeColor="text1"/>
                <w:sz w:val="24"/>
                <w:szCs w:val="24"/>
              </w:rPr>
              <w:t xml:space="preserve">хімічної </w:t>
            </w:r>
            <w:r w:rsidRPr="00E62106">
              <w:rPr>
                <w:color w:val="000000" w:themeColor="text1"/>
                <w:sz w:val="24"/>
                <w:szCs w:val="24"/>
              </w:rPr>
              <w:t xml:space="preserve">речовини, </w:t>
            </w:r>
            <w:r w:rsidR="00693033" w:rsidRPr="00693033">
              <w:rPr>
                <w:color w:val="000000" w:themeColor="text1"/>
                <w:sz w:val="24"/>
                <w:szCs w:val="24"/>
              </w:rPr>
              <w:t xml:space="preserve">заявник повинен запропонувати або від нього може вимагатися проведення відповідного дослідження </w:t>
            </w:r>
            <w:proofErr w:type="spellStart"/>
            <w:r w:rsidRPr="00E62106">
              <w:rPr>
                <w:color w:val="000000" w:themeColor="text1"/>
                <w:sz w:val="24"/>
                <w:szCs w:val="24"/>
              </w:rPr>
              <w:t>in</w:t>
            </w:r>
            <w:proofErr w:type="spellEnd"/>
            <w:r w:rsidRPr="00E62106">
              <w:rPr>
                <w:color w:val="000000" w:themeColor="text1"/>
                <w:sz w:val="24"/>
                <w:szCs w:val="24"/>
              </w:rPr>
              <w:t xml:space="preserve"> </w:t>
            </w:r>
            <w:proofErr w:type="spellStart"/>
            <w:r w:rsidRPr="00693033">
              <w:rPr>
                <w:i/>
                <w:iCs/>
                <w:color w:val="000000" w:themeColor="text1"/>
                <w:sz w:val="24"/>
                <w:szCs w:val="24"/>
              </w:rPr>
              <w:lastRenderedPageBreak/>
              <w:t>vivo</w:t>
            </w:r>
            <w:proofErr w:type="spellEnd"/>
            <w:r w:rsidR="00693033">
              <w:rPr>
                <w:i/>
                <w:iCs/>
                <w:color w:val="000000" w:themeColor="text1"/>
                <w:sz w:val="24"/>
                <w:szCs w:val="24"/>
              </w:rPr>
              <w:t xml:space="preserve"> </w:t>
            </w:r>
            <w:r w:rsidR="00693033" w:rsidRPr="00693033">
              <w:rPr>
                <w:color w:val="000000" w:themeColor="text1"/>
                <w:sz w:val="24"/>
                <w:szCs w:val="24"/>
              </w:rPr>
              <w:t>відповідно до</w:t>
            </w:r>
            <w:r w:rsidR="00693033">
              <w:rPr>
                <w:color w:val="000000" w:themeColor="text1"/>
                <w:sz w:val="24"/>
                <w:szCs w:val="24"/>
              </w:rPr>
              <w:t xml:space="preserve"> </w:t>
            </w:r>
            <w:r w:rsidR="00693033" w:rsidRPr="00693033">
              <w:rPr>
                <w:color w:val="000000" w:themeColor="text1"/>
                <w:sz w:val="24"/>
                <w:szCs w:val="24"/>
              </w:rPr>
              <w:t>пункту</w:t>
            </w:r>
            <w:r w:rsidR="00693033">
              <w:rPr>
                <w:color w:val="000000" w:themeColor="text1"/>
                <w:sz w:val="24"/>
                <w:szCs w:val="24"/>
              </w:rPr>
              <w:t xml:space="preserve"> </w:t>
            </w:r>
            <w:r w:rsidR="00693033" w:rsidRPr="00E62106">
              <w:rPr>
                <w:color w:val="000000" w:themeColor="text1"/>
                <w:sz w:val="24"/>
                <w:szCs w:val="24"/>
              </w:rPr>
              <w:t>8.4.4.</w:t>
            </w:r>
            <w:r w:rsidRPr="00E62106">
              <w:rPr>
                <w:color w:val="000000" w:themeColor="text1"/>
                <w:sz w:val="24"/>
                <w:szCs w:val="24"/>
              </w:rPr>
              <w:t>Додатк</w:t>
            </w:r>
            <w:r w:rsidR="00693033">
              <w:rPr>
                <w:color w:val="000000" w:themeColor="text1"/>
                <w:sz w:val="24"/>
                <w:szCs w:val="24"/>
              </w:rPr>
              <w:t xml:space="preserve">а </w:t>
            </w:r>
            <w:r w:rsidRPr="00E62106">
              <w:rPr>
                <w:color w:val="000000" w:themeColor="text1"/>
                <w:sz w:val="24"/>
                <w:szCs w:val="24"/>
              </w:rPr>
              <w:t>IX</w:t>
            </w:r>
            <w:r w:rsidR="00693033">
              <w:rPr>
                <w:color w:val="000000" w:themeColor="text1"/>
                <w:sz w:val="24"/>
                <w:szCs w:val="24"/>
              </w:rPr>
              <w:t xml:space="preserve"> до цього Технічного регламенту.</w:t>
            </w:r>
            <w:r w:rsidRPr="00E62106">
              <w:rPr>
                <w:color w:val="000000" w:themeColor="text1"/>
                <w:sz w:val="24"/>
                <w:szCs w:val="24"/>
              </w:rPr>
              <w:t xml:space="preserve"> Дослідження </w:t>
            </w:r>
            <w:proofErr w:type="spellStart"/>
            <w:r w:rsidRPr="00693033">
              <w:rPr>
                <w:i/>
                <w:iCs/>
                <w:color w:val="000000" w:themeColor="text1"/>
                <w:sz w:val="24"/>
                <w:szCs w:val="24"/>
              </w:rPr>
              <w:t>in</w:t>
            </w:r>
            <w:proofErr w:type="spellEnd"/>
            <w:r w:rsidRPr="00693033">
              <w:rPr>
                <w:i/>
                <w:iCs/>
                <w:color w:val="000000" w:themeColor="text1"/>
                <w:sz w:val="24"/>
                <w:szCs w:val="24"/>
              </w:rPr>
              <w:t xml:space="preserve"> </w:t>
            </w:r>
            <w:proofErr w:type="spellStart"/>
            <w:r w:rsidRPr="00693033">
              <w:rPr>
                <w:i/>
                <w:iCs/>
                <w:color w:val="000000" w:themeColor="text1"/>
                <w:sz w:val="24"/>
                <w:szCs w:val="24"/>
              </w:rPr>
              <w:t>vivo</w:t>
            </w:r>
            <w:proofErr w:type="spellEnd"/>
            <w:r w:rsidRPr="00E62106">
              <w:rPr>
                <w:color w:val="000000" w:themeColor="text1"/>
                <w:sz w:val="24"/>
                <w:szCs w:val="24"/>
              </w:rPr>
              <w:t xml:space="preserve"> повинно </w:t>
            </w:r>
            <w:r w:rsidR="00693033">
              <w:rPr>
                <w:color w:val="000000" w:themeColor="text1"/>
                <w:sz w:val="24"/>
                <w:szCs w:val="24"/>
              </w:rPr>
              <w:t>досліджувати</w:t>
            </w:r>
            <w:r w:rsidR="00693033" w:rsidRPr="00E62106">
              <w:rPr>
                <w:color w:val="000000" w:themeColor="text1"/>
                <w:sz w:val="24"/>
                <w:szCs w:val="24"/>
              </w:rPr>
              <w:t xml:space="preserve"> хромосомн</w:t>
            </w:r>
            <w:r w:rsidR="00693033">
              <w:rPr>
                <w:color w:val="000000" w:themeColor="text1"/>
                <w:sz w:val="24"/>
                <w:szCs w:val="24"/>
              </w:rPr>
              <w:t>і</w:t>
            </w:r>
            <w:r w:rsidR="00693033" w:rsidRPr="00E62106">
              <w:rPr>
                <w:color w:val="000000" w:themeColor="text1"/>
                <w:sz w:val="24"/>
                <w:szCs w:val="24"/>
              </w:rPr>
              <w:t xml:space="preserve"> аберації </w:t>
            </w:r>
            <w:r w:rsidR="00693033">
              <w:rPr>
                <w:color w:val="000000" w:themeColor="text1"/>
                <w:sz w:val="24"/>
                <w:szCs w:val="24"/>
              </w:rPr>
              <w:t>та/</w:t>
            </w:r>
            <w:r w:rsidR="00693033" w:rsidRPr="00E62106">
              <w:rPr>
                <w:color w:val="000000" w:themeColor="text1"/>
                <w:sz w:val="24"/>
                <w:szCs w:val="24"/>
              </w:rPr>
              <w:t>або генн</w:t>
            </w:r>
            <w:r w:rsidR="00693033">
              <w:rPr>
                <w:color w:val="000000" w:themeColor="text1"/>
                <w:sz w:val="24"/>
                <w:szCs w:val="24"/>
              </w:rPr>
              <w:t>і</w:t>
            </w:r>
            <w:r w:rsidR="00693033" w:rsidRPr="00E62106">
              <w:rPr>
                <w:color w:val="000000" w:themeColor="text1"/>
                <w:sz w:val="24"/>
                <w:szCs w:val="24"/>
              </w:rPr>
              <w:t xml:space="preserve"> мутації</w:t>
            </w:r>
            <w:r w:rsidRPr="00E62106">
              <w:rPr>
                <w:color w:val="000000" w:themeColor="text1"/>
                <w:sz w:val="24"/>
                <w:szCs w:val="24"/>
              </w:rPr>
              <w:t>.</w:t>
            </w:r>
          </w:p>
          <w:p w14:paraId="67C6045A" w14:textId="77777777" w:rsidR="00693033" w:rsidRPr="00693033" w:rsidRDefault="00693033" w:rsidP="00693033">
            <w:pPr>
              <w:spacing w:after="120"/>
              <w:ind w:firstLine="0"/>
              <w:rPr>
                <w:color w:val="000000" w:themeColor="text1"/>
                <w:sz w:val="24"/>
                <w:szCs w:val="24"/>
              </w:rPr>
            </w:pPr>
            <w:r w:rsidRPr="00693033">
              <w:rPr>
                <w:color w:val="000000" w:themeColor="text1"/>
                <w:sz w:val="24"/>
                <w:szCs w:val="24"/>
              </w:rPr>
              <w:t xml:space="preserve">Дослідження </w:t>
            </w:r>
            <w:proofErr w:type="spellStart"/>
            <w:r w:rsidRPr="00693033">
              <w:rPr>
                <w:color w:val="000000" w:themeColor="text1"/>
                <w:sz w:val="24"/>
                <w:szCs w:val="24"/>
              </w:rPr>
              <w:t>in</w:t>
            </w:r>
            <w:proofErr w:type="spellEnd"/>
            <w:r w:rsidRPr="00693033">
              <w:rPr>
                <w:color w:val="000000" w:themeColor="text1"/>
                <w:sz w:val="24"/>
                <w:szCs w:val="24"/>
              </w:rPr>
              <w:t xml:space="preserve"> </w:t>
            </w:r>
            <w:proofErr w:type="spellStart"/>
            <w:r w:rsidRPr="00693033">
              <w:rPr>
                <w:color w:val="000000" w:themeColor="text1"/>
                <w:sz w:val="24"/>
                <w:szCs w:val="24"/>
              </w:rPr>
              <w:t>vitro</w:t>
            </w:r>
            <w:proofErr w:type="spellEnd"/>
            <w:r w:rsidRPr="00693033">
              <w:rPr>
                <w:color w:val="000000" w:themeColor="text1"/>
                <w:sz w:val="24"/>
                <w:szCs w:val="24"/>
              </w:rPr>
              <w:t xml:space="preserve"> генної мутації на бактеріях і подальш</w:t>
            </w:r>
            <w:r>
              <w:rPr>
                <w:color w:val="000000" w:themeColor="text1"/>
                <w:sz w:val="24"/>
                <w:szCs w:val="24"/>
              </w:rPr>
              <w:t>і</w:t>
            </w:r>
            <w:r w:rsidRPr="00693033">
              <w:rPr>
                <w:color w:val="000000" w:themeColor="text1"/>
                <w:sz w:val="24"/>
                <w:szCs w:val="24"/>
              </w:rPr>
              <w:t xml:space="preserve"> </w:t>
            </w:r>
            <w:r>
              <w:rPr>
                <w:color w:val="000000" w:themeColor="text1"/>
                <w:sz w:val="24"/>
                <w:szCs w:val="24"/>
              </w:rPr>
              <w:t>випробування</w:t>
            </w:r>
            <w:r w:rsidRPr="00693033">
              <w:rPr>
                <w:color w:val="000000" w:themeColor="text1"/>
                <w:sz w:val="24"/>
                <w:szCs w:val="24"/>
              </w:rPr>
              <w:t xml:space="preserve"> не потрібно проводити в будь-якому з наступних випадків:</w:t>
            </w:r>
          </w:p>
          <w:p w14:paraId="32A1E3F0" w14:textId="77777777" w:rsidR="00693033" w:rsidRPr="00693033" w:rsidRDefault="00693033" w:rsidP="00693033">
            <w:pPr>
              <w:spacing w:after="120"/>
              <w:ind w:firstLine="0"/>
              <w:rPr>
                <w:color w:val="000000" w:themeColor="text1"/>
                <w:sz w:val="24"/>
                <w:szCs w:val="24"/>
              </w:rPr>
            </w:pPr>
            <w:r w:rsidRPr="00693033">
              <w:rPr>
                <w:color w:val="000000" w:themeColor="text1"/>
                <w:sz w:val="24"/>
                <w:szCs w:val="24"/>
              </w:rPr>
              <w:t xml:space="preserve">— </w:t>
            </w:r>
            <w:r>
              <w:rPr>
                <w:color w:val="000000" w:themeColor="text1"/>
                <w:sz w:val="24"/>
                <w:szCs w:val="24"/>
              </w:rPr>
              <w:t xml:space="preserve">хімічна </w:t>
            </w:r>
            <w:r w:rsidRPr="00693033">
              <w:rPr>
                <w:color w:val="000000" w:themeColor="text1"/>
                <w:sz w:val="24"/>
                <w:szCs w:val="24"/>
              </w:rPr>
              <w:t>речовина</w:t>
            </w:r>
            <w:r>
              <w:rPr>
                <w:color w:val="000000" w:themeColor="text1"/>
                <w:sz w:val="24"/>
                <w:szCs w:val="24"/>
              </w:rPr>
              <w:t xml:space="preserve"> </w:t>
            </w:r>
            <w:r w:rsidRPr="00693033">
              <w:rPr>
                <w:color w:val="000000" w:themeColor="text1"/>
                <w:sz w:val="24"/>
                <w:szCs w:val="24"/>
              </w:rPr>
              <w:t>відповідає критеріям класифікації за класом небезпе</w:t>
            </w:r>
            <w:r>
              <w:rPr>
                <w:color w:val="000000" w:themeColor="text1"/>
                <w:sz w:val="24"/>
                <w:szCs w:val="24"/>
              </w:rPr>
              <w:t>чності «</w:t>
            </w:r>
            <w:r w:rsidRPr="00693033">
              <w:rPr>
                <w:color w:val="000000" w:themeColor="text1"/>
                <w:sz w:val="24"/>
                <w:szCs w:val="24"/>
              </w:rPr>
              <w:t>Хімічна продукція, яка має мутагенні властивості</w:t>
            </w:r>
            <w:r>
              <w:rPr>
                <w:color w:val="000000" w:themeColor="text1"/>
                <w:sz w:val="24"/>
                <w:szCs w:val="24"/>
              </w:rPr>
              <w:t>»</w:t>
            </w:r>
            <w:r w:rsidRPr="00693033">
              <w:rPr>
                <w:color w:val="000000" w:themeColor="text1"/>
                <w:sz w:val="24"/>
                <w:szCs w:val="24"/>
              </w:rPr>
              <w:t xml:space="preserve">, </w:t>
            </w:r>
            <w:r>
              <w:rPr>
                <w:color w:val="000000" w:themeColor="text1"/>
                <w:sz w:val="24"/>
                <w:szCs w:val="24"/>
              </w:rPr>
              <w:t>К</w:t>
            </w:r>
            <w:r w:rsidRPr="00693033">
              <w:rPr>
                <w:color w:val="000000" w:themeColor="text1"/>
                <w:sz w:val="24"/>
                <w:szCs w:val="24"/>
              </w:rPr>
              <w:t xml:space="preserve">атегорія 1A або 1B, і </w:t>
            </w:r>
            <w:r>
              <w:rPr>
                <w:color w:val="000000" w:themeColor="text1"/>
                <w:sz w:val="24"/>
                <w:szCs w:val="24"/>
              </w:rPr>
              <w:t xml:space="preserve">було </w:t>
            </w:r>
            <w:r w:rsidRPr="00693033">
              <w:rPr>
                <w:color w:val="000000" w:themeColor="text1"/>
                <w:sz w:val="24"/>
                <w:szCs w:val="24"/>
              </w:rPr>
              <w:t xml:space="preserve">впроваджено відповідні заходи </w:t>
            </w:r>
            <w:r>
              <w:rPr>
                <w:color w:val="000000" w:themeColor="text1"/>
                <w:sz w:val="24"/>
                <w:szCs w:val="24"/>
              </w:rPr>
              <w:t>контролю ризиків</w:t>
            </w:r>
            <w:r w:rsidR="007C2016">
              <w:rPr>
                <w:color w:val="000000" w:themeColor="text1"/>
                <w:sz w:val="24"/>
                <w:szCs w:val="24"/>
              </w:rPr>
              <w:t>;</w:t>
            </w:r>
          </w:p>
          <w:p w14:paraId="07B22F9B" w14:textId="64CD5873" w:rsidR="00693033" w:rsidRPr="004933F7" w:rsidRDefault="00693033" w:rsidP="00693033">
            <w:pPr>
              <w:spacing w:after="120"/>
              <w:ind w:firstLine="0"/>
              <w:rPr>
                <w:color w:val="000000" w:themeColor="text1"/>
                <w:sz w:val="24"/>
                <w:szCs w:val="24"/>
              </w:rPr>
            </w:pPr>
            <w:r w:rsidRPr="00693033">
              <w:rPr>
                <w:color w:val="000000" w:themeColor="text1"/>
                <w:sz w:val="24"/>
                <w:szCs w:val="24"/>
              </w:rPr>
              <w:t xml:space="preserve">— </w:t>
            </w:r>
            <w:r>
              <w:rPr>
                <w:color w:val="000000" w:themeColor="text1"/>
                <w:sz w:val="24"/>
                <w:szCs w:val="24"/>
              </w:rPr>
              <w:t xml:space="preserve">хімічна </w:t>
            </w:r>
            <w:r w:rsidRPr="00693033">
              <w:rPr>
                <w:color w:val="000000" w:themeColor="text1"/>
                <w:sz w:val="24"/>
                <w:szCs w:val="24"/>
              </w:rPr>
              <w:t>речовина</w:t>
            </w:r>
            <w:r>
              <w:rPr>
                <w:color w:val="000000" w:themeColor="text1"/>
                <w:sz w:val="24"/>
                <w:szCs w:val="24"/>
              </w:rPr>
              <w:t xml:space="preserve"> визнана </w:t>
            </w:r>
            <w:proofErr w:type="spellStart"/>
            <w:r w:rsidRPr="00693033">
              <w:rPr>
                <w:color w:val="000000" w:themeColor="text1"/>
                <w:sz w:val="24"/>
                <w:szCs w:val="24"/>
              </w:rPr>
              <w:t>генотоксичним</w:t>
            </w:r>
            <w:proofErr w:type="spellEnd"/>
            <w:r w:rsidRPr="00693033">
              <w:rPr>
                <w:color w:val="000000" w:themeColor="text1"/>
                <w:sz w:val="24"/>
                <w:szCs w:val="24"/>
              </w:rPr>
              <w:t xml:space="preserve"> канцерогеном,</w:t>
            </w:r>
            <w:r>
              <w:rPr>
                <w:color w:val="000000" w:themeColor="text1"/>
                <w:sz w:val="24"/>
                <w:szCs w:val="24"/>
              </w:rPr>
              <w:t xml:space="preserve"> тобто</w:t>
            </w:r>
            <w:r w:rsidRPr="00693033">
              <w:rPr>
                <w:color w:val="000000" w:themeColor="text1"/>
                <w:sz w:val="24"/>
                <w:szCs w:val="24"/>
              </w:rPr>
              <w:t xml:space="preserve"> </w:t>
            </w:r>
            <w:r w:rsidR="007C2016">
              <w:rPr>
                <w:color w:val="000000" w:themeColor="text1"/>
                <w:sz w:val="24"/>
                <w:szCs w:val="24"/>
              </w:rPr>
              <w:t xml:space="preserve">одночасно </w:t>
            </w:r>
            <w:r w:rsidRPr="00693033">
              <w:rPr>
                <w:color w:val="000000" w:themeColor="text1"/>
                <w:sz w:val="24"/>
                <w:szCs w:val="24"/>
              </w:rPr>
              <w:t>відповідає критеріям класифікації за класом небезпечності «Хімічна продукція, яка має мутагенні властивості»</w:t>
            </w:r>
            <w:r>
              <w:rPr>
                <w:color w:val="000000" w:themeColor="text1"/>
                <w:sz w:val="24"/>
                <w:szCs w:val="24"/>
              </w:rPr>
              <w:t xml:space="preserve"> К</w:t>
            </w:r>
            <w:r w:rsidRPr="00693033">
              <w:rPr>
                <w:color w:val="000000" w:themeColor="text1"/>
                <w:sz w:val="24"/>
                <w:szCs w:val="24"/>
              </w:rPr>
              <w:t xml:space="preserve">атегорії 1A, 1B або 2, та </w:t>
            </w:r>
            <w:r w:rsidR="007C2016" w:rsidRPr="00693033">
              <w:rPr>
                <w:color w:val="000000" w:themeColor="text1"/>
                <w:sz w:val="24"/>
                <w:szCs w:val="24"/>
              </w:rPr>
              <w:t xml:space="preserve">за класом небезпечності </w:t>
            </w:r>
            <w:r w:rsidR="007C2016">
              <w:rPr>
                <w:color w:val="000000" w:themeColor="text1"/>
                <w:sz w:val="24"/>
                <w:szCs w:val="24"/>
              </w:rPr>
              <w:t>«</w:t>
            </w:r>
            <w:r w:rsidR="007C2016" w:rsidRPr="007C2016">
              <w:rPr>
                <w:color w:val="000000" w:themeColor="text1"/>
                <w:sz w:val="24"/>
                <w:szCs w:val="24"/>
              </w:rPr>
              <w:t>Хімічна продукція, яка має канцерогенні властивості</w:t>
            </w:r>
            <w:r w:rsidR="007C2016">
              <w:rPr>
                <w:color w:val="000000" w:themeColor="text1"/>
                <w:sz w:val="24"/>
                <w:szCs w:val="24"/>
              </w:rPr>
              <w:t xml:space="preserve">» Категорія </w:t>
            </w:r>
            <w:r w:rsidRPr="00693033">
              <w:rPr>
                <w:color w:val="000000" w:themeColor="text1"/>
                <w:sz w:val="24"/>
                <w:szCs w:val="24"/>
              </w:rPr>
              <w:t xml:space="preserve">1A або 1B, </w:t>
            </w:r>
            <w:r w:rsidR="007C2016" w:rsidRPr="00693033">
              <w:rPr>
                <w:color w:val="000000" w:themeColor="text1"/>
                <w:sz w:val="24"/>
                <w:szCs w:val="24"/>
              </w:rPr>
              <w:t xml:space="preserve">і </w:t>
            </w:r>
            <w:r w:rsidR="007C2016">
              <w:rPr>
                <w:color w:val="000000" w:themeColor="text1"/>
                <w:sz w:val="24"/>
                <w:szCs w:val="24"/>
              </w:rPr>
              <w:t xml:space="preserve">було </w:t>
            </w:r>
            <w:r w:rsidR="007C2016" w:rsidRPr="00693033">
              <w:rPr>
                <w:color w:val="000000" w:themeColor="text1"/>
                <w:sz w:val="24"/>
                <w:szCs w:val="24"/>
              </w:rPr>
              <w:t xml:space="preserve">впроваджено відповідні заходи </w:t>
            </w:r>
            <w:r w:rsidR="007C2016">
              <w:rPr>
                <w:color w:val="000000" w:themeColor="text1"/>
                <w:sz w:val="24"/>
                <w:szCs w:val="24"/>
              </w:rPr>
              <w:t>контролю ризиків.</w:t>
            </w:r>
          </w:p>
        </w:tc>
      </w:tr>
      <w:tr w:rsidR="00E62106" w:rsidRPr="004933F7" w14:paraId="6684E25B" w14:textId="77777777" w:rsidTr="0098571D">
        <w:trPr>
          <w:trHeight w:val="1364"/>
        </w:trPr>
        <w:tc>
          <w:tcPr>
            <w:tcW w:w="3114" w:type="dxa"/>
          </w:tcPr>
          <w:p w14:paraId="728A6D03" w14:textId="77777777" w:rsidR="00E62106" w:rsidRPr="004933F7" w:rsidRDefault="00E62106" w:rsidP="00E62106">
            <w:pPr>
              <w:spacing w:after="120"/>
              <w:ind w:firstLine="0"/>
              <w:jc w:val="left"/>
              <w:rPr>
                <w:color w:val="000000" w:themeColor="text1"/>
                <w:sz w:val="24"/>
                <w:szCs w:val="24"/>
              </w:rPr>
            </w:pPr>
            <w:r w:rsidRPr="004933F7">
              <w:rPr>
                <w:color w:val="000000" w:themeColor="text1"/>
                <w:sz w:val="24"/>
                <w:szCs w:val="24"/>
              </w:rPr>
              <w:lastRenderedPageBreak/>
              <w:t xml:space="preserve">8.4.1.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генної мутації на бактеріях</w:t>
            </w:r>
          </w:p>
          <w:p w14:paraId="4384F9A3" w14:textId="77777777" w:rsidR="00E62106" w:rsidRPr="004933F7" w:rsidRDefault="00E62106" w:rsidP="00E62106">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№471, або ідентичний національний стандарт.)</w:t>
            </w:r>
          </w:p>
        </w:tc>
        <w:tc>
          <w:tcPr>
            <w:tcW w:w="6231" w:type="dxa"/>
          </w:tcPr>
          <w:p w14:paraId="5F69AB45" w14:textId="77777777" w:rsidR="00E62106" w:rsidRDefault="007C2016" w:rsidP="0098571D">
            <w:pPr>
              <w:spacing w:after="120"/>
              <w:ind w:firstLine="0"/>
              <w:rPr>
                <w:color w:val="000000" w:themeColor="text1"/>
                <w:sz w:val="24"/>
                <w:szCs w:val="24"/>
              </w:rPr>
            </w:pPr>
            <w:r w:rsidRPr="00693033">
              <w:rPr>
                <w:color w:val="000000" w:themeColor="text1"/>
                <w:sz w:val="24"/>
                <w:szCs w:val="24"/>
              </w:rPr>
              <w:t xml:space="preserve">Дослідження </w:t>
            </w:r>
            <w:proofErr w:type="spellStart"/>
            <w:r w:rsidRPr="007C2016">
              <w:rPr>
                <w:i/>
                <w:iCs/>
                <w:color w:val="000000" w:themeColor="text1"/>
                <w:sz w:val="24"/>
                <w:szCs w:val="24"/>
              </w:rPr>
              <w:t>in</w:t>
            </w:r>
            <w:proofErr w:type="spellEnd"/>
            <w:r w:rsidRPr="007C2016">
              <w:rPr>
                <w:i/>
                <w:iCs/>
                <w:color w:val="000000" w:themeColor="text1"/>
                <w:sz w:val="24"/>
                <w:szCs w:val="24"/>
              </w:rPr>
              <w:t xml:space="preserve"> </w:t>
            </w:r>
            <w:proofErr w:type="spellStart"/>
            <w:r w:rsidRPr="007C2016">
              <w:rPr>
                <w:i/>
                <w:iCs/>
                <w:color w:val="000000" w:themeColor="text1"/>
                <w:sz w:val="24"/>
                <w:szCs w:val="24"/>
              </w:rPr>
              <w:t>vitro</w:t>
            </w:r>
            <w:proofErr w:type="spellEnd"/>
            <w:r w:rsidRPr="00693033">
              <w:rPr>
                <w:color w:val="000000" w:themeColor="text1"/>
                <w:sz w:val="24"/>
                <w:szCs w:val="24"/>
              </w:rPr>
              <w:t xml:space="preserve"> генної мутації на бактеріях</w:t>
            </w:r>
            <w:r>
              <w:rPr>
                <w:color w:val="000000" w:themeColor="text1"/>
                <w:sz w:val="24"/>
                <w:szCs w:val="24"/>
              </w:rPr>
              <w:t xml:space="preserve"> не потрібно проводити для </w:t>
            </w:r>
            <w:proofErr w:type="spellStart"/>
            <w:r>
              <w:rPr>
                <w:color w:val="000000" w:themeColor="text1"/>
                <w:sz w:val="24"/>
                <w:szCs w:val="24"/>
              </w:rPr>
              <w:t>наноформ</w:t>
            </w:r>
            <w:proofErr w:type="spellEnd"/>
            <w:r>
              <w:rPr>
                <w:color w:val="000000" w:themeColor="text1"/>
                <w:sz w:val="24"/>
                <w:szCs w:val="24"/>
              </w:rPr>
              <w:t>, якщо вони недоцільні.</w:t>
            </w:r>
          </w:p>
          <w:p w14:paraId="73DC53B9" w14:textId="77777777" w:rsidR="007C2016" w:rsidRPr="004933F7" w:rsidRDefault="007C2016" w:rsidP="0098571D">
            <w:pPr>
              <w:spacing w:after="120"/>
              <w:ind w:firstLine="0"/>
              <w:rPr>
                <w:color w:val="000000" w:themeColor="text1"/>
                <w:sz w:val="24"/>
                <w:szCs w:val="24"/>
              </w:rPr>
            </w:pPr>
            <w:r>
              <w:rPr>
                <w:color w:val="000000" w:themeColor="text1"/>
                <w:sz w:val="24"/>
                <w:szCs w:val="24"/>
              </w:rPr>
              <w:t xml:space="preserve">У такому випадку слід надати результати </w:t>
            </w:r>
            <w:proofErr w:type="spellStart"/>
            <w:r>
              <w:rPr>
                <w:color w:val="000000" w:themeColor="text1"/>
                <w:sz w:val="24"/>
                <w:szCs w:val="24"/>
              </w:rPr>
              <w:t>випробувння</w:t>
            </w:r>
            <w:proofErr w:type="spellEnd"/>
            <w:r>
              <w:rPr>
                <w:color w:val="000000" w:themeColor="text1"/>
                <w:sz w:val="24"/>
                <w:szCs w:val="24"/>
              </w:rPr>
              <w:t xml:space="preserve"> </w:t>
            </w:r>
            <w:proofErr w:type="spellStart"/>
            <w:r w:rsidRPr="007C2016">
              <w:rPr>
                <w:i/>
                <w:iCs/>
                <w:color w:val="000000" w:themeColor="text1"/>
                <w:sz w:val="24"/>
                <w:szCs w:val="24"/>
              </w:rPr>
              <w:t>in</w:t>
            </w:r>
            <w:proofErr w:type="spellEnd"/>
            <w:r w:rsidRPr="007C2016">
              <w:rPr>
                <w:i/>
                <w:iCs/>
                <w:color w:val="000000" w:themeColor="text1"/>
                <w:sz w:val="24"/>
                <w:szCs w:val="24"/>
              </w:rPr>
              <w:t xml:space="preserve"> </w:t>
            </w:r>
            <w:proofErr w:type="spellStart"/>
            <w:r w:rsidRPr="007C2016">
              <w:rPr>
                <w:i/>
                <w:iCs/>
                <w:color w:val="000000" w:themeColor="text1"/>
                <w:sz w:val="24"/>
                <w:szCs w:val="24"/>
              </w:rPr>
              <w:t>vitro</w:t>
            </w:r>
            <w:proofErr w:type="spellEnd"/>
            <w:r>
              <w:rPr>
                <w:i/>
                <w:iCs/>
                <w:color w:val="000000" w:themeColor="text1"/>
                <w:sz w:val="24"/>
                <w:szCs w:val="24"/>
              </w:rPr>
              <w:t xml:space="preserve"> </w:t>
            </w:r>
            <w:r w:rsidRPr="007C2016">
              <w:rPr>
                <w:color w:val="000000" w:themeColor="text1"/>
                <w:sz w:val="24"/>
                <w:szCs w:val="24"/>
              </w:rPr>
              <w:t>відповідно до пункту 8.4.3 Додатка VIII до цього Технічного регламенту</w:t>
            </w:r>
            <w:r>
              <w:rPr>
                <w:color w:val="000000" w:themeColor="text1"/>
                <w:sz w:val="24"/>
                <w:szCs w:val="24"/>
              </w:rPr>
              <w:t>.</w:t>
            </w:r>
          </w:p>
        </w:tc>
      </w:tr>
      <w:tr w:rsidR="008B6D5C" w:rsidRPr="004933F7" w14:paraId="125BF338" w14:textId="77777777" w:rsidTr="0098571D">
        <w:tc>
          <w:tcPr>
            <w:tcW w:w="3114" w:type="dxa"/>
          </w:tcPr>
          <w:p w14:paraId="12ECAA88"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8.5. Гостра токсичність</w:t>
            </w:r>
          </w:p>
        </w:tc>
        <w:tc>
          <w:tcPr>
            <w:tcW w:w="6231" w:type="dxa"/>
          </w:tcPr>
          <w:p w14:paraId="1C56E558"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8.5. Дослідження, як правило, проводити не потрібно, якщо:</w:t>
            </w:r>
          </w:p>
          <w:p w14:paraId="4CA934D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342DA">
              <w:rPr>
                <w:color w:val="000000" w:themeColor="text1"/>
                <w:sz w:val="24"/>
                <w:szCs w:val="24"/>
              </w:rPr>
              <w:t>класом небезпечності</w:t>
            </w:r>
            <w:r w:rsidRPr="004933F7">
              <w:rPr>
                <w:color w:val="000000" w:themeColor="text1"/>
                <w:sz w:val="24"/>
                <w:szCs w:val="24"/>
              </w:rPr>
              <w:t xml:space="preserve"> «</w:t>
            </w:r>
            <w:r w:rsidR="007342DA">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Категорія 1, 1А, 1В, 1С.</w:t>
            </w:r>
          </w:p>
        </w:tc>
      </w:tr>
      <w:tr w:rsidR="008B6D5C" w:rsidRPr="004933F7" w14:paraId="3330EA1B" w14:textId="77777777" w:rsidTr="0098571D">
        <w:tc>
          <w:tcPr>
            <w:tcW w:w="3114" w:type="dxa"/>
          </w:tcPr>
          <w:p w14:paraId="6C8E7525"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8.5.1. При оральному впливі</w:t>
            </w:r>
          </w:p>
          <w:p w14:paraId="3031096C"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 xml:space="preserve">(Доцільні методи випробувань: Керівництво з випробувань ОЕСР № 420, Керівництво з випробувань ОЕСР № 423, Керівництво з випробувань ОЕСР № 425, або ідентичні національні стандарти. </w:t>
            </w:r>
            <w:r w:rsidRPr="004933F7">
              <w:rPr>
                <w:color w:val="000000" w:themeColor="text1"/>
                <w:sz w:val="20"/>
                <w:szCs w:val="20"/>
                <w:lang w:val="ru-RU"/>
              </w:rPr>
              <w:t xml:space="preserve">У </w:t>
            </w:r>
            <w:proofErr w:type="spellStart"/>
            <w:r w:rsidRPr="004933F7">
              <w:rPr>
                <w:color w:val="000000" w:themeColor="text1"/>
                <w:sz w:val="20"/>
                <w:szCs w:val="20"/>
                <w:lang w:val="ru-RU"/>
              </w:rPr>
              <w:t>певних</w:t>
            </w:r>
            <w:proofErr w:type="spellEnd"/>
            <w:r w:rsidRPr="004933F7">
              <w:rPr>
                <w:color w:val="000000" w:themeColor="text1"/>
                <w:sz w:val="20"/>
                <w:szCs w:val="20"/>
                <w:lang w:val="ru-RU"/>
              </w:rPr>
              <w:t xml:space="preserve"> </w:t>
            </w:r>
            <w:proofErr w:type="spellStart"/>
            <w:r w:rsidRPr="004933F7">
              <w:rPr>
                <w:color w:val="000000" w:themeColor="text1"/>
                <w:sz w:val="20"/>
                <w:szCs w:val="20"/>
                <w:lang w:val="ru-RU"/>
              </w:rPr>
              <w:t>випадках</w:t>
            </w:r>
            <w:proofErr w:type="spellEnd"/>
            <w:r w:rsidRPr="004933F7">
              <w:rPr>
                <w:color w:val="000000" w:themeColor="text1"/>
                <w:sz w:val="20"/>
                <w:szCs w:val="20"/>
                <w:lang w:val="ru-RU"/>
              </w:rPr>
              <w:t xml:space="preserve"> </w:t>
            </w:r>
            <w:proofErr w:type="spellStart"/>
            <w:r w:rsidRPr="004933F7">
              <w:rPr>
                <w:color w:val="000000" w:themeColor="text1"/>
                <w:sz w:val="20"/>
                <w:szCs w:val="20"/>
                <w:lang w:val="ru-RU"/>
              </w:rPr>
              <w:t>доцільно</w:t>
            </w:r>
            <w:proofErr w:type="spellEnd"/>
            <w:r w:rsidRPr="004933F7">
              <w:rPr>
                <w:color w:val="000000" w:themeColor="text1"/>
                <w:sz w:val="20"/>
                <w:szCs w:val="20"/>
                <w:lang w:val="ru-RU"/>
              </w:rPr>
              <w:t xml:space="preserve"> провести </w:t>
            </w:r>
            <w:proofErr w:type="spellStart"/>
            <w:r w:rsidRPr="004933F7">
              <w:rPr>
                <w:color w:val="000000" w:themeColor="text1"/>
                <w:sz w:val="20"/>
                <w:szCs w:val="20"/>
                <w:lang w:val="ru-RU"/>
              </w:rPr>
              <w:t>випробування</w:t>
            </w:r>
            <w:proofErr w:type="spellEnd"/>
            <w:r w:rsidRPr="004933F7">
              <w:rPr>
                <w:color w:val="000000" w:themeColor="text1"/>
                <w:sz w:val="20"/>
                <w:szCs w:val="20"/>
                <w:lang w:val="ru-RU"/>
              </w:rPr>
              <w:t xml:space="preserve"> </w:t>
            </w:r>
            <w:proofErr w:type="spellStart"/>
            <w:r w:rsidRPr="004933F7">
              <w:rPr>
                <w:color w:val="000000" w:themeColor="text1"/>
                <w:sz w:val="20"/>
                <w:szCs w:val="20"/>
                <w:lang w:val="ru-RU"/>
              </w:rPr>
              <w:t>відповідно</w:t>
            </w:r>
            <w:proofErr w:type="spellEnd"/>
            <w:r w:rsidRPr="004933F7">
              <w:rPr>
                <w:color w:val="000000" w:themeColor="text1"/>
                <w:sz w:val="20"/>
                <w:szCs w:val="20"/>
                <w:lang w:val="ru-RU"/>
              </w:rPr>
              <w:t xml:space="preserve"> до </w:t>
            </w:r>
            <w:proofErr w:type="spellStart"/>
            <w:r w:rsidRPr="004933F7">
              <w:rPr>
                <w:color w:val="000000" w:themeColor="text1"/>
                <w:sz w:val="20"/>
                <w:szCs w:val="20"/>
                <w:lang w:val="ru-RU"/>
              </w:rPr>
              <w:t>Керівництва</w:t>
            </w:r>
            <w:proofErr w:type="spellEnd"/>
            <w:r w:rsidRPr="004933F7">
              <w:rPr>
                <w:color w:val="000000" w:themeColor="text1"/>
                <w:sz w:val="20"/>
                <w:szCs w:val="20"/>
                <w:lang w:val="ru-RU"/>
              </w:rPr>
              <w:t xml:space="preserve"> з </w:t>
            </w:r>
            <w:proofErr w:type="spellStart"/>
            <w:r w:rsidRPr="004933F7">
              <w:rPr>
                <w:color w:val="000000" w:themeColor="text1"/>
                <w:sz w:val="20"/>
                <w:szCs w:val="20"/>
                <w:lang w:val="ru-RU"/>
              </w:rPr>
              <w:t>випробувань</w:t>
            </w:r>
            <w:proofErr w:type="spellEnd"/>
            <w:r w:rsidRPr="004933F7">
              <w:rPr>
                <w:color w:val="000000" w:themeColor="text1"/>
                <w:sz w:val="20"/>
                <w:szCs w:val="20"/>
                <w:lang w:val="ru-RU"/>
              </w:rPr>
              <w:t xml:space="preserve"> ОЕСР № 418</w:t>
            </w:r>
            <w:r w:rsidRPr="004933F7">
              <w:rPr>
                <w:color w:val="000000" w:themeColor="text1"/>
                <w:sz w:val="20"/>
                <w:szCs w:val="20"/>
              </w:rPr>
              <w:t>)</w:t>
            </w:r>
          </w:p>
        </w:tc>
        <w:tc>
          <w:tcPr>
            <w:tcW w:w="6231" w:type="dxa"/>
          </w:tcPr>
          <w:p w14:paraId="64434D2C" w14:textId="77777777" w:rsidR="008B6D5C" w:rsidRDefault="008B6D5C" w:rsidP="0098571D">
            <w:pPr>
              <w:spacing w:after="120"/>
              <w:ind w:firstLine="0"/>
              <w:rPr>
                <w:color w:val="000000" w:themeColor="text1"/>
                <w:sz w:val="24"/>
                <w:szCs w:val="24"/>
              </w:rPr>
            </w:pPr>
            <w:r w:rsidRPr="004933F7">
              <w:rPr>
                <w:color w:val="000000" w:themeColor="text1"/>
                <w:sz w:val="24"/>
                <w:szCs w:val="24"/>
              </w:rPr>
              <w:t>Дослідження не потрібно проводити, якщо наявні результати дослідження гострої токсичності при вдиханні (пункт 8.5.2 Додатка VIII до цього Технічного регламенту).</w:t>
            </w:r>
          </w:p>
          <w:p w14:paraId="04F48221" w14:textId="77777777" w:rsidR="007C2016" w:rsidRPr="004933F7" w:rsidRDefault="007C2016" w:rsidP="0098571D">
            <w:pPr>
              <w:spacing w:after="120"/>
              <w:ind w:firstLine="0"/>
              <w:rPr>
                <w:color w:val="000000" w:themeColor="text1"/>
                <w:sz w:val="24"/>
                <w:szCs w:val="24"/>
              </w:rPr>
            </w:pPr>
            <w:r w:rsidRPr="007C2016">
              <w:rPr>
                <w:color w:val="000000" w:themeColor="text1"/>
                <w:sz w:val="24"/>
                <w:szCs w:val="24"/>
              </w:rPr>
              <w:t xml:space="preserve">Для </w:t>
            </w:r>
            <w:proofErr w:type="spellStart"/>
            <w:r w:rsidRPr="007C2016">
              <w:rPr>
                <w:color w:val="000000" w:themeColor="text1"/>
                <w:sz w:val="24"/>
                <w:szCs w:val="24"/>
              </w:rPr>
              <w:t>наноформ</w:t>
            </w:r>
            <w:proofErr w:type="spellEnd"/>
            <w:r w:rsidRPr="007C2016">
              <w:rPr>
                <w:color w:val="000000" w:themeColor="text1"/>
                <w:sz w:val="24"/>
                <w:szCs w:val="24"/>
              </w:rPr>
              <w:t xml:space="preserve"> дослідження </w:t>
            </w:r>
            <w:r>
              <w:rPr>
                <w:color w:val="000000" w:themeColor="text1"/>
                <w:sz w:val="24"/>
                <w:szCs w:val="24"/>
              </w:rPr>
              <w:t>п</w:t>
            </w:r>
            <w:r w:rsidRPr="007C2016">
              <w:rPr>
                <w:color w:val="000000" w:themeColor="text1"/>
                <w:sz w:val="24"/>
                <w:szCs w:val="24"/>
              </w:rPr>
              <w:t>ри оральному впливі</w:t>
            </w:r>
            <w:r>
              <w:rPr>
                <w:color w:val="000000" w:themeColor="text1"/>
                <w:sz w:val="24"/>
                <w:szCs w:val="24"/>
              </w:rPr>
              <w:t xml:space="preserve"> </w:t>
            </w:r>
            <w:r w:rsidRPr="007C2016">
              <w:rPr>
                <w:color w:val="000000" w:themeColor="text1"/>
                <w:sz w:val="24"/>
                <w:szCs w:val="24"/>
              </w:rPr>
              <w:t xml:space="preserve">замінюється дослідженням </w:t>
            </w:r>
            <w:r>
              <w:rPr>
                <w:color w:val="000000" w:themeColor="text1"/>
                <w:sz w:val="24"/>
                <w:szCs w:val="24"/>
              </w:rPr>
              <w:t>при вдиханні</w:t>
            </w:r>
            <w:r w:rsidRPr="007C2016">
              <w:rPr>
                <w:color w:val="000000" w:themeColor="text1"/>
                <w:sz w:val="24"/>
                <w:szCs w:val="24"/>
              </w:rPr>
              <w:t>, за винятком випадків, коли вплив на люд</w:t>
            </w:r>
            <w:r>
              <w:rPr>
                <w:color w:val="000000" w:themeColor="text1"/>
                <w:sz w:val="24"/>
                <w:szCs w:val="24"/>
              </w:rPr>
              <w:t>ину</w:t>
            </w:r>
            <w:r w:rsidRPr="007C2016">
              <w:rPr>
                <w:color w:val="000000" w:themeColor="text1"/>
                <w:sz w:val="24"/>
                <w:szCs w:val="24"/>
              </w:rPr>
              <w:t xml:space="preserve"> </w:t>
            </w:r>
            <w:r>
              <w:rPr>
                <w:color w:val="000000" w:themeColor="text1"/>
                <w:sz w:val="24"/>
                <w:szCs w:val="24"/>
              </w:rPr>
              <w:t>при вдиханні</w:t>
            </w:r>
            <w:r w:rsidRPr="007C2016">
              <w:rPr>
                <w:color w:val="000000" w:themeColor="text1"/>
                <w:sz w:val="24"/>
                <w:szCs w:val="24"/>
              </w:rPr>
              <w:t xml:space="preserve"> є малоймовірним, беручи до уваги можливість впливу аерозолів, частинок або крапель розміру, який можна вдих</w:t>
            </w:r>
            <w:r>
              <w:rPr>
                <w:color w:val="000000" w:themeColor="text1"/>
                <w:sz w:val="24"/>
                <w:szCs w:val="24"/>
              </w:rPr>
              <w:t>нути</w:t>
            </w:r>
            <w:r w:rsidRPr="007C2016">
              <w:rPr>
                <w:color w:val="000000" w:themeColor="text1"/>
                <w:sz w:val="24"/>
                <w:szCs w:val="24"/>
              </w:rPr>
              <w:t>.</w:t>
            </w:r>
          </w:p>
        </w:tc>
      </w:tr>
      <w:tr w:rsidR="008B6D5C" w:rsidRPr="004933F7" w14:paraId="540698C8" w14:textId="77777777" w:rsidTr="0098571D">
        <w:tc>
          <w:tcPr>
            <w:tcW w:w="9345" w:type="dxa"/>
            <w:gridSpan w:val="2"/>
          </w:tcPr>
          <w:p w14:paraId="7691D789"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9. ЕКОТОКСИКОЛОГІЧНА ІНФОРМАЦІЯ</w:t>
            </w:r>
          </w:p>
        </w:tc>
      </w:tr>
      <w:tr w:rsidR="008B6D5C" w:rsidRPr="004933F7" w14:paraId="15BAFD9F" w14:textId="77777777" w:rsidTr="0098571D">
        <w:tc>
          <w:tcPr>
            <w:tcW w:w="3114" w:type="dxa"/>
          </w:tcPr>
          <w:p w14:paraId="1C200DCB"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1</w:t>
            </w:r>
          </w:p>
          <w:p w14:paraId="14BDF61F"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231" w:type="dxa"/>
          </w:tcPr>
          <w:p w14:paraId="5697C0C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КОЛОНКА 2</w:t>
            </w:r>
          </w:p>
          <w:p w14:paraId="16CB7101"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8B6D5C" w:rsidRPr="004933F7" w14:paraId="08FFF372" w14:textId="77777777" w:rsidTr="0098571D">
        <w:tc>
          <w:tcPr>
            <w:tcW w:w="3114" w:type="dxa"/>
          </w:tcPr>
          <w:p w14:paraId="41A0707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lastRenderedPageBreak/>
              <w:t>9.1. Токсичність для водних екосистем</w:t>
            </w:r>
          </w:p>
        </w:tc>
        <w:tc>
          <w:tcPr>
            <w:tcW w:w="6231" w:type="dxa"/>
          </w:tcPr>
          <w:p w14:paraId="43074572" w14:textId="77777777" w:rsidR="008B6D5C" w:rsidRPr="004933F7" w:rsidRDefault="008B6D5C" w:rsidP="0098571D">
            <w:pPr>
              <w:spacing w:after="120"/>
              <w:ind w:firstLine="0"/>
              <w:rPr>
                <w:color w:val="000000" w:themeColor="text1"/>
                <w:sz w:val="24"/>
                <w:szCs w:val="24"/>
              </w:rPr>
            </w:pPr>
          </w:p>
        </w:tc>
      </w:tr>
      <w:tr w:rsidR="008B6D5C" w:rsidRPr="004933F7" w14:paraId="4BFE771E" w14:textId="77777777" w:rsidTr="0098571D">
        <w:tc>
          <w:tcPr>
            <w:tcW w:w="3114" w:type="dxa"/>
          </w:tcPr>
          <w:p w14:paraId="5E2B056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xml:space="preserve">9.1.1. Дослідження токсичності для безхребетних при короткостроковому впливі (перевага надається </w:t>
            </w:r>
            <w:proofErr w:type="spellStart"/>
            <w:r w:rsidRPr="004933F7">
              <w:rPr>
                <w:i/>
                <w:color w:val="000000" w:themeColor="text1"/>
                <w:sz w:val="24"/>
                <w:szCs w:val="24"/>
              </w:rPr>
              <w:t>Daphnia</w:t>
            </w:r>
            <w:proofErr w:type="spellEnd"/>
            <w:r w:rsidRPr="004933F7">
              <w:rPr>
                <w:color w:val="000000" w:themeColor="text1"/>
                <w:sz w:val="24"/>
                <w:szCs w:val="24"/>
              </w:rPr>
              <w:t>)</w:t>
            </w:r>
          </w:p>
          <w:p w14:paraId="337B019B" w14:textId="77777777" w:rsidR="008B6D5C" w:rsidRPr="004933F7" w:rsidRDefault="007C2016" w:rsidP="0098571D">
            <w:pPr>
              <w:spacing w:after="120"/>
              <w:ind w:firstLine="0"/>
              <w:jc w:val="left"/>
              <w:rPr>
                <w:color w:val="000000" w:themeColor="text1"/>
                <w:sz w:val="24"/>
                <w:szCs w:val="24"/>
              </w:rPr>
            </w:pPr>
            <w:r w:rsidRPr="004933F7">
              <w:rPr>
                <w:color w:val="000000" w:themeColor="text1"/>
                <w:sz w:val="20"/>
                <w:szCs w:val="20"/>
              </w:rPr>
              <w:t xml:space="preserve"> </w:t>
            </w:r>
            <w:r w:rsidR="008B6D5C" w:rsidRPr="004933F7">
              <w:rPr>
                <w:color w:val="000000" w:themeColor="text1"/>
                <w:sz w:val="20"/>
                <w:szCs w:val="20"/>
              </w:rPr>
              <w:t>(Доцільні методи випробувань: Керівництво з випробувань ОЕСР №202, або ідентичний національний стандарт.)</w:t>
            </w:r>
          </w:p>
        </w:tc>
        <w:tc>
          <w:tcPr>
            <w:tcW w:w="6231" w:type="dxa"/>
          </w:tcPr>
          <w:p w14:paraId="10F97233"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9.1.1. Дослідження не потрібно проводити, якщо:</w:t>
            </w:r>
          </w:p>
          <w:p w14:paraId="4C9ECEAA"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 існують пом’якшуючі чинники, які свідчать про те, що прояви токсичності для водних екосистем є малоймовірними (наприклад, якщо хімічна речовина дуже слабо розчиняється у воді або якщо малоймовірно, що хімічна речовина перетне біологічні мембрани); або</w:t>
            </w:r>
          </w:p>
          <w:p w14:paraId="036B3C2F" w14:textId="77777777" w:rsidR="008B6D5C" w:rsidRDefault="008B6D5C" w:rsidP="0098571D">
            <w:pPr>
              <w:spacing w:after="120"/>
              <w:ind w:firstLine="0"/>
              <w:rPr>
                <w:color w:val="000000" w:themeColor="text1"/>
                <w:sz w:val="24"/>
                <w:szCs w:val="24"/>
              </w:rPr>
            </w:pPr>
            <w:r w:rsidRPr="004933F7">
              <w:rPr>
                <w:color w:val="000000" w:themeColor="text1"/>
                <w:sz w:val="24"/>
                <w:szCs w:val="24"/>
              </w:rPr>
              <w:t>– у наявності є дослідження токсичності для водних екосистем при довготривалому впливі на безхребетних</w:t>
            </w:r>
            <w:r w:rsidR="007C2016">
              <w:rPr>
                <w:color w:val="000000" w:themeColor="text1"/>
                <w:sz w:val="24"/>
                <w:szCs w:val="24"/>
              </w:rPr>
              <w:t>.</w:t>
            </w:r>
          </w:p>
          <w:p w14:paraId="43F0842E" w14:textId="77777777" w:rsidR="007C2016" w:rsidRDefault="007C2016" w:rsidP="0098571D">
            <w:pPr>
              <w:spacing w:after="120"/>
              <w:ind w:firstLine="0"/>
              <w:rPr>
                <w:color w:val="000000" w:themeColor="text1"/>
                <w:sz w:val="24"/>
                <w:szCs w:val="24"/>
              </w:rPr>
            </w:pPr>
            <w:r w:rsidRPr="007C2016">
              <w:rPr>
                <w:color w:val="000000" w:themeColor="text1"/>
                <w:sz w:val="24"/>
                <w:szCs w:val="24"/>
              </w:rPr>
              <w:t xml:space="preserve">Для </w:t>
            </w:r>
            <w:proofErr w:type="spellStart"/>
            <w:r w:rsidRPr="007C2016">
              <w:rPr>
                <w:color w:val="000000" w:themeColor="text1"/>
                <w:sz w:val="24"/>
                <w:szCs w:val="24"/>
              </w:rPr>
              <w:t>наноформ</w:t>
            </w:r>
            <w:proofErr w:type="spellEnd"/>
            <w:r w:rsidRPr="007C2016">
              <w:rPr>
                <w:color w:val="000000" w:themeColor="text1"/>
                <w:sz w:val="24"/>
                <w:szCs w:val="24"/>
              </w:rPr>
              <w:t xml:space="preserve"> </w:t>
            </w:r>
            <w:r>
              <w:rPr>
                <w:color w:val="000000" w:themeColor="text1"/>
                <w:sz w:val="24"/>
                <w:szCs w:val="24"/>
              </w:rPr>
              <w:t xml:space="preserve">проведення </w:t>
            </w:r>
            <w:r w:rsidRPr="007C2016">
              <w:rPr>
                <w:color w:val="000000" w:themeColor="text1"/>
                <w:sz w:val="24"/>
                <w:szCs w:val="24"/>
              </w:rPr>
              <w:t xml:space="preserve">дослідження не можна відмінити лише на основі високої нерозчинності </w:t>
            </w:r>
            <w:proofErr w:type="spellStart"/>
            <w:r>
              <w:rPr>
                <w:color w:val="000000" w:themeColor="text1"/>
                <w:sz w:val="24"/>
                <w:szCs w:val="24"/>
              </w:rPr>
              <w:t>наноформи</w:t>
            </w:r>
            <w:proofErr w:type="spellEnd"/>
            <w:r>
              <w:rPr>
                <w:color w:val="000000" w:themeColor="text1"/>
                <w:sz w:val="24"/>
                <w:szCs w:val="24"/>
              </w:rPr>
              <w:t xml:space="preserve"> </w:t>
            </w:r>
            <w:r w:rsidRPr="007C2016">
              <w:rPr>
                <w:color w:val="000000" w:themeColor="text1"/>
                <w:sz w:val="24"/>
                <w:szCs w:val="24"/>
              </w:rPr>
              <w:t>у воді.</w:t>
            </w:r>
          </w:p>
          <w:p w14:paraId="7D0BBFE2" w14:textId="77777777" w:rsidR="007C2016" w:rsidRPr="004933F7" w:rsidRDefault="007C2016" w:rsidP="007C2016">
            <w:pPr>
              <w:spacing w:after="120"/>
              <w:ind w:firstLine="0"/>
              <w:jc w:val="left"/>
              <w:rPr>
                <w:color w:val="000000" w:themeColor="text1"/>
                <w:sz w:val="24"/>
                <w:szCs w:val="24"/>
              </w:rPr>
            </w:pPr>
            <w:r>
              <w:rPr>
                <w:color w:val="000000" w:themeColor="text1"/>
                <w:sz w:val="24"/>
                <w:szCs w:val="24"/>
              </w:rPr>
              <w:t>Заявник на проведення державної реєстрації хімічної речовини</w:t>
            </w:r>
            <w:r w:rsidRPr="004933F7">
              <w:rPr>
                <w:color w:val="000000" w:themeColor="text1"/>
                <w:sz w:val="24"/>
                <w:szCs w:val="24"/>
              </w:rPr>
              <w:t xml:space="preserve"> може розглянути можливість проведення дослідження токсичності при довготривалому впливі, замість дослідження токсичності при короткостроковому впливі.</w:t>
            </w:r>
          </w:p>
          <w:p w14:paraId="46CD45E0"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Якщо хімічна речовина слабо розчиняється у воді</w:t>
            </w:r>
            <w:r w:rsidR="007C2016">
              <w:rPr>
                <w:color w:val="000000" w:themeColor="text1"/>
                <w:sz w:val="24"/>
                <w:szCs w:val="24"/>
              </w:rPr>
              <w:t xml:space="preserve"> або </w:t>
            </w:r>
            <w:r w:rsidR="007C2016" w:rsidRPr="007C2016">
              <w:rPr>
                <w:color w:val="000000" w:themeColor="text1"/>
                <w:sz w:val="24"/>
                <w:szCs w:val="24"/>
              </w:rPr>
              <w:t xml:space="preserve">для </w:t>
            </w:r>
            <w:proofErr w:type="spellStart"/>
            <w:r w:rsidR="007C2016" w:rsidRPr="007C2016">
              <w:rPr>
                <w:color w:val="000000" w:themeColor="text1"/>
                <w:sz w:val="24"/>
                <w:szCs w:val="24"/>
              </w:rPr>
              <w:t>наноформ</w:t>
            </w:r>
            <w:proofErr w:type="spellEnd"/>
            <w:r w:rsidR="007C2016" w:rsidRPr="007C2016">
              <w:rPr>
                <w:color w:val="000000" w:themeColor="text1"/>
                <w:sz w:val="24"/>
                <w:szCs w:val="24"/>
              </w:rPr>
              <w:t xml:space="preserve"> з низькою швидкістю розчинення у відповідних середовищах</w:t>
            </w:r>
            <w:r w:rsidR="007C2016">
              <w:rPr>
                <w:color w:val="000000" w:themeColor="text1"/>
                <w:sz w:val="24"/>
                <w:szCs w:val="24"/>
              </w:rPr>
              <w:t>,</w:t>
            </w:r>
            <w:r w:rsidRPr="004933F7">
              <w:rPr>
                <w:color w:val="000000" w:themeColor="text1"/>
                <w:sz w:val="24"/>
                <w:szCs w:val="24"/>
              </w:rPr>
              <w:t xml:space="preserve"> повинна бути розглянута можливість дослідження токсичності для водних екосистем при довготривалому впливі на </w:t>
            </w:r>
            <w:proofErr w:type="spellStart"/>
            <w:r w:rsidRPr="004933F7">
              <w:rPr>
                <w:i/>
                <w:color w:val="000000" w:themeColor="text1"/>
                <w:sz w:val="24"/>
                <w:szCs w:val="24"/>
              </w:rPr>
              <w:t>Daphnia</w:t>
            </w:r>
            <w:proofErr w:type="spellEnd"/>
            <w:r w:rsidRPr="004933F7">
              <w:rPr>
                <w:color w:val="000000" w:themeColor="text1"/>
                <w:sz w:val="24"/>
                <w:szCs w:val="24"/>
              </w:rPr>
              <w:t xml:space="preserve"> (пункт 9.1.5 Додатка IX до цього Технічного регламенту).</w:t>
            </w:r>
          </w:p>
        </w:tc>
      </w:tr>
      <w:tr w:rsidR="008B6D5C" w:rsidRPr="004933F7" w14:paraId="32ABFC2D" w14:textId="77777777" w:rsidTr="0098571D">
        <w:tc>
          <w:tcPr>
            <w:tcW w:w="3114" w:type="dxa"/>
          </w:tcPr>
          <w:p w14:paraId="7C2CA471"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 xml:space="preserve">9.1.2. Дослідження </w:t>
            </w:r>
            <w:proofErr w:type="spellStart"/>
            <w:r w:rsidRPr="004933F7">
              <w:rPr>
                <w:color w:val="000000" w:themeColor="text1"/>
                <w:sz w:val="24"/>
                <w:szCs w:val="24"/>
              </w:rPr>
              <w:t>інгібування</w:t>
            </w:r>
            <w:proofErr w:type="spellEnd"/>
            <w:r w:rsidRPr="004933F7">
              <w:rPr>
                <w:color w:val="000000" w:themeColor="text1"/>
                <w:sz w:val="24"/>
                <w:szCs w:val="24"/>
              </w:rPr>
              <w:t xml:space="preserve"> (уповільнення) росту водних рослин (перевага надається водоростям)</w:t>
            </w:r>
          </w:p>
          <w:p w14:paraId="57AD8E7E"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№201, або ідентичний національний стандарт.)</w:t>
            </w:r>
          </w:p>
        </w:tc>
        <w:tc>
          <w:tcPr>
            <w:tcW w:w="6231" w:type="dxa"/>
          </w:tcPr>
          <w:p w14:paraId="384052F6" w14:textId="77777777" w:rsidR="008B6D5C" w:rsidRDefault="008B6D5C" w:rsidP="0098571D">
            <w:pPr>
              <w:spacing w:after="120"/>
              <w:ind w:firstLine="0"/>
              <w:rPr>
                <w:color w:val="000000" w:themeColor="text1"/>
                <w:sz w:val="24"/>
                <w:szCs w:val="24"/>
              </w:rPr>
            </w:pPr>
            <w:r w:rsidRPr="004933F7">
              <w:rPr>
                <w:color w:val="000000" w:themeColor="text1"/>
                <w:sz w:val="24"/>
                <w:szCs w:val="24"/>
              </w:rPr>
              <w:t>9.1.2. Дослідження не потрібно проводити, якщо існують пом’якшуючі чинники, які свідчать про те, що прояви токсичності для водних екосистем є малоймовірними (наприклад, якщо хімічна речовина слабо розчиняється у воді або якщо малоймовірно, що хімічна речовина перетне біологічні мембрани).</w:t>
            </w:r>
          </w:p>
          <w:p w14:paraId="16BB8362" w14:textId="77777777" w:rsidR="007C2016" w:rsidRPr="004933F7" w:rsidRDefault="007C2016" w:rsidP="0098571D">
            <w:pPr>
              <w:spacing w:after="120"/>
              <w:ind w:firstLine="0"/>
              <w:rPr>
                <w:color w:val="000000" w:themeColor="text1"/>
                <w:sz w:val="24"/>
                <w:szCs w:val="24"/>
              </w:rPr>
            </w:pPr>
            <w:r w:rsidRPr="007C2016">
              <w:rPr>
                <w:color w:val="000000" w:themeColor="text1"/>
                <w:sz w:val="24"/>
                <w:szCs w:val="24"/>
              </w:rPr>
              <w:t xml:space="preserve">Для </w:t>
            </w:r>
            <w:proofErr w:type="spellStart"/>
            <w:r w:rsidRPr="007C2016">
              <w:rPr>
                <w:color w:val="000000" w:themeColor="text1"/>
                <w:sz w:val="24"/>
                <w:szCs w:val="24"/>
              </w:rPr>
              <w:t>наноформ</w:t>
            </w:r>
            <w:proofErr w:type="spellEnd"/>
            <w:r w:rsidRPr="007C2016">
              <w:rPr>
                <w:color w:val="000000" w:themeColor="text1"/>
                <w:sz w:val="24"/>
                <w:szCs w:val="24"/>
              </w:rPr>
              <w:t xml:space="preserve"> </w:t>
            </w:r>
            <w:r>
              <w:rPr>
                <w:color w:val="000000" w:themeColor="text1"/>
                <w:sz w:val="24"/>
                <w:szCs w:val="24"/>
              </w:rPr>
              <w:t xml:space="preserve">проведення </w:t>
            </w:r>
            <w:r w:rsidRPr="007C2016">
              <w:rPr>
                <w:color w:val="000000" w:themeColor="text1"/>
                <w:sz w:val="24"/>
                <w:szCs w:val="24"/>
              </w:rPr>
              <w:t xml:space="preserve">дослідження не можна відмінити лише на основі високої нерозчинності </w:t>
            </w:r>
            <w:proofErr w:type="spellStart"/>
            <w:r>
              <w:rPr>
                <w:color w:val="000000" w:themeColor="text1"/>
                <w:sz w:val="24"/>
                <w:szCs w:val="24"/>
              </w:rPr>
              <w:t>наноформи</w:t>
            </w:r>
            <w:proofErr w:type="spellEnd"/>
            <w:r>
              <w:rPr>
                <w:color w:val="000000" w:themeColor="text1"/>
                <w:sz w:val="24"/>
                <w:szCs w:val="24"/>
              </w:rPr>
              <w:t xml:space="preserve"> </w:t>
            </w:r>
            <w:r w:rsidRPr="007C2016">
              <w:rPr>
                <w:color w:val="000000" w:themeColor="text1"/>
                <w:sz w:val="24"/>
                <w:szCs w:val="24"/>
              </w:rPr>
              <w:t>у воді.</w:t>
            </w:r>
          </w:p>
        </w:tc>
      </w:tr>
      <w:tr w:rsidR="008B6D5C" w:rsidRPr="004933F7" w14:paraId="19BD83AC" w14:textId="77777777" w:rsidTr="0098571D">
        <w:tc>
          <w:tcPr>
            <w:tcW w:w="3114" w:type="dxa"/>
          </w:tcPr>
          <w:p w14:paraId="0AF61F52"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9.2. Розклад</w:t>
            </w:r>
          </w:p>
        </w:tc>
        <w:tc>
          <w:tcPr>
            <w:tcW w:w="6231" w:type="dxa"/>
          </w:tcPr>
          <w:p w14:paraId="1F1C3F85" w14:textId="77777777" w:rsidR="008B6D5C" w:rsidRPr="004933F7" w:rsidRDefault="008B6D5C" w:rsidP="0098571D">
            <w:pPr>
              <w:spacing w:after="120"/>
              <w:ind w:firstLine="0"/>
              <w:rPr>
                <w:color w:val="000000" w:themeColor="text1"/>
                <w:sz w:val="24"/>
                <w:szCs w:val="24"/>
              </w:rPr>
            </w:pPr>
          </w:p>
        </w:tc>
      </w:tr>
      <w:tr w:rsidR="008B6D5C" w:rsidRPr="004933F7" w14:paraId="2C77B886" w14:textId="77777777" w:rsidTr="0098571D">
        <w:tc>
          <w:tcPr>
            <w:tcW w:w="3114" w:type="dxa"/>
          </w:tcPr>
          <w:p w14:paraId="1671135C"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9.2.1. Біотичний</w:t>
            </w:r>
          </w:p>
        </w:tc>
        <w:tc>
          <w:tcPr>
            <w:tcW w:w="6231" w:type="dxa"/>
          </w:tcPr>
          <w:p w14:paraId="0B007AE7" w14:textId="77777777" w:rsidR="008B6D5C" w:rsidRPr="004933F7" w:rsidRDefault="008B6D5C" w:rsidP="0098571D">
            <w:pPr>
              <w:spacing w:after="120"/>
              <w:ind w:firstLine="0"/>
              <w:rPr>
                <w:color w:val="000000" w:themeColor="text1"/>
                <w:sz w:val="24"/>
                <w:szCs w:val="24"/>
              </w:rPr>
            </w:pPr>
          </w:p>
        </w:tc>
      </w:tr>
      <w:tr w:rsidR="008B6D5C" w:rsidRPr="004933F7" w14:paraId="750B955C" w14:textId="77777777" w:rsidTr="0098571D">
        <w:tc>
          <w:tcPr>
            <w:tcW w:w="3114" w:type="dxa"/>
          </w:tcPr>
          <w:p w14:paraId="07EEC6E6"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4"/>
                <w:szCs w:val="24"/>
              </w:rPr>
              <w:t>9.2.1.1. Здатність до швидкого розкладу</w:t>
            </w:r>
          </w:p>
          <w:p w14:paraId="6E510D57" w14:textId="77777777" w:rsidR="008B6D5C" w:rsidRPr="004933F7" w:rsidRDefault="008B6D5C"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301, Керівництво з випробувань ОЕСР № 310, або ідентичні національні стандарти)</w:t>
            </w:r>
          </w:p>
        </w:tc>
        <w:tc>
          <w:tcPr>
            <w:tcW w:w="6231" w:type="dxa"/>
          </w:tcPr>
          <w:p w14:paraId="3679ADC1" w14:textId="77777777" w:rsidR="008B6D5C" w:rsidRPr="004933F7" w:rsidRDefault="008B6D5C" w:rsidP="0098571D">
            <w:pPr>
              <w:spacing w:after="120"/>
              <w:ind w:firstLine="0"/>
              <w:rPr>
                <w:color w:val="000000" w:themeColor="text1"/>
                <w:sz w:val="24"/>
                <w:szCs w:val="24"/>
              </w:rPr>
            </w:pPr>
            <w:r w:rsidRPr="004933F7">
              <w:rPr>
                <w:color w:val="000000" w:themeColor="text1"/>
                <w:sz w:val="24"/>
                <w:szCs w:val="24"/>
              </w:rPr>
              <w:t>9.2.1.1. Дослідження не потрібно проводити, якщо хімічна речовина є неорганічною.</w:t>
            </w:r>
          </w:p>
        </w:tc>
      </w:tr>
    </w:tbl>
    <w:p w14:paraId="586DD8DD" w14:textId="77777777" w:rsidR="008B6D5C" w:rsidRPr="004933F7" w:rsidRDefault="008B6D5C" w:rsidP="008B6D5C">
      <w:pPr>
        <w:spacing w:after="120"/>
        <w:rPr>
          <w:color w:val="000000" w:themeColor="text1"/>
        </w:rPr>
      </w:pPr>
      <w:r w:rsidRPr="004933F7">
        <w:rPr>
          <w:rFonts w:eastAsia="Times New Roman"/>
          <w:color w:val="000000" w:themeColor="text1"/>
        </w:rPr>
        <w:lastRenderedPageBreak/>
        <w:t xml:space="preserve">У разі наявності, повинні також бути надані будь-які інші відповідні фізико-хімічні, токсикологічні та </w:t>
      </w:r>
      <w:proofErr w:type="spellStart"/>
      <w:r w:rsidRPr="004933F7">
        <w:rPr>
          <w:rFonts w:eastAsia="Times New Roman"/>
          <w:color w:val="000000" w:themeColor="text1"/>
        </w:rPr>
        <w:t>екотоксикологічні</w:t>
      </w:r>
      <w:proofErr w:type="spellEnd"/>
      <w:r w:rsidRPr="004933F7">
        <w:rPr>
          <w:rFonts w:eastAsia="Times New Roman"/>
          <w:color w:val="000000" w:themeColor="text1"/>
        </w:rPr>
        <w:t xml:space="preserve"> дані.</w:t>
      </w:r>
    </w:p>
    <w:p w14:paraId="09258C9A" w14:textId="468A3D4F" w:rsidR="00BE1647" w:rsidRDefault="00EE5B0F" w:rsidP="00EE5B0F">
      <w:pPr>
        <w:jc w:val="center"/>
      </w:pPr>
      <w:r w:rsidRPr="00EE5B0F">
        <w:t>_____________________________________</w:t>
      </w:r>
      <w:bookmarkStart w:id="0" w:name="_GoBack"/>
      <w:bookmarkEnd w:id="0"/>
    </w:p>
    <w:sectPr w:rsidR="00BE1647" w:rsidSect="008C38B7">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8B30C" w14:textId="77777777" w:rsidR="0036377D" w:rsidRDefault="0036377D" w:rsidP="008B6D5C">
      <w:pPr>
        <w:spacing w:before="0" w:after="0"/>
      </w:pPr>
      <w:r>
        <w:separator/>
      </w:r>
    </w:p>
  </w:endnote>
  <w:endnote w:type="continuationSeparator" w:id="0">
    <w:p w14:paraId="45DE99B1" w14:textId="77777777" w:rsidR="0036377D" w:rsidRDefault="0036377D" w:rsidP="008B6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6EC2" w14:textId="77777777" w:rsidR="0036377D" w:rsidRDefault="0036377D" w:rsidP="008B6D5C">
      <w:pPr>
        <w:spacing w:before="0" w:after="0"/>
      </w:pPr>
      <w:r>
        <w:separator/>
      </w:r>
    </w:p>
  </w:footnote>
  <w:footnote w:type="continuationSeparator" w:id="0">
    <w:p w14:paraId="3B16B1B4" w14:textId="77777777" w:rsidR="0036377D" w:rsidRDefault="0036377D" w:rsidP="008B6D5C">
      <w:pPr>
        <w:spacing w:before="0" w:after="0"/>
      </w:pPr>
      <w:r>
        <w:continuationSeparator/>
      </w:r>
    </w:p>
  </w:footnote>
  <w:footnote w:id="1">
    <w:p w14:paraId="169A4DD0" w14:textId="77777777" w:rsidR="008B6D5C" w:rsidRPr="001D328D" w:rsidRDefault="008B6D5C" w:rsidP="008B6D5C">
      <w:pPr>
        <w:pStyle w:val="a3"/>
      </w:pPr>
      <w:r>
        <w:rPr>
          <w:rStyle w:val="a5"/>
        </w:rPr>
        <w:t>(*)</w:t>
      </w:r>
      <w:r>
        <w:t>Вимоги цього</w:t>
      </w:r>
      <w:r w:rsidRPr="00170899">
        <w:t xml:space="preserve"> Додатк</w:t>
      </w:r>
      <w:r>
        <w:t>у</w:t>
      </w:r>
      <w:r w:rsidRPr="00170899">
        <w:t xml:space="preserve"> повин</w:t>
      </w:r>
      <w:r>
        <w:t>ні</w:t>
      </w:r>
      <w:r w:rsidRPr="00170899">
        <w:t xml:space="preserve"> застосовуватись до виробників виробів, </w:t>
      </w:r>
      <w:r>
        <w:t xml:space="preserve">хімічні речовини у складі </w:t>
      </w:r>
      <w:r w:rsidRPr="00170899">
        <w:t>як</w:t>
      </w:r>
      <w:r>
        <w:t>их</w:t>
      </w:r>
      <w:r w:rsidRPr="00170899">
        <w:t xml:space="preserve"> повинні </w:t>
      </w:r>
      <w:r>
        <w:t>пройти державну</w:t>
      </w:r>
      <w:r w:rsidRPr="00170899">
        <w:t xml:space="preserve"> </w:t>
      </w:r>
      <w:r>
        <w:t xml:space="preserve">реєстрацію </w:t>
      </w:r>
      <w:r w:rsidRPr="00170899">
        <w:t xml:space="preserve">відповідно до </w:t>
      </w:r>
      <w:r>
        <w:t xml:space="preserve">пункту 24 </w:t>
      </w:r>
      <w:r w:rsidRPr="00170899">
        <w:t xml:space="preserve">цього </w:t>
      </w:r>
      <w:r>
        <w:t>Технічного р</w:t>
      </w:r>
      <w:r w:rsidRPr="00170899">
        <w:t>егламенту, а також до наступних користувачів</w:t>
      </w:r>
      <w:r>
        <w:t xml:space="preserve"> хімічної продукції</w:t>
      </w:r>
      <w:r w:rsidRPr="00170899">
        <w:t xml:space="preserve">, які </w:t>
      </w:r>
      <w:r>
        <w:t>відповідно до</w:t>
      </w:r>
      <w:r w:rsidRPr="00170899">
        <w:t xml:space="preserve"> цього Технічного регламенту повинні </w:t>
      </w:r>
      <w:r>
        <w:t>проводити випробування</w:t>
      </w:r>
      <w:r w:rsidRPr="00170899">
        <w:t xml:space="preserve">, </w:t>
      </w:r>
      <w:r>
        <w:t>з урахуванням адаптації вимог до інформації за необхідності</w:t>
      </w:r>
      <w:r w:rsidRPr="00170899">
        <w:t>.</w:t>
      </w:r>
    </w:p>
  </w:footnote>
  <w:footnote w:id="2">
    <w:p w14:paraId="38A7EB12" w14:textId="77777777" w:rsidR="008B6D5C" w:rsidRPr="005D6B4C" w:rsidRDefault="008B6D5C" w:rsidP="008B6D5C">
      <w:pPr>
        <w:pStyle w:val="a3"/>
      </w:pPr>
      <w:r w:rsidRPr="005D6B4C">
        <w:rPr>
          <w:rStyle w:val="a5"/>
        </w:rPr>
        <w:t>(**)</w:t>
      </w:r>
      <w:r w:rsidRPr="00170899">
        <w:t>Примітка: також застосовуються умови</w:t>
      </w:r>
      <w:r>
        <w:t xml:space="preserve"> щодо звільнення від</w:t>
      </w:r>
      <w:r w:rsidRPr="00170899">
        <w:t xml:space="preserve"> проведення </w:t>
      </w:r>
      <w:r>
        <w:t xml:space="preserve">певних </w:t>
      </w:r>
      <w:r w:rsidRPr="00170899">
        <w:t>досліджен</w:t>
      </w:r>
      <w:r>
        <w:t>ь</w:t>
      </w:r>
      <w:r w:rsidRPr="00170899">
        <w:t>,</w:t>
      </w:r>
      <w:r>
        <w:t xml:space="preserve"> які</w:t>
      </w:r>
      <w:r w:rsidRPr="00170899">
        <w:t xml:space="preserve"> </w:t>
      </w:r>
      <w:r>
        <w:t xml:space="preserve">зазначені </w:t>
      </w:r>
      <w:r w:rsidRPr="00170899">
        <w:t xml:space="preserve">у відповідних методах </w:t>
      </w:r>
      <w:r w:rsidRPr="00C172B7">
        <w:t>випробування відповідно до пункту 59 цього Технічного регламенту, і які не повторюються у Колонці 2</w:t>
      </w:r>
      <w:r w:rsidRPr="000A37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13852"/>
      <w:docPartObj>
        <w:docPartGallery w:val="Page Numbers (Top of Page)"/>
        <w:docPartUnique/>
      </w:docPartObj>
    </w:sdtPr>
    <w:sdtEndPr/>
    <w:sdtContent>
      <w:p w14:paraId="4D656BCC" w14:textId="67FD00FA" w:rsidR="008C38B7" w:rsidRDefault="008C38B7" w:rsidP="008C38B7">
        <w:pPr>
          <w:pStyle w:val="aa"/>
          <w:jc w:val="center"/>
        </w:pPr>
        <w:r>
          <w:fldChar w:fldCharType="begin"/>
        </w:r>
        <w:r>
          <w:instrText>PAGE   \* MERGEFORMAT</w:instrText>
        </w:r>
        <w:r>
          <w:fldChar w:fldCharType="separate"/>
        </w:r>
        <w:r w:rsidR="00EE5B0F">
          <w:rPr>
            <w:noProof/>
          </w:rPr>
          <w:t>11</w:t>
        </w:r>
        <w:r>
          <w:fldChar w:fldCharType="end"/>
        </w:r>
      </w:p>
    </w:sdtContent>
  </w:sdt>
  <w:p w14:paraId="2099A581" w14:textId="77777777" w:rsidR="008C38B7" w:rsidRDefault="008C38B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5C"/>
    <w:rsid w:val="00005520"/>
    <w:rsid w:val="002E6B8F"/>
    <w:rsid w:val="0036377D"/>
    <w:rsid w:val="003C2CD0"/>
    <w:rsid w:val="00693033"/>
    <w:rsid w:val="007342DA"/>
    <w:rsid w:val="00742C9A"/>
    <w:rsid w:val="00781D4B"/>
    <w:rsid w:val="007C2016"/>
    <w:rsid w:val="008B6D5C"/>
    <w:rsid w:val="008C38B7"/>
    <w:rsid w:val="0092278C"/>
    <w:rsid w:val="009C0E76"/>
    <w:rsid w:val="00A979B9"/>
    <w:rsid w:val="00BE1647"/>
    <w:rsid w:val="00E62106"/>
    <w:rsid w:val="00EE5B0F"/>
    <w:rsid w:val="00EF79E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D74C"/>
  <w15:chartTrackingRefBased/>
  <w15:docId w15:val="{3AB0F34B-05C7-492D-8CA0-6C139F4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D5C"/>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8B6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B6D5C"/>
    <w:pPr>
      <w:spacing w:before="0" w:after="0"/>
      <w:ind w:firstLine="0"/>
    </w:pPr>
    <w:rPr>
      <w:rFonts w:cstheme="minorBidi"/>
      <w:sz w:val="20"/>
      <w:szCs w:val="20"/>
    </w:rPr>
  </w:style>
  <w:style w:type="character" w:customStyle="1" w:styleId="a4">
    <w:name w:val="Текст виноски Знак"/>
    <w:basedOn w:val="a0"/>
    <w:link w:val="a3"/>
    <w:uiPriority w:val="99"/>
    <w:rsid w:val="008B6D5C"/>
    <w:rPr>
      <w:rFonts w:ascii="Times New Roman" w:hAnsi="Times New Roman"/>
      <w:sz w:val="20"/>
      <w:szCs w:val="20"/>
      <w:lang w:val="uk-UA"/>
    </w:rPr>
  </w:style>
  <w:style w:type="character" w:styleId="a5">
    <w:name w:val="footnote reference"/>
    <w:basedOn w:val="a0"/>
    <w:uiPriority w:val="99"/>
    <w:semiHidden/>
    <w:unhideWhenUsed/>
    <w:rsid w:val="008B6D5C"/>
    <w:rPr>
      <w:vertAlign w:val="superscript"/>
    </w:rPr>
  </w:style>
  <w:style w:type="paragraph" w:customStyle="1" w:styleId="a6">
    <w:name w:val="додаток пп"/>
    <w:basedOn w:val="a"/>
    <w:link w:val="a7"/>
    <w:qFormat/>
    <w:rsid w:val="008B6D5C"/>
    <w:pPr>
      <w:ind w:left="1701" w:hanging="284"/>
    </w:pPr>
  </w:style>
  <w:style w:type="character" w:customStyle="1" w:styleId="a7">
    <w:name w:val="додаток пп Знак"/>
    <w:basedOn w:val="a0"/>
    <w:link w:val="a6"/>
    <w:rsid w:val="008B6D5C"/>
    <w:rPr>
      <w:rFonts w:ascii="Times New Roman" w:hAnsi="Times New Roman" w:cs="Times New Roman"/>
      <w:sz w:val="28"/>
      <w:szCs w:val="28"/>
      <w:lang w:val="uk-UA"/>
    </w:rPr>
  </w:style>
  <w:style w:type="paragraph" w:customStyle="1" w:styleId="11">
    <w:name w:val="Додаток заг 1"/>
    <w:basedOn w:val="1"/>
    <w:next w:val="a"/>
    <w:link w:val="12"/>
    <w:qFormat/>
    <w:rsid w:val="008B6D5C"/>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8B6D5C"/>
    <w:rPr>
      <w:rFonts w:ascii="Times New Roman" w:eastAsiaTheme="majorEastAsia" w:hAnsi="Times New Roman" w:cs="Times New Roman"/>
      <w:color w:val="000000" w:themeColor="text1"/>
      <w:sz w:val="28"/>
      <w:szCs w:val="28"/>
      <w:lang w:val="uk-UA"/>
    </w:rPr>
  </w:style>
  <w:style w:type="paragraph" w:customStyle="1" w:styleId="a8">
    <w:name w:val="Прижатый влево"/>
    <w:basedOn w:val="a"/>
    <w:next w:val="a"/>
    <w:uiPriority w:val="99"/>
    <w:rsid w:val="008B6D5C"/>
    <w:pPr>
      <w:widowControl w:val="0"/>
      <w:autoSpaceDE w:val="0"/>
      <w:autoSpaceDN w:val="0"/>
      <w:adjustRightInd w:val="0"/>
      <w:spacing w:before="0" w:after="0"/>
      <w:ind w:firstLine="0"/>
      <w:jc w:val="left"/>
    </w:pPr>
    <w:rPr>
      <w:rFonts w:ascii="Times New Roman CYR" w:eastAsiaTheme="minorEastAsia" w:hAnsi="Times New Roman CYR" w:cs="Times New Roman CYR"/>
      <w:sz w:val="24"/>
      <w:szCs w:val="24"/>
      <w:lang w:val="ru-RU" w:eastAsia="ru-RU"/>
    </w:rPr>
  </w:style>
  <w:style w:type="table" w:customStyle="1" w:styleId="13">
    <w:name w:val="Сетка таблицы1"/>
    <w:basedOn w:val="a1"/>
    <w:next w:val="a9"/>
    <w:rsid w:val="008B6D5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B6D5C"/>
    <w:rPr>
      <w:rFonts w:asciiTheme="majorHAnsi" w:eastAsiaTheme="majorEastAsia" w:hAnsiTheme="majorHAnsi" w:cstheme="majorBidi"/>
      <w:color w:val="2F5496" w:themeColor="accent1" w:themeShade="BF"/>
      <w:sz w:val="32"/>
      <w:szCs w:val="32"/>
      <w:lang w:val="uk-UA"/>
    </w:rPr>
  </w:style>
  <w:style w:type="table" w:styleId="a9">
    <w:name w:val="Table Grid"/>
    <w:basedOn w:val="a1"/>
    <w:uiPriority w:val="39"/>
    <w:rsid w:val="008B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C38B7"/>
    <w:pPr>
      <w:tabs>
        <w:tab w:val="center" w:pos="4819"/>
        <w:tab w:val="right" w:pos="9639"/>
      </w:tabs>
      <w:spacing w:before="0" w:after="0"/>
    </w:pPr>
  </w:style>
  <w:style w:type="character" w:customStyle="1" w:styleId="ab">
    <w:name w:val="Верхній колонтитул Знак"/>
    <w:basedOn w:val="a0"/>
    <w:link w:val="aa"/>
    <w:uiPriority w:val="99"/>
    <w:rsid w:val="008C38B7"/>
    <w:rPr>
      <w:rFonts w:ascii="Times New Roman" w:hAnsi="Times New Roman" w:cs="Times New Roman"/>
      <w:sz w:val="28"/>
      <w:szCs w:val="28"/>
      <w:lang w:val="uk-UA"/>
    </w:rPr>
  </w:style>
  <w:style w:type="paragraph" w:styleId="ac">
    <w:name w:val="footer"/>
    <w:basedOn w:val="a"/>
    <w:link w:val="ad"/>
    <w:uiPriority w:val="99"/>
    <w:unhideWhenUsed/>
    <w:rsid w:val="008C38B7"/>
    <w:pPr>
      <w:tabs>
        <w:tab w:val="center" w:pos="4819"/>
        <w:tab w:val="right" w:pos="9639"/>
      </w:tabs>
      <w:spacing w:before="0" w:after="0"/>
    </w:pPr>
  </w:style>
  <w:style w:type="character" w:customStyle="1" w:styleId="ad">
    <w:name w:val="Нижній колонтитул Знак"/>
    <w:basedOn w:val="a0"/>
    <w:link w:val="ac"/>
    <w:uiPriority w:val="99"/>
    <w:rsid w:val="008C38B7"/>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16742</Words>
  <Characters>9543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7</cp:revision>
  <dcterms:created xsi:type="dcterms:W3CDTF">2023-04-07T08:57:00Z</dcterms:created>
  <dcterms:modified xsi:type="dcterms:W3CDTF">2023-08-21T14:52:00Z</dcterms:modified>
</cp:coreProperties>
</file>