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FE" w:rsidRPr="00F64E17" w:rsidRDefault="007D56FE" w:rsidP="00F64E17">
      <w:pPr>
        <w:spacing w:after="0" w:line="240" w:lineRule="auto"/>
        <w:jc w:val="center"/>
        <w:rPr>
          <w:rFonts w:ascii="Times New Roman" w:eastAsia="Times New Roman" w:hAnsi="Times New Roman" w:cs="Times New Roman"/>
          <w:b/>
          <w:color w:val="000000"/>
          <w:sz w:val="24"/>
          <w:szCs w:val="24"/>
          <w:lang w:val="uk-UA"/>
        </w:rPr>
      </w:pPr>
      <w:bookmarkStart w:id="0" w:name="_GoBack"/>
      <w:bookmarkEnd w:id="0"/>
      <w:r w:rsidRPr="00F64E17">
        <w:rPr>
          <w:rFonts w:ascii="Times New Roman" w:eastAsia="Times New Roman" w:hAnsi="Times New Roman" w:cs="Times New Roman"/>
          <w:b/>
          <w:color w:val="000000"/>
          <w:sz w:val="24"/>
          <w:szCs w:val="24"/>
          <w:lang w:val="uk-UA"/>
        </w:rPr>
        <w:t xml:space="preserve">Таблиця врахування коментарів та зауважень </w:t>
      </w:r>
      <w:r w:rsidR="00F64E17">
        <w:rPr>
          <w:rFonts w:ascii="Times New Roman" w:eastAsia="Times New Roman" w:hAnsi="Times New Roman" w:cs="Times New Roman"/>
          <w:b/>
          <w:color w:val="000000"/>
          <w:sz w:val="24"/>
          <w:szCs w:val="24"/>
          <w:lang w:val="uk-UA"/>
        </w:rPr>
        <w:t>громадськості</w:t>
      </w:r>
      <w:r w:rsidRPr="00F64E17">
        <w:rPr>
          <w:rFonts w:ascii="Times New Roman" w:eastAsia="Times New Roman" w:hAnsi="Times New Roman" w:cs="Times New Roman"/>
          <w:b/>
          <w:color w:val="000000"/>
          <w:sz w:val="24"/>
          <w:szCs w:val="24"/>
          <w:lang w:val="uk-UA"/>
        </w:rPr>
        <w:t>,</w:t>
      </w:r>
    </w:p>
    <w:p w:rsidR="00F64E17" w:rsidRDefault="007D56FE" w:rsidP="00F64E17">
      <w:pPr>
        <w:spacing w:after="0" w:line="240" w:lineRule="auto"/>
        <w:ind w:right="1103"/>
        <w:jc w:val="center"/>
        <w:rPr>
          <w:rFonts w:ascii="Times New Roman" w:eastAsia="Times New Roman" w:hAnsi="Times New Roman" w:cs="Times New Roman"/>
          <w:b/>
          <w:color w:val="000000"/>
          <w:sz w:val="24"/>
          <w:szCs w:val="24"/>
          <w:lang w:val="uk-UA"/>
        </w:rPr>
      </w:pPr>
      <w:r w:rsidRPr="00F64E17">
        <w:rPr>
          <w:rFonts w:ascii="Times New Roman" w:eastAsia="Times New Roman" w:hAnsi="Times New Roman" w:cs="Times New Roman"/>
          <w:b/>
          <w:color w:val="000000"/>
          <w:sz w:val="24"/>
          <w:szCs w:val="24"/>
          <w:lang w:val="uk-UA"/>
        </w:rPr>
        <w:t>які надійшли до Міністерства захисту довкілля та природних ресурсів України</w:t>
      </w:r>
      <w:r w:rsidR="00F64E17">
        <w:rPr>
          <w:rFonts w:ascii="Times New Roman" w:eastAsia="Times New Roman" w:hAnsi="Times New Roman" w:cs="Times New Roman"/>
          <w:b/>
          <w:color w:val="000000"/>
          <w:sz w:val="24"/>
          <w:szCs w:val="24"/>
          <w:lang w:val="uk-UA"/>
        </w:rPr>
        <w:t>,</w:t>
      </w:r>
    </w:p>
    <w:p w:rsidR="007D56FE" w:rsidRPr="00F64E17" w:rsidRDefault="007D56FE" w:rsidP="00F64E17">
      <w:pPr>
        <w:spacing w:after="0" w:line="240" w:lineRule="auto"/>
        <w:ind w:right="1103"/>
        <w:jc w:val="center"/>
        <w:rPr>
          <w:rFonts w:ascii="Times New Roman" w:eastAsia="Times New Roman" w:hAnsi="Times New Roman" w:cs="Times New Roman"/>
          <w:b/>
          <w:color w:val="000000"/>
          <w:sz w:val="24"/>
          <w:szCs w:val="24"/>
          <w:lang w:val="uk-UA"/>
        </w:rPr>
      </w:pPr>
      <w:r w:rsidRPr="00F64E17">
        <w:rPr>
          <w:rFonts w:ascii="Times New Roman" w:eastAsia="Times New Roman" w:hAnsi="Times New Roman" w:cs="Times New Roman"/>
          <w:b/>
          <w:sz w:val="24"/>
          <w:szCs w:val="24"/>
          <w:lang w:val="uk-UA"/>
        </w:rPr>
        <w:t xml:space="preserve"> до</w:t>
      </w:r>
      <w:r w:rsidRPr="00F64E17">
        <w:rPr>
          <w:rFonts w:ascii="Times New Roman" w:hAnsi="Times New Roman" w:cs="Times New Roman"/>
          <w:color w:val="000000"/>
          <w:sz w:val="24"/>
          <w:szCs w:val="24"/>
          <w:shd w:val="clear" w:color="auto" w:fill="FFFFFF"/>
          <w:lang w:val="uk-UA"/>
        </w:rPr>
        <w:t xml:space="preserve"> </w:t>
      </w:r>
      <w:r w:rsidRPr="00F64E17">
        <w:rPr>
          <w:rStyle w:val="a4"/>
          <w:rFonts w:ascii="Times New Roman" w:hAnsi="Times New Roman" w:cs="Times New Roman"/>
          <w:color w:val="000000"/>
          <w:sz w:val="24"/>
          <w:szCs w:val="24"/>
          <w:shd w:val="clear" w:color="auto" w:fill="FFFFFF"/>
          <w:lang w:val="uk-UA"/>
        </w:rPr>
        <w:t>проєкту</w:t>
      </w:r>
      <w:r w:rsidRPr="00F64E17">
        <w:rPr>
          <w:rFonts w:ascii="Times New Roman" w:hAnsi="Times New Roman" w:cs="Times New Roman"/>
          <w:color w:val="000000"/>
          <w:sz w:val="24"/>
          <w:szCs w:val="24"/>
          <w:shd w:val="clear" w:color="auto" w:fill="FFFFFF"/>
          <w:lang w:val="uk-UA"/>
        </w:rPr>
        <w:t> </w:t>
      </w:r>
      <w:r w:rsidRPr="00F64E17">
        <w:rPr>
          <w:rStyle w:val="a4"/>
          <w:rFonts w:ascii="Times New Roman" w:hAnsi="Times New Roman" w:cs="Times New Roman"/>
          <w:color w:val="000000"/>
          <w:sz w:val="24"/>
          <w:szCs w:val="24"/>
          <w:shd w:val="clear" w:color="auto" w:fill="FFFFFF"/>
          <w:lang w:val="uk-UA"/>
        </w:rPr>
        <w:t>Методичних рекомендацій щодо здійснення стратегічної екологічної оцінки містобудівної документації</w:t>
      </w:r>
    </w:p>
    <w:p w:rsidR="007D56FE" w:rsidRPr="00F64E17" w:rsidRDefault="007D56FE" w:rsidP="00976A08">
      <w:pPr>
        <w:spacing w:after="0" w:line="240" w:lineRule="auto"/>
        <w:jc w:val="both"/>
        <w:rPr>
          <w:rFonts w:ascii="Times New Roman" w:eastAsia="Times New Roman" w:hAnsi="Times New Roman" w:cs="Times New Roman"/>
          <w:b/>
          <w:color w:val="000000"/>
          <w:sz w:val="24"/>
          <w:szCs w:val="24"/>
          <w:lang w:val="uk-UA"/>
        </w:rPr>
      </w:pPr>
    </w:p>
    <w:tbl>
      <w:tblPr>
        <w:tblStyle w:val="a3"/>
        <w:tblW w:w="0" w:type="auto"/>
        <w:tblLook w:val="04A0" w:firstRow="1" w:lastRow="0" w:firstColumn="1" w:lastColumn="0" w:noHBand="0" w:noVBand="1"/>
      </w:tblPr>
      <w:tblGrid>
        <w:gridCol w:w="518"/>
        <w:gridCol w:w="4722"/>
        <w:gridCol w:w="4536"/>
        <w:gridCol w:w="4820"/>
      </w:tblGrid>
      <w:tr w:rsidR="007D56FE" w:rsidRPr="00F64E17" w:rsidTr="00212D08">
        <w:trPr>
          <w:tblHeader/>
        </w:trPr>
        <w:tc>
          <w:tcPr>
            <w:tcW w:w="518" w:type="dxa"/>
            <w:shd w:val="clear" w:color="auto" w:fill="E7E6E6" w:themeFill="background2"/>
            <w:vAlign w:val="center"/>
          </w:tcPr>
          <w:p w:rsidR="007D56FE" w:rsidRPr="00F64E17" w:rsidRDefault="007D56FE" w:rsidP="00F64E17">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 з/п</w:t>
            </w:r>
          </w:p>
        </w:tc>
        <w:tc>
          <w:tcPr>
            <w:tcW w:w="4722" w:type="dxa"/>
            <w:shd w:val="clear" w:color="auto" w:fill="E7E6E6" w:themeFill="background2"/>
            <w:vAlign w:val="center"/>
          </w:tcPr>
          <w:p w:rsidR="007D56FE" w:rsidRPr="00F64E17" w:rsidRDefault="00C01FDA" w:rsidP="00F64E17">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color w:val="000000"/>
                <w:sz w:val="24"/>
                <w:szCs w:val="24"/>
                <w:lang w:val="uk-UA"/>
              </w:rPr>
              <w:t>Пропозиція</w:t>
            </w:r>
          </w:p>
        </w:tc>
        <w:tc>
          <w:tcPr>
            <w:tcW w:w="4536" w:type="dxa"/>
            <w:shd w:val="clear" w:color="auto" w:fill="E7E6E6" w:themeFill="background2"/>
            <w:vAlign w:val="center"/>
          </w:tcPr>
          <w:p w:rsidR="007D56FE" w:rsidRPr="00F64E17" w:rsidRDefault="00C01FDA" w:rsidP="00F64E17">
            <w:pPr>
              <w:jc w:val="center"/>
              <w:rPr>
                <w:rFonts w:ascii="Times New Roman" w:eastAsia="Times New Roman" w:hAnsi="Times New Roman" w:cs="Times New Roman"/>
                <w:sz w:val="24"/>
                <w:szCs w:val="24"/>
                <w:lang w:val="uk-UA"/>
              </w:rPr>
            </w:pPr>
            <w:r w:rsidRPr="00F64E17">
              <w:rPr>
                <w:rFonts w:ascii="Times New Roman" w:eastAsia="Times New Roman" w:hAnsi="Times New Roman" w:cs="Times New Roman"/>
                <w:b/>
                <w:color w:val="000000"/>
                <w:sz w:val="24"/>
                <w:szCs w:val="24"/>
                <w:lang w:val="uk-UA"/>
              </w:rPr>
              <w:t>Оприлюднено в редакції</w:t>
            </w:r>
          </w:p>
        </w:tc>
        <w:tc>
          <w:tcPr>
            <w:tcW w:w="4820" w:type="dxa"/>
            <w:shd w:val="clear" w:color="auto" w:fill="E7E6E6" w:themeFill="background2"/>
            <w:vAlign w:val="center"/>
          </w:tcPr>
          <w:p w:rsidR="007D56FE" w:rsidRPr="00F64E17" w:rsidRDefault="00C01FDA" w:rsidP="00F64E17">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color w:val="000000"/>
                <w:sz w:val="24"/>
                <w:szCs w:val="24"/>
                <w:lang w:val="uk-UA"/>
              </w:rPr>
              <w:t>Враховано/враховано частково/враховано в інший спосіб/</w:t>
            </w:r>
            <w:proofErr w:type="spellStart"/>
            <w:r w:rsidRPr="00F64E17">
              <w:rPr>
                <w:rFonts w:ascii="Times New Roman" w:eastAsia="Times New Roman" w:hAnsi="Times New Roman" w:cs="Times New Roman"/>
                <w:b/>
                <w:color w:val="000000"/>
                <w:sz w:val="24"/>
                <w:szCs w:val="24"/>
                <w:lang w:val="uk-UA"/>
              </w:rPr>
              <w:t>відхилено</w:t>
            </w:r>
            <w:proofErr w:type="spellEnd"/>
          </w:p>
        </w:tc>
      </w:tr>
      <w:tr w:rsidR="00462545" w:rsidRPr="00F64E17" w:rsidTr="00212D08">
        <w:tc>
          <w:tcPr>
            <w:tcW w:w="14596" w:type="dxa"/>
            <w:gridSpan w:val="4"/>
            <w:vAlign w:val="center"/>
          </w:tcPr>
          <w:p w:rsidR="00462545" w:rsidRPr="00F64E17" w:rsidRDefault="00462545" w:rsidP="00976A08">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Андрій Демиденко</w:t>
            </w:r>
          </w:p>
        </w:tc>
      </w:tr>
      <w:tr w:rsidR="007D56FE" w:rsidRPr="00F64E17" w:rsidTr="00212D08">
        <w:tc>
          <w:tcPr>
            <w:tcW w:w="518" w:type="dxa"/>
            <w:vAlign w:val="center"/>
          </w:tcPr>
          <w:p w:rsidR="007D56FE" w:rsidRPr="00F64E17" w:rsidRDefault="00462545"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1.</w:t>
            </w:r>
          </w:p>
        </w:tc>
        <w:tc>
          <w:tcPr>
            <w:tcW w:w="4722" w:type="dxa"/>
            <w:vAlign w:val="center"/>
          </w:tcPr>
          <w:p w:rsidR="007D56FE" w:rsidRPr="00F64E17" w:rsidRDefault="00462545" w:rsidP="00F64E17">
            <w:pPr>
              <w:jc w:val="both"/>
              <w:rPr>
                <w:rFonts w:ascii="Times New Roman" w:eastAsia="Times New Roman" w:hAnsi="Times New Roman" w:cs="Times New Roman"/>
                <w:sz w:val="24"/>
                <w:szCs w:val="24"/>
                <w:lang w:val="uk-UA"/>
              </w:rPr>
            </w:pPr>
            <w:r w:rsidRPr="00F64E17">
              <w:rPr>
                <w:rFonts w:ascii="Times New Roman" w:hAnsi="Times New Roman" w:cs="Times New Roman"/>
                <w:color w:val="212121"/>
                <w:sz w:val="24"/>
                <w:szCs w:val="24"/>
                <w:lang w:val="uk-UA"/>
              </w:rPr>
              <w:t xml:space="preserve">Стратегічна екологічна оцінка – </w:t>
            </w:r>
            <w:r w:rsidRPr="00F64E17">
              <w:rPr>
                <w:rFonts w:ascii="Times New Roman" w:hAnsi="Times New Roman" w:cs="Times New Roman"/>
                <w:b/>
                <w:color w:val="212121"/>
                <w:sz w:val="24"/>
                <w:szCs w:val="24"/>
                <w:lang w:val="uk-UA"/>
              </w:rPr>
              <w:t>процес оцінювання напрямів</w:t>
            </w:r>
            <w:r w:rsidRPr="00F64E17">
              <w:rPr>
                <w:rFonts w:ascii="Times New Roman" w:hAnsi="Times New Roman" w:cs="Times New Roman"/>
                <w:color w:val="212121"/>
                <w:sz w:val="24"/>
                <w:szCs w:val="24"/>
                <w:lang w:val="uk-UA"/>
              </w:rPr>
              <w:t>, стратегії виконання документів державного планування для довкілля</w:t>
            </w:r>
            <w:r w:rsidRPr="00F64E17">
              <w:rPr>
                <w:rFonts w:ascii="Times New Roman" w:hAnsi="Times New Roman" w:cs="Times New Roman"/>
                <w:color w:val="333333"/>
                <w:sz w:val="24"/>
                <w:szCs w:val="24"/>
                <w:shd w:val="clear" w:color="auto" w:fill="FFFFFF"/>
                <w:lang w:val="uk-UA"/>
              </w:rPr>
              <w:t>,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p>
        </w:tc>
        <w:tc>
          <w:tcPr>
            <w:tcW w:w="4536" w:type="dxa"/>
            <w:vAlign w:val="center"/>
          </w:tcPr>
          <w:p w:rsidR="007D56FE" w:rsidRPr="00F64E17" w:rsidRDefault="00462545" w:rsidP="00F64E17">
            <w:pPr>
              <w:jc w:val="both"/>
              <w:rPr>
                <w:rFonts w:ascii="Times New Roman" w:eastAsia="Times New Roman" w:hAnsi="Times New Roman" w:cs="Times New Roman"/>
                <w:sz w:val="24"/>
                <w:szCs w:val="24"/>
                <w:lang w:val="uk-UA"/>
              </w:rPr>
            </w:pPr>
            <w:r w:rsidRPr="00F64E17">
              <w:rPr>
                <w:rFonts w:ascii="Times New Roman" w:hAnsi="Times New Roman" w:cs="Times New Roman"/>
                <w:color w:val="333333"/>
                <w:sz w:val="24"/>
                <w:szCs w:val="24"/>
                <w:shd w:val="clear" w:color="auto" w:fill="FFFFFF"/>
                <w:lang w:val="uk-UA"/>
              </w:rPr>
              <w:t>Стратегічна екологічна оцінка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p>
        </w:tc>
        <w:tc>
          <w:tcPr>
            <w:tcW w:w="4820" w:type="dxa"/>
            <w:vAlign w:val="center"/>
          </w:tcPr>
          <w:p w:rsidR="007D56FE" w:rsidRPr="00F64E17" w:rsidRDefault="00462545"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Не враховано</w:t>
            </w:r>
          </w:p>
          <w:p w:rsidR="00462545" w:rsidRPr="00F64E17" w:rsidRDefault="00462545"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Визначення наведено відповідно до статті 1 Закону України «Про стратегічну екологічну оцінку»</w:t>
            </w:r>
            <w:r w:rsidR="00B009D6" w:rsidRPr="00F64E17">
              <w:rPr>
                <w:rFonts w:ascii="Times New Roman" w:eastAsia="Times New Roman" w:hAnsi="Times New Roman" w:cs="Times New Roman"/>
                <w:sz w:val="24"/>
                <w:szCs w:val="24"/>
                <w:lang w:val="uk-UA"/>
              </w:rPr>
              <w:t>.</w:t>
            </w:r>
          </w:p>
          <w:p w:rsidR="00B009D6" w:rsidRPr="00F64E17" w:rsidRDefault="00B009D6"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Визначення вилучено.</w:t>
            </w:r>
          </w:p>
          <w:p w:rsidR="00B009D6" w:rsidRPr="00F64E17" w:rsidRDefault="00B009D6" w:rsidP="00F64E17">
            <w:pPr>
              <w:jc w:val="both"/>
              <w:rPr>
                <w:rFonts w:ascii="Times New Roman" w:hAnsi="Times New Roman" w:cs="Times New Roman"/>
                <w:sz w:val="24"/>
                <w:szCs w:val="24"/>
                <w:lang w:val="uk-UA"/>
              </w:rPr>
            </w:pPr>
            <w:r w:rsidRPr="00F64E17">
              <w:rPr>
                <w:rFonts w:ascii="Times New Roman" w:eastAsia="Times New Roman" w:hAnsi="Times New Roman" w:cs="Times New Roman"/>
                <w:sz w:val="24"/>
                <w:szCs w:val="24"/>
                <w:lang w:val="uk-UA"/>
              </w:rPr>
              <w:t>Доповнено реченням: «</w:t>
            </w:r>
            <w:r w:rsidRPr="00F64E17">
              <w:rPr>
                <w:rFonts w:ascii="Times New Roman" w:hAnsi="Times New Roman" w:cs="Times New Roman"/>
                <w:sz w:val="24"/>
                <w:szCs w:val="24"/>
                <w:lang w:val="uk-UA"/>
              </w:rPr>
              <w:t>Інші терміни та визначення вживаються відповідно до чинного законодавства України».</w:t>
            </w:r>
          </w:p>
          <w:p w:rsidR="00B009D6" w:rsidRPr="00F64E17" w:rsidRDefault="00B009D6" w:rsidP="00F64E17">
            <w:pPr>
              <w:jc w:val="both"/>
              <w:rPr>
                <w:rFonts w:ascii="Times New Roman" w:eastAsia="Times New Roman" w:hAnsi="Times New Roman" w:cs="Times New Roman"/>
                <w:sz w:val="24"/>
                <w:szCs w:val="24"/>
                <w:lang w:val="uk-UA"/>
              </w:rPr>
            </w:pPr>
          </w:p>
        </w:tc>
      </w:tr>
      <w:tr w:rsidR="00476BA4" w:rsidRPr="00F64E17" w:rsidTr="00212D08">
        <w:tc>
          <w:tcPr>
            <w:tcW w:w="14596" w:type="dxa"/>
            <w:gridSpan w:val="4"/>
            <w:vAlign w:val="center"/>
          </w:tcPr>
          <w:p w:rsidR="00476BA4" w:rsidRPr="00F64E17" w:rsidRDefault="00476BA4" w:rsidP="00F64E17">
            <w:pPr>
              <w:jc w:val="center"/>
              <w:rPr>
                <w:rFonts w:ascii="Times New Roman" w:eastAsia="Times New Roman" w:hAnsi="Times New Roman" w:cs="Times New Roman"/>
                <w:b/>
                <w:sz w:val="24"/>
                <w:szCs w:val="24"/>
                <w:lang w:val="uk-UA"/>
              </w:rPr>
            </w:pPr>
            <w:r w:rsidRPr="00F64E17">
              <w:rPr>
                <w:rFonts w:ascii="Times New Roman" w:hAnsi="Times New Roman" w:cs="Times New Roman"/>
                <w:b/>
                <w:sz w:val="24"/>
                <w:szCs w:val="24"/>
                <w:lang w:val="uk-UA"/>
              </w:rPr>
              <w:t>Громадська організація «</w:t>
            </w:r>
            <w:proofErr w:type="spellStart"/>
            <w:r w:rsidRPr="00F64E17">
              <w:rPr>
                <w:rFonts w:ascii="Times New Roman" w:hAnsi="Times New Roman" w:cs="Times New Roman"/>
                <w:b/>
                <w:sz w:val="24"/>
                <w:szCs w:val="24"/>
                <w:lang w:val="uk-UA"/>
              </w:rPr>
              <w:t>ЕкоТЕКА</w:t>
            </w:r>
            <w:proofErr w:type="spellEnd"/>
            <w:r w:rsidRPr="00F64E17">
              <w:rPr>
                <w:rFonts w:ascii="Times New Roman" w:hAnsi="Times New Roman" w:cs="Times New Roman"/>
                <w:b/>
                <w:sz w:val="24"/>
                <w:szCs w:val="24"/>
                <w:lang w:val="uk-UA"/>
              </w:rPr>
              <w:t>»</w:t>
            </w:r>
          </w:p>
        </w:tc>
      </w:tr>
      <w:tr w:rsidR="00476BA4" w:rsidRPr="00F64E17" w:rsidTr="00212D08">
        <w:tc>
          <w:tcPr>
            <w:tcW w:w="518" w:type="dxa"/>
            <w:vAlign w:val="center"/>
          </w:tcPr>
          <w:p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1.</w:t>
            </w:r>
          </w:p>
        </w:tc>
        <w:tc>
          <w:tcPr>
            <w:tcW w:w="4722" w:type="dxa"/>
            <w:vAlign w:val="center"/>
          </w:tcPr>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Рекомендується у заяві про визначення обсягу СЕО надавати таку інформацію: 1) Замовник. Вказувати повну назву органу виконавчої влади або органу місцевого </w:t>
            </w:r>
            <w:r w:rsidRPr="00F64E17">
              <w:rPr>
                <w:rFonts w:ascii="Times New Roman" w:hAnsi="Times New Roman" w:cs="Times New Roman"/>
                <w:sz w:val="24"/>
                <w:szCs w:val="24"/>
                <w:lang w:val="uk-UA"/>
              </w:rPr>
              <w:lastRenderedPageBreak/>
              <w:t xml:space="preserve">самоврядування, який є відповідальним за розроблення ДДП, </w:t>
            </w:r>
            <w:r w:rsidRPr="00F64E17">
              <w:rPr>
                <w:rFonts w:ascii="Times New Roman" w:hAnsi="Times New Roman" w:cs="Times New Roman"/>
                <w:b/>
                <w:sz w:val="24"/>
                <w:szCs w:val="24"/>
                <w:lang w:val="uk-UA"/>
              </w:rPr>
              <w:t>його поштову адресу та контактний номер телефону</w:t>
            </w:r>
            <w:r w:rsidRPr="00F64E17">
              <w:rPr>
                <w:rFonts w:ascii="Times New Roman" w:hAnsi="Times New Roman" w:cs="Times New Roman"/>
                <w:sz w:val="24"/>
                <w:szCs w:val="24"/>
                <w:lang w:val="uk-UA"/>
              </w:rPr>
              <w:t>.</w:t>
            </w:r>
          </w:p>
        </w:tc>
        <w:tc>
          <w:tcPr>
            <w:tcW w:w="4536" w:type="dxa"/>
            <w:vAlign w:val="center"/>
          </w:tcPr>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Рекомендується у заяві про визначення обсягу СЕО надавати таку інформацію: </w:t>
            </w:r>
          </w:p>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1) Замовник. Вказувати повну назву органу виконавчої влади або органу </w:t>
            </w:r>
            <w:r w:rsidRPr="00F64E17">
              <w:rPr>
                <w:rFonts w:ascii="Times New Roman" w:hAnsi="Times New Roman" w:cs="Times New Roman"/>
                <w:sz w:val="24"/>
                <w:szCs w:val="24"/>
                <w:lang w:val="uk-UA"/>
              </w:rPr>
              <w:lastRenderedPageBreak/>
              <w:t xml:space="preserve">місцевого самоврядування, який є відповідальним за розроблення ДДП, </w:t>
            </w:r>
            <w:r w:rsidRPr="00F64E17">
              <w:rPr>
                <w:rFonts w:ascii="Times New Roman" w:hAnsi="Times New Roman" w:cs="Times New Roman"/>
                <w:b/>
                <w:sz w:val="24"/>
                <w:szCs w:val="24"/>
                <w:lang w:val="uk-UA"/>
              </w:rPr>
              <w:t>та його поштову адресу.</w:t>
            </w:r>
          </w:p>
        </w:tc>
        <w:tc>
          <w:tcPr>
            <w:tcW w:w="4820" w:type="dxa"/>
            <w:vAlign w:val="center"/>
          </w:tcPr>
          <w:p w:rsidR="00476BA4" w:rsidRPr="00F64E17" w:rsidRDefault="00313CB3"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lastRenderedPageBreak/>
              <w:t>Враховано</w:t>
            </w:r>
          </w:p>
          <w:p w:rsidR="00313CB3" w:rsidRPr="00F64E17" w:rsidRDefault="00313CB3"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1) Замовник. Вказувати повну назву органу виконавчої влади або органу місцевого самоврядування, який є відповідальним за </w:t>
            </w:r>
            <w:r w:rsidRPr="00F64E17">
              <w:rPr>
                <w:rFonts w:ascii="Times New Roman" w:hAnsi="Times New Roman" w:cs="Times New Roman"/>
                <w:sz w:val="24"/>
                <w:szCs w:val="24"/>
                <w:lang w:val="uk-UA"/>
              </w:rPr>
              <w:lastRenderedPageBreak/>
              <w:t xml:space="preserve">розроблення ДДП, </w:t>
            </w:r>
            <w:r w:rsidRPr="00F64E17">
              <w:rPr>
                <w:rFonts w:ascii="Times New Roman" w:hAnsi="Times New Roman" w:cs="Times New Roman"/>
                <w:b/>
                <w:sz w:val="24"/>
                <w:szCs w:val="24"/>
                <w:lang w:val="uk-UA"/>
              </w:rPr>
              <w:t>його поштову адресу та контактний номер телефону</w:t>
            </w:r>
            <w:r w:rsidRPr="00F64E17">
              <w:rPr>
                <w:rFonts w:ascii="Times New Roman" w:hAnsi="Times New Roman" w:cs="Times New Roman"/>
                <w:sz w:val="24"/>
                <w:szCs w:val="24"/>
                <w:lang w:val="uk-UA"/>
              </w:rPr>
              <w:t>.</w:t>
            </w:r>
          </w:p>
        </w:tc>
      </w:tr>
      <w:tr w:rsidR="00476BA4" w:rsidRPr="00F64E17" w:rsidTr="00212D08">
        <w:tc>
          <w:tcPr>
            <w:tcW w:w="518" w:type="dxa"/>
            <w:vAlign w:val="center"/>
          </w:tcPr>
          <w:p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2.</w:t>
            </w:r>
          </w:p>
        </w:tc>
        <w:tc>
          <w:tcPr>
            <w:tcW w:w="4722" w:type="dxa"/>
            <w:vAlign w:val="center"/>
          </w:tcPr>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Після складання заяви про визначення обсягу СЕО замовник вносить її до Єдиного реєстру стратегічної екологічної оцінки та розміщує на своєму офіційному веб-сайті, </w:t>
            </w:r>
            <w:r w:rsidRPr="00F64E17">
              <w:rPr>
                <w:rFonts w:ascii="Times New Roman" w:hAnsi="Times New Roman" w:cs="Times New Roman"/>
                <w:b/>
                <w:sz w:val="24"/>
                <w:szCs w:val="24"/>
                <w:lang w:val="uk-UA"/>
              </w:rPr>
              <w:t>а також рекомендовано розміщувати не менш як у трьох публічних місцях</w:t>
            </w:r>
            <w:r w:rsidRPr="00F64E17">
              <w:rPr>
                <w:rFonts w:ascii="Times New Roman" w:hAnsi="Times New Roman" w:cs="Times New Roman"/>
                <w:sz w:val="24"/>
                <w:szCs w:val="24"/>
                <w:lang w:val="uk-UA"/>
              </w:rPr>
              <w:t xml:space="preserve"> (на дошках оголошень органів місцевого самоврядування, об’єктів соціально</w:t>
            </w:r>
            <w:r w:rsidR="001C57B7" w:rsidRPr="00F64E17">
              <w:rPr>
                <w:rFonts w:ascii="Times New Roman" w:hAnsi="Times New Roman" w:cs="Times New Roman"/>
                <w:sz w:val="24"/>
                <w:szCs w:val="24"/>
                <w:lang w:val="uk-UA"/>
              </w:rPr>
              <w:t>-</w:t>
            </w:r>
            <w:r w:rsidRPr="00F64E17">
              <w:rPr>
                <w:rFonts w:ascii="Times New Roman" w:hAnsi="Times New Roman" w:cs="Times New Roman"/>
                <w:sz w:val="24"/>
                <w:szCs w:val="24"/>
                <w:lang w:val="uk-UA"/>
              </w:rPr>
              <w:t>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з метою одержання та врахування пропозицій і зауважень громадськості.</w:t>
            </w:r>
          </w:p>
        </w:tc>
        <w:tc>
          <w:tcPr>
            <w:tcW w:w="4536" w:type="dxa"/>
            <w:vAlign w:val="center"/>
          </w:tcPr>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Після складання заяви про визначення обсягу СЕО замовник вносить її до Єдиного реєстру стратегічної екологічної оцінки та розміщує на своєму офіційному веб-сайті, </w:t>
            </w:r>
            <w:r w:rsidRPr="00F64E17">
              <w:rPr>
                <w:rFonts w:ascii="Times New Roman" w:hAnsi="Times New Roman" w:cs="Times New Roman"/>
                <w:b/>
                <w:sz w:val="24"/>
                <w:szCs w:val="24"/>
                <w:lang w:val="uk-UA"/>
              </w:rPr>
              <w:t>а також рекомендовано у сільських населених пунктах розміщувати не менш як у трьох публічних місцях</w:t>
            </w:r>
            <w:r w:rsidRPr="00F64E17">
              <w:rPr>
                <w:rFonts w:ascii="Times New Roman" w:hAnsi="Times New Roman" w:cs="Times New Roman"/>
                <w:sz w:val="24"/>
                <w:szCs w:val="24"/>
                <w:lang w:val="uk-UA"/>
              </w:rPr>
              <w:t xml:space="preserve">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з метою одержання та врахування пропозицій і зауважень громадськості.</w:t>
            </w:r>
          </w:p>
        </w:tc>
        <w:tc>
          <w:tcPr>
            <w:tcW w:w="4820" w:type="dxa"/>
            <w:vAlign w:val="center"/>
          </w:tcPr>
          <w:p w:rsidR="00A36161" w:rsidRPr="00F64E17" w:rsidRDefault="005646EB"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В</w:t>
            </w:r>
            <w:r w:rsidR="00A36161" w:rsidRPr="00F64E17">
              <w:rPr>
                <w:rFonts w:ascii="Times New Roman" w:eastAsia="Times New Roman" w:hAnsi="Times New Roman" w:cs="Times New Roman"/>
                <w:b/>
                <w:sz w:val="24"/>
                <w:szCs w:val="24"/>
                <w:lang w:val="uk-UA"/>
              </w:rPr>
              <w:t>раховано</w:t>
            </w:r>
            <w:r w:rsidRPr="00F64E17">
              <w:rPr>
                <w:rFonts w:ascii="Times New Roman" w:eastAsia="Times New Roman" w:hAnsi="Times New Roman" w:cs="Times New Roman"/>
                <w:b/>
                <w:sz w:val="24"/>
                <w:szCs w:val="24"/>
                <w:lang w:val="uk-UA"/>
              </w:rPr>
              <w:t xml:space="preserve"> частково</w:t>
            </w:r>
          </w:p>
          <w:p w:rsidR="00476BA4" w:rsidRPr="00F64E17" w:rsidRDefault="001360F3" w:rsidP="00F64E17">
            <w:pPr>
              <w:jc w:val="both"/>
              <w:rPr>
                <w:rFonts w:ascii="Times New Roman" w:eastAsia="Times New Roman" w:hAnsi="Times New Roman" w:cs="Times New Roman"/>
                <w:sz w:val="24"/>
                <w:szCs w:val="24"/>
                <w:lang w:val="uk-UA"/>
              </w:rPr>
            </w:pPr>
            <w:r w:rsidRPr="00F64E17">
              <w:rPr>
                <w:rFonts w:ascii="Times New Roman" w:hAnsi="Times New Roman" w:cs="Times New Roman"/>
                <w:sz w:val="24"/>
                <w:szCs w:val="24"/>
                <w:lang w:val="uk-UA"/>
              </w:rPr>
              <w:t xml:space="preserve">Після складання заяви про визначення обсягу СЕО замовник вносить її до Єдиного реєстру стратегічної екологічної оцінки та розміщує на своєму офіційному веб-сайті, </w:t>
            </w:r>
            <w:r w:rsidRPr="00F64E17">
              <w:rPr>
                <w:rFonts w:ascii="Times New Roman" w:hAnsi="Times New Roman" w:cs="Times New Roman"/>
                <w:b/>
                <w:sz w:val="24"/>
                <w:szCs w:val="24"/>
                <w:lang w:val="uk-UA"/>
              </w:rPr>
              <w:t>а також рекомендовано у сільських населених пунктах, де обмежен</w:t>
            </w:r>
            <w:r w:rsidR="005646EB" w:rsidRPr="00F64E17">
              <w:rPr>
                <w:rFonts w:ascii="Times New Roman" w:hAnsi="Times New Roman" w:cs="Times New Roman"/>
                <w:b/>
                <w:sz w:val="24"/>
                <w:szCs w:val="24"/>
                <w:lang w:val="uk-UA"/>
              </w:rPr>
              <w:t>ий</w:t>
            </w:r>
            <w:r w:rsidRPr="00F64E17">
              <w:rPr>
                <w:rFonts w:ascii="Times New Roman" w:hAnsi="Times New Roman" w:cs="Times New Roman"/>
                <w:b/>
                <w:sz w:val="24"/>
                <w:szCs w:val="24"/>
                <w:lang w:val="uk-UA"/>
              </w:rPr>
              <w:t xml:space="preserve"> доступ до мережі Інтернет, розміщувати не менш як у трьох публічних місцях</w:t>
            </w:r>
            <w:r w:rsidRPr="00F64E17">
              <w:rPr>
                <w:rFonts w:ascii="Times New Roman" w:hAnsi="Times New Roman" w:cs="Times New Roman"/>
                <w:sz w:val="24"/>
                <w:szCs w:val="24"/>
                <w:lang w:val="uk-UA"/>
              </w:rPr>
              <w:t xml:space="preserve">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з метою одержання та врахування пропозицій і зауважень громадськості.</w:t>
            </w:r>
          </w:p>
        </w:tc>
      </w:tr>
      <w:tr w:rsidR="00476BA4" w:rsidRPr="00F64E17" w:rsidTr="00212D08">
        <w:tc>
          <w:tcPr>
            <w:tcW w:w="518" w:type="dxa"/>
            <w:vAlign w:val="center"/>
          </w:tcPr>
          <w:p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3.</w:t>
            </w:r>
          </w:p>
        </w:tc>
        <w:tc>
          <w:tcPr>
            <w:tcW w:w="4722" w:type="dxa"/>
            <w:vAlign w:val="center"/>
          </w:tcPr>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Строк подання зауважень і пропозицій до заяви про визначення обсягу СЕО має бути не </w:t>
            </w:r>
            <w:r w:rsidRPr="00F64E17">
              <w:rPr>
                <w:rFonts w:ascii="Times New Roman" w:hAnsi="Times New Roman" w:cs="Times New Roman"/>
                <w:b/>
                <w:sz w:val="24"/>
                <w:szCs w:val="24"/>
                <w:lang w:val="uk-UA"/>
              </w:rPr>
              <w:t>менше 10 робочих днів</w:t>
            </w:r>
            <w:r w:rsidRPr="00F64E17">
              <w:rPr>
                <w:rFonts w:ascii="Times New Roman" w:hAnsi="Times New Roman" w:cs="Times New Roman"/>
                <w:sz w:val="24"/>
                <w:szCs w:val="24"/>
                <w:lang w:val="uk-UA"/>
              </w:rPr>
              <w:t xml:space="preserve"> з дня її оприлюднення. Строк громадського обговорення заяви про визначення обсягу СЕО встановлюється замовником і не може становити менш як 10 робочих днів з дня її оприлюднення.</w:t>
            </w:r>
          </w:p>
        </w:tc>
        <w:tc>
          <w:tcPr>
            <w:tcW w:w="4536" w:type="dxa"/>
            <w:vAlign w:val="center"/>
          </w:tcPr>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Строк подання зауважень і пропозицій до заяви про визначення обсягу СЕО має бути не </w:t>
            </w:r>
            <w:r w:rsidRPr="00F64E17">
              <w:rPr>
                <w:rFonts w:ascii="Times New Roman" w:hAnsi="Times New Roman" w:cs="Times New Roman"/>
                <w:b/>
                <w:sz w:val="24"/>
                <w:szCs w:val="24"/>
                <w:lang w:val="uk-UA"/>
              </w:rPr>
              <w:t>менше 10 днів</w:t>
            </w:r>
            <w:r w:rsidRPr="00F64E17">
              <w:rPr>
                <w:rFonts w:ascii="Times New Roman" w:hAnsi="Times New Roman" w:cs="Times New Roman"/>
                <w:sz w:val="24"/>
                <w:szCs w:val="24"/>
                <w:lang w:val="uk-UA"/>
              </w:rPr>
              <w:t xml:space="preserve"> з дня її оприлюднення. Строк громадського обговорення заяви про визначення обсягу СЕО встановлюється замовником і не може становити менш як 10 днів з дня її оприлюднення.</w:t>
            </w:r>
          </w:p>
        </w:tc>
        <w:tc>
          <w:tcPr>
            <w:tcW w:w="4820" w:type="dxa"/>
            <w:vAlign w:val="center"/>
          </w:tcPr>
          <w:p w:rsidR="00476BA4" w:rsidRPr="00F64E17" w:rsidRDefault="004052D3"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Не враховано.</w:t>
            </w:r>
          </w:p>
          <w:p w:rsidR="004052D3" w:rsidRPr="00F64E17" w:rsidRDefault="004052D3"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 xml:space="preserve">Викладено відповідно пункту 5 статті 10 Закону України </w:t>
            </w:r>
            <w:r w:rsidR="002F0A90" w:rsidRPr="00F64E17">
              <w:rPr>
                <w:rFonts w:ascii="Times New Roman" w:eastAsia="Times New Roman" w:hAnsi="Times New Roman" w:cs="Times New Roman"/>
                <w:sz w:val="24"/>
                <w:szCs w:val="24"/>
                <w:lang w:val="uk-UA"/>
              </w:rPr>
              <w:t xml:space="preserve">«Про стратегічну екологічну оцінку»: </w:t>
            </w:r>
            <w:r w:rsidRPr="00F64E17">
              <w:rPr>
                <w:rFonts w:ascii="Times New Roman" w:eastAsia="Times New Roman" w:hAnsi="Times New Roman" w:cs="Times New Roman"/>
                <w:sz w:val="24"/>
                <w:szCs w:val="24"/>
                <w:lang w:val="uk-UA"/>
              </w:rPr>
              <w:t>«</w:t>
            </w:r>
            <w:r w:rsidRPr="00F64E17">
              <w:rPr>
                <w:rFonts w:ascii="Times New Roman" w:hAnsi="Times New Roman" w:cs="Times New Roman"/>
                <w:color w:val="333333"/>
                <w:sz w:val="24"/>
                <w:szCs w:val="24"/>
                <w:shd w:val="clear" w:color="auto" w:fill="FFFFFF"/>
                <w:lang w:val="uk-UA"/>
              </w:rPr>
              <w:t>5. Строк громадського обговорення заяви про визначення обсягу стратегічної екологічної оцінки встановлюється замовником і не може становити менш як 10 днів з дня її оприлюднення.»</w:t>
            </w:r>
          </w:p>
        </w:tc>
      </w:tr>
      <w:tr w:rsidR="00476BA4" w:rsidRPr="00F64E17" w:rsidTr="00212D08">
        <w:tc>
          <w:tcPr>
            <w:tcW w:w="518" w:type="dxa"/>
            <w:vAlign w:val="center"/>
          </w:tcPr>
          <w:p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4.</w:t>
            </w:r>
          </w:p>
        </w:tc>
        <w:tc>
          <w:tcPr>
            <w:tcW w:w="4722" w:type="dxa"/>
            <w:vAlign w:val="center"/>
          </w:tcPr>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У ході здійснення СЕО мають бути оцінені </w:t>
            </w:r>
            <w:r w:rsidRPr="00F64E17">
              <w:rPr>
                <w:rFonts w:ascii="Times New Roman" w:hAnsi="Times New Roman" w:cs="Times New Roman"/>
                <w:sz w:val="24"/>
                <w:szCs w:val="24"/>
                <w:lang w:val="uk-UA"/>
              </w:rPr>
              <w:lastRenderedPageBreak/>
              <w:t xml:space="preserve">ймовірні наслідки реалізації проєкту документа державного планування для довкілля, у тому числі для здоров’я населення, зокрема для: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атмосферного повітря</w:t>
            </w:r>
          </w:p>
          <w:p w:rsidR="00476BA4" w:rsidRPr="00F64E17" w:rsidRDefault="00476BA4" w:rsidP="00F64E17">
            <w:pPr>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 зміна клімату</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 водних ресурсів та їх використання - земельних ресурсів і ґрунтів (у тому числі з позицій використання надр та управління відходами);</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w:t>
            </w:r>
            <w:proofErr w:type="spellStart"/>
            <w:r w:rsidRPr="00F64E17">
              <w:rPr>
                <w:rFonts w:ascii="Times New Roman" w:hAnsi="Times New Roman" w:cs="Times New Roman"/>
                <w:sz w:val="24"/>
                <w:szCs w:val="24"/>
                <w:lang w:val="uk-UA"/>
              </w:rPr>
              <w:t>біорізноманіття</w:t>
            </w:r>
            <w:proofErr w:type="spellEnd"/>
            <w:r w:rsidRPr="00F64E17">
              <w:rPr>
                <w:rFonts w:ascii="Times New Roman" w:hAnsi="Times New Roman" w:cs="Times New Roman"/>
                <w:sz w:val="24"/>
                <w:szCs w:val="24"/>
                <w:lang w:val="uk-UA"/>
              </w:rPr>
              <w:t xml:space="preserve">, у тому числі </w:t>
            </w:r>
            <w:proofErr w:type="spellStart"/>
            <w:r w:rsidRPr="00F64E17">
              <w:rPr>
                <w:rFonts w:ascii="Times New Roman" w:hAnsi="Times New Roman" w:cs="Times New Roman"/>
                <w:sz w:val="24"/>
                <w:szCs w:val="24"/>
                <w:lang w:val="uk-UA"/>
              </w:rPr>
              <w:t>природохороних</w:t>
            </w:r>
            <w:proofErr w:type="spellEnd"/>
            <w:r w:rsidRPr="00F64E17">
              <w:rPr>
                <w:rFonts w:ascii="Times New Roman" w:hAnsi="Times New Roman" w:cs="Times New Roman"/>
                <w:sz w:val="24"/>
                <w:szCs w:val="24"/>
                <w:lang w:val="uk-UA"/>
              </w:rPr>
              <w:t xml:space="preserve"> територій та об’єктів;</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 безпеки життєдіяльності населення та його здоров’я</w:t>
            </w:r>
          </w:p>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 - об’єктів історико-культурної спадщини.</w:t>
            </w:r>
          </w:p>
        </w:tc>
        <w:tc>
          <w:tcPr>
            <w:tcW w:w="4536" w:type="dxa"/>
            <w:vAlign w:val="center"/>
          </w:tcPr>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У ході здійснення СЕО мають бути </w:t>
            </w:r>
            <w:r w:rsidRPr="00F64E17">
              <w:rPr>
                <w:rFonts w:ascii="Times New Roman" w:hAnsi="Times New Roman" w:cs="Times New Roman"/>
                <w:sz w:val="24"/>
                <w:szCs w:val="24"/>
                <w:lang w:val="uk-UA"/>
              </w:rPr>
              <w:lastRenderedPageBreak/>
              <w:t xml:space="preserve">оцінені ймовірні наслідки реалізації проєкту документа державного планування для довкілля, у тому числі для здоров’я населення, зокрема для: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атмосферного повітря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водних ресурсів та їх використання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земельних ресурсів і ґрунтів (у тому числі з позицій використання надр та управління відходами)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w:t>
            </w:r>
            <w:proofErr w:type="spellStart"/>
            <w:r w:rsidRPr="00F64E17">
              <w:rPr>
                <w:rFonts w:ascii="Times New Roman" w:hAnsi="Times New Roman" w:cs="Times New Roman"/>
                <w:sz w:val="24"/>
                <w:szCs w:val="24"/>
                <w:lang w:val="uk-UA"/>
              </w:rPr>
              <w:t>біорізноманіття</w:t>
            </w:r>
            <w:proofErr w:type="spellEnd"/>
            <w:r w:rsidRPr="00F64E17">
              <w:rPr>
                <w:rFonts w:ascii="Times New Roman" w:hAnsi="Times New Roman" w:cs="Times New Roman"/>
                <w:sz w:val="24"/>
                <w:szCs w:val="24"/>
                <w:lang w:val="uk-UA"/>
              </w:rPr>
              <w:t xml:space="preserve">, у тому числі </w:t>
            </w:r>
            <w:proofErr w:type="spellStart"/>
            <w:r w:rsidRPr="00F64E17">
              <w:rPr>
                <w:rFonts w:ascii="Times New Roman" w:hAnsi="Times New Roman" w:cs="Times New Roman"/>
                <w:sz w:val="24"/>
                <w:szCs w:val="24"/>
                <w:lang w:val="uk-UA"/>
              </w:rPr>
              <w:t>природохороних</w:t>
            </w:r>
            <w:proofErr w:type="spellEnd"/>
            <w:r w:rsidRPr="00F64E17">
              <w:rPr>
                <w:rFonts w:ascii="Times New Roman" w:hAnsi="Times New Roman" w:cs="Times New Roman"/>
                <w:sz w:val="24"/>
                <w:szCs w:val="24"/>
                <w:lang w:val="uk-UA"/>
              </w:rPr>
              <w:t xml:space="preserve"> територій та об’єктів; </w:t>
            </w:r>
          </w:p>
          <w:p w:rsidR="00476BA4" w:rsidRPr="00F64E17" w:rsidRDefault="00476BA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безпеки життєдіяльності населення та його здоров’я - об’єктів історико-культурної спадщини. </w:t>
            </w:r>
          </w:p>
          <w:p w:rsidR="00476BA4" w:rsidRPr="00F64E17" w:rsidRDefault="00476BA4"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b/>
                <w:sz w:val="24"/>
                <w:szCs w:val="24"/>
                <w:lang w:val="uk-UA"/>
              </w:rPr>
              <w:t>Окремо варто розглянути наслідки реалізації МД, що можуть спровокувати прояви зміни клімату на тій чи іншій території</w:t>
            </w:r>
            <w:r w:rsidRPr="00F64E17">
              <w:rPr>
                <w:rFonts w:ascii="Times New Roman" w:hAnsi="Times New Roman" w:cs="Times New Roman"/>
                <w:sz w:val="24"/>
                <w:szCs w:val="24"/>
                <w:lang w:val="uk-UA"/>
              </w:rPr>
              <w:t>.</w:t>
            </w:r>
          </w:p>
        </w:tc>
        <w:tc>
          <w:tcPr>
            <w:tcW w:w="4820" w:type="dxa"/>
            <w:vAlign w:val="center"/>
          </w:tcPr>
          <w:p w:rsidR="00476BA4" w:rsidRPr="00F64E17" w:rsidRDefault="00F86B6F"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lastRenderedPageBreak/>
              <w:t>Враховано</w:t>
            </w:r>
          </w:p>
          <w:p w:rsidR="00F86B6F" w:rsidRPr="00F64E17" w:rsidRDefault="00F86B6F" w:rsidP="00F64E17">
            <w:pPr>
              <w:autoSpaceDE w:val="0"/>
              <w:autoSpaceDN w:val="0"/>
              <w:adjustRightInd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У ході здійснення СЕО мають бути оцінені ймовірні наслідки реалізації проєкту документа державного планування для довкілля, у тому числі для здоров’я населення, зокрема для: </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атмосферного повітря</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водних ресурсів та їх використання</w:t>
            </w:r>
            <w:r w:rsidRPr="00F64E17" w:rsidDel="003549FD">
              <w:rPr>
                <w:rFonts w:ascii="Times New Roman" w:eastAsia="ArialMT" w:hAnsi="Times New Roman" w:cs="Times New Roman"/>
                <w:sz w:val="24"/>
                <w:szCs w:val="24"/>
                <w:lang w:val="uk-UA"/>
              </w:rPr>
              <w:t xml:space="preserve"> </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b/>
                <w:sz w:val="24"/>
                <w:szCs w:val="24"/>
                <w:lang w:val="uk-UA"/>
              </w:rPr>
            </w:pPr>
            <w:r w:rsidRPr="00F64E17">
              <w:rPr>
                <w:rFonts w:ascii="Times New Roman" w:hAnsi="Times New Roman" w:cs="Times New Roman"/>
                <w:b/>
                <w:sz w:val="24"/>
                <w:szCs w:val="24"/>
                <w:lang w:val="uk-UA"/>
              </w:rPr>
              <w:t xml:space="preserve">клімату, </w:t>
            </w:r>
            <w:r w:rsidRPr="00F64E17">
              <w:rPr>
                <w:rFonts w:ascii="Times New Roman" w:eastAsia="ArialMT" w:hAnsi="Times New Roman" w:cs="Times New Roman"/>
                <w:b/>
                <w:sz w:val="24"/>
                <w:szCs w:val="24"/>
                <w:lang w:val="uk-UA"/>
              </w:rPr>
              <w:t xml:space="preserve">проявів зміни клімату на тій чи іншій території; </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земельних ресурсів і ґрунтів (у тому числі з позицій використання надр та управління відходами);</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proofErr w:type="spellStart"/>
            <w:r w:rsidRPr="00F64E17">
              <w:rPr>
                <w:rFonts w:ascii="Times New Roman" w:hAnsi="Times New Roman" w:cs="Times New Roman"/>
                <w:sz w:val="24"/>
                <w:szCs w:val="24"/>
                <w:lang w:val="uk-UA"/>
              </w:rPr>
              <w:t>біорізноманіття</w:t>
            </w:r>
            <w:proofErr w:type="spellEnd"/>
            <w:r w:rsidRPr="00F64E17">
              <w:rPr>
                <w:rFonts w:ascii="Times New Roman" w:hAnsi="Times New Roman" w:cs="Times New Roman"/>
                <w:sz w:val="24"/>
                <w:szCs w:val="24"/>
                <w:lang w:val="uk-UA"/>
              </w:rPr>
              <w:t xml:space="preserve">, у тому числі </w:t>
            </w:r>
            <w:proofErr w:type="spellStart"/>
            <w:r w:rsidRPr="00F64E17">
              <w:rPr>
                <w:rFonts w:ascii="Times New Roman" w:hAnsi="Times New Roman" w:cs="Times New Roman"/>
                <w:sz w:val="24"/>
                <w:szCs w:val="24"/>
                <w:lang w:val="uk-UA"/>
              </w:rPr>
              <w:t>природохороних</w:t>
            </w:r>
            <w:proofErr w:type="spellEnd"/>
            <w:r w:rsidRPr="00F64E17">
              <w:rPr>
                <w:rFonts w:ascii="Times New Roman" w:hAnsi="Times New Roman" w:cs="Times New Roman"/>
                <w:sz w:val="24"/>
                <w:szCs w:val="24"/>
                <w:lang w:val="uk-UA"/>
              </w:rPr>
              <w:t xml:space="preserve"> територій та об’єктів;</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hAnsi="Times New Roman" w:cs="Times New Roman"/>
                <w:sz w:val="24"/>
                <w:szCs w:val="24"/>
                <w:lang w:val="uk-UA"/>
              </w:rPr>
              <w:t>безпеки життєдіяльності населення та його здоров’я</w:t>
            </w:r>
          </w:p>
          <w:p w:rsidR="00F86B6F" w:rsidRPr="00F64E17" w:rsidRDefault="00F86B6F" w:rsidP="00F64E17">
            <w:pPr>
              <w:pStyle w:val="a5"/>
              <w:numPr>
                <w:ilvl w:val="0"/>
                <w:numId w:val="4"/>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hAnsi="Times New Roman" w:cs="Times New Roman"/>
                <w:sz w:val="24"/>
                <w:szCs w:val="24"/>
                <w:lang w:val="uk-UA"/>
              </w:rPr>
              <w:t>об’єктів історико-культурної спадщини.</w:t>
            </w:r>
          </w:p>
          <w:p w:rsidR="00F86B6F" w:rsidRPr="00F64E17" w:rsidRDefault="00F86B6F" w:rsidP="00F64E17">
            <w:pPr>
              <w:jc w:val="both"/>
              <w:rPr>
                <w:rFonts w:ascii="Times New Roman" w:eastAsia="Times New Roman" w:hAnsi="Times New Roman" w:cs="Times New Roman"/>
                <w:b/>
                <w:sz w:val="24"/>
                <w:szCs w:val="24"/>
                <w:lang w:val="uk-UA"/>
              </w:rPr>
            </w:pPr>
          </w:p>
        </w:tc>
      </w:tr>
      <w:tr w:rsidR="00476BA4" w:rsidRPr="00F64E17" w:rsidTr="00212D08">
        <w:tc>
          <w:tcPr>
            <w:tcW w:w="518" w:type="dxa"/>
            <w:vAlign w:val="center"/>
          </w:tcPr>
          <w:p w:rsidR="00476BA4" w:rsidRPr="00F64E17" w:rsidRDefault="00B5611C"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5.</w:t>
            </w:r>
          </w:p>
        </w:tc>
        <w:tc>
          <w:tcPr>
            <w:tcW w:w="4722" w:type="dxa"/>
            <w:vAlign w:val="center"/>
          </w:tcPr>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Після отримання проекту МД та звіту про СЕО шляхом взаємодії з Єдиним реєстром СЕО залучені до консультацій органи влади надають замовнику коментарі та пропозиції до проекту МД та звіту про СЕО протягом строку, </w:t>
            </w:r>
            <w:r w:rsidRPr="00F64E17">
              <w:rPr>
                <w:rFonts w:ascii="Times New Roman" w:hAnsi="Times New Roman" w:cs="Times New Roman"/>
                <w:b/>
                <w:sz w:val="24"/>
                <w:szCs w:val="24"/>
                <w:lang w:val="uk-UA"/>
              </w:rPr>
              <w:t>20-30 робочих днів з дня внесення Замовником їх до Єдиного</w:t>
            </w:r>
            <w:r w:rsidRPr="00F64E17">
              <w:rPr>
                <w:rFonts w:ascii="Times New Roman" w:hAnsi="Times New Roman" w:cs="Times New Roman"/>
                <w:sz w:val="24"/>
                <w:szCs w:val="24"/>
                <w:lang w:val="uk-UA"/>
              </w:rPr>
              <w:t xml:space="preserve"> реєстру стратегічної екологічної оцінки. </w:t>
            </w:r>
          </w:p>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Одночасно з проведенням консультацій замовник забезпечує проведення громадського обговорення, публікуючи на своєму веб-сайті документи (звіт про СЕО та проект МД) та шляхом внесення до </w:t>
            </w:r>
            <w:r w:rsidRPr="00F64E17">
              <w:rPr>
                <w:rFonts w:ascii="Times New Roman" w:hAnsi="Times New Roman" w:cs="Times New Roman"/>
                <w:sz w:val="24"/>
                <w:szCs w:val="24"/>
                <w:lang w:val="uk-UA"/>
              </w:rPr>
              <w:lastRenderedPageBreak/>
              <w:t xml:space="preserve">Єдиного реєстру стратегічної екологічної оцінки з метою одержання та врахування зауважень і пропозицій громадськості. Повідомлення про оприлюднення проекту МД та звіту про СЕО рекомендовано розміщувати на офіційному веб-сайті замовника, </w:t>
            </w:r>
            <w:r w:rsidRPr="00F64E17">
              <w:rPr>
                <w:rFonts w:ascii="Times New Roman" w:hAnsi="Times New Roman" w:cs="Times New Roman"/>
                <w:b/>
                <w:sz w:val="24"/>
                <w:szCs w:val="24"/>
                <w:lang w:val="uk-UA"/>
              </w:rPr>
              <w:t xml:space="preserve">а також не менш, як у трьох публічних місцях </w:t>
            </w:r>
            <w:r w:rsidRPr="00F64E17">
              <w:rPr>
                <w:rFonts w:ascii="Times New Roman" w:hAnsi="Times New Roman" w:cs="Times New Roman"/>
                <w:sz w:val="24"/>
                <w:szCs w:val="24"/>
                <w:lang w:val="uk-UA"/>
              </w:rPr>
              <w:t xml:space="preserve">(на дошках оголошень органів місцевого самоврядування, об’єктів </w:t>
            </w:r>
            <w:proofErr w:type="spellStart"/>
            <w:r w:rsidRPr="00F64E17">
              <w:rPr>
                <w:rFonts w:ascii="Times New Roman" w:hAnsi="Times New Roman" w:cs="Times New Roman"/>
                <w:sz w:val="24"/>
                <w:szCs w:val="24"/>
                <w:lang w:val="uk-UA"/>
              </w:rPr>
              <w:t>соціальнокультурного</w:t>
            </w:r>
            <w:proofErr w:type="spellEnd"/>
            <w:r w:rsidRPr="00F64E17">
              <w:rPr>
                <w:rFonts w:ascii="Times New Roman" w:hAnsi="Times New Roman" w:cs="Times New Roman"/>
                <w:sz w:val="24"/>
                <w:szCs w:val="24"/>
                <w:lang w:val="uk-UA"/>
              </w:rPr>
              <w:t xml:space="preserve">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вносити до Єдиного реєстру стратегічної екологічної оцінки.</w:t>
            </w:r>
          </w:p>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 Строк громадського обговорення встановлюється замовником і не може бути менше </w:t>
            </w:r>
            <w:r w:rsidRPr="00F64E17">
              <w:rPr>
                <w:rFonts w:ascii="Times New Roman" w:hAnsi="Times New Roman" w:cs="Times New Roman"/>
                <w:b/>
                <w:sz w:val="24"/>
                <w:szCs w:val="24"/>
                <w:lang w:val="uk-UA"/>
              </w:rPr>
              <w:t>30 робочих днів</w:t>
            </w:r>
            <w:r w:rsidRPr="00F64E17">
              <w:rPr>
                <w:rFonts w:ascii="Times New Roman" w:hAnsi="Times New Roman" w:cs="Times New Roman"/>
                <w:sz w:val="24"/>
                <w:szCs w:val="24"/>
                <w:lang w:val="uk-UA"/>
              </w:rPr>
              <w:t xml:space="preserve"> з дати публікації повідомлення про оприлюднення. Громадське обговорення у процесі СЕО проектів містобудівної документації на місцевому рівні (комплексного плану просторового розвитку території, генерального плану населених пунктів, плану зонування територій, детального плану території) проводиться в порядку, визначеному статтею 21 Законом України «Про регулювання містобудівної діяльності». Для проектів містобудівної документації на місцевому рівні </w:t>
            </w:r>
            <w:r w:rsidRPr="00F64E17">
              <w:rPr>
                <w:rFonts w:ascii="Times New Roman" w:hAnsi="Times New Roman" w:cs="Times New Roman"/>
                <w:sz w:val="24"/>
                <w:szCs w:val="24"/>
                <w:lang w:val="uk-UA"/>
              </w:rPr>
              <w:lastRenderedPageBreak/>
              <w:t xml:space="preserve">проведення громадських слухань у процедурі СЕО є обов’язковим. </w:t>
            </w:r>
          </w:p>
          <w:p w:rsidR="00476BA4" w:rsidRPr="00F64E17" w:rsidRDefault="00B5611C"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Громадські слухання під час громадського обговорення містобудівної документації на місцевому рівні проводяться не раніше </w:t>
            </w:r>
            <w:r w:rsidRPr="00F64E17">
              <w:rPr>
                <w:rFonts w:ascii="Times New Roman" w:hAnsi="Times New Roman" w:cs="Times New Roman"/>
                <w:b/>
                <w:sz w:val="24"/>
                <w:szCs w:val="24"/>
                <w:lang w:val="uk-UA"/>
              </w:rPr>
              <w:t>10 робочих днів</w:t>
            </w:r>
            <w:r w:rsidRPr="00F64E17">
              <w:rPr>
                <w:rFonts w:ascii="Times New Roman" w:hAnsi="Times New Roman" w:cs="Times New Roman"/>
                <w:sz w:val="24"/>
                <w:szCs w:val="24"/>
                <w:lang w:val="uk-UA"/>
              </w:rPr>
              <w:t xml:space="preserve"> з дати оприлюднення проекту містобудівної документації.</w:t>
            </w:r>
          </w:p>
        </w:tc>
        <w:tc>
          <w:tcPr>
            <w:tcW w:w="4536" w:type="dxa"/>
            <w:vAlign w:val="center"/>
          </w:tcPr>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Після отримання проекту МД та звіту про СЕО шляхом взаємодії з Єдиним реєстром СЕО залучені до консультацій органи влади надають замовнику коментарі та пропозиції до проекту МД та звіту про СЕО протягом строку, що не перевищує </w:t>
            </w:r>
            <w:r w:rsidRPr="00F64E17">
              <w:rPr>
                <w:rFonts w:ascii="Times New Roman" w:hAnsi="Times New Roman" w:cs="Times New Roman"/>
                <w:b/>
                <w:sz w:val="24"/>
                <w:szCs w:val="24"/>
                <w:lang w:val="uk-UA"/>
              </w:rPr>
              <w:t>30 днів з дня внесення</w:t>
            </w:r>
            <w:r w:rsidRPr="00F64E17">
              <w:rPr>
                <w:rFonts w:ascii="Times New Roman" w:hAnsi="Times New Roman" w:cs="Times New Roman"/>
                <w:sz w:val="24"/>
                <w:szCs w:val="24"/>
                <w:lang w:val="uk-UA"/>
              </w:rPr>
              <w:t xml:space="preserve"> Замовником їх до Єдиного реєстру стратегічної екологічної оцінки. </w:t>
            </w:r>
          </w:p>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Одночасно з проведенням консультацій замовник забезпечує проведення громадського обговорення, публікуючи на своєму веб-сайті документи (звіт про СЕО та проект МД) та шляхом внесення </w:t>
            </w:r>
            <w:r w:rsidRPr="00F64E17">
              <w:rPr>
                <w:rFonts w:ascii="Times New Roman" w:hAnsi="Times New Roman" w:cs="Times New Roman"/>
                <w:sz w:val="24"/>
                <w:szCs w:val="24"/>
                <w:lang w:val="uk-UA"/>
              </w:rPr>
              <w:lastRenderedPageBreak/>
              <w:t xml:space="preserve">до Єдиного реєстру стратегічної екологічної оцінки з метою одержання та врахування зауважень і пропозицій громадськості. </w:t>
            </w:r>
          </w:p>
          <w:p w:rsidR="00B5611C" w:rsidRPr="00F64E17" w:rsidRDefault="00B5611C"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Повідомлення про оприлюднення проекту МД та звіту про СЕО рекомендовано розміщувати на офіційному веб-сайті замовника, </w:t>
            </w:r>
            <w:r w:rsidRPr="00F64E17">
              <w:rPr>
                <w:rFonts w:ascii="Times New Roman" w:hAnsi="Times New Roman" w:cs="Times New Roman"/>
                <w:b/>
                <w:sz w:val="24"/>
                <w:szCs w:val="24"/>
                <w:lang w:val="uk-UA"/>
              </w:rPr>
              <w:t>а у сільських населених пунктах - також не менш як у трьох публічних місцях</w:t>
            </w:r>
            <w:r w:rsidRPr="00F64E17">
              <w:rPr>
                <w:rFonts w:ascii="Times New Roman" w:hAnsi="Times New Roman" w:cs="Times New Roman"/>
                <w:sz w:val="24"/>
                <w:szCs w:val="24"/>
                <w:lang w:val="uk-UA"/>
              </w:rPr>
              <w:t xml:space="preserve"> (на дошках оголошень органів місцевого самоврядування, об’єктів </w:t>
            </w:r>
            <w:proofErr w:type="spellStart"/>
            <w:r w:rsidRPr="00F64E17">
              <w:rPr>
                <w:rFonts w:ascii="Times New Roman" w:hAnsi="Times New Roman" w:cs="Times New Roman"/>
                <w:sz w:val="24"/>
                <w:szCs w:val="24"/>
                <w:lang w:val="uk-UA"/>
              </w:rPr>
              <w:t>соціальнокультурного</w:t>
            </w:r>
            <w:proofErr w:type="spellEnd"/>
            <w:r w:rsidRPr="00F64E17">
              <w:rPr>
                <w:rFonts w:ascii="Times New Roman" w:hAnsi="Times New Roman" w:cs="Times New Roman"/>
                <w:sz w:val="24"/>
                <w:szCs w:val="24"/>
                <w:lang w:val="uk-UA"/>
              </w:rPr>
              <w:t xml:space="preserve">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вносити до Єдиного реєстру стратегічної екологічної оцінки. </w:t>
            </w:r>
          </w:p>
          <w:p w:rsidR="00476BA4" w:rsidRPr="00F64E17" w:rsidRDefault="00B5611C"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sz w:val="24"/>
                <w:szCs w:val="24"/>
                <w:lang w:val="uk-UA"/>
              </w:rPr>
              <w:t xml:space="preserve">Строк громадського обговорення встановлюється замовником і не може бути менше 30 днів з дати публікації повідомлення про оприлюднення. Громадське обговорення у процесі СЕО проектів містобудівної документації на місцевому рівні (комплексного плану просторового розвитку території, генерального плану населених пунктів, плану зонування територій, детального плану території) проводиться в порядку, визначеному статтею 21 Законом України </w:t>
            </w:r>
            <w:r w:rsidRPr="00F64E17">
              <w:rPr>
                <w:rFonts w:ascii="Times New Roman" w:hAnsi="Times New Roman" w:cs="Times New Roman"/>
                <w:sz w:val="24"/>
                <w:szCs w:val="24"/>
                <w:lang w:val="uk-UA"/>
              </w:rPr>
              <w:lastRenderedPageBreak/>
              <w:t>«Про регулювання містобудівної діяльності». Для проектів містобудівної документації на місцевому рівні проведення громадських слухань у процедурі СЕО є обов’язковим. Громадські слухання під час громадського обговорення містобудівної документації на місцевому рівні проводяться не</w:t>
            </w:r>
            <w:r w:rsidRPr="00F64E17">
              <w:rPr>
                <w:rFonts w:ascii="Times New Roman" w:hAnsi="Times New Roman" w:cs="Times New Roman"/>
                <w:b/>
                <w:sz w:val="24"/>
                <w:szCs w:val="24"/>
                <w:lang w:val="uk-UA"/>
              </w:rPr>
              <w:t xml:space="preserve"> </w:t>
            </w:r>
            <w:r w:rsidRPr="00F64E17">
              <w:rPr>
                <w:rFonts w:ascii="Times New Roman" w:hAnsi="Times New Roman" w:cs="Times New Roman"/>
                <w:sz w:val="24"/>
                <w:szCs w:val="24"/>
                <w:lang w:val="uk-UA"/>
              </w:rPr>
              <w:t>раніше</w:t>
            </w:r>
            <w:r w:rsidRPr="00F64E17">
              <w:rPr>
                <w:rFonts w:ascii="Times New Roman" w:hAnsi="Times New Roman" w:cs="Times New Roman"/>
                <w:b/>
                <w:sz w:val="24"/>
                <w:szCs w:val="24"/>
                <w:lang w:val="uk-UA"/>
              </w:rPr>
              <w:t xml:space="preserve"> 10 днів </w:t>
            </w:r>
            <w:r w:rsidRPr="00F64E17">
              <w:rPr>
                <w:rFonts w:ascii="Times New Roman" w:hAnsi="Times New Roman" w:cs="Times New Roman"/>
                <w:sz w:val="24"/>
                <w:szCs w:val="24"/>
                <w:lang w:val="uk-UA"/>
              </w:rPr>
              <w:t>з дати оприлюднення проекту містобудівної документації</w:t>
            </w:r>
            <w:r w:rsidRPr="00F64E17">
              <w:rPr>
                <w:rFonts w:ascii="Times New Roman" w:hAnsi="Times New Roman" w:cs="Times New Roman"/>
                <w:b/>
                <w:sz w:val="24"/>
                <w:szCs w:val="24"/>
                <w:lang w:val="uk-UA"/>
              </w:rPr>
              <w:t>.</w:t>
            </w:r>
          </w:p>
        </w:tc>
        <w:tc>
          <w:tcPr>
            <w:tcW w:w="4820" w:type="dxa"/>
            <w:vAlign w:val="center"/>
          </w:tcPr>
          <w:p w:rsidR="00476BA4" w:rsidRPr="00F64E17" w:rsidRDefault="00424BE1" w:rsidP="00F64E17">
            <w:pPr>
              <w:pStyle w:val="1"/>
              <w:spacing w:before="0"/>
              <w:outlineLvl w:val="0"/>
              <w:rPr>
                <w:rFonts w:ascii="Times New Roman" w:eastAsia="Times New Roman" w:hAnsi="Times New Roman" w:cs="Times New Roman"/>
                <w:b/>
                <w:color w:val="auto"/>
                <w:sz w:val="24"/>
                <w:szCs w:val="24"/>
                <w:lang w:val="uk-UA"/>
              </w:rPr>
            </w:pPr>
            <w:r w:rsidRPr="00F64E17">
              <w:rPr>
                <w:rFonts w:ascii="Times New Roman" w:eastAsia="Times New Roman" w:hAnsi="Times New Roman" w:cs="Times New Roman"/>
                <w:b/>
                <w:color w:val="auto"/>
                <w:sz w:val="24"/>
                <w:szCs w:val="24"/>
                <w:lang w:val="uk-UA"/>
              </w:rPr>
              <w:lastRenderedPageBreak/>
              <w:t>Не враховано</w:t>
            </w:r>
          </w:p>
          <w:p w:rsidR="00424BE1" w:rsidRPr="00F64E17" w:rsidRDefault="00424BE1"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Викладено відповідно до пункту 3 статті 13 Закону Укра</w:t>
            </w:r>
            <w:r w:rsidR="00E15EAD" w:rsidRPr="00F64E17">
              <w:rPr>
                <w:rFonts w:ascii="Times New Roman" w:hAnsi="Times New Roman" w:cs="Times New Roman"/>
                <w:sz w:val="24"/>
                <w:szCs w:val="24"/>
                <w:lang w:val="uk-UA"/>
              </w:rPr>
              <w:t>ї</w:t>
            </w:r>
            <w:r w:rsidRPr="00F64E17">
              <w:rPr>
                <w:rFonts w:ascii="Times New Roman" w:hAnsi="Times New Roman" w:cs="Times New Roman"/>
                <w:sz w:val="24"/>
                <w:szCs w:val="24"/>
                <w:lang w:val="uk-UA"/>
              </w:rPr>
              <w:t>ни</w:t>
            </w:r>
            <w:r w:rsidR="002F0A90" w:rsidRPr="00F64E17">
              <w:rPr>
                <w:rFonts w:ascii="Times New Roman" w:hAnsi="Times New Roman" w:cs="Times New Roman"/>
                <w:sz w:val="24"/>
                <w:szCs w:val="24"/>
                <w:lang w:val="uk-UA"/>
              </w:rPr>
              <w:t xml:space="preserve"> «Про стратегічну екологічну оцінку»</w:t>
            </w:r>
            <w:r w:rsidR="00E15EAD" w:rsidRPr="00F64E17">
              <w:rPr>
                <w:rFonts w:ascii="Times New Roman" w:hAnsi="Times New Roman" w:cs="Times New Roman"/>
                <w:sz w:val="24"/>
                <w:szCs w:val="24"/>
                <w:lang w:val="uk-UA"/>
              </w:rPr>
              <w:t>.</w:t>
            </w: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sz w:val="24"/>
                <w:szCs w:val="24"/>
                <w:lang w:val="uk-UA"/>
              </w:rPr>
            </w:pPr>
          </w:p>
          <w:p w:rsidR="00E15EAD" w:rsidRPr="00F64E17" w:rsidRDefault="00E15EAD" w:rsidP="00F64E17">
            <w:pPr>
              <w:jc w:val="both"/>
              <w:rPr>
                <w:rFonts w:ascii="Times New Roman" w:eastAsia="Times New Roman" w:hAnsi="Times New Roman" w:cs="Times New Roman"/>
                <w:b/>
                <w:sz w:val="24"/>
                <w:szCs w:val="24"/>
                <w:lang w:val="uk-UA"/>
              </w:rPr>
            </w:pPr>
          </w:p>
          <w:p w:rsidR="00E15EAD" w:rsidRPr="00F64E17" w:rsidRDefault="009D470E"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Не враховано</w:t>
            </w:r>
          </w:p>
          <w:p w:rsidR="00E15EAD" w:rsidRPr="00F64E17" w:rsidRDefault="00E15EAD"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Викладено відповідно до пункту 4 статті 12 Закону України</w:t>
            </w:r>
            <w:r w:rsidR="002F0A90" w:rsidRPr="00F64E17">
              <w:rPr>
                <w:rFonts w:ascii="Times New Roman" w:eastAsia="Times New Roman" w:hAnsi="Times New Roman" w:cs="Times New Roman"/>
                <w:sz w:val="24"/>
                <w:szCs w:val="24"/>
                <w:lang w:val="uk-UA"/>
              </w:rPr>
              <w:t xml:space="preserve"> </w:t>
            </w:r>
            <w:r w:rsidR="002F0A90" w:rsidRPr="00F64E17">
              <w:rPr>
                <w:rFonts w:ascii="Times New Roman" w:hAnsi="Times New Roman" w:cs="Times New Roman"/>
                <w:sz w:val="24"/>
                <w:szCs w:val="24"/>
                <w:lang w:val="uk-UA"/>
              </w:rPr>
              <w:t>«Про стратегічну екологічну оцінку».</w:t>
            </w:r>
          </w:p>
          <w:p w:rsidR="00E15EAD" w:rsidRPr="00F64E17" w:rsidRDefault="00E15EAD"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На даний час функціонують Єдиний реєстр стратегічної екологічної оцінки офіційні веб-сайти Замовників.</w:t>
            </w: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p w:rsidR="00EE4890" w:rsidRPr="00F64E17" w:rsidRDefault="005646EB" w:rsidP="00F64E17">
            <w:pPr>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Не враховано</w:t>
            </w:r>
          </w:p>
          <w:p w:rsidR="00EE4890" w:rsidRPr="00F64E17" w:rsidRDefault="00EE4890"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Викладено відповідно до пункту 3 статті 13 Закону України</w:t>
            </w:r>
            <w:r w:rsidR="002F0A90" w:rsidRPr="00F64E17">
              <w:rPr>
                <w:rFonts w:ascii="Times New Roman" w:hAnsi="Times New Roman" w:cs="Times New Roman"/>
                <w:sz w:val="24"/>
                <w:szCs w:val="24"/>
                <w:lang w:val="uk-UA"/>
              </w:rPr>
              <w:t xml:space="preserve"> «Про стратегічну екологічну оцінку».</w:t>
            </w:r>
          </w:p>
          <w:p w:rsidR="00EE4890" w:rsidRPr="00F64E17" w:rsidRDefault="00EE4890" w:rsidP="00F64E17">
            <w:pPr>
              <w:jc w:val="both"/>
              <w:rPr>
                <w:rFonts w:ascii="Times New Roman" w:eastAsia="Times New Roman" w:hAnsi="Times New Roman" w:cs="Times New Roman"/>
                <w:sz w:val="24"/>
                <w:szCs w:val="24"/>
                <w:lang w:val="uk-UA"/>
              </w:rPr>
            </w:pPr>
          </w:p>
          <w:p w:rsidR="00EE4890" w:rsidRPr="00F64E17" w:rsidRDefault="00EE4890" w:rsidP="00F64E17">
            <w:pPr>
              <w:jc w:val="both"/>
              <w:rPr>
                <w:rFonts w:ascii="Times New Roman" w:hAnsi="Times New Roman" w:cs="Times New Roman"/>
                <w:sz w:val="24"/>
                <w:szCs w:val="24"/>
                <w:lang w:val="uk-UA"/>
              </w:rPr>
            </w:pPr>
          </w:p>
        </w:tc>
      </w:tr>
      <w:tr w:rsidR="004C2747" w:rsidRPr="00F64E17" w:rsidTr="00212D08">
        <w:tc>
          <w:tcPr>
            <w:tcW w:w="518" w:type="dxa"/>
            <w:vAlign w:val="center"/>
          </w:tcPr>
          <w:p w:rsidR="004C2747" w:rsidRPr="00F64E17" w:rsidRDefault="004C2747"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6.</w:t>
            </w:r>
          </w:p>
        </w:tc>
        <w:tc>
          <w:tcPr>
            <w:tcW w:w="4722" w:type="dxa"/>
            <w:vAlign w:val="center"/>
          </w:tcPr>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Законом також визначено що </w:t>
            </w:r>
            <w:proofErr w:type="spellStart"/>
            <w:r w:rsidRPr="00F64E17">
              <w:rPr>
                <w:rFonts w:ascii="Times New Roman" w:hAnsi="Times New Roman" w:cs="Times New Roman"/>
                <w:sz w:val="24"/>
                <w:szCs w:val="24"/>
                <w:lang w:val="uk-UA"/>
              </w:rPr>
              <w:t>правопопушенням</w:t>
            </w:r>
            <w:proofErr w:type="spellEnd"/>
            <w:r w:rsidRPr="00F64E17">
              <w:rPr>
                <w:rFonts w:ascii="Times New Roman" w:hAnsi="Times New Roman" w:cs="Times New Roman"/>
                <w:sz w:val="24"/>
                <w:szCs w:val="24"/>
                <w:lang w:val="uk-UA"/>
              </w:rPr>
              <w:t xml:space="preserve"> у сфері стратегічної екологічної оцінки є: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1) нездійснення стратегічної екологічної оцінки;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2) порушення процедури стратегічної екологічної оцінки;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3) неврахування результатів стратегічної екологічної оцінки під час затвердження документів державного 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Також визначено, що нездійснення стратегічної екологічної оцінки та порушення процедури стратегічної екологічної оцінки є підставою для: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1) скасування рішень органів державної влади та органів місцевого самоврядування про затвердження документів державного планування, визнання документів державного планування недійсними;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2) відмови у погодженні та затвердженні проектів документів державного </w:t>
            </w:r>
            <w:r w:rsidRPr="00F64E17">
              <w:rPr>
                <w:rFonts w:ascii="Times New Roman" w:hAnsi="Times New Roman" w:cs="Times New Roman"/>
                <w:sz w:val="24"/>
                <w:szCs w:val="24"/>
                <w:lang w:val="uk-UA"/>
              </w:rPr>
              <w:lastRenderedPageBreak/>
              <w:t xml:space="preserve">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3) відмови у погодженні встановлення та зміни цільового призначення земельних ділянок, а також меж населених пунктів, що здійснюються на підставі або з урахуванням відповідних документів державного 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Рішення, </w:t>
            </w:r>
            <w:r w:rsidRPr="00F64E17">
              <w:rPr>
                <w:rFonts w:ascii="Times New Roman" w:hAnsi="Times New Roman" w:cs="Times New Roman"/>
                <w:b/>
                <w:sz w:val="24"/>
                <w:szCs w:val="24"/>
                <w:lang w:val="uk-UA"/>
              </w:rPr>
              <w:t>дії чи бездіяльність</w:t>
            </w:r>
            <w:r w:rsidRPr="00F64E17">
              <w:rPr>
                <w:rFonts w:ascii="Times New Roman" w:hAnsi="Times New Roman" w:cs="Times New Roman"/>
                <w:sz w:val="24"/>
                <w:szCs w:val="24"/>
                <w:lang w:val="uk-UA"/>
              </w:rPr>
              <w:t xml:space="preserve"> органів державної влади або органів місцевого самоврядування у процесі здійснення стратегічної екологічної оцінки можуть бути оскаржені в судовому порядку</w:t>
            </w:r>
          </w:p>
        </w:tc>
        <w:tc>
          <w:tcPr>
            <w:tcW w:w="4536" w:type="dxa"/>
            <w:vAlign w:val="center"/>
          </w:tcPr>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Законом також визначено що </w:t>
            </w:r>
            <w:proofErr w:type="spellStart"/>
            <w:r w:rsidRPr="00F64E17">
              <w:rPr>
                <w:rFonts w:ascii="Times New Roman" w:hAnsi="Times New Roman" w:cs="Times New Roman"/>
                <w:sz w:val="24"/>
                <w:szCs w:val="24"/>
                <w:lang w:val="uk-UA"/>
              </w:rPr>
              <w:t>правопопушенням</w:t>
            </w:r>
            <w:proofErr w:type="spellEnd"/>
            <w:r w:rsidRPr="00F64E17">
              <w:rPr>
                <w:rFonts w:ascii="Times New Roman" w:hAnsi="Times New Roman" w:cs="Times New Roman"/>
                <w:sz w:val="24"/>
                <w:szCs w:val="24"/>
                <w:lang w:val="uk-UA"/>
              </w:rPr>
              <w:t xml:space="preserve"> у сфері стратегічної екологічної оцінки є: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1) нездійснення стратегічної екологічної оцінки;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2) порушення процедури стратегічної екологічної оцінки;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3) неврахування результатів стратегічної екологічної оцінки під час затвердження документів державного 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Також визначено, що нездійснення стратегічної екологічної оцінки та порушення процедури стратегічної екологічної оцінки є підставою для: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1) скасування рішень органів державної влади та органів місцевого самоврядування про затвердження документів державного планування, визнання документів державного планування недійсними;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2) відмови у погодженні та затвердженні </w:t>
            </w:r>
            <w:r w:rsidRPr="00F64E17">
              <w:rPr>
                <w:rFonts w:ascii="Times New Roman" w:hAnsi="Times New Roman" w:cs="Times New Roman"/>
                <w:sz w:val="24"/>
                <w:szCs w:val="24"/>
                <w:lang w:val="uk-UA"/>
              </w:rPr>
              <w:lastRenderedPageBreak/>
              <w:t xml:space="preserve">проектів документів державного 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3) відмови у погодженні встановлення та зміни цільового призначення земельних ділянок, а також меж населених пунктів, що здійснюються на підставі або з урахуванням відповідних документів державного планування. </w:t>
            </w:r>
          </w:p>
          <w:p w:rsidR="004C2747" w:rsidRPr="00F64E17" w:rsidRDefault="004C2747"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Рішення органів державної влади або органів місцевого самоврядування у процесі здійснення стратегічної екологічної оцінки можуть бути оскаржені в судовому порядку.</w:t>
            </w:r>
          </w:p>
        </w:tc>
        <w:tc>
          <w:tcPr>
            <w:tcW w:w="4820" w:type="dxa"/>
            <w:vAlign w:val="center"/>
          </w:tcPr>
          <w:p w:rsidR="004C2747" w:rsidRPr="00F64E17" w:rsidRDefault="00EE4890"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lastRenderedPageBreak/>
              <w:t>Не враховано</w:t>
            </w:r>
          </w:p>
          <w:p w:rsidR="00EE4890" w:rsidRPr="00F64E17" w:rsidRDefault="00EE4890"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 xml:space="preserve">Викладено відповідно до </w:t>
            </w:r>
            <w:r w:rsidRPr="00F64E17">
              <w:rPr>
                <w:rFonts w:ascii="Times New Roman" w:hAnsi="Times New Roman" w:cs="Times New Roman"/>
                <w:bCs/>
                <w:color w:val="333333"/>
                <w:sz w:val="24"/>
                <w:szCs w:val="24"/>
                <w:shd w:val="clear" w:color="auto" w:fill="FFFFFF"/>
                <w:lang w:val="uk-UA"/>
              </w:rPr>
              <w:t>Розділу VI Закону України</w:t>
            </w:r>
            <w:r w:rsidR="002F0A90" w:rsidRPr="00F64E17">
              <w:rPr>
                <w:rFonts w:ascii="Times New Roman" w:hAnsi="Times New Roman" w:cs="Times New Roman"/>
                <w:bCs/>
                <w:color w:val="333333"/>
                <w:sz w:val="24"/>
                <w:szCs w:val="24"/>
                <w:shd w:val="clear" w:color="auto" w:fill="FFFFFF"/>
                <w:lang w:val="uk-UA"/>
              </w:rPr>
              <w:t xml:space="preserve"> </w:t>
            </w:r>
            <w:r w:rsidR="002F0A90" w:rsidRPr="00F64E17">
              <w:rPr>
                <w:rFonts w:ascii="Times New Roman" w:hAnsi="Times New Roman" w:cs="Times New Roman"/>
                <w:sz w:val="24"/>
                <w:szCs w:val="24"/>
                <w:lang w:val="uk-UA"/>
              </w:rPr>
              <w:t>«Про стратегічну екологічну оцінку».</w:t>
            </w:r>
          </w:p>
        </w:tc>
      </w:tr>
      <w:tr w:rsidR="00D00ADF" w:rsidRPr="00F64E17" w:rsidTr="00212D08">
        <w:tc>
          <w:tcPr>
            <w:tcW w:w="14596" w:type="dxa"/>
            <w:gridSpan w:val="4"/>
            <w:vAlign w:val="center"/>
          </w:tcPr>
          <w:p w:rsidR="00D00ADF" w:rsidRPr="00F64E17" w:rsidRDefault="00D00ADF" w:rsidP="00F64E17">
            <w:pPr>
              <w:jc w:val="center"/>
              <w:rPr>
                <w:rFonts w:ascii="Times New Roman" w:eastAsia="Times New Roman" w:hAnsi="Times New Roman" w:cs="Times New Roman"/>
                <w:b/>
                <w:sz w:val="24"/>
                <w:szCs w:val="24"/>
                <w:lang w:val="uk-UA"/>
              </w:rPr>
            </w:pPr>
            <w:r w:rsidRPr="00F64E17">
              <w:rPr>
                <w:rFonts w:ascii="Times New Roman" w:hAnsi="Times New Roman" w:cs="Times New Roman"/>
                <w:b/>
                <w:sz w:val="24"/>
                <w:szCs w:val="24"/>
                <w:lang w:val="uk-UA"/>
              </w:rPr>
              <w:lastRenderedPageBreak/>
              <w:t>Інститут географії НАН України</w:t>
            </w:r>
          </w:p>
        </w:tc>
      </w:tr>
      <w:tr w:rsidR="007C11A8" w:rsidRPr="00F64E17" w:rsidTr="00212D08">
        <w:tc>
          <w:tcPr>
            <w:tcW w:w="518" w:type="dxa"/>
            <w:vAlign w:val="center"/>
          </w:tcPr>
          <w:p w:rsidR="007C11A8" w:rsidRPr="00F64E17" w:rsidRDefault="007C11A8"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1.</w:t>
            </w:r>
          </w:p>
        </w:tc>
        <w:tc>
          <w:tcPr>
            <w:tcW w:w="4722" w:type="dxa"/>
            <w:vAlign w:val="center"/>
          </w:tcPr>
          <w:p w:rsidR="007C11A8" w:rsidRPr="00F64E17" w:rsidRDefault="007C11A8"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Пропонуємо доповнити та конкретизувати виклад матеріалу про Джерела інформації про стан довкілля та здоров’я населення (С. 18-19 проєкту Методичних рекомендацій), використавши Додаток 2 «Стратегічної екологічної оцінки комплексного плану»</w:t>
            </w:r>
          </w:p>
        </w:tc>
        <w:tc>
          <w:tcPr>
            <w:tcW w:w="4536" w:type="dxa"/>
            <w:vAlign w:val="center"/>
          </w:tcPr>
          <w:p w:rsidR="007C11A8" w:rsidRPr="00F64E17" w:rsidRDefault="007C11A8" w:rsidP="00F64E17">
            <w:pPr>
              <w:autoSpaceDE w:val="0"/>
              <w:autoSpaceDN w:val="0"/>
              <w:adjustRightInd w:val="0"/>
              <w:jc w:val="both"/>
              <w:rPr>
                <w:rFonts w:ascii="Times New Roman" w:eastAsia="ArialMT" w:hAnsi="Times New Roman" w:cs="Times New Roman"/>
                <w:bCs/>
                <w:sz w:val="24"/>
                <w:szCs w:val="24"/>
                <w:lang w:val="uk-UA"/>
              </w:rPr>
            </w:pPr>
            <w:r w:rsidRPr="00F64E17">
              <w:rPr>
                <w:rFonts w:ascii="Times New Roman" w:eastAsia="ArialMT" w:hAnsi="Times New Roman" w:cs="Times New Roman"/>
                <w:bCs/>
                <w:sz w:val="24"/>
                <w:szCs w:val="24"/>
                <w:lang w:val="uk-UA"/>
              </w:rPr>
              <w:t xml:space="preserve">Джерела інформації про стан довкілля та здоров’я населення </w:t>
            </w:r>
          </w:p>
          <w:p w:rsidR="007C11A8" w:rsidRPr="00F64E17" w:rsidRDefault="007C11A8" w:rsidP="00F64E17">
            <w:pPr>
              <w:autoSpaceDE w:val="0"/>
              <w:autoSpaceDN w:val="0"/>
              <w:adjustRightInd w:val="0"/>
              <w:jc w:val="both"/>
              <w:rPr>
                <w:rFonts w:ascii="Times New Roman" w:eastAsia="ArialMT" w:hAnsi="Times New Roman" w:cs="Times New Roman"/>
                <w:bCs/>
                <w:sz w:val="24"/>
                <w:szCs w:val="24"/>
                <w:lang w:val="uk-UA"/>
              </w:rPr>
            </w:pPr>
            <w:r w:rsidRPr="00F64E17">
              <w:rPr>
                <w:rFonts w:ascii="Times New Roman" w:eastAsia="ArialMT" w:hAnsi="Times New Roman" w:cs="Times New Roman"/>
                <w:bCs/>
                <w:sz w:val="24"/>
                <w:szCs w:val="24"/>
                <w:lang w:val="uk-UA"/>
              </w:rPr>
              <w:t>Джерелами інформації можуть бути:</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Національні доповіді про стан навколишнього природного середовища в Україні.</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Регіональні доповіді про стан навколишнього природного середовища.</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Екологічні паспорти регіонів.</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hAnsi="Times New Roman" w:cs="Times New Roman"/>
                <w:color w:val="333333"/>
                <w:sz w:val="24"/>
                <w:szCs w:val="24"/>
                <w:highlight w:val="white"/>
                <w:lang w:val="uk-UA"/>
              </w:rPr>
              <w:t>Щорічні звіти про стан здоров’я населення України та епідемічну ситуацію на загальнодержавному рівні, а також періодичні звіти про стан здоров’я, епідемічну ситуацію та показники середовища життєдіяльності у регіоні</w:t>
            </w:r>
            <w:r w:rsidRPr="00F64E17">
              <w:rPr>
                <w:rFonts w:ascii="Times New Roman" w:hAnsi="Times New Roman" w:cs="Times New Roman"/>
                <w:color w:val="333333"/>
                <w:sz w:val="24"/>
                <w:szCs w:val="24"/>
                <w:lang w:val="uk-UA"/>
              </w:rPr>
              <w:t>.</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Державної служби статистики України та обласних управлінь статистики.</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trike/>
                <w:sz w:val="24"/>
                <w:szCs w:val="24"/>
                <w:lang w:val="uk-UA"/>
              </w:rPr>
            </w:pPr>
            <w:r w:rsidRPr="00F64E17">
              <w:rPr>
                <w:rFonts w:ascii="Times New Roman" w:eastAsia="ArialMT" w:hAnsi="Times New Roman" w:cs="Times New Roman"/>
                <w:sz w:val="24"/>
                <w:szCs w:val="24"/>
                <w:lang w:val="uk-UA"/>
              </w:rPr>
              <w:lastRenderedPageBreak/>
              <w:t xml:space="preserve">Національні доповіді про якість питної води та стан питного водопостачання в Україні. </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Державного агентства водних ресурсів України та обласних і територіальних управлінь водних ресурсів.</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w:t>
            </w:r>
            <w:hyperlink r:id="rId7" w:tooltip="Державна служба України з питань геодезії, картографії та кадастру" w:history="1">
              <w:r w:rsidRPr="00F64E17">
                <w:rPr>
                  <w:rFonts w:ascii="Times New Roman" w:eastAsia="ArialMT" w:hAnsi="Times New Roman" w:cs="Times New Roman"/>
                  <w:sz w:val="24"/>
                  <w:szCs w:val="24"/>
                  <w:lang w:val="uk-UA"/>
                </w:rPr>
                <w:t>Державної служби України з питань геодезії, картографії та кадастру</w:t>
              </w:r>
            </w:hyperlink>
            <w:r w:rsidRPr="00F64E17">
              <w:rPr>
                <w:rFonts w:ascii="Times New Roman" w:eastAsia="ArialMT" w:hAnsi="Times New Roman" w:cs="Times New Roman"/>
                <w:sz w:val="24"/>
                <w:szCs w:val="24"/>
                <w:lang w:val="uk-UA"/>
              </w:rPr>
              <w:t xml:space="preserve"> та обласних управлінь </w:t>
            </w:r>
            <w:proofErr w:type="spellStart"/>
            <w:r w:rsidRPr="00F64E17">
              <w:rPr>
                <w:rFonts w:ascii="Times New Roman" w:eastAsia="ArialMT" w:hAnsi="Times New Roman" w:cs="Times New Roman"/>
                <w:sz w:val="24"/>
                <w:szCs w:val="24"/>
                <w:lang w:val="uk-UA"/>
              </w:rPr>
              <w:t>Держгеокадастру</w:t>
            </w:r>
            <w:proofErr w:type="spellEnd"/>
            <w:r w:rsidRPr="00F64E17">
              <w:rPr>
                <w:rFonts w:ascii="Times New Roman" w:eastAsia="ArialMT" w:hAnsi="Times New Roman" w:cs="Times New Roman"/>
                <w:sz w:val="24"/>
                <w:szCs w:val="24"/>
                <w:lang w:val="uk-UA"/>
              </w:rPr>
              <w:t xml:space="preserve">. </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Державного агентства лісових ресурсів України та обласних управлінь лісового та мисливського господарства.</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моніторингу здоров'я населення, що проводиться в науково-дослідних й інших цілях. </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інших державних органів, наприклад, органів охорони здоров'я. </w:t>
            </w:r>
          </w:p>
          <w:p w:rsidR="007C11A8" w:rsidRPr="00F64E17" w:rsidRDefault="007C11A8" w:rsidP="00F64E17">
            <w:pPr>
              <w:pStyle w:val="a5"/>
              <w:numPr>
                <w:ilvl w:val="0"/>
                <w:numId w:val="1"/>
              </w:numPr>
              <w:tabs>
                <w:tab w:val="left" w:pos="323"/>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громадських організацій, </w:t>
            </w:r>
            <w:r w:rsidRPr="00F64E17">
              <w:rPr>
                <w:rFonts w:ascii="Times New Roman" w:hAnsi="Times New Roman" w:cs="Times New Roman"/>
                <w:sz w:val="24"/>
                <w:szCs w:val="24"/>
                <w:lang w:val="uk-UA"/>
              </w:rPr>
              <w:t>наукових та інших спеціалізованих установ та організацій.</w:t>
            </w:r>
          </w:p>
          <w:p w:rsidR="007C11A8" w:rsidRPr="00F64E17" w:rsidRDefault="007C11A8" w:rsidP="00F64E17">
            <w:pPr>
              <w:tabs>
                <w:tab w:val="left" w:pos="323"/>
              </w:tabs>
              <w:autoSpaceDE w:val="0"/>
              <w:autoSpaceDN w:val="0"/>
              <w:adjustRightInd w:val="0"/>
              <w:jc w:val="both"/>
              <w:rPr>
                <w:rFonts w:ascii="Times New Roman" w:hAnsi="Times New Roman" w:cs="Times New Roman"/>
                <w:sz w:val="24"/>
                <w:szCs w:val="24"/>
                <w:lang w:val="uk-UA"/>
              </w:rPr>
            </w:pPr>
            <w:r w:rsidRPr="00F64E17">
              <w:rPr>
                <w:rFonts w:ascii="Times New Roman" w:eastAsia="ArialMT" w:hAnsi="Times New Roman" w:cs="Times New Roman"/>
                <w:sz w:val="24"/>
                <w:szCs w:val="24"/>
                <w:lang w:val="uk-UA"/>
              </w:rPr>
              <w:t>Д</w:t>
            </w:r>
            <w:r w:rsidRPr="00F64E17">
              <w:rPr>
                <w:rFonts w:ascii="Times New Roman" w:hAnsi="Times New Roman" w:cs="Times New Roman"/>
                <w:sz w:val="24"/>
                <w:szCs w:val="24"/>
                <w:lang w:val="uk-UA"/>
              </w:rPr>
              <w:t>жерелами інформації також можуть бути:</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м</w:t>
            </w:r>
            <w:r w:rsidRPr="00F64E17">
              <w:rPr>
                <w:rFonts w:ascii="Times New Roman" w:hAnsi="Times New Roman" w:cs="Times New Roman"/>
                <w:color w:val="202124"/>
                <w:sz w:val="24"/>
                <w:szCs w:val="24"/>
                <w:lang w:val="uk-UA"/>
              </w:rPr>
              <w:t>істобудівні кадастри різного рівня (державний, регіональні, місцеві);</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кадастри природних ресурсів:</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земельний кадастр;</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водний кадастр; </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кадастр родовищ і проявів корисних копалин;</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лісовий кадастр; </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кадастр тваринного світу; </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lastRenderedPageBreak/>
              <w:t xml:space="preserve">Державний кадастр рослинного світу; </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кадастр територій та об'єктів природно-заповідного фонду;</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кадастр природних територій курортів України;</w:t>
            </w:r>
          </w:p>
          <w:p w:rsidR="007C11A8" w:rsidRPr="00F64E17" w:rsidRDefault="007C11A8" w:rsidP="00F64E17">
            <w:pPr>
              <w:pStyle w:val="a5"/>
              <w:numPr>
                <w:ilvl w:val="0"/>
                <w:numId w:val="2"/>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proofErr w:type="spellStart"/>
            <w:r w:rsidRPr="00F64E17">
              <w:rPr>
                <w:rFonts w:ascii="Times New Roman" w:hAnsi="Times New Roman" w:cs="Times New Roman"/>
                <w:sz w:val="24"/>
                <w:szCs w:val="24"/>
                <w:lang w:val="uk-UA"/>
              </w:rPr>
              <w:t>геопортали</w:t>
            </w:r>
            <w:proofErr w:type="spellEnd"/>
            <w:r w:rsidRPr="00F64E17">
              <w:rPr>
                <w:rFonts w:ascii="Times New Roman" w:hAnsi="Times New Roman" w:cs="Times New Roman"/>
                <w:sz w:val="24"/>
                <w:szCs w:val="24"/>
                <w:lang w:val="uk-UA"/>
              </w:rPr>
              <w:t xml:space="preserve"> (зокрема:</w:t>
            </w:r>
          </w:p>
          <w:p w:rsidR="007C11A8" w:rsidRPr="00F64E17" w:rsidRDefault="007C11A8" w:rsidP="00F64E17">
            <w:pPr>
              <w:pStyle w:val="a5"/>
              <w:numPr>
                <w:ilvl w:val="1"/>
                <w:numId w:val="3"/>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Всеукраїнський портал </w:t>
            </w:r>
            <w:proofErr w:type="spellStart"/>
            <w:r w:rsidRPr="00F64E17">
              <w:rPr>
                <w:rFonts w:ascii="Times New Roman" w:hAnsi="Times New Roman" w:cs="Times New Roman"/>
                <w:sz w:val="24"/>
                <w:szCs w:val="24"/>
                <w:lang w:val="uk-UA"/>
              </w:rPr>
              <w:t>геоданих</w:t>
            </w:r>
            <w:proofErr w:type="spellEnd"/>
            <w:r w:rsidRPr="00F64E17">
              <w:rPr>
                <w:rFonts w:ascii="Times New Roman" w:hAnsi="Times New Roman" w:cs="Times New Roman"/>
                <w:sz w:val="24"/>
                <w:szCs w:val="24"/>
                <w:lang w:val="uk-UA"/>
              </w:rPr>
              <w:t>;</w:t>
            </w:r>
          </w:p>
          <w:p w:rsidR="007C11A8" w:rsidRPr="00F64E17" w:rsidRDefault="007C11A8" w:rsidP="00F64E17">
            <w:pPr>
              <w:pStyle w:val="a5"/>
              <w:numPr>
                <w:ilvl w:val="1"/>
                <w:numId w:val="3"/>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Національна інфраструктура </w:t>
            </w:r>
            <w:proofErr w:type="spellStart"/>
            <w:r w:rsidRPr="00F64E17">
              <w:rPr>
                <w:rFonts w:ascii="Times New Roman" w:hAnsi="Times New Roman" w:cs="Times New Roman"/>
                <w:sz w:val="24"/>
                <w:szCs w:val="24"/>
                <w:lang w:val="uk-UA"/>
              </w:rPr>
              <w:t>геопросторових</w:t>
            </w:r>
            <w:proofErr w:type="spellEnd"/>
            <w:r w:rsidRPr="00F64E17">
              <w:rPr>
                <w:rFonts w:ascii="Times New Roman" w:hAnsi="Times New Roman" w:cs="Times New Roman"/>
                <w:sz w:val="24"/>
                <w:szCs w:val="24"/>
                <w:lang w:val="uk-UA"/>
              </w:rPr>
              <w:t xml:space="preserve"> даних; </w:t>
            </w:r>
          </w:p>
          <w:p w:rsidR="007C11A8" w:rsidRPr="00F64E17" w:rsidRDefault="007C11A8" w:rsidP="00F64E17">
            <w:pPr>
              <w:pStyle w:val="a5"/>
              <w:numPr>
                <w:ilvl w:val="1"/>
                <w:numId w:val="3"/>
              </w:numPr>
              <w:tabs>
                <w:tab w:val="left" w:pos="323"/>
              </w:tabs>
              <w:autoSpaceDE w:val="0"/>
              <w:autoSpaceDN w:val="0"/>
              <w:adjustRightInd w:val="0"/>
              <w:spacing w:line="240" w:lineRule="auto"/>
              <w:ind w:left="0" w:firstLine="0"/>
              <w:contextualSpacing w:val="0"/>
              <w:jc w:val="both"/>
              <w:rPr>
                <w:rStyle w:val="HTML"/>
                <w:rFonts w:ascii="Times New Roman" w:hAnsi="Times New Roman" w:cs="Times New Roman"/>
                <w:i w:val="0"/>
                <w:iCs w:val="0"/>
                <w:sz w:val="24"/>
                <w:szCs w:val="24"/>
                <w:lang w:val="uk-UA"/>
              </w:rPr>
            </w:pPr>
            <w:r w:rsidRPr="00F64E17">
              <w:rPr>
                <w:rFonts w:ascii="Times New Roman" w:hAnsi="Times New Roman" w:cs="Times New Roman"/>
                <w:sz w:val="24"/>
                <w:szCs w:val="24"/>
                <w:lang w:val="uk-UA"/>
              </w:rPr>
              <w:t>публічна кадастрова карта України</w:t>
            </w:r>
            <w:r w:rsidRPr="00F64E17">
              <w:rPr>
                <w:rStyle w:val="HTML"/>
                <w:rFonts w:ascii="Times New Roman" w:hAnsi="Times New Roman" w:cs="Times New Roman"/>
                <w:color w:val="202124"/>
                <w:sz w:val="24"/>
                <w:szCs w:val="24"/>
                <w:lang w:val="uk-UA"/>
              </w:rPr>
              <w:t>;</w:t>
            </w:r>
          </w:p>
          <w:p w:rsidR="007C11A8" w:rsidRPr="00F64E17" w:rsidRDefault="007C11A8" w:rsidP="00F64E17">
            <w:pPr>
              <w:pStyle w:val="a5"/>
              <w:numPr>
                <w:ilvl w:val="1"/>
                <w:numId w:val="3"/>
              </w:numPr>
              <w:tabs>
                <w:tab w:val="left" w:pos="323"/>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Style w:val="HTML"/>
                <w:rFonts w:ascii="Times New Roman" w:hAnsi="Times New Roman" w:cs="Times New Roman"/>
                <w:i w:val="0"/>
                <w:color w:val="202124"/>
                <w:sz w:val="24"/>
                <w:szCs w:val="24"/>
                <w:lang w:val="uk-UA"/>
              </w:rPr>
              <w:t>р</w:t>
            </w:r>
            <w:r w:rsidRPr="00F64E17">
              <w:rPr>
                <w:rFonts w:ascii="Times New Roman" w:hAnsi="Times New Roman" w:cs="Times New Roman"/>
                <w:sz w:val="24"/>
                <w:szCs w:val="24"/>
                <w:lang w:val="uk-UA"/>
              </w:rPr>
              <w:t>еєстри, автоматизовані бази даних, архіви, а також інформація, яка готується уповноваженими органами державної влади, органами місцевого самоврядування, громадськими організаціями, а також науковими установи, спеціалізованими експертним організаціями, окремими посадовими особами.</w:t>
            </w:r>
          </w:p>
          <w:p w:rsidR="007C11A8" w:rsidRPr="00F64E17" w:rsidRDefault="007C11A8" w:rsidP="00F64E17">
            <w:pPr>
              <w:jc w:val="both"/>
              <w:rPr>
                <w:rFonts w:ascii="Times New Roman" w:hAnsi="Times New Roman" w:cs="Times New Roman"/>
                <w:sz w:val="24"/>
                <w:szCs w:val="24"/>
                <w:lang w:val="uk-UA"/>
              </w:rPr>
            </w:pPr>
          </w:p>
        </w:tc>
        <w:tc>
          <w:tcPr>
            <w:tcW w:w="4820" w:type="dxa"/>
            <w:vAlign w:val="center"/>
          </w:tcPr>
          <w:p w:rsidR="007C11A8" w:rsidRPr="00F64E17" w:rsidRDefault="007C11A8" w:rsidP="00F64E17">
            <w:pPr>
              <w:tabs>
                <w:tab w:val="left" w:pos="226"/>
              </w:tabs>
              <w:autoSpaceDE w:val="0"/>
              <w:autoSpaceDN w:val="0"/>
              <w:adjustRightInd w:val="0"/>
              <w:jc w:val="both"/>
              <w:rPr>
                <w:rFonts w:ascii="Times New Roman" w:eastAsia="ArialMT" w:hAnsi="Times New Roman" w:cs="Times New Roman"/>
                <w:b/>
                <w:bCs/>
                <w:sz w:val="24"/>
                <w:szCs w:val="24"/>
                <w:lang w:val="uk-UA"/>
              </w:rPr>
            </w:pPr>
            <w:r w:rsidRPr="00F64E17">
              <w:rPr>
                <w:rFonts w:ascii="Times New Roman" w:eastAsia="ArialMT" w:hAnsi="Times New Roman" w:cs="Times New Roman"/>
                <w:b/>
                <w:bCs/>
                <w:sz w:val="24"/>
                <w:szCs w:val="24"/>
                <w:lang w:val="uk-UA"/>
              </w:rPr>
              <w:lastRenderedPageBreak/>
              <w:t>Враховано</w:t>
            </w:r>
          </w:p>
          <w:p w:rsidR="007C11A8" w:rsidRPr="00F64E17" w:rsidRDefault="007C11A8" w:rsidP="00F64E17">
            <w:pPr>
              <w:tabs>
                <w:tab w:val="left" w:pos="226"/>
              </w:tabs>
              <w:autoSpaceDE w:val="0"/>
              <w:autoSpaceDN w:val="0"/>
              <w:adjustRightInd w:val="0"/>
              <w:jc w:val="both"/>
              <w:rPr>
                <w:rFonts w:ascii="Times New Roman" w:eastAsia="ArialMT" w:hAnsi="Times New Roman" w:cs="Times New Roman"/>
                <w:bCs/>
                <w:sz w:val="24"/>
                <w:szCs w:val="24"/>
                <w:lang w:val="uk-UA"/>
              </w:rPr>
            </w:pPr>
            <w:r w:rsidRPr="00F64E17">
              <w:rPr>
                <w:rFonts w:ascii="Times New Roman" w:eastAsia="ArialMT" w:hAnsi="Times New Roman" w:cs="Times New Roman"/>
                <w:bCs/>
                <w:sz w:val="24"/>
                <w:szCs w:val="24"/>
                <w:lang w:val="uk-UA"/>
              </w:rPr>
              <w:t xml:space="preserve">Джерела інформації про стан довкілля та здоров’я населення </w:t>
            </w:r>
          </w:p>
          <w:p w:rsidR="007C11A8" w:rsidRPr="00F64E17" w:rsidRDefault="007C11A8" w:rsidP="00F64E17">
            <w:pPr>
              <w:tabs>
                <w:tab w:val="left" w:pos="226"/>
              </w:tabs>
              <w:autoSpaceDE w:val="0"/>
              <w:autoSpaceDN w:val="0"/>
              <w:adjustRightInd w:val="0"/>
              <w:jc w:val="both"/>
              <w:rPr>
                <w:rFonts w:ascii="Times New Roman" w:eastAsia="ArialMT" w:hAnsi="Times New Roman" w:cs="Times New Roman"/>
                <w:bCs/>
                <w:sz w:val="24"/>
                <w:szCs w:val="24"/>
                <w:lang w:val="uk-UA"/>
              </w:rPr>
            </w:pPr>
            <w:r w:rsidRPr="00F64E17">
              <w:rPr>
                <w:rFonts w:ascii="Times New Roman" w:eastAsia="ArialMT" w:hAnsi="Times New Roman" w:cs="Times New Roman"/>
                <w:bCs/>
                <w:sz w:val="24"/>
                <w:szCs w:val="24"/>
                <w:lang w:val="uk-UA"/>
              </w:rPr>
              <w:t>Джерелами інформації можуть бути:</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Національні доповіді про стан навколишнього природного середовища в Україні.</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Регіональні доповіді про стан навколишнього природного середовища.</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Екологічні паспорти регіонів.</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hAnsi="Times New Roman" w:cs="Times New Roman"/>
                <w:color w:val="333333"/>
                <w:sz w:val="24"/>
                <w:szCs w:val="24"/>
                <w:highlight w:val="white"/>
                <w:lang w:val="uk-UA"/>
              </w:rPr>
              <w:t>Щорічні звіти про стан здоров’я населення України та епідемічну ситуацію на загальнодержавному рівні, а також періодичні звіти про стан здоров’я, епідемічну ситуацію та показники середовища життєдіяльності у регіоні</w:t>
            </w:r>
            <w:r w:rsidRPr="00F64E17">
              <w:rPr>
                <w:rFonts w:ascii="Times New Roman" w:hAnsi="Times New Roman" w:cs="Times New Roman"/>
                <w:color w:val="333333"/>
                <w:sz w:val="24"/>
                <w:szCs w:val="24"/>
                <w:lang w:val="uk-UA"/>
              </w:rPr>
              <w:t>.</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Державної служби статистики України та обласних управлінь статистики.</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trike/>
                <w:sz w:val="24"/>
                <w:szCs w:val="24"/>
                <w:lang w:val="uk-UA"/>
              </w:rPr>
            </w:pPr>
            <w:r w:rsidRPr="00F64E17">
              <w:rPr>
                <w:rFonts w:ascii="Times New Roman" w:eastAsia="ArialMT" w:hAnsi="Times New Roman" w:cs="Times New Roman"/>
                <w:sz w:val="24"/>
                <w:szCs w:val="24"/>
                <w:lang w:val="uk-UA"/>
              </w:rPr>
              <w:lastRenderedPageBreak/>
              <w:t xml:space="preserve">Національні доповіді про якість питної води та стан питного водопостачання в Україні. </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Державного агентства водних ресурсів України та обласних і територіальних управлінь водних ресурсів.</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w:t>
            </w:r>
            <w:hyperlink r:id="rId8" w:tooltip="Державна служба України з питань геодезії, картографії та кадастру" w:history="1">
              <w:r w:rsidRPr="00F64E17">
                <w:rPr>
                  <w:rFonts w:ascii="Times New Roman" w:eastAsia="ArialMT" w:hAnsi="Times New Roman" w:cs="Times New Roman"/>
                  <w:sz w:val="24"/>
                  <w:szCs w:val="24"/>
                  <w:lang w:val="uk-UA"/>
                </w:rPr>
                <w:t>Державної служби України з питань геодезії, картографії та кадастру</w:t>
              </w:r>
            </w:hyperlink>
            <w:r w:rsidRPr="00F64E17">
              <w:rPr>
                <w:rFonts w:ascii="Times New Roman" w:eastAsia="ArialMT" w:hAnsi="Times New Roman" w:cs="Times New Roman"/>
                <w:sz w:val="24"/>
                <w:szCs w:val="24"/>
                <w:lang w:val="uk-UA"/>
              </w:rPr>
              <w:t xml:space="preserve"> та обласних управлінь </w:t>
            </w:r>
            <w:proofErr w:type="spellStart"/>
            <w:r w:rsidRPr="00F64E17">
              <w:rPr>
                <w:rFonts w:ascii="Times New Roman" w:eastAsia="ArialMT" w:hAnsi="Times New Roman" w:cs="Times New Roman"/>
                <w:sz w:val="24"/>
                <w:szCs w:val="24"/>
                <w:lang w:val="uk-UA"/>
              </w:rPr>
              <w:t>Держгеокадастру</w:t>
            </w:r>
            <w:proofErr w:type="spellEnd"/>
            <w:r w:rsidRPr="00F64E17">
              <w:rPr>
                <w:rFonts w:ascii="Times New Roman" w:eastAsia="ArialMT" w:hAnsi="Times New Roman" w:cs="Times New Roman"/>
                <w:sz w:val="24"/>
                <w:szCs w:val="24"/>
                <w:lang w:val="uk-UA"/>
              </w:rPr>
              <w:t xml:space="preserve">. </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Дані Державного агентства лісових ресурсів України та обласних управлінь лісового та мисливського господарства.</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моніторингу здоров'я населення, що проводиться в науково-дослідних й інших цілях. </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інших державних органів, наприклад, органів охорони здоров'я. </w:t>
            </w:r>
          </w:p>
          <w:p w:rsidR="007C11A8" w:rsidRPr="00F64E17" w:rsidRDefault="007C11A8" w:rsidP="00F64E17">
            <w:pPr>
              <w:pStyle w:val="a5"/>
              <w:numPr>
                <w:ilvl w:val="0"/>
                <w:numId w:val="1"/>
              </w:numPr>
              <w:tabs>
                <w:tab w:val="left" w:pos="226"/>
              </w:tabs>
              <w:autoSpaceDE w:val="0"/>
              <w:autoSpaceDN w:val="0"/>
              <w:adjustRightInd w:val="0"/>
              <w:spacing w:line="240" w:lineRule="auto"/>
              <w:ind w:left="0" w:firstLine="0"/>
              <w:contextualSpacing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Дані громадських організацій, </w:t>
            </w:r>
            <w:r w:rsidRPr="00F64E17">
              <w:rPr>
                <w:rFonts w:ascii="Times New Roman" w:hAnsi="Times New Roman" w:cs="Times New Roman"/>
                <w:sz w:val="24"/>
                <w:szCs w:val="24"/>
                <w:lang w:val="uk-UA"/>
              </w:rPr>
              <w:t>наукових та інших спеціалізованих установ та організацій.</w:t>
            </w:r>
          </w:p>
          <w:p w:rsidR="007C11A8" w:rsidRPr="00F64E17" w:rsidRDefault="007C11A8" w:rsidP="00F64E17">
            <w:pPr>
              <w:tabs>
                <w:tab w:val="left" w:pos="226"/>
              </w:tabs>
              <w:autoSpaceDE w:val="0"/>
              <w:autoSpaceDN w:val="0"/>
              <w:adjustRightInd w:val="0"/>
              <w:jc w:val="both"/>
              <w:rPr>
                <w:rFonts w:ascii="Times New Roman" w:hAnsi="Times New Roman" w:cs="Times New Roman"/>
                <w:sz w:val="24"/>
                <w:szCs w:val="24"/>
                <w:lang w:val="uk-UA"/>
              </w:rPr>
            </w:pPr>
            <w:r w:rsidRPr="00F64E17">
              <w:rPr>
                <w:rFonts w:ascii="Times New Roman" w:eastAsia="ArialMT" w:hAnsi="Times New Roman" w:cs="Times New Roman"/>
                <w:sz w:val="24"/>
                <w:szCs w:val="24"/>
                <w:lang w:val="uk-UA"/>
              </w:rPr>
              <w:t>Д</w:t>
            </w:r>
            <w:r w:rsidRPr="00F64E17">
              <w:rPr>
                <w:rFonts w:ascii="Times New Roman" w:hAnsi="Times New Roman" w:cs="Times New Roman"/>
                <w:sz w:val="24"/>
                <w:szCs w:val="24"/>
                <w:lang w:val="uk-UA"/>
              </w:rPr>
              <w:t>жерелами інформації також можуть бути:</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м</w:t>
            </w:r>
            <w:r w:rsidRPr="00F64E17">
              <w:rPr>
                <w:rFonts w:ascii="Times New Roman" w:hAnsi="Times New Roman" w:cs="Times New Roman"/>
                <w:color w:val="202124"/>
                <w:sz w:val="24"/>
                <w:szCs w:val="24"/>
                <w:lang w:val="uk-UA"/>
              </w:rPr>
              <w:t>істобудівні кадастри різного рівня (державний, регіональні, місцеві);</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кадастри природних ресурсів:</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земельний кадастр;</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водний кадастр; </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кадастр родовищ і проявів корисних копалин;</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лісовий кадастр; </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кадастр тваринного світу; </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кадастр рослинного світу; </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Державний кадастр територій та об'єктів </w:t>
            </w:r>
            <w:r w:rsidRPr="00F64E17">
              <w:rPr>
                <w:rFonts w:ascii="Times New Roman" w:hAnsi="Times New Roman" w:cs="Times New Roman"/>
                <w:sz w:val="24"/>
                <w:szCs w:val="24"/>
                <w:lang w:val="uk-UA"/>
              </w:rPr>
              <w:lastRenderedPageBreak/>
              <w:t>природно-заповідного фонду;</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Державний кадастр природних територій курортів України;</w:t>
            </w:r>
          </w:p>
          <w:p w:rsidR="007C11A8" w:rsidRPr="00F64E17" w:rsidRDefault="007C11A8" w:rsidP="00F64E17">
            <w:pPr>
              <w:pStyle w:val="a5"/>
              <w:numPr>
                <w:ilvl w:val="0"/>
                <w:numId w:val="2"/>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proofErr w:type="spellStart"/>
            <w:r w:rsidRPr="00F64E17">
              <w:rPr>
                <w:rFonts w:ascii="Times New Roman" w:hAnsi="Times New Roman" w:cs="Times New Roman"/>
                <w:sz w:val="24"/>
                <w:szCs w:val="24"/>
                <w:lang w:val="uk-UA"/>
              </w:rPr>
              <w:t>геопортали</w:t>
            </w:r>
            <w:proofErr w:type="spellEnd"/>
            <w:r w:rsidRPr="00F64E17">
              <w:rPr>
                <w:rFonts w:ascii="Times New Roman" w:hAnsi="Times New Roman" w:cs="Times New Roman"/>
                <w:sz w:val="24"/>
                <w:szCs w:val="24"/>
                <w:lang w:val="uk-UA"/>
              </w:rPr>
              <w:t xml:space="preserve"> (зокрема:</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Всеукраїнський портал </w:t>
            </w:r>
            <w:proofErr w:type="spellStart"/>
            <w:r w:rsidRPr="00F64E17">
              <w:rPr>
                <w:rFonts w:ascii="Times New Roman" w:hAnsi="Times New Roman" w:cs="Times New Roman"/>
                <w:sz w:val="24"/>
                <w:szCs w:val="24"/>
                <w:lang w:val="uk-UA"/>
              </w:rPr>
              <w:t>геоданих</w:t>
            </w:r>
            <w:proofErr w:type="spellEnd"/>
            <w:r w:rsidRPr="00F64E17">
              <w:rPr>
                <w:rFonts w:ascii="Times New Roman" w:hAnsi="Times New Roman" w:cs="Times New Roman"/>
                <w:sz w:val="24"/>
                <w:szCs w:val="24"/>
                <w:lang w:val="uk-UA"/>
              </w:rPr>
              <w:t>;</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Національна інфраструктура </w:t>
            </w:r>
            <w:proofErr w:type="spellStart"/>
            <w:r w:rsidRPr="00F64E17">
              <w:rPr>
                <w:rFonts w:ascii="Times New Roman" w:hAnsi="Times New Roman" w:cs="Times New Roman"/>
                <w:sz w:val="24"/>
                <w:szCs w:val="24"/>
                <w:lang w:val="uk-UA"/>
              </w:rPr>
              <w:t>геопросторових</w:t>
            </w:r>
            <w:proofErr w:type="spellEnd"/>
            <w:r w:rsidRPr="00F64E17">
              <w:rPr>
                <w:rFonts w:ascii="Times New Roman" w:hAnsi="Times New Roman" w:cs="Times New Roman"/>
                <w:sz w:val="24"/>
                <w:szCs w:val="24"/>
                <w:lang w:val="uk-UA"/>
              </w:rPr>
              <w:t xml:space="preserve"> даних; </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Style w:val="HTML"/>
                <w:rFonts w:ascii="Times New Roman" w:hAnsi="Times New Roman" w:cs="Times New Roman"/>
                <w:i w:val="0"/>
                <w:iCs w:val="0"/>
                <w:sz w:val="24"/>
                <w:szCs w:val="24"/>
                <w:lang w:val="uk-UA"/>
              </w:rPr>
            </w:pPr>
            <w:r w:rsidRPr="00F64E17">
              <w:rPr>
                <w:rFonts w:ascii="Times New Roman" w:hAnsi="Times New Roman" w:cs="Times New Roman"/>
                <w:sz w:val="24"/>
                <w:szCs w:val="24"/>
                <w:lang w:val="uk-UA"/>
              </w:rPr>
              <w:t>публічна кадастрова карта України</w:t>
            </w:r>
            <w:r w:rsidRPr="00F64E17">
              <w:rPr>
                <w:rStyle w:val="HTML"/>
                <w:rFonts w:ascii="Times New Roman" w:hAnsi="Times New Roman" w:cs="Times New Roman"/>
                <w:color w:val="202124"/>
                <w:sz w:val="24"/>
                <w:szCs w:val="24"/>
                <w:lang w:val="uk-UA"/>
              </w:rPr>
              <w:t>;</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Style w:val="HTML"/>
                <w:rFonts w:ascii="Times New Roman" w:hAnsi="Times New Roman" w:cs="Times New Roman"/>
                <w:i w:val="0"/>
                <w:color w:val="202124"/>
                <w:sz w:val="24"/>
                <w:szCs w:val="24"/>
                <w:lang w:val="uk-UA"/>
              </w:rPr>
              <w:t>р</w:t>
            </w:r>
            <w:r w:rsidRPr="00F64E17">
              <w:rPr>
                <w:rFonts w:ascii="Times New Roman" w:hAnsi="Times New Roman" w:cs="Times New Roman"/>
                <w:sz w:val="24"/>
                <w:szCs w:val="24"/>
                <w:lang w:val="uk-UA"/>
              </w:rPr>
              <w:t>еєстри, автоматизовані бази даних, архіви, а також інформація, яка готується уповноваженими органами державної влади, органами місцевого самоврядування, громадськими організаціями, а також науковими установи, спеціалізованими експертним організаціями, окремими посадовими особами;</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дані Центру медичної статистики МОЗ України;</w:t>
            </w:r>
          </w:p>
          <w:p w:rsidR="007C11A8" w:rsidRPr="00F64E17" w:rsidRDefault="007C11A8" w:rsidP="00F64E17">
            <w:pPr>
              <w:pStyle w:val="a5"/>
              <w:numPr>
                <w:ilvl w:val="1"/>
                <w:numId w:val="3"/>
              </w:numPr>
              <w:tabs>
                <w:tab w:val="left" w:pos="226"/>
              </w:tabs>
              <w:autoSpaceDE w:val="0"/>
              <w:autoSpaceDN w:val="0"/>
              <w:adjustRightInd w:val="0"/>
              <w:spacing w:line="240" w:lineRule="auto"/>
              <w:ind w:left="0" w:firstLine="0"/>
              <w:contextualSpacing w:val="0"/>
              <w:jc w:val="both"/>
              <w:rPr>
                <w:rFonts w:ascii="Times New Roman" w:hAnsi="Times New Roman" w:cs="Times New Roman"/>
                <w:sz w:val="24"/>
                <w:szCs w:val="24"/>
                <w:lang w:val="uk-UA"/>
              </w:rPr>
            </w:pPr>
            <w:r w:rsidRPr="00F64E17">
              <w:rPr>
                <w:rFonts w:ascii="Times New Roman" w:hAnsi="Times New Roman" w:cs="Times New Roman"/>
                <w:b/>
                <w:sz w:val="24"/>
                <w:szCs w:val="24"/>
                <w:lang w:val="uk-UA"/>
              </w:rPr>
              <w:t>- дані Департаментів охорони здоров’я обласних держ</w:t>
            </w:r>
            <w:r w:rsidR="00F64E17">
              <w:rPr>
                <w:rFonts w:ascii="Times New Roman" w:hAnsi="Times New Roman" w:cs="Times New Roman"/>
                <w:b/>
                <w:sz w:val="24"/>
                <w:szCs w:val="24"/>
                <w:lang w:val="uk-UA"/>
              </w:rPr>
              <w:t xml:space="preserve">адміністрацій та адміністрацій </w:t>
            </w:r>
            <w:r w:rsidRPr="00F64E17">
              <w:rPr>
                <w:rFonts w:ascii="Times New Roman" w:hAnsi="Times New Roman" w:cs="Times New Roman"/>
                <w:b/>
                <w:sz w:val="24"/>
                <w:szCs w:val="24"/>
                <w:lang w:val="uk-UA"/>
              </w:rPr>
              <w:t>ТГ.</w:t>
            </w:r>
          </w:p>
        </w:tc>
      </w:tr>
      <w:tr w:rsidR="007C11A8" w:rsidRPr="00F64E17" w:rsidTr="00212D08">
        <w:tc>
          <w:tcPr>
            <w:tcW w:w="518" w:type="dxa"/>
            <w:vAlign w:val="center"/>
          </w:tcPr>
          <w:p w:rsidR="007C11A8" w:rsidRPr="00F64E17" w:rsidRDefault="007C11A8"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2.</w:t>
            </w:r>
          </w:p>
        </w:tc>
        <w:tc>
          <w:tcPr>
            <w:tcW w:w="4722" w:type="dxa"/>
            <w:vAlign w:val="center"/>
          </w:tcPr>
          <w:p w:rsidR="007C11A8" w:rsidRPr="00F64E17" w:rsidRDefault="007C11A8"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У Методичних рекомендаціях зазначено, що «У підрозділ «Зміна клімату» для території, для якої розробляється проект ДДП, рекомендується включити інформацію про обсяги викидів парникових газів в атмосферне повітря та джерела викидів парникових газів2 ; про кліматичні умови на території, для якої розробляється проект МД (температурні характеристики; атмосферні опади; повторюваність несприятливих явищ </w:t>
            </w:r>
            <w:r w:rsidRPr="00F64E17">
              <w:rPr>
                <w:rFonts w:ascii="Times New Roman" w:hAnsi="Times New Roman" w:cs="Times New Roman"/>
                <w:sz w:val="24"/>
                <w:szCs w:val="24"/>
                <w:lang w:val="uk-UA"/>
              </w:rPr>
              <w:lastRenderedPageBreak/>
              <w:t>погоди, таких як туман, гроза, град, ураган, посуха тощо). Пропонуємо доповнити зазначений перелік матеріалом з «Стратегічної екологічної оцінки комплексного плану»</w:t>
            </w:r>
          </w:p>
        </w:tc>
        <w:tc>
          <w:tcPr>
            <w:tcW w:w="4536" w:type="dxa"/>
            <w:vAlign w:val="center"/>
          </w:tcPr>
          <w:p w:rsidR="007C11A8" w:rsidRPr="00F64E17" w:rsidRDefault="007C11A8" w:rsidP="00F64E17">
            <w:pPr>
              <w:autoSpaceDE w:val="0"/>
              <w:autoSpaceDN w:val="0"/>
              <w:adjustRightInd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lastRenderedPageBreak/>
              <w:t>У підрозділ «Зміна клімату» для території, для якої розробляється проєкт МД, рекомендується включити інформацію про обсяги викидів парникових газів в атмосферне повітря та джерела викидів парникових газів (т</w:t>
            </w:r>
            <w:r w:rsidRPr="00F64E17">
              <w:rPr>
                <w:rFonts w:ascii="Times New Roman" w:hAnsi="Times New Roman" w:cs="Times New Roman"/>
                <w:sz w:val="24"/>
                <w:szCs w:val="24"/>
                <w:lang w:val="uk-UA"/>
              </w:rPr>
              <w:t>ака інформація наявна переважно для регіонів та окремих великих міст)</w:t>
            </w:r>
            <w:r w:rsidRPr="00F64E17">
              <w:rPr>
                <w:rFonts w:ascii="Times New Roman" w:eastAsia="ArialMT" w:hAnsi="Times New Roman" w:cs="Times New Roman"/>
                <w:sz w:val="24"/>
                <w:szCs w:val="24"/>
                <w:lang w:val="uk-UA"/>
              </w:rPr>
              <w:t xml:space="preserve">; про кліматичні умови на території, для якої розробляється проєкт </w:t>
            </w:r>
            <w:r w:rsidRPr="00F64E17">
              <w:rPr>
                <w:rFonts w:ascii="Times New Roman" w:hAnsi="Times New Roman" w:cs="Times New Roman"/>
                <w:sz w:val="24"/>
                <w:szCs w:val="24"/>
                <w:lang w:val="uk-UA"/>
              </w:rPr>
              <w:t>МД</w:t>
            </w:r>
            <w:r w:rsidRPr="00F64E17">
              <w:rPr>
                <w:rFonts w:ascii="Times New Roman" w:eastAsia="ArialMT" w:hAnsi="Times New Roman" w:cs="Times New Roman"/>
                <w:sz w:val="24"/>
                <w:szCs w:val="24"/>
                <w:lang w:val="uk-UA"/>
              </w:rPr>
              <w:t xml:space="preserve"> (температурні характеристики; атмосферні опади; </w:t>
            </w:r>
            <w:r w:rsidRPr="00F64E17">
              <w:rPr>
                <w:rFonts w:ascii="Times New Roman" w:eastAsia="ArialMT" w:hAnsi="Times New Roman" w:cs="Times New Roman"/>
                <w:sz w:val="24"/>
                <w:szCs w:val="24"/>
                <w:lang w:val="uk-UA"/>
              </w:rPr>
              <w:lastRenderedPageBreak/>
              <w:t xml:space="preserve">повторюваність несприятливих явищ погоди, таких як туман, гроза, град, ураган, посуха тощо). Також доцільно описати </w:t>
            </w:r>
            <w:r w:rsidRPr="00F64E17">
              <w:rPr>
                <w:rFonts w:ascii="Times New Roman" w:hAnsi="Times New Roman" w:cs="Times New Roman"/>
                <w:color w:val="000000"/>
                <w:sz w:val="24"/>
                <w:szCs w:val="24"/>
                <w:lang w:val="uk-UA"/>
              </w:rPr>
              <w:t>негативні наслідки, що збільшують вплив на клімат, а саме – збільшують викиди та зменшують поглинання парникових газів, а також позитивні наслідки, що зменшують викиди та збільшують поглинання парникових газів.</w:t>
            </w:r>
          </w:p>
          <w:p w:rsidR="007C11A8" w:rsidRPr="00F64E17" w:rsidRDefault="007C11A8" w:rsidP="00F64E17">
            <w:pPr>
              <w:jc w:val="both"/>
              <w:rPr>
                <w:rFonts w:ascii="Times New Roman" w:hAnsi="Times New Roman" w:cs="Times New Roman"/>
                <w:sz w:val="24"/>
                <w:szCs w:val="24"/>
                <w:lang w:val="uk-UA"/>
              </w:rPr>
            </w:pPr>
          </w:p>
        </w:tc>
        <w:tc>
          <w:tcPr>
            <w:tcW w:w="4820" w:type="dxa"/>
            <w:vAlign w:val="center"/>
          </w:tcPr>
          <w:p w:rsidR="007C11A8" w:rsidRPr="00F64E17" w:rsidRDefault="007F5610"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lastRenderedPageBreak/>
              <w:t>Враховано</w:t>
            </w:r>
          </w:p>
          <w:p w:rsidR="007F5610" w:rsidRPr="00F64E17" w:rsidRDefault="007F5610" w:rsidP="00F64E17">
            <w:pPr>
              <w:autoSpaceDE w:val="0"/>
              <w:autoSpaceDN w:val="0"/>
              <w:adjustRightInd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У підрозділ «Зміна клімату» для території, для якої розробляється проєкт МД, рекомендується включити інформацію про обсяги викидів парникових газів в атмосферне повітря та джерела викидів парникових газів (т</w:t>
            </w:r>
            <w:r w:rsidRPr="00F64E17">
              <w:rPr>
                <w:rFonts w:ascii="Times New Roman" w:hAnsi="Times New Roman" w:cs="Times New Roman"/>
                <w:sz w:val="24"/>
                <w:szCs w:val="24"/>
                <w:lang w:val="uk-UA"/>
              </w:rPr>
              <w:t>ака інформація наявна переважно для регіонів та окремих великих міст)</w:t>
            </w:r>
            <w:r w:rsidRPr="00F64E17">
              <w:rPr>
                <w:rFonts w:ascii="Times New Roman" w:eastAsia="ArialMT" w:hAnsi="Times New Roman" w:cs="Times New Roman"/>
                <w:sz w:val="24"/>
                <w:szCs w:val="24"/>
                <w:lang w:val="uk-UA"/>
              </w:rPr>
              <w:t xml:space="preserve">; про кліматичні умови на території, для якої розробляється проєкт </w:t>
            </w:r>
            <w:r w:rsidRPr="00F64E17">
              <w:rPr>
                <w:rFonts w:ascii="Times New Roman" w:hAnsi="Times New Roman" w:cs="Times New Roman"/>
                <w:sz w:val="24"/>
                <w:szCs w:val="24"/>
                <w:lang w:val="uk-UA"/>
              </w:rPr>
              <w:t>МД</w:t>
            </w:r>
            <w:r w:rsidRPr="00F64E17">
              <w:rPr>
                <w:rFonts w:ascii="Times New Roman" w:eastAsia="ArialMT" w:hAnsi="Times New Roman" w:cs="Times New Roman"/>
                <w:sz w:val="24"/>
                <w:szCs w:val="24"/>
                <w:lang w:val="uk-UA"/>
              </w:rPr>
              <w:t xml:space="preserve"> (температурні характеристики; атмосферні </w:t>
            </w:r>
            <w:r w:rsidRPr="00F64E17">
              <w:rPr>
                <w:rFonts w:ascii="Times New Roman" w:eastAsia="ArialMT" w:hAnsi="Times New Roman" w:cs="Times New Roman"/>
                <w:sz w:val="24"/>
                <w:szCs w:val="24"/>
                <w:lang w:val="uk-UA"/>
              </w:rPr>
              <w:lastRenderedPageBreak/>
              <w:t xml:space="preserve">опади; повторюваність несприятливих явищ погоди, таких як туман, гроза, град, ураган, посуха тощо). Також доцільно описати </w:t>
            </w:r>
            <w:r w:rsidRPr="00F64E17">
              <w:rPr>
                <w:rFonts w:ascii="Times New Roman" w:hAnsi="Times New Roman" w:cs="Times New Roman"/>
                <w:color w:val="000000"/>
                <w:sz w:val="24"/>
                <w:szCs w:val="24"/>
                <w:lang w:val="uk-UA"/>
              </w:rPr>
              <w:t>негативні наслідки, що збільшують вплив на клімат, а саме – збільшують викиди та зменшують поглинання парникових газів, а також позитивні наслідки, що зменшують викиди та збільшують поглинання парникових газів.</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Також рекомендується включати спеціалізовані кліматичні дані – характеристики клімату, які використовуються для потреб певної галузі господарства чи виду діяльності. Прикладом такої інформації є медико-кліматичні дані, які характеризують вплив клімату певної території на стан здоров’я людини, а також є одним з чинників, що впливають на формування рекреаційних ресурсів території. До таких показників, зокрема, належать: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повторюваність комфортних погодних умов в теплий період року;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кількість днів з дискомфортом перегрівання;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повторюваність задушливої погоди в теплий період року;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кількість днів з дискомфортом переохолодження;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суворість зими (індекс </w:t>
            </w:r>
            <w:proofErr w:type="spellStart"/>
            <w:r w:rsidRPr="00F64E17">
              <w:rPr>
                <w:rFonts w:ascii="Times New Roman" w:hAnsi="Times New Roman" w:cs="Times New Roman"/>
                <w:b/>
                <w:sz w:val="24"/>
                <w:szCs w:val="24"/>
                <w:lang w:val="uk-UA"/>
              </w:rPr>
              <w:t>Бодмана</w:t>
            </w:r>
            <w:proofErr w:type="spellEnd"/>
            <w:r w:rsidRPr="00F64E17">
              <w:rPr>
                <w:rFonts w:ascii="Times New Roman" w:hAnsi="Times New Roman" w:cs="Times New Roman"/>
                <w:b/>
                <w:sz w:val="24"/>
                <w:szCs w:val="24"/>
                <w:lang w:val="uk-UA"/>
              </w:rPr>
              <w:t xml:space="preserve">); </w:t>
            </w:r>
          </w:p>
          <w:p w:rsidR="007F5610" w:rsidRPr="00F64E17" w:rsidRDefault="007F5610" w:rsidP="00F64E17">
            <w:pPr>
              <w:autoSpaceDE w:val="0"/>
              <w:autoSpaceDN w:val="0"/>
              <w:adjustRightInd w:val="0"/>
              <w:jc w:val="both"/>
              <w:rPr>
                <w:rFonts w:ascii="Times New Roman" w:hAnsi="Times New Roman" w:cs="Times New Roman"/>
                <w:b/>
                <w:sz w:val="24"/>
                <w:szCs w:val="24"/>
                <w:lang w:val="uk-UA"/>
              </w:rPr>
            </w:pPr>
            <w:r w:rsidRPr="00F64E17">
              <w:rPr>
                <w:rFonts w:ascii="Times New Roman" w:hAnsi="Times New Roman" w:cs="Times New Roman"/>
                <w:b/>
                <w:sz w:val="24"/>
                <w:szCs w:val="24"/>
                <w:lang w:val="uk-UA"/>
              </w:rPr>
              <w:t xml:space="preserve">- повторюваність за рік </w:t>
            </w:r>
            <w:proofErr w:type="spellStart"/>
            <w:r w:rsidRPr="00F64E17">
              <w:rPr>
                <w:rFonts w:ascii="Times New Roman" w:hAnsi="Times New Roman" w:cs="Times New Roman"/>
                <w:b/>
                <w:sz w:val="24"/>
                <w:szCs w:val="24"/>
                <w:lang w:val="uk-UA"/>
              </w:rPr>
              <w:t>міждобової</w:t>
            </w:r>
            <w:proofErr w:type="spellEnd"/>
            <w:r w:rsidRPr="00F64E17">
              <w:rPr>
                <w:rFonts w:ascii="Times New Roman" w:hAnsi="Times New Roman" w:cs="Times New Roman"/>
                <w:b/>
                <w:sz w:val="24"/>
                <w:szCs w:val="24"/>
                <w:lang w:val="uk-UA"/>
              </w:rPr>
              <w:t xml:space="preserve"> змінюваності температури понад 6°С за </w:t>
            </w:r>
            <w:r w:rsidRPr="00F64E17">
              <w:rPr>
                <w:rFonts w:ascii="Times New Roman" w:hAnsi="Times New Roman" w:cs="Times New Roman"/>
                <w:b/>
                <w:sz w:val="24"/>
                <w:szCs w:val="24"/>
                <w:lang w:val="uk-UA"/>
              </w:rPr>
              <w:lastRenderedPageBreak/>
              <w:t xml:space="preserve">добу; </w:t>
            </w:r>
          </w:p>
          <w:p w:rsidR="007F5610" w:rsidRPr="00F64E17" w:rsidRDefault="007F5610" w:rsidP="00F64E17">
            <w:pPr>
              <w:autoSpaceDE w:val="0"/>
              <w:autoSpaceDN w:val="0"/>
              <w:adjustRightInd w:val="0"/>
              <w:jc w:val="both"/>
              <w:rPr>
                <w:rFonts w:ascii="Times New Roman" w:eastAsia="ArialMT" w:hAnsi="Times New Roman" w:cs="Times New Roman"/>
                <w:b/>
                <w:sz w:val="24"/>
                <w:szCs w:val="24"/>
                <w:lang w:val="uk-UA"/>
              </w:rPr>
            </w:pPr>
            <w:r w:rsidRPr="00F64E17">
              <w:rPr>
                <w:rFonts w:ascii="Times New Roman" w:hAnsi="Times New Roman" w:cs="Times New Roman"/>
                <w:b/>
                <w:sz w:val="24"/>
                <w:szCs w:val="24"/>
                <w:lang w:val="uk-UA"/>
              </w:rPr>
              <w:t xml:space="preserve">-  повторюваність за рік </w:t>
            </w:r>
            <w:proofErr w:type="spellStart"/>
            <w:r w:rsidRPr="00F64E17">
              <w:rPr>
                <w:rFonts w:ascii="Times New Roman" w:hAnsi="Times New Roman" w:cs="Times New Roman"/>
                <w:b/>
                <w:sz w:val="24"/>
                <w:szCs w:val="24"/>
                <w:lang w:val="uk-UA"/>
              </w:rPr>
              <w:t>міждобової</w:t>
            </w:r>
            <w:proofErr w:type="spellEnd"/>
            <w:r w:rsidRPr="00F64E17">
              <w:rPr>
                <w:rFonts w:ascii="Times New Roman" w:hAnsi="Times New Roman" w:cs="Times New Roman"/>
                <w:b/>
                <w:sz w:val="24"/>
                <w:szCs w:val="24"/>
                <w:lang w:val="uk-UA"/>
              </w:rPr>
              <w:t xml:space="preserve"> змінюваності атмосферного тиску понад 5 </w:t>
            </w:r>
            <w:proofErr w:type="spellStart"/>
            <w:r w:rsidRPr="00F64E17">
              <w:rPr>
                <w:rFonts w:ascii="Times New Roman" w:hAnsi="Times New Roman" w:cs="Times New Roman"/>
                <w:b/>
                <w:sz w:val="24"/>
                <w:szCs w:val="24"/>
                <w:lang w:val="uk-UA"/>
              </w:rPr>
              <w:t>гПа</w:t>
            </w:r>
            <w:proofErr w:type="spellEnd"/>
            <w:r w:rsidRPr="00F64E17">
              <w:rPr>
                <w:rFonts w:ascii="Times New Roman" w:hAnsi="Times New Roman" w:cs="Times New Roman"/>
                <w:b/>
                <w:sz w:val="24"/>
                <w:szCs w:val="24"/>
                <w:lang w:val="uk-UA"/>
              </w:rPr>
              <w:t xml:space="preserve"> за добу та інші.</w:t>
            </w:r>
          </w:p>
          <w:p w:rsidR="007F5610" w:rsidRPr="00F64E17" w:rsidRDefault="007F5610" w:rsidP="00F64E17">
            <w:pPr>
              <w:jc w:val="both"/>
              <w:rPr>
                <w:rFonts w:ascii="Times New Roman" w:eastAsia="Times New Roman" w:hAnsi="Times New Roman" w:cs="Times New Roman"/>
                <w:b/>
                <w:sz w:val="24"/>
                <w:szCs w:val="24"/>
                <w:lang w:val="uk-UA"/>
              </w:rPr>
            </w:pPr>
          </w:p>
        </w:tc>
      </w:tr>
      <w:tr w:rsidR="00C813B0" w:rsidRPr="00A0189B" w:rsidTr="00212D08">
        <w:tc>
          <w:tcPr>
            <w:tcW w:w="518" w:type="dxa"/>
            <w:vAlign w:val="center"/>
          </w:tcPr>
          <w:p w:rsidR="00C813B0" w:rsidRPr="00F64E17" w:rsidRDefault="00C813B0"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3.</w:t>
            </w:r>
          </w:p>
        </w:tc>
        <w:tc>
          <w:tcPr>
            <w:tcW w:w="4722" w:type="dxa"/>
            <w:vAlign w:val="center"/>
          </w:tcPr>
          <w:p w:rsidR="00C813B0" w:rsidRPr="00F64E17" w:rsidRDefault="00C813B0"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Аналогічно можна доповнити зміст підрозділ</w:t>
            </w:r>
            <w:r w:rsidR="008457A9" w:rsidRPr="00F64E17">
              <w:rPr>
                <w:rFonts w:ascii="Times New Roman" w:hAnsi="Times New Roman" w:cs="Times New Roman"/>
                <w:sz w:val="24"/>
                <w:szCs w:val="24"/>
                <w:lang w:val="uk-UA"/>
              </w:rPr>
              <w:t>у</w:t>
            </w:r>
            <w:r w:rsidRPr="00F64E17">
              <w:rPr>
                <w:rFonts w:ascii="Times New Roman" w:hAnsi="Times New Roman" w:cs="Times New Roman"/>
                <w:sz w:val="24"/>
                <w:szCs w:val="24"/>
                <w:lang w:val="uk-UA"/>
              </w:rPr>
              <w:t xml:space="preserve"> Методичних рекомендацій «Водні ресурси та їх використання», «</w:t>
            </w:r>
            <w:proofErr w:type="spellStart"/>
            <w:r w:rsidRPr="00F64E17">
              <w:rPr>
                <w:rFonts w:ascii="Times New Roman" w:hAnsi="Times New Roman" w:cs="Times New Roman"/>
                <w:sz w:val="24"/>
                <w:szCs w:val="24"/>
                <w:lang w:val="uk-UA"/>
              </w:rPr>
              <w:t>Біорізноманіття</w:t>
            </w:r>
            <w:proofErr w:type="spellEnd"/>
            <w:r w:rsidRPr="00F64E17">
              <w:rPr>
                <w:rFonts w:ascii="Times New Roman" w:hAnsi="Times New Roman" w:cs="Times New Roman"/>
                <w:sz w:val="24"/>
                <w:szCs w:val="24"/>
                <w:lang w:val="uk-UA"/>
              </w:rPr>
              <w:t xml:space="preserve"> в </w:t>
            </w:r>
            <w:proofErr w:type="spellStart"/>
            <w:r w:rsidRPr="00F64E17">
              <w:rPr>
                <w:rFonts w:ascii="Times New Roman" w:hAnsi="Times New Roman" w:cs="Times New Roman"/>
                <w:sz w:val="24"/>
                <w:szCs w:val="24"/>
                <w:lang w:val="uk-UA"/>
              </w:rPr>
              <w:t>т.ч</w:t>
            </w:r>
            <w:proofErr w:type="spellEnd"/>
            <w:r w:rsidRPr="00F64E17">
              <w:rPr>
                <w:rFonts w:ascii="Times New Roman" w:hAnsi="Times New Roman" w:cs="Times New Roman"/>
                <w:sz w:val="24"/>
                <w:szCs w:val="24"/>
                <w:lang w:val="uk-UA"/>
              </w:rPr>
              <w:t>. природоохоронні території».</w:t>
            </w:r>
          </w:p>
        </w:tc>
        <w:tc>
          <w:tcPr>
            <w:tcW w:w="4536" w:type="dxa"/>
            <w:vAlign w:val="center"/>
          </w:tcPr>
          <w:p w:rsidR="00C813B0" w:rsidRPr="00F64E17" w:rsidRDefault="00C813B0" w:rsidP="00F64E17">
            <w:pPr>
              <w:autoSpaceDE w:val="0"/>
              <w:autoSpaceDN w:val="0"/>
              <w:adjustRightInd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У підрозділ «Водні ресурси та їх використання» для території, для якої розробляється проєкт </w:t>
            </w:r>
            <w:r w:rsidRPr="00F64E17">
              <w:rPr>
                <w:rFonts w:ascii="Times New Roman" w:hAnsi="Times New Roman" w:cs="Times New Roman"/>
                <w:sz w:val="24"/>
                <w:szCs w:val="24"/>
                <w:lang w:val="uk-UA"/>
              </w:rPr>
              <w:t>МД</w:t>
            </w:r>
            <w:r w:rsidRPr="00F64E17">
              <w:rPr>
                <w:rFonts w:ascii="Times New Roman" w:eastAsia="ArialMT" w:hAnsi="Times New Roman" w:cs="Times New Roman"/>
                <w:sz w:val="24"/>
                <w:szCs w:val="24"/>
                <w:lang w:val="uk-UA"/>
              </w:rPr>
              <w:t>, рекомендується включити інформацію про джерела водопостачання, якість води поверхневих і підземних джерел, якість питної води, обсяги використання води, обсяги скидання стічних вод, основні показники водокористування та водовідведення, наявність очисних споруд, а також про об’єкти водного фонду, водно-болотні угіддя, прибережні захисні смуги, водоохоронні зони, зони санітарної охорони об’єктів водопостачання. У рамках розроблення даного підрозділу рекомендовано також здійснити аналіз дотримання визначених Водним та Земельним кодексами України водоохоронних обмежень навколо та уздовж водних об’єктів.</w:t>
            </w:r>
          </w:p>
          <w:p w:rsidR="00C813B0" w:rsidRPr="00F64E17" w:rsidRDefault="00C813B0" w:rsidP="00F64E17">
            <w:pPr>
              <w:autoSpaceDE w:val="0"/>
              <w:autoSpaceDN w:val="0"/>
              <w:adjustRightInd w:val="0"/>
              <w:jc w:val="both"/>
              <w:rPr>
                <w:rFonts w:ascii="Times New Roman" w:eastAsia="ArialMT" w:hAnsi="Times New Roman" w:cs="Times New Roman"/>
                <w:sz w:val="24"/>
                <w:szCs w:val="24"/>
                <w:lang w:val="uk-UA"/>
              </w:rPr>
            </w:pPr>
          </w:p>
        </w:tc>
        <w:tc>
          <w:tcPr>
            <w:tcW w:w="4820" w:type="dxa"/>
            <w:vAlign w:val="center"/>
          </w:tcPr>
          <w:p w:rsidR="00C813B0" w:rsidRPr="00F64E17" w:rsidRDefault="00C813B0" w:rsidP="00F64E17">
            <w:pPr>
              <w:autoSpaceDE w:val="0"/>
              <w:autoSpaceDN w:val="0"/>
              <w:adjustRightInd w:val="0"/>
              <w:jc w:val="both"/>
              <w:rPr>
                <w:rFonts w:ascii="Times New Roman" w:eastAsia="ArialMT" w:hAnsi="Times New Roman" w:cs="Times New Roman"/>
                <w:b/>
                <w:sz w:val="24"/>
                <w:szCs w:val="24"/>
                <w:lang w:val="uk-UA"/>
              </w:rPr>
            </w:pPr>
            <w:r w:rsidRPr="00F64E17">
              <w:rPr>
                <w:rFonts w:ascii="Times New Roman" w:eastAsia="ArialMT" w:hAnsi="Times New Roman" w:cs="Times New Roman"/>
                <w:b/>
                <w:sz w:val="24"/>
                <w:szCs w:val="24"/>
                <w:lang w:val="uk-UA"/>
              </w:rPr>
              <w:t>Враховано</w:t>
            </w:r>
          </w:p>
          <w:p w:rsidR="00C813B0" w:rsidRPr="00F64E17" w:rsidRDefault="00C813B0" w:rsidP="00F64E17">
            <w:pPr>
              <w:autoSpaceDE w:val="0"/>
              <w:autoSpaceDN w:val="0"/>
              <w:adjustRightInd w:val="0"/>
              <w:jc w:val="both"/>
              <w:rPr>
                <w:rFonts w:ascii="Times New Roman" w:eastAsia="ArialMT" w:hAnsi="Times New Roman" w:cs="Times New Roman"/>
                <w:sz w:val="24"/>
                <w:szCs w:val="24"/>
                <w:lang w:val="uk-UA"/>
              </w:rPr>
            </w:pPr>
            <w:r w:rsidRPr="00F64E17">
              <w:rPr>
                <w:rFonts w:ascii="Times New Roman" w:eastAsia="ArialMT" w:hAnsi="Times New Roman" w:cs="Times New Roman"/>
                <w:sz w:val="24"/>
                <w:szCs w:val="24"/>
                <w:lang w:val="uk-UA"/>
              </w:rPr>
              <w:t xml:space="preserve">У підрозділ «Водні ресурси та їх використання» для території, для якої розробляється проєкт </w:t>
            </w:r>
            <w:r w:rsidRPr="00F64E17">
              <w:rPr>
                <w:rFonts w:ascii="Times New Roman" w:hAnsi="Times New Roman" w:cs="Times New Roman"/>
                <w:sz w:val="24"/>
                <w:szCs w:val="24"/>
                <w:lang w:val="uk-UA"/>
              </w:rPr>
              <w:t>МД</w:t>
            </w:r>
            <w:r w:rsidRPr="00F64E17">
              <w:rPr>
                <w:rFonts w:ascii="Times New Roman" w:eastAsia="ArialMT" w:hAnsi="Times New Roman" w:cs="Times New Roman"/>
                <w:sz w:val="24"/>
                <w:szCs w:val="24"/>
                <w:lang w:val="uk-UA"/>
              </w:rPr>
              <w:t>, рекомендується включити інформацію про джерела водопостачання, якість води поверхневих і підземних джерел, якість питної води, обсяги використання води, обсяги скидання стічних вод, основні показники водокористування та водовідведення, наявність очисних споруд, а також про об’єкти водного фонду, водно-болотні угіддя, прибережні захисні смуги, водоохоронні зони, зони санітарної охорони об’єктів водопостачання. У рамках розроблення даного підрозділу рекомендовано також здійснити аналіз дотримання визначених Водним та Земельним кодексами України водоохоронних обмежень навколо та уздовж водних об’єктів.</w:t>
            </w:r>
          </w:p>
          <w:p w:rsidR="00C813B0" w:rsidRPr="00F64E17" w:rsidRDefault="00C813B0" w:rsidP="00F64E17">
            <w:pPr>
              <w:jc w:val="both"/>
              <w:rPr>
                <w:rFonts w:ascii="Times New Roman" w:eastAsia="Times New Roman" w:hAnsi="Times New Roman" w:cs="Times New Roman"/>
                <w:b/>
                <w:sz w:val="24"/>
                <w:szCs w:val="24"/>
                <w:lang w:val="uk-UA"/>
              </w:rPr>
            </w:pPr>
            <w:r w:rsidRPr="00F64E17">
              <w:rPr>
                <w:rFonts w:ascii="Times New Roman" w:hAnsi="Times New Roman" w:cs="Times New Roman"/>
                <w:b/>
                <w:sz w:val="24"/>
                <w:szCs w:val="24"/>
                <w:lang w:val="uk-UA"/>
              </w:rPr>
              <w:t xml:space="preserve">Головними джерелами даних щодо стану водних об’єктів є матеріали основних суб’єктів державного моніторингу вод: Міндовкілля, </w:t>
            </w:r>
            <w:proofErr w:type="spellStart"/>
            <w:r w:rsidRPr="00F64E17">
              <w:rPr>
                <w:rFonts w:ascii="Times New Roman" w:hAnsi="Times New Roman" w:cs="Times New Roman"/>
                <w:b/>
                <w:sz w:val="24"/>
                <w:szCs w:val="24"/>
                <w:lang w:val="uk-UA"/>
              </w:rPr>
              <w:t>Держводагентства</w:t>
            </w:r>
            <w:proofErr w:type="spellEnd"/>
            <w:r w:rsidRPr="00F64E17">
              <w:rPr>
                <w:rFonts w:ascii="Times New Roman" w:hAnsi="Times New Roman" w:cs="Times New Roman"/>
                <w:b/>
                <w:sz w:val="24"/>
                <w:szCs w:val="24"/>
                <w:lang w:val="uk-UA"/>
              </w:rPr>
              <w:t xml:space="preserve">, </w:t>
            </w:r>
            <w:proofErr w:type="spellStart"/>
            <w:r w:rsidRPr="00F64E17">
              <w:rPr>
                <w:rFonts w:ascii="Times New Roman" w:hAnsi="Times New Roman" w:cs="Times New Roman"/>
                <w:b/>
                <w:sz w:val="24"/>
                <w:szCs w:val="24"/>
                <w:lang w:val="uk-UA"/>
              </w:rPr>
              <w:t>Держгеонадр</w:t>
            </w:r>
            <w:proofErr w:type="spellEnd"/>
            <w:r w:rsidRPr="00F64E17">
              <w:rPr>
                <w:rFonts w:ascii="Times New Roman" w:hAnsi="Times New Roman" w:cs="Times New Roman"/>
                <w:b/>
                <w:sz w:val="24"/>
                <w:szCs w:val="24"/>
                <w:lang w:val="uk-UA"/>
              </w:rPr>
              <w:t xml:space="preserve"> та ДСНС (також їхніх установ та обласних управлінь), які </w:t>
            </w:r>
            <w:r w:rsidRPr="00F64E17">
              <w:rPr>
                <w:rFonts w:ascii="Times New Roman" w:hAnsi="Times New Roman" w:cs="Times New Roman"/>
                <w:b/>
                <w:sz w:val="24"/>
                <w:szCs w:val="24"/>
                <w:lang w:val="uk-UA"/>
              </w:rPr>
              <w:lastRenderedPageBreak/>
              <w:t>містять результати узагальнення первинної інформації (даних спостережень): дані, що стосуються певного проміжку часу або певної території; оцінку екологічного та хімічного стану масивів поверхневих вод, дані щодо екологічного потенціалу штучних або істотно змінених масивів поверхневих вод, кількісного та хімічного стану масивів підземних вод, екологічного стану морських вод та визначення джерел негативного впливу на них; прогнози стану вод і його змін; науково обґрунтовані рекомендації, необхідні для прийняття управлінських рішень у галузі використання і охорони вод та відтворення водних ресурсів.</w:t>
            </w:r>
          </w:p>
        </w:tc>
      </w:tr>
      <w:tr w:rsidR="008457A9" w:rsidRPr="00A0189B" w:rsidTr="00212D08">
        <w:tc>
          <w:tcPr>
            <w:tcW w:w="518" w:type="dxa"/>
            <w:vAlign w:val="center"/>
          </w:tcPr>
          <w:p w:rsidR="008457A9" w:rsidRPr="00F64E17" w:rsidRDefault="007B2D51"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4.</w:t>
            </w:r>
          </w:p>
        </w:tc>
        <w:tc>
          <w:tcPr>
            <w:tcW w:w="4722" w:type="dxa"/>
            <w:vAlign w:val="center"/>
          </w:tcPr>
          <w:p w:rsidR="008457A9" w:rsidRPr="00F64E17" w:rsidRDefault="008457A9"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Аналогічно можна доповнити зміст підрозділу Методичних рекомендацій  «</w:t>
            </w:r>
            <w:proofErr w:type="spellStart"/>
            <w:r w:rsidRPr="00F64E17">
              <w:rPr>
                <w:rFonts w:ascii="Times New Roman" w:hAnsi="Times New Roman" w:cs="Times New Roman"/>
                <w:sz w:val="24"/>
                <w:szCs w:val="24"/>
                <w:lang w:val="uk-UA"/>
              </w:rPr>
              <w:t>Біорізноманіття</w:t>
            </w:r>
            <w:proofErr w:type="spellEnd"/>
            <w:r w:rsidRPr="00F64E17">
              <w:rPr>
                <w:rFonts w:ascii="Times New Roman" w:hAnsi="Times New Roman" w:cs="Times New Roman"/>
                <w:sz w:val="24"/>
                <w:szCs w:val="24"/>
                <w:lang w:val="uk-UA"/>
              </w:rPr>
              <w:t xml:space="preserve"> в </w:t>
            </w:r>
            <w:proofErr w:type="spellStart"/>
            <w:r w:rsidRPr="00F64E17">
              <w:rPr>
                <w:rFonts w:ascii="Times New Roman" w:hAnsi="Times New Roman" w:cs="Times New Roman"/>
                <w:sz w:val="24"/>
                <w:szCs w:val="24"/>
                <w:lang w:val="uk-UA"/>
              </w:rPr>
              <w:t>т.ч</w:t>
            </w:r>
            <w:proofErr w:type="spellEnd"/>
            <w:r w:rsidRPr="00F64E17">
              <w:rPr>
                <w:rFonts w:ascii="Times New Roman" w:hAnsi="Times New Roman" w:cs="Times New Roman"/>
                <w:sz w:val="24"/>
                <w:szCs w:val="24"/>
                <w:lang w:val="uk-UA"/>
              </w:rPr>
              <w:t>. природоохоронні території».</w:t>
            </w:r>
          </w:p>
        </w:tc>
        <w:tc>
          <w:tcPr>
            <w:tcW w:w="4536" w:type="dxa"/>
            <w:vAlign w:val="center"/>
          </w:tcPr>
          <w:p w:rsidR="008457A9" w:rsidRPr="00F64E17" w:rsidRDefault="008457A9" w:rsidP="00F64E17">
            <w:pPr>
              <w:pStyle w:val="a7"/>
              <w:spacing w:before="0"/>
              <w:ind w:firstLine="0"/>
              <w:jc w:val="both"/>
              <w:rPr>
                <w:rFonts w:ascii="Times New Roman" w:eastAsia="ArialMT" w:hAnsi="Times New Roman"/>
                <w:sz w:val="24"/>
                <w:szCs w:val="24"/>
              </w:rPr>
            </w:pPr>
            <w:r w:rsidRPr="00F64E17">
              <w:rPr>
                <w:rFonts w:ascii="Times New Roman" w:eastAsia="ArialMT" w:hAnsi="Times New Roman"/>
                <w:sz w:val="24"/>
                <w:szCs w:val="24"/>
              </w:rPr>
              <w:t>У підрозділ «</w:t>
            </w:r>
            <w:proofErr w:type="spellStart"/>
            <w:r w:rsidRPr="00F64E17">
              <w:rPr>
                <w:rFonts w:ascii="Times New Roman" w:eastAsia="ArialMT" w:hAnsi="Times New Roman"/>
                <w:sz w:val="24"/>
                <w:szCs w:val="24"/>
              </w:rPr>
              <w:t>Біорізноманіття</w:t>
            </w:r>
            <w:proofErr w:type="spellEnd"/>
            <w:r w:rsidRPr="00F64E17">
              <w:rPr>
                <w:rFonts w:ascii="Times New Roman" w:eastAsia="ArialMT" w:hAnsi="Times New Roman"/>
                <w:sz w:val="24"/>
                <w:szCs w:val="24"/>
              </w:rPr>
              <w:t xml:space="preserve"> та природоохоронні території» для території, для якої розробляється проєкт </w:t>
            </w:r>
            <w:r w:rsidRPr="00F64E17">
              <w:rPr>
                <w:rFonts w:ascii="Times New Roman" w:hAnsi="Times New Roman"/>
                <w:sz w:val="24"/>
                <w:szCs w:val="24"/>
              </w:rPr>
              <w:t>МД</w:t>
            </w:r>
            <w:r w:rsidRPr="00F64E17">
              <w:rPr>
                <w:rFonts w:ascii="Times New Roman" w:eastAsia="ArialMT" w:hAnsi="Times New Roman"/>
                <w:sz w:val="24"/>
                <w:szCs w:val="24"/>
              </w:rPr>
              <w:t xml:space="preserve">, рекомендується включити інформацію про території та об’єкти природно-заповідного фонду, </w:t>
            </w:r>
            <w:r w:rsidRPr="00F64E17">
              <w:rPr>
                <w:rFonts w:ascii="Times New Roman" w:hAnsi="Times New Roman"/>
                <w:sz w:val="24"/>
                <w:szCs w:val="24"/>
              </w:rPr>
              <w:t xml:space="preserve">їх функціональні та охоронні зони, території, зарезервовані з метою наступного їх заповідання, об’єкти </w:t>
            </w:r>
            <w:proofErr w:type="spellStart"/>
            <w:r w:rsidRPr="00F64E17">
              <w:rPr>
                <w:rFonts w:ascii="Times New Roman" w:hAnsi="Times New Roman"/>
                <w:sz w:val="24"/>
                <w:szCs w:val="24"/>
              </w:rPr>
              <w:t>екомережі</w:t>
            </w:r>
            <w:proofErr w:type="spellEnd"/>
            <w:r w:rsidRPr="00F64E17">
              <w:rPr>
                <w:rFonts w:ascii="Times New Roman" w:hAnsi="Times New Roman"/>
                <w:sz w:val="24"/>
                <w:szCs w:val="24"/>
              </w:rPr>
              <w:t xml:space="preserve">,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 </w:t>
            </w:r>
            <w:r w:rsidRPr="00F64E17">
              <w:rPr>
                <w:rFonts w:ascii="Times New Roman" w:eastAsia="ArialMT" w:hAnsi="Times New Roman"/>
                <w:sz w:val="24"/>
                <w:szCs w:val="24"/>
              </w:rPr>
              <w:t xml:space="preserve">об’єкти лісового фонду, зелені насадження </w:t>
            </w:r>
            <w:r w:rsidRPr="00F64E17">
              <w:rPr>
                <w:rFonts w:ascii="Times New Roman" w:eastAsia="ArialMT" w:hAnsi="Times New Roman"/>
                <w:sz w:val="24"/>
                <w:szCs w:val="24"/>
              </w:rPr>
              <w:lastRenderedPageBreak/>
              <w:t>загального користування (парки, сквери, бульвари).</w:t>
            </w:r>
          </w:p>
          <w:p w:rsidR="008457A9" w:rsidRPr="00F64E17" w:rsidRDefault="008457A9" w:rsidP="00F64E17">
            <w:pPr>
              <w:autoSpaceDE w:val="0"/>
              <w:autoSpaceDN w:val="0"/>
              <w:adjustRightInd w:val="0"/>
              <w:jc w:val="both"/>
              <w:rPr>
                <w:rFonts w:ascii="Times New Roman" w:eastAsia="ArialMT" w:hAnsi="Times New Roman" w:cs="Times New Roman"/>
                <w:sz w:val="24"/>
                <w:szCs w:val="24"/>
                <w:lang w:val="uk-UA"/>
              </w:rPr>
            </w:pPr>
          </w:p>
        </w:tc>
        <w:tc>
          <w:tcPr>
            <w:tcW w:w="4820" w:type="dxa"/>
            <w:vAlign w:val="center"/>
          </w:tcPr>
          <w:p w:rsidR="007B2D51" w:rsidRPr="00F64E17" w:rsidRDefault="007B2D51" w:rsidP="00F64E17">
            <w:pPr>
              <w:pStyle w:val="a7"/>
              <w:spacing w:before="0"/>
              <w:ind w:firstLine="0"/>
              <w:jc w:val="both"/>
              <w:rPr>
                <w:rFonts w:ascii="Times New Roman" w:eastAsia="ArialMT" w:hAnsi="Times New Roman"/>
                <w:b/>
                <w:sz w:val="24"/>
                <w:szCs w:val="24"/>
              </w:rPr>
            </w:pPr>
            <w:r w:rsidRPr="00F64E17">
              <w:rPr>
                <w:rFonts w:ascii="Times New Roman" w:eastAsia="ArialMT" w:hAnsi="Times New Roman"/>
                <w:b/>
                <w:sz w:val="24"/>
                <w:szCs w:val="24"/>
              </w:rPr>
              <w:lastRenderedPageBreak/>
              <w:t>Враховано</w:t>
            </w:r>
          </w:p>
          <w:p w:rsidR="008457A9" w:rsidRPr="00F64E17" w:rsidRDefault="008457A9" w:rsidP="00F64E17">
            <w:pPr>
              <w:pStyle w:val="a7"/>
              <w:spacing w:before="0"/>
              <w:ind w:firstLine="0"/>
              <w:jc w:val="both"/>
              <w:rPr>
                <w:rFonts w:ascii="Times New Roman" w:eastAsia="ArialMT" w:hAnsi="Times New Roman"/>
                <w:sz w:val="24"/>
                <w:szCs w:val="24"/>
              </w:rPr>
            </w:pPr>
            <w:r w:rsidRPr="00F64E17">
              <w:rPr>
                <w:rFonts w:ascii="Times New Roman" w:eastAsia="ArialMT" w:hAnsi="Times New Roman"/>
                <w:sz w:val="24"/>
                <w:szCs w:val="24"/>
              </w:rPr>
              <w:t>У підрозділ «</w:t>
            </w:r>
            <w:proofErr w:type="spellStart"/>
            <w:r w:rsidRPr="00F64E17">
              <w:rPr>
                <w:rFonts w:ascii="Times New Roman" w:eastAsia="ArialMT" w:hAnsi="Times New Roman"/>
                <w:sz w:val="24"/>
                <w:szCs w:val="24"/>
              </w:rPr>
              <w:t>Біорізноманіття</w:t>
            </w:r>
            <w:proofErr w:type="spellEnd"/>
            <w:r w:rsidRPr="00F64E17">
              <w:rPr>
                <w:rFonts w:ascii="Times New Roman" w:eastAsia="ArialMT" w:hAnsi="Times New Roman"/>
                <w:sz w:val="24"/>
                <w:szCs w:val="24"/>
              </w:rPr>
              <w:t xml:space="preserve"> та природоохоронні території» для території, для якої розробляється проєкт </w:t>
            </w:r>
            <w:r w:rsidRPr="00F64E17">
              <w:rPr>
                <w:rFonts w:ascii="Times New Roman" w:hAnsi="Times New Roman"/>
                <w:sz w:val="24"/>
                <w:szCs w:val="24"/>
              </w:rPr>
              <w:t>МД</w:t>
            </w:r>
            <w:r w:rsidRPr="00F64E17">
              <w:rPr>
                <w:rFonts w:ascii="Times New Roman" w:eastAsia="ArialMT" w:hAnsi="Times New Roman"/>
                <w:sz w:val="24"/>
                <w:szCs w:val="24"/>
              </w:rPr>
              <w:t xml:space="preserve">, рекомендується включити інформацію про території та об’єкти природно-заповідного фонду, </w:t>
            </w:r>
            <w:r w:rsidRPr="00F64E17">
              <w:rPr>
                <w:rFonts w:ascii="Times New Roman" w:hAnsi="Times New Roman"/>
                <w:sz w:val="24"/>
                <w:szCs w:val="24"/>
              </w:rPr>
              <w:t xml:space="preserve">їх функціональні та охоронні зони, території, зарезервовані з метою наступного їх заповідання, об’єкти </w:t>
            </w:r>
            <w:proofErr w:type="spellStart"/>
            <w:r w:rsidRPr="00F64E17">
              <w:rPr>
                <w:rFonts w:ascii="Times New Roman" w:hAnsi="Times New Roman"/>
                <w:sz w:val="24"/>
                <w:szCs w:val="24"/>
              </w:rPr>
              <w:t>екомережі</w:t>
            </w:r>
            <w:proofErr w:type="spellEnd"/>
            <w:r w:rsidRPr="00F64E17">
              <w:rPr>
                <w:rFonts w:ascii="Times New Roman" w:hAnsi="Times New Roman"/>
                <w:sz w:val="24"/>
                <w:szCs w:val="24"/>
              </w:rPr>
              <w:t xml:space="preserve">,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 </w:t>
            </w:r>
            <w:r w:rsidRPr="00F64E17">
              <w:rPr>
                <w:rFonts w:ascii="Times New Roman" w:eastAsia="ArialMT" w:hAnsi="Times New Roman"/>
                <w:sz w:val="24"/>
                <w:szCs w:val="24"/>
              </w:rPr>
              <w:t xml:space="preserve">об’єкти лісового фонду, зелені насадження загального користування </w:t>
            </w:r>
            <w:r w:rsidRPr="00F64E17">
              <w:rPr>
                <w:rFonts w:ascii="Times New Roman" w:eastAsia="ArialMT" w:hAnsi="Times New Roman"/>
                <w:sz w:val="24"/>
                <w:szCs w:val="24"/>
              </w:rPr>
              <w:lastRenderedPageBreak/>
              <w:t>(парки, сквери, бульвари).</w:t>
            </w:r>
          </w:p>
          <w:p w:rsidR="007B2D51" w:rsidRPr="00F64E17" w:rsidRDefault="007B2D51" w:rsidP="00F64E17">
            <w:pPr>
              <w:pStyle w:val="a7"/>
              <w:spacing w:before="0"/>
              <w:ind w:firstLine="0"/>
              <w:jc w:val="both"/>
              <w:rPr>
                <w:rFonts w:ascii="Times New Roman" w:hAnsi="Times New Roman"/>
                <w:b/>
                <w:sz w:val="24"/>
                <w:szCs w:val="24"/>
              </w:rPr>
            </w:pPr>
            <w:r w:rsidRPr="00F64E17">
              <w:rPr>
                <w:rFonts w:ascii="Times New Roman" w:hAnsi="Times New Roman"/>
                <w:b/>
                <w:sz w:val="24"/>
                <w:szCs w:val="24"/>
              </w:rPr>
              <w:t xml:space="preserve">Сучасні ландшафти у поєднанні із природними характеристиками, перш за все геоморфологічними, відображаються через поєднання різних типів землекористування. Джерело даних для визначення структури використання земель – матеріали топографічної зйомки, дані дистанційного зондування Землі (відкриті </w:t>
            </w:r>
            <w:proofErr w:type="spellStart"/>
            <w:r w:rsidRPr="00F64E17">
              <w:rPr>
                <w:rFonts w:ascii="Times New Roman" w:hAnsi="Times New Roman"/>
                <w:b/>
                <w:sz w:val="24"/>
                <w:szCs w:val="24"/>
              </w:rPr>
              <w:t>геодані</w:t>
            </w:r>
            <w:proofErr w:type="spellEnd"/>
            <w:r w:rsidRPr="00F64E17">
              <w:rPr>
                <w:rFonts w:ascii="Times New Roman" w:hAnsi="Times New Roman"/>
                <w:b/>
                <w:sz w:val="24"/>
                <w:szCs w:val="24"/>
              </w:rPr>
              <w:t xml:space="preserve"> – </w:t>
            </w:r>
            <w:proofErr w:type="spellStart"/>
            <w:r w:rsidRPr="00F64E17">
              <w:rPr>
                <w:rFonts w:ascii="Times New Roman" w:hAnsi="Times New Roman"/>
                <w:b/>
                <w:sz w:val="24"/>
                <w:szCs w:val="24"/>
              </w:rPr>
              <w:t>Landsat</w:t>
            </w:r>
            <w:proofErr w:type="spellEnd"/>
            <w:r w:rsidRPr="00F64E17">
              <w:rPr>
                <w:rFonts w:ascii="Times New Roman" w:hAnsi="Times New Roman"/>
                <w:b/>
                <w:sz w:val="24"/>
                <w:szCs w:val="24"/>
              </w:rPr>
              <w:t xml:space="preserve">, </w:t>
            </w:r>
            <w:proofErr w:type="spellStart"/>
            <w:r w:rsidRPr="00F64E17">
              <w:rPr>
                <w:rFonts w:ascii="Times New Roman" w:hAnsi="Times New Roman"/>
                <w:b/>
                <w:sz w:val="24"/>
                <w:szCs w:val="24"/>
              </w:rPr>
              <w:t>Sentinel</w:t>
            </w:r>
            <w:proofErr w:type="spellEnd"/>
            <w:r w:rsidRPr="00F64E17">
              <w:rPr>
                <w:rFonts w:ascii="Times New Roman" w:hAnsi="Times New Roman"/>
                <w:b/>
                <w:sz w:val="24"/>
                <w:szCs w:val="24"/>
              </w:rPr>
              <w:t>) та результати їх дешифрування.</w:t>
            </w:r>
          </w:p>
          <w:p w:rsidR="008457A9" w:rsidRPr="00F64E17" w:rsidRDefault="007B2D51" w:rsidP="00212D08">
            <w:pPr>
              <w:pStyle w:val="a7"/>
              <w:spacing w:before="0"/>
              <w:ind w:firstLine="0"/>
              <w:jc w:val="both"/>
              <w:rPr>
                <w:rFonts w:ascii="Times New Roman" w:eastAsia="ArialMT" w:hAnsi="Times New Roman"/>
                <w:b/>
                <w:sz w:val="24"/>
                <w:szCs w:val="24"/>
              </w:rPr>
            </w:pPr>
            <w:r w:rsidRPr="00F64E17">
              <w:rPr>
                <w:rFonts w:ascii="Times New Roman" w:hAnsi="Times New Roman"/>
                <w:b/>
                <w:sz w:val="24"/>
                <w:szCs w:val="24"/>
              </w:rPr>
              <w:t>Важливий аспект сучасних ландшафтів – культурна спадщина. Слід зібрати дані про наявність та розміщення об’єктів культурно-історичної спадщини: археологічні та історичні пам’ятки, архітектурні пам’ятки та визначні будівлі, пам’ятки садово-паркового мистецтва, унікальні та особливі природні об’єкти: геологічні, геоморфологічні, ботанічні та інші, території природно-заповідного фонду.</w:t>
            </w:r>
          </w:p>
        </w:tc>
      </w:tr>
      <w:tr w:rsidR="003B4544" w:rsidRPr="00A0189B" w:rsidTr="00212D08">
        <w:tc>
          <w:tcPr>
            <w:tcW w:w="518" w:type="dxa"/>
            <w:vAlign w:val="center"/>
          </w:tcPr>
          <w:p w:rsidR="003B4544" w:rsidRPr="00F64E17" w:rsidRDefault="003B454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lastRenderedPageBreak/>
              <w:t>5.</w:t>
            </w:r>
          </w:p>
        </w:tc>
        <w:tc>
          <w:tcPr>
            <w:tcW w:w="4722" w:type="dxa"/>
            <w:vAlign w:val="center"/>
          </w:tcPr>
          <w:p w:rsidR="003B4544" w:rsidRPr="00F64E17" w:rsidRDefault="003B4544" w:rsidP="00F64E17">
            <w:pPr>
              <w:jc w:val="both"/>
              <w:rPr>
                <w:rFonts w:ascii="Times New Roman" w:hAnsi="Times New Roman" w:cs="Times New Roman"/>
                <w:sz w:val="24"/>
                <w:szCs w:val="24"/>
                <w:lang w:val="uk-UA"/>
              </w:rPr>
            </w:pPr>
            <w:r w:rsidRPr="00F64E17">
              <w:rPr>
                <w:rFonts w:ascii="Times New Roman" w:hAnsi="Times New Roman" w:cs="Times New Roman"/>
                <w:sz w:val="24"/>
                <w:szCs w:val="24"/>
                <w:lang w:val="uk-UA"/>
              </w:rPr>
              <w:t xml:space="preserve">На нашу думку в Методичних рекомендаціях можна використати підходи до оцінки впливів на довкілля пропонованих у МД заходів, опрацьовані в Інституті географії (С. 48-57). (Згідно Закону України «Про стратегічну екологічну оцінку», ст. 11, п. 6 Звіт про стратегічну екологічну оцінку має містити опис наслідків для довкілля, у тому числі для здоров’я населення, у тому числі </w:t>
            </w:r>
            <w:r w:rsidRPr="00F64E17">
              <w:rPr>
                <w:rFonts w:ascii="Times New Roman" w:hAnsi="Times New Roman" w:cs="Times New Roman"/>
                <w:sz w:val="24"/>
                <w:szCs w:val="24"/>
                <w:lang w:val="uk-UA"/>
              </w:rPr>
              <w:lastRenderedPageBreak/>
              <w:t>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 Розробки Інституту географії акцентують увагу на просторових аспектах зазначеної оцінки та її комплексності.</w:t>
            </w:r>
          </w:p>
        </w:tc>
        <w:tc>
          <w:tcPr>
            <w:tcW w:w="4536" w:type="dxa"/>
            <w:vAlign w:val="center"/>
          </w:tcPr>
          <w:p w:rsidR="003B4544" w:rsidRPr="00F64E17" w:rsidRDefault="00510582" w:rsidP="00F64E17">
            <w:pPr>
              <w:pStyle w:val="a7"/>
              <w:spacing w:before="0"/>
              <w:ind w:firstLine="0"/>
              <w:jc w:val="both"/>
              <w:rPr>
                <w:rFonts w:ascii="Times New Roman" w:eastAsia="ArialMT" w:hAnsi="Times New Roman"/>
                <w:sz w:val="24"/>
                <w:szCs w:val="24"/>
              </w:rPr>
            </w:pPr>
            <w:r w:rsidRPr="00F64E17">
              <w:rPr>
                <w:rFonts w:ascii="Times New Roman" w:eastAsia="ArialMT" w:hAnsi="Times New Roman"/>
                <w:sz w:val="24"/>
                <w:szCs w:val="24"/>
              </w:rPr>
              <w:lastRenderedPageBreak/>
              <w:t xml:space="preserve">Розділ 3.6 </w:t>
            </w:r>
            <w:r w:rsidRPr="00F64E17">
              <w:rPr>
                <w:rFonts w:ascii="Times New Roman" w:hAnsi="Times New Roman"/>
                <w:bCs/>
                <w:sz w:val="24"/>
                <w:szCs w:val="24"/>
              </w:rPr>
              <w:t>Опис наслідків для довкілля, у тому числі для здоров'я населення</w:t>
            </w:r>
          </w:p>
        </w:tc>
        <w:tc>
          <w:tcPr>
            <w:tcW w:w="4820" w:type="dxa"/>
            <w:vAlign w:val="center"/>
          </w:tcPr>
          <w:p w:rsidR="00510582" w:rsidRPr="00F64E17" w:rsidRDefault="0089455A" w:rsidP="00F64E17">
            <w:pPr>
              <w:pStyle w:val="a7"/>
              <w:spacing w:before="0"/>
              <w:ind w:firstLine="0"/>
              <w:jc w:val="both"/>
              <w:rPr>
                <w:rFonts w:ascii="Times New Roman" w:eastAsia="ArialMT" w:hAnsi="Times New Roman"/>
                <w:b/>
                <w:sz w:val="24"/>
                <w:szCs w:val="24"/>
              </w:rPr>
            </w:pPr>
            <w:r w:rsidRPr="00F64E17">
              <w:rPr>
                <w:rFonts w:ascii="Times New Roman" w:eastAsia="ArialMT" w:hAnsi="Times New Roman"/>
                <w:b/>
                <w:sz w:val="24"/>
                <w:szCs w:val="24"/>
              </w:rPr>
              <w:t>В</w:t>
            </w:r>
            <w:r w:rsidR="00510582" w:rsidRPr="00F64E17">
              <w:rPr>
                <w:rFonts w:ascii="Times New Roman" w:eastAsia="ArialMT" w:hAnsi="Times New Roman"/>
                <w:b/>
                <w:sz w:val="24"/>
                <w:szCs w:val="24"/>
              </w:rPr>
              <w:t>раховано</w:t>
            </w:r>
            <w:r w:rsidRPr="00F64E17">
              <w:rPr>
                <w:rFonts w:ascii="Times New Roman" w:eastAsia="ArialMT" w:hAnsi="Times New Roman"/>
                <w:b/>
                <w:sz w:val="24"/>
                <w:szCs w:val="24"/>
              </w:rPr>
              <w:t xml:space="preserve"> частково</w:t>
            </w:r>
          </w:p>
          <w:p w:rsidR="003B4544" w:rsidRPr="00F64E17" w:rsidRDefault="00510582" w:rsidP="00F64E17">
            <w:pPr>
              <w:pStyle w:val="a7"/>
              <w:spacing w:before="0"/>
              <w:ind w:firstLine="0"/>
              <w:jc w:val="both"/>
              <w:rPr>
                <w:rFonts w:ascii="Times New Roman" w:hAnsi="Times New Roman"/>
                <w:sz w:val="24"/>
                <w:szCs w:val="24"/>
              </w:rPr>
            </w:pPr>
            <w:r w:rsidRPr="00F64E17">
              <w:rPr>
                <w:rFonts w:ascii="Times New Roman" w:eastAsia="ArialMT" w:hAnsi="Times New Roman"/>
                <w:sz w:val="24"/>
                <w:szCs w:val="24"/>
              </w:rPr>
              <w:t xml:space="preserve">Розділ 3.6 </w:t>
            </w:r>
            <w:r w:rsidRPr="00F64E17">
              <w:rPr>
                <w:rFonts w:ascii="Times New Roman" w:hAnsi="Times New Roman"/>
                <w:bCs/>
                <w:sz w:val="24"/>
                <w:szCs w:val="24"/>
              </w:rPr>
              <w:t>Опис наслідків для довкілля, у тому числі для здоров'я населення розглядає оцінку н</w:t>
            </w:r>
            <w:r w:rsidRPr="00F64E17">
              <w:rPr>
                <w:rFonts w:ascii="Times New Roman" w:hAnsi="Times New Roman"/>
                <w:sz w:val="24"/>
                <w:szCs w:val="24"/>
              </w:rPr>
              <w:t>аслідків реалізації МД, зокрема, вторинних, кумулятивних або синергічних.</w:t>
            </w:r>
          </w:p>
          <w:p w:rsidR="0089455A" w:rsidRPr="00F64E17" w:rsidRDefault="0089455A" w:rsidP="00F64E17">
            <w:pPr>
              <w:pStyle w:val="a7"/>
              <w:spacing w:before="0"/>
              <w:ind w:firstLine="0"/>
              <w:jc w:val="both"/>
              <w:rPr>
                <w:rFonts w:ascii="Times New Roman" w:hAnsi="Times New Roman"/>
                <w:sz w:val="24"/>
                <w:szCs w:val="24"/>
              </w:rPr>
            </w:pPr>
            <w:r w:rsidRPr="00F64E17">
              <w:rPr>
                <w:rFonts w:ascii="Times New Roman" w:hAnsi="Times New Roman"/>
                <w:sz w:val="24"/>
                <w:szCs w:val="24"/>
              </w:rPr>
              <w:t>Доповнено</w:t>
            </w:r>
          </w:p>
          <w:p w:rsidR="0089455A" w:rsidRPr="00F64E17" w:rsidRDefault="0089455A" w:rsidP="00F64E17">
            <w:pPr>
              <w:jc w:val="both"/>
              <w:rPr>
                <w:rFonts w:ascii="Times New Roman" w:hAnsi="Times New Roman" w:cs="Times New Roman"/>
                <w:b/>
                <w:sz w:val="24"/>
                <w:szCs w:val="24"/>
                <w:lang w:val="uk-UA"/>
              </w:rPr>
            </w:pPr>
            <w:r w:rsidRPr="00F64E17">
              <w:rPr>
                <w:rFonts w:ascii="Times New Roman" w:hAnsi="Times New Roman" w:cs="Times New Roman"/>
                <w:sz w:val="24"/>
                <w:szCs w:val="24"/>
                <w:lang w:val="uk-UA"/>
              </w:rPr>
              <w:t xml:space="preserve">Наслідки реалізації МД, зокрема, можуть бути вторинними, кумулятивними або синергічними. </w:t>
            </w:r>
            <w:r w:rsidRPr="00F64E17">
              <w:rPr>
                <w:rFonts w:ascii="Times New Roman" w:hAnsi="Times New Roman" w:cs="Times New Roman"/>
                <w:b/>
                <w:sz w:val="24"/>
                <w:szCs w:val="24"/>
                <w:lang w:val="uk-UA"/>
              </w:rPr>
              <w:t xml:space="preserve">Слід оцінювати ймовірні суттєві аспекти впливу об’єктів та МД в </w:t>
            </w:r>
            <w:r w:rsidRPr="00F64E17">
              <w:rPr>
                <w:rFonts w:ascii="Times New Roman" w:hAnsi="Times New Roman" w:cs="Times New Roman"/>
                <w:b/>
                <w:sz w:val="24"/>
                <w:szCs w:val="24"/>
                <w:lang w:val="uk-UA"/>
              </w:rPr>
              <w:lastRenderedPageBreak/>
              <w:t>цілому на всі компоненти, що охороняються, окремо по кожному із зазначених компонентів. Кумулятивні та синергетичні впливи повинні розглядатись і оцінюватись відносно впливу всіх об’єктів МД на окремі компоненти навколишнього середовища.</w:t>
            </w:r>
          </w:p>
          <w:p w:rsidR="0089455A" w:rsidRPr="00F64E17" w:rsidRDefault="0089455A" w:rsidP="00F64E17">
            <w:pPr>
              <w:pStyle w:val="a7"/>
              <w:spacing w:before="0"/>
              <w:ind w:firstLine="0"/>
              <w:jc w:val="both"/>
              <w:rPr>
                <w:rFonts w:ascii="Times New Roman" w:eastAsia="ArialMT" w:hAnsi="Times New Roman"/>
                <w:sz w:val="24"/>
                <w:szCs w:val="24"/>
              </w:rPr>
            </w:pPr>
          </w:p>
        </w:tc>
      </w:tr>
      <w:tr w:rsidR="00AC529B" w:rsidRPr="00F64E17" w:rsidTr="00212D08">
        <w:tc>
          <w:tcPr>
            <w:tcW w:w="14596" w:type="dxa"/>
            <w:gridSpan w:val="4"/>
            <w:vAlign w:val="center"/>
          </w:tcPr>
          <w:p w:rsidR="00AC529B" w:rsidRPr="00F64E17" w:rsidRDefault="00AC529B" w:rsidP="00F64E17">
            <w:pPr>
              <w:pStyle w:val="a7"/>
              <w:spacing w:before="0"/>
              <w:ind w:firstLine="0"/>
              <w:jc w:val="center"/>
              <w:rPr>
                <w:rFonts w:ascii="Times New Roman" w:eastAsia="ArialMT" w:hAnsi="Times New Roman"/>
                <w:b/>
                <w:sz w:val="24"/>
                <w:szCs w:val="24"/>
              </w:rPr>
            </w:pPr>
            <w:r w:rsidRPr="00F64E17">
              <w:rPr>
                <w:rFonts w:ascii="Times New Roman" w:eastAsia="ArialMT" w:hAnsi="Times New Roman"/>
                <w:b/>
                <w:sz w:val="24"/>
                <w:szCs w:val="24"/>
              </w:rPr>
              <w:lastRenderedPageBreak/>
              <w:t>МБО «Екологія - право - людина»</w:t>
            </w:r>
          </w:p>
        </w:tc>
      </w:tr>
      <w:tr w:rsidR="00AC529B" w:rsidRPr="00A0189B" w:rsidTr="00212D08">
        <w:tc>
          <w:tcPr>
            <w:tcW w:w="518" w:type="dxa"/>
            <w:vAlign w:val="center"/>
          </w:tcPr>
          <w:p w:rsidR="00AC529B" w:rsidRPr="00F64E17" w:rsidRDefault="00AC529B"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1.</w:t>
            </w:r>
          </w:p>
        </w:tc>
        <w:tc>
          <w:tcPr>
            <w:tcW w:w="4722" w:type="dxa"/>
            <w:vAlign w:val="center"/>
          </w:tcPr>
          <w:p w:rsidR="00AC529B" w:rsidRPr="00F64E17" w:rsidRDefault="00AC529B" w:rsidP="00F64E17">
            <w:pPr>
              <w:shd w:val="clear" w:color="auto" w:fill="FFFFFF"/>
              <w:jc w:val="both"/>
              <w:rPr>
                <w:rFonts w:ascii="Times New Roman" w:eastAsia="Times New Roman" w:hAnsi="Times New Roman" w:cs="Times New Roman"/>
                <w:sz w:val="24"/>
                <w:szCs w:val="24"/>
                <w:lang w:val="uk-UA"/>
              </w:rPr>
            </w:pPr>
            <w:r w:rsidRPr="00F64E17">
              <w:rPr>
                <w:rFonts w:ascii="Times New Roman" w:hAnsi="Times New Roman" w:cs="Times New Roman"/>
                <w:sz w:val="24"/>
                <w:szCs w:val="24"/>
                <w:lang w:val="uk-UA"/>
              </w:rPr>
              <w:t>До терміну (</w:t>
            </w:r>
            <w:r w:rsidR="00C16668" w:rsidRPr="00F64E17">
              <w:rPr>
                <w:rFonts w:ascii="Times New Roman" w:hAnsi="Times New Roman" w:cs="Times New Roman"/>
                <w:sz w:val="24"/>
                <w:szCs w:val="24"/>
                <w:lang w:val="uk-UA"/>
              </w:rPr>
              <w:t>г</w:t>
            </w:r>
            <w:r w:rsidRPr="00F64E17">
              <w:rPr>
                <w:rFonts w:ascii="Times New Roman" w:eastAsia="Times New Roman" w:hAnsi="Times New Roman" w:cs="Times New Roman"/>
                <w:bCs/>
                <w:sz w:val="24"/>
                <w:szCs w:val="24"/>
                <w:lang w:val="uk-UA"/>
              </w:rPr>
              <w:t>ромадськість</w:t>
            </w:r>
            <w:r w:rsidRPr="00F64E17">
              <w:rPr>
                <w:rFonts w:ascii="Times New Roman" w:eastAsia="Times New Roman" w:hAnsi="Times New Roman" w:cs="Times New Roman"/>
                <w:sz w:val="24"/>
                <w:szCs w:val="24"/>
                <w:lang w:val="uk-UA"/>
              </w:rPr>
              <w:t xml:space="preserve"> </w:t>
            </w:r>
            <w:r w:rsidRPr="00F64E17">
              <w:rPr>
                <w:rFonts w:ascii="Times New Roman" w:hAnsi="Times New Roman" w:cs="Times New Roman"/>
                <w:sz w:val="24"/>
                <w:szCs w:val="24"/>
                <w:lang w:val="uk-UA"/>
              </w:rPr>
              <w:t>–</w:t>
            </w:r>
            <w:r w:rsidRPr="00F64E17">
              <w:rPr>
                <w:rFonts w:ascii="Times New Roman" w:eastAsia="Times New Roman" w:hAnsi="Times New Roman" w:cs="Times New Roman"/>
                <w:sz w:val="24"/>
                <w:szCs w:val="24"/>
                <w:lang w:val="uk-UA"/>
              </w:rPr>
              <w:t xml:space="preserve">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 слід</w:t>
            </w:r>
            <w:r w:rsidR="00C16668" w:rsidRPr="00F64E17">
              <w:rPr>
                <w:rFonts w:ascii="Times New Roman" w:eastAsia="Times New Roman" w:hAnsi="Times New Roman" w:cs="Times New Roman"/>
                <w:sz w:val="24"/>
                <w:szCs w:val="24"/>
                <w:lang w:val="uk-UA"/>
              </w:rPr>
              <w:t xml:space="preserve"> додати примітку про те. що вказаний термін, який вживається в Законі України «Про стратегічну екологічну оцінку» звужує коло громадськості в порівнянні з положеннями Протоколу про стратегічну екологічну оцінку, тому слід застосовувати визначення громадськості із Протоколу, положення якого мають вищу юридичну силу і повинні бути застосовані на підставі </w:t>
            </w:r>
            <w:r w:rsidR="004C01DC" w:rsidRPr="00F64E17">
              <w:rPr>
                <w:rFonts w:ascii="Times New Roman" w:eastAsia="Times New Roman" w:hAnsi="Times New Roman" w:cs="Times New Roman"/>
                <w:sz w:val="24"/>
                <w:szCs w:val="24"/>
                <w:lang w:val="uk-UA"/>
              </w:rPr>
              <w:t xml:space="preserve">ч.2 ст.19 Закону України «Про міжнародні договори України» </w:t>
            </w:r>
            <w:r w:rsidR="004C01DC" w:rsidRPr="00F64E17">
              <w:rPr>
                <w:rStyle w:val="fs2"/>
                <w:rFonts w:ascii="Times New Roman" w:hAnsi="Times New Roman" w:cs="Times New Roman"/>
                <w:sz w:val="24"/>
                <w:szCs w:val="24"/>
                <w:lang w:val="uk-UA"/>
              </w:rPr>
              <w:t>громадськість означає одну або більше фізичну чи юридичну особу, їх об'єднання, організації або групи, які діють згідно з національним законодавством або практикою.</w:t>
            </w:r>
          </w:p>
          <w:p w:rsidR="00AC529B" w:rsidRPr="00F64E17" w:rsidRDefault="00AC529B" w:rsidP="00F64E17">
            <w:pPr>
              <w:jc w:val="both"/>
              <w:rPr>
                <w:rFonts w:ascii="Times New Roman" w:hAnsi="Times New Roman" w:cs="Times New Roman"/>
                <w:sz w:val="24"/>
                <w:szCs w:val="24"/>
                <w:lang w:val="uk-UA"/>
              </w:rPr>
            </w:pPr>
          </w:p>
        </w:tc>
        <w:tc>
          <w:tcPr>
            <w:tcW w:w="4536" w:type="dxa"/>
            <w:vAlign w:val="center"/>
          </w:tcPr>
          <w:p w:rsidR="00AC529B" w:rsidRPr="00F64E17" w:rsidRDefault="00AC529B" w:rsidP="00F64E17">
            <w:pPr>
              <w:shd w:val="clear" w:color="auto" w:fill="FFFFFF"/>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b/>
                <w:bCs/>
                <w:sz w:val="24"/>
                <w:szCs w:val="24"/>
                <w:lang w:val="uk-UA"/>
              </w:rPr>
              <w:t>Громадськість</w:t>
            </w:r>
            <w:r w:rsidRPr="00F64E17">
              <w:rPr>
                <w:rFonts w:ascii="Times New Roman" w:eastAsia="Times New Roman" w:hAnsi="Times New Roman" w:cs="Times New Roman"/>
                <w:sz w:val="24"/>
                <w:szCs w:val="24"/>
                <w:lang w:val="uk-UA"/>
              </w:rPr>
              <w:t xml:space="preserve"> </w:t>
            </w:r>
            <w:r w:rsidRPr="00F64E17">
              <w:rPr>
                <w:rFonts w:ascii="Times New Roman" w:hAnsi="Times New Roman" w:cs="Times New Roman"/>
                <w:sz w:val="24"/>
                <w:szCs w:val="24"/>
                <w:lang w:val="uk-UA"/>
              </w:rPr>
              <w:t>–</w:t>
            </w:r>
            <w:r w:rsidRPr="00F64E17">
              <w:rPr>
                <w:rFonts w:ascii="Times New Roman" w:eastAsia="Times New Roman" w:hAnsi="Times New Roman" w:cs="Times New Roman"/>
                <w:sz w:val="24"/>
                <w:szCs w:val="24"/>
                <w:lang w:val="uk-UA"/>
              </w:rPr>
              <w:t xml:space="preserve">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w:t>
            </w:r>
          </w:p>
          <w:p w:rsidR="00AC529B" w:rsidRPr="00F64E17" w:rsidRDefault="00AC529B" w:rsidP="00F64E17">
            <w:pPr>
              <w:pStyle w:val="a7"/>
              <w:spacing w:before="0"/>
              <w:ind w:firstLine="0"/>
              <w:jc w:val="both"/>
              <w:rPr>
                <w:rFonts w:ascii="Times New Roman" w:eastAsia="ArialMT" w:hAnsi="Times New Roman"/>
                <w:sz w:val="24"/>
                <w:szCs w:val="24"/>
              </w:rPr>
            </w:pPr>
          </w:p>
        </w:tc>
        <w:tc>
          <w:tcPr>
            <w:tcW w:w="4820" w:type="dxa"/>
            <w:vAlign w:val="center"/>
          </w:tcPr>
          <w:p w:rsidR="00AC529B" w:rsidRPr="00F64E17" w:rsidRDefault="00C16668" w:rsidP="00F64E17">
            <w:pPr>
              <w:pStyle w:val="a7"/>
              <w:spacing w:before="0"/>
              <w:ind w:firstLine="0"/>
              <w:jc w:val="both"/>
              <w:rPr>
                <w:rFonts w:ascii="Times New Roman" w:eastAsia="ArialMT" w:hAnsi="Times New Roman"/>
                <w:b/>
                <w:sz w:val="24"/>
                <w:szCs w:val="24"/>
              </w:rPr>
            </w:pPr>
            <w:r w:rsidRPr="00F64E17">
              <w:rPr>
                <w:rFonts w:ascii="Times New Roman" w:eastAsia="ArialMT" w:hAnsi="Times New Roman"/>
                <w:b/>
                <w:sz w:val="24"/>
                <w:szCs w:val="24"/>
              </w:rPr>
              <w:t>Враховано</w:t>
            </w:r>
          </w:p>
          <w:p w:rsidR="00C16668" w:rsidRPr="00F64E17" w:rsidRDefault="00C16668" w:rsidP="00F64E17">
            <w:pPr>
              <w:pStyle w:val="tj"/>
              <w:spacing w:before="0" w:beforeAutospacing="0" w:after="0" w:afterAutospacing="0"/>
              <w:jc w:val="both"/>
              <w:rPr>
                <w:rFonts w:eastAsia="ArialMT"/>
                <w:b/>
                <w:lang w:val="uk-UA"/>
              </w:rPr>
            </w:pPr>
            <w:r w:rsidRPr="00F64E17">
              <w:rPr>
                <w:rFonts w:eastAsia="ArialMT"/>
                <w:lang w:val="uk-UA"/>
              </w:rPr>
              <w:t>Додано примітку 1</w:t>
            </w:r>
            <w:r w:rsidRPr="00F64E17">
              <w:rPr>
                <w:rFonts w:eastAsia="ArialMT"/>
                <w:b/>
                <w:lang w:val="uk-UA"/>
              </w:rPr>
              <w:t xml:space="preserve"> </w:t>
            </w:r>
          </w:p>
          <w:p w:rsidR="00C16668" w:rsidRPr="00F64E17" w:rsidRDefault="00C16668" w:rsidP="00F64E17">
            <w:pPr>
              <w:pStyle w:val="tj"/>
              <w:spacing w:before="0" w:beforeAutospacing="0" w:after="0" w:afterAutospacing="0"/>
              <w:jc w:val="both"/>
              <w:rPr>
                <w:lang w:val="uk-UA"/>
              </w:rPr>
            </w:pPr>
            <w:r w:rsidRPr="00F64E17">
              <w:rPr>
                <w:rFonts w:eastAsia="ArialMT"/>
                <w:vertAlign w:val="superscript"/>
                <w:lang w:val="uk-UA"/>
              </w:rPr>
              <w:t>1.</w:t>
            </w:r>
            <w:r w:rsidRPr="00F64E17">
              <w:rPr>
                <w:rStyle w:val="fs2"/>
                <w:rFonts w:eastAsiaTheme="majorEastAsia"/>
                <w:lang w:val="uk-UA"/>
              </w:rPr>
              <w:t>Пунктом 2 статті 19 "Дія міжнародних договорів України на території України" Закону від 29 червня 2004 року № 1906-IV "Про міжнародні договори України"</w:t>
            </w:r>
            <w:r w:rsidRPr="00F64E17">
              <w:rPr>
                <w:lang w:val="uk-UA"/>
              </w:rPr>
              <w:t> </w:t>
            </w:r>
            <w:r w:rsidRPr="00F64E17">
              <w:rPr>
                <w:rStyle w:val="fs2"/>
                <w:rFonts w:eastAsiaTheme="majorEastAsia"/>
                <w:lang w:val="uk-UA"/>
              </w:rPr>
              <w:t>встановлено, що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C16668" w:rsidRPr="00F64E17" w:rsidRDefault="00C16668" w:rsidP="00F64E17">
            <w:pPr>
              <w:pStyle w:val="tj"/>
              <w:spacing w:before="0" w:beforeAutospacing="0" w:after="0" w:afterAutospacing="0"/>
              <w:jc w:val="both"/>
              <w:rPr>
                <w:lang w:val="uk-UA"/>
              </w:rPr>
            </w:pPr>
            <w:r w:rsidRPr="00F64E17">
              <w:rPr>
                <w:rStyle w:val="fs2"/>
                <w:rFonts w:eastAsiaTheme="majorEastAsia"/>
                <w:lang w:val="uk-UA"/>
              </w:rPr>
              <w:t>Враховуючи зазначене, термін "громадськість" використовується відповідно до</w:t>
            </w:r>
            <w:r w:rsidRPr="00F64E17">
              <w:rPr>
                <w:lang w:val="uk-UA"/>
              </w:rPr>
              <w:t> </w:t>
            </w:r>
            <w:r w:rsidRPr="00F64E17">
              <w:rPr>
                <w:rStyle w:val="fs2"/>
                <w:rFonts w:eastAsiaTheme="majorEastAsia"/>
                <w:lang w:val="uk-UA"/>
              </w:rPr>
              <w:t>статті 2 Протоколу про стратегічну екологічну оцінку до Конвенції про оцінку впливу на навколишнє середовище у транскордонному контексті, ратифікованого</w:t>
            </w:r>
            <w:r w:rsidRPr="00F64E17">
              <w:rPr>
                <w:lang w:val="uk-UA"/>
              </w:rPr>
              <w:t> </w:t>
            </w:r>
            <w:r w:rsidRPr="00F64E17">
              <w:rPr>
                <w:rStyle w:val="fs2"/>
                <w:rFonts w:eastAsiaTheme="majorEastAsia"/>
                <w:lang w:val="uk-UA"/>
              </w:rPr>
              <w:t xml:space="preserve">Законом </w:t>
            </w:r>
            <w:r w:rsidR="00907BC5" w:rsidRPr="00F64E17">
              <w:rPr>
                <w:rStyle w:val="fs2"/>
                <w:rFonts w:eastAsiaTheme="majorEastAsia"/>
                <w:lang w:val="uk-UA"/>
              </w:rPr>
              <w:t>№</w:t>
            </w:r>
            <w:r w:rsidRPr="00F64E17">
              <w:rPr>
                <w:rStyle w:val="fs2"/>
                <w:rFonts w:eastAsiaTheme="majorEastAsia"/>
                <w:lang w:val="uk-UA"/>
              </w:rPr>
              <w:t xml:space="preserve"> 562-VIII від 01 липня 2015 р.</w:t>
            </w:r>
          </w:p>
          <w:p w:rsidR="00C16668" w:rsidRPr="00F64E17" w:rsidRDefault="00C16668" w:rsidP="00F64E17">
            <w:pPr>
              <w:pStyle w:val="tj"/>
              <w:spacing w:before="0" w:beforeAutospacing="0" w:after="0" w:afterAutospacing="0"/>
              <w:jc w:val="both"/>
              <w:rPr>
                <w:lang w:val="uk-UA"/>
              </w:rPr>
            </w:pPr>
            <w:r w:rsidRPr="00F64E17">
              <w:rPr>
                <w:rStyle w:val="fs2"/>
                <w:rFonts w:eastAsiaTheme="majorEastAsia"/>
                <w:lang w:val="uk-UA"/>
              </w:rPr>
              <w:t>Також зазначаємо, що для цілей</w:t>
            </w:r>
            <w:r w:rsidRPr="00F64E17">
              <w:rPr>
                <w:lang w:val="uk-UA"/>
              </w:rPr>
              <w:t> </w:t>
            </w:r>
            <w:r w:rsidRPr="00F64E17">
              <w:rPr>
                <w:rStyle w:val="fs2"/>
                <w:rFonts w:eastAsiaTheme="majorEastAsia"/>
                <w:lang w:val="uk-UA"/>
              </w:rPr>
              <w:t xml:space="preserve">Конвенції про доступ до інформації, участь </w:t>
            </w:r>
            <w:r w:rsidRPr="00F64E17">
              <w:rPr>
                <w:rStyle w:val="fs2"/>
                <w:rFonts w:eastAsiaTheme="majorEastAsia"/>
                <w:lang w:val="uk-UA"/>
              </w:rPr>
              <w:lastRenderedPageBreak/>
              <w:t>громадськості в процесі прийняття рішень та доступ до правосуддя з питань, що стосуються довкілля, ратифікованої</w:t>
            </w:r>
            <w:r w:rsidRPr="00F64E17">
              <w:rPr>
                <w:lang w:val="uk-UA"/>
              </w:rPr>
              <w:t> </w:t>
            </w:r>
            <w:r w:rsidRPr="00F64E17">
              <w:rPr>
                <w:rStyle w:val="fs2"/>
                <w:rFonts w:eastAsiaTheme="majorEastAsia"/>
                <w:lang w:val="uk-UA"/>
              </w:rPr>
              <w:t>Законом</w:t>
            </w:r>
            <w:r w:rsidR="00907BC5" w:rsidRPr="00F64E17">
              <w:rPr>
                <w:rStyle w:val="fs2"/>
                <w:rFonts w:eastAsiaTheme="majorEastAsia"/>
                <w:lang w:val="uk-UA"/>
              </w:rPr>
              <w:t xml:space="preserve"> України</w:t>
            </w:r>
            <w:r w:rsidRPr="00F64E17">
              <w:rPr>
                <w:rStyle w:val="fs2"/>
                <w:rFonts w:eastAsiaTheme="majorEastAsia"/>
                <w:lang w:val="uk-UA"/>
              </w:rPr>
              <w:t xml:space="preserve"> </w:t>
            </w:r>
            <w:r w:rsidR="00907BC5" w:rsidRPr="00F64E17">
              <w:rPr>
                <w:rStyle w:val="fs2"/>
                <w:rFonts w:eastAsiaTheme="majorEastAsia"/>
                <w:lang w:val="uk-UA"/>
              </w:rPr>
              <w:t>№</w:t>
            </w:r>
            <w:r w:rsidRPr="00F64E17">
              <w:rPr>
                <w:rStyle w:val="fs2"/>
                <w:rFonts w:eastAsiaTheme="majorEastAsia"/>
                <w:lang w:val="uk-UA"/>
              </w:rPr>
              <w:t xml:space="preserve"> 832-ХIV від 06 липня 1999 р. "громадськість означає одну або більше фізичну чи юридичну особу, їх об'єднання, організації або групи, які діють згідно з національним законодавством або практикою".</w:t>
            </w:r>
          </w:p>
          <w:p w:rsidR="00C16668" w:rsidRPr="00F64E17" w:rsidRDefault="00C16668" w:rsidP="00F64E17">
            <w:pPr>
              <w:pStyle w:val="a7"/>
              <w:spacing w:before="0"/>
              <w:ind w:firstLine="0"/>
              <w:jc w:val="both"/>
              <w:rPr>
                <w:rFonts w:ascii="Times New Roman" w:eastAsia="ArialMT" w:hAnsi="Times New Roman"/>
                <w:b/>
                <w:sz w:val="24"/>
                <w:szCs w:val="24"/>
              </w:rPr>
            </w:pPr>
          </w:p>
        </w:tc>
      </w:tr>
      <w:tr w:rsidR="00AC529B" w:rsidRPr="00F64E17" w:rsidTr="00212D08">
        <w:tc>
          <w:tcPr>
            <w:tcW w:w="518" w:type="dxa"/>
            <w:vAlign w:val="center"/>
          </w:tcPr>
          <w:p w:rsidR="00AC529B" w:rsidRPr="00F64E17" w:rsidRDefault="00212D08" w:rsidP="00212D0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4722" w:type="dxa"/>
            <w:vAlign w:val="center"/>
          </w:tcPr>
          <w:p w:rsidR="00212D08" w:rsidRPr="00212D08" w:rsidRDefault="00212D08" w:rsidP="00212D08">
            <w:pPr>
              <w:jc w:val="both"/>
              <w:rPr>
                <w:rFonts w:ascii="Times New Roman" w:hAnsi="Times New Roman" w:cs="Times New Roman"/>
                <w:sz w:val="24"/>
                <w:szCs w:val="24"/>
                <w:lang w:val="uk-UA"/>
              </w:rPr>
            </w:pPr>
            <w:r w:rsidRPr="00212D08">
              <w:rPr>
                <w:rFonts w:ascii="Times New Roman" w:hAnsi="Times New Roman" w:cs="Times New Roman"/>
                <w:sz w:val="24"/>
                <w:szCs w:val="24"/>
                <w:lang w:val="uk-UA"/>
              </w:rPr>
              <w:t>В проекті Методичних рекомендацій не описано ситуації здійснення СЕО проекту внесення змін до затвердженої містобудівної документації, яка вже проходила СЕО раніше, зокрема слід вказати, яке має бути співвідношення звіту про СЕО раніше затвердженої містобудівної документації і нового звіту про СЕО проекту внесення змін до цієї документації, а також не деталізовано, чи слід враховувати результати моніторингу наслідків виконання містобудівної документації в звіті про СЕО проекту внесення змін до цієї містобудівної документації.</w:t>
            </w:r>
          </w:p>
          <w:p w:rsidR="00AC529B" w:rsidRPr="00F64E17" w:rsidRDefault="00AC529B" w:rsidP="00212D08">
            <w:pPr>
              <w:jc w:val="both"/>
              <w:rPr>
                <w:rFonts w:ascii="Times New Roman" w:hAnsi="Times New Roman" w:cs="Times New Roman"/>
                <w:sz w:val="24"/>
                <w:szCs w:val="24"/>
                <w:lang w:val="uk-UA"/>
              </w:rPr>
            </w:pPr>
          </w:p>
        </w:tc>
        <w:tc>
          <w:tcPr>
            <w:tcW w:w="4536" w:type="dxa"/>
            <w:vAlign w:val="center"/>
          </w:tcPr>
          <w:p w:rsidR="00AC529B" w:rsidRPr="00F64E17" w:rsidRDefault="00AC529B" w:rsidP="008457A9">
            <w:pPr>
              <w:pStyle w:val="a7"/>
              <w:spacing w:before="0"/>
              <w:ind w:firstLine="360"/>
              <w:jc w:val="both"/>
              <w:rPr>
                <w:rFonts w:ascii="Times New Roman" w:eastAsia="ArialMT" w:hAnsi="Times New Roman"/>
                <w:sz w:val="24"/>
                <w:szCs w:val="24"/>
              </w:rPr>
            </w:pPr>
          </w:p>
        </w:tc>
        <w:tc>
          <w:tcPr>
            <w:tcW w:w="4820" w:type="dxa"/>
            <w:vAlign w:val="center"/>
          </w:tcPr>
          <w:p w:rsidR="00AC529B" w:rsidRDefault="00212D08" w:rsidP="00212D08">
            <w:pPr>
              <w:pStyle w:val="a7"/>
              <w:spacing w:before="0"/>
              <w:ind w:firstLine="0"/>
              <w:jc w:val="both"/>
              <w:rPr>
                <w:rFonts w:ascii="Times New Roman" w:eastAsia="ArialMT" w:hAnsi="Times New Roman"/>
                <w:b/>
                <w:sz w:val="24"/>
                <w:szCs w:val="24"/>
              </w:rPr>
            </w:pPr>
            <w:r>
              <w:rPr>
                <w:rFonts w:ascii="Times New Roman" w:eastAsia="ArialMT" w:hAnsi="Times New Roman"/>
                <w:b/>
                <w:sz w:val="24"/>
                <w:szCs w:val="24"/>
              </w:rPr>
              <w:t>Враховано</w:t>
            </w:r>
            <w:r w:rsidR="00F975BA">
              <w:rPr>
                <w:rFonts w:ascii="Times New Roman" w:eastAsia="ArialMT" w:hAnsi="Times New Roman"/>
                <w:b/>
                <w:sz w:val="24"/>
                <w:szCs w:val="24"/>
              </w:rPr>
              <w:t>.</w:t>
            </w:r>
          </w:p>
          <w:p w:rsidR="00F975BA" w:rsidRPr="00F975BA" w:rsidRDefault="00F975BA" w:rsidP="00F975BA">
            <w:pPr>
              <w:pStyle w:val="a7"/>
              <w:spacing w:before="0"/>
              <w:ind w:firstLine="0"/>
              <w:jc w:val="both"/>
              <w:rPr>
                <w:rFonts w:ascii="Times New Roman" w:eastAsia="ArialMT" w:hAnsi="Times New Roman"/>
                <w:sz w:val="24"/>
                <w:szCs w:val="24"/>
              </w:rPr>
            </w:pPr>
            <w:r w:rsidRPr="00F975BA">
              <w:rPr>
                <w:rFonts w:ascii="Times New Roman" w:eastAsia="ArialMT" w:hAnsi="Times New Roman"/>
                <w:sz w:val="24"/>
                <w:szCs w:val="24"/>
              </w:rPr>
              <w:t>Розділ 2 доповнено рекомендаціями наступного змісту:</w:t>
            </w:r>
          </w:p>
          <w:p w:rsidR="0027763D" w:rsidRDefault="00F975BA" w:rsidP="00F975BA">
            <w:pPr>
              <w:pStyle w:val="a7"/>
              <w:spacing w:before="0"/>
              <w:ind w:firstLine="0"/>
              <w:jc w:val="both"/>
              <w:rPr>
                <w:rFonts w:ascii="Times New Roman" w:eastAsia="ArialMT" w:hAnsi="Times New Roman"/>
                <w:sz w:val="24"/>
                <w:szCs w:val="24"/>
              </w:rPr>
            </w:pPr>
            <w:r w:rsidRPr="00F975BA">
              <w:rPr>
                <w:rFonts w:ascii="Times New Roman" w:eastAsia="ArialMT" w:hAnsi="Times New Roman"/>
                <w:sz w:val="24"/>
                <w:szCs w:val="24"/>
              </w:rPr>
              <w:t>«</w:t>
            </w:r>
            <w:r w:rsidRPr="0027763D">
              <w:rPr>
                <w:rFonts w:ascii="Times New Roman" w:eastAsia="ArialMT" w:hAnsi="Times New Roman"/>
                <w:b/>
                <w:sz w:val="24"/>
                <w:szCs w:val="24"/>
              </w:rPr>
              <w:t xml:space="preserve">При розробленні проєктів внесення змін до містобудівної документації, щодо якої раніше здійснювалась СЕО, та таких, що передбачають внесення незначних змін, підставою, для прийняття рішення про необхідність здійснення СЕО є відповідні критерії, затверджені Міндовкілля. У разі прийняття рішення про необхідність здійснення СЕО, процедура має бути виконана у повному обсязі, а </w:t>
            </w:r>
            <w:r w:rsidR="0027763D" w:rsidRPr="0027763D">
              <w:rPr>
                <w:rFonts w:ascii="Times New Roman" w:eastAsia="ArialMT" w:hAnsi="Times New Roman"/>
                <w:b/>
                <w:sz w:val="24"/>
                <w:szCs w:val="24"/>
              </w:rPr>
              <w:t xml:space="preserve"> </w:t>
            </w:r>
            <w:r w:rsidRPr="0027763D">
              <w:rPr>
                <w:rFonts w:ascii="Times New Roman" w:eastAsia="ArialMT" w:hAnsi="Times New Roman"/>
                <w:b/>
                <w:sz w:val="24"/>
                <w:szCs w:val="24"/>
              </w:rPr>
              <w:t>зміст Звіту про СЕО має відповідати вимогам Закону України «Про стратегічну екологічну оцінку»</w:t>
            </w:r>
            <w:r w:rsidR="0027763D" w:rsidRPr="0027763D">
              <w:rPr>
                <w:rFonts w:ascii="Times New Roman" w:eastAsia="ArialMT" w:hAnsi="Times New Roman"/>
                <w:b/>
                <w:sz w:val="24"/>
                <w:szCs w:val="24"/>
              </w:rPr>
              <w:t xml:space="preserve"> (ст. 11)</w:t>
            </w:r>
            <w:r w:rsidR="0027763D">
              <w:rPr>
                <w:rFonts w:ascii="Times New Roman" w:eastAsia="ArialMT" w:hAnsi="Times New Roman"/>
                <w:b/>
                <w:sz w:val="24"/>
                <w:szCs w:val="24"/>
              </w:rPr>
              <w:t>»</w:t>
            </w:r>
            <w:r w:rsidRPr="0027763D">
              <w:rPr>
                <w:rFonts w:ascii="Times New Roman" w:eastAsia="ArialMT" w:hAnsi="Times New Roman"/>
                <w:b/>
                <w:sz w:val="24"/>
                <w:szCs w:val="24"/>
              </w:rPr>
              <w:t>.</w:t>
            </w:r>
            <w:r>
              <w:rPr>
                <w:rFonts w:ascii="Times New Roman" w:eastAsia="ArialMT" w:hAnsi="Times New Roman"/>
                <w:sz w:val="24"/>
                <w:szCs w:val="24"/>
              </w:rPr>
              <w:t xml:space="preserve"> </w:t>
            </w:r>
          </w:p>
          <w:p w:rsidR="0027763D" w:rsidRDefault="0027763D" w:rsidP="00F975BA">
            <w:pPr>
              <w:pStyle w:val="a7"/>
              <w:spacing w:before="0"/>
              <w:ind w:firstLine="0"/>
              <w:jc w:val="both"/>
              <w:rPr>
                <w:rFonts w:ascii="Times New Roman" w:eastAsia="ArialMT" w:hAnsi="Times New Roman"/>
                <w:sz w:val="24"/>
                <w:szCs w:val="24"/>
              </w:rPr>
            </w:pPr>
          </w:p>
          <w:p w:rsidR="0027763D" w:rsidRDefault="0027763D" w:rsidP="00F975BA">
            <w:pPr>
              <w:pStyle w:val="a7"/>
              <w:spacing w:before="0"/>
              <w:ind w:firstLine="0"/>
              <w:jc w:val="both"/>
              <w:rPr>
                <w:rFonts w:ascii="Times New Roman" w:eastAsia="ArialMT" w:hAnsi="Times New Roman"/>
                <w:sz w:val="24"/>
                <w:szCs w:val="24"/>
              </w:rPr>
            </w:pPr>
            <w:r>
              <w:rPr>
                <w:rFonts w:ascii="Times New Roman" w:eastAsia="ArialMT" w:hAnsi="Times New Roman"/>
                <w:sz w:val="24"/>
                <w:szCs w:val="24"/>
              </w:rPr>
              <w:t>Окрім того, підрозділ 3.2 Розділу 3 доповнено рекомендаціями наступного змісту:</w:t>
            </w:r>
          </w:p>
          <w:p w:rsidR="0027763D" w:rsidRDefault="0027763D" w:rsidP="0027763D">
            <w:pPr>
              <w:pStyle w:val="a7"/>
              <w:spacing w:before="0"/>
              <w:ind w:firstLine="0"/>
              <w:jc w:val="both"/>
              <w:rPr>
                <w:rFonts w:ascii="Times New Roman" w:eastAsia="ArialMT" w:hAnsi="Times New Roman"/>
                <w:sz w:val="24"/>
                <w:szCs w:val="24"/>
              </w:rPr>
            </w:pPr>
            <w:r w:rsidRPr="0027763D">
              <w:rPr>
                <w:rFonts w:ascii="Times New Roman" w:eastAsia="ArialMT" w:hAnsi="Times New Roman"/>
                <w:b/>
                <w:sz w:val="24"/>
                <w:szCs w:val="24"/>
              </w:rPr>
              <w:t xml:space="preserve">«У разі здійснення СЕО проєкту внесення змін до МД щодо якої раніше </w:t>
            </w:r>
            <w:r w:rsidRPr="0027763D">
              <w:rPr>
                <w:rFonts w:ascii="Times New Roman" w:eastAsia="ArialMT" w:hAnsi="Times New Roman"/>
                <w:b/>
                <w:sz w:val="24"/>
                <w:szCs w:val="24"/>
              </w:rPr>
              <w:lastRenderedPageBreak/>
              <w:t xml:space="preserve">здійснювалась СЕО, доцільно ознайомитись та прийняти до уваги основні положення відповідного </w:t>
            </w:r>
            <w:r w:rsidR="00A0189B">
              <w:rPr>
                <w:rFonts w:ascii="Times New Roman" w:eastAsia="ArialMT" w:hAnsi="Times New Roman"/>
                <w:b/>
                <w:sz w:val="24"/>
                <w:szCs w:val="24"/>
              </w:rPr>
              <w:t>з</w:t>
            </w:r>
            <w:r w:rsidRPr="0027763D">
              <w:rPr>
                <w:rFonts w:ascii="Times New Roman" w:eastAsia="ArialMT" w:hAnsi="Times New Roman"/>
                <w:b/>
                <w:sz w:val="24"/>
                <w:szCs w:val="24"/>
              </w:rPr>
              <w:t xml:space="preserve">віту про </w:t>
            </w:r>
            <w:r w:rsidR="00A0189B">
              <w:rPr>
                <w:rFonts w:ascii="Times New Roman" w:eastAsia="ArialMT" w:hAnsi="Times New Roman"/>
                <w:b/>
                <w:sz w:val="24"/>
                <w:szCs w:val="24"/>
              </w:rPr>
              <w:t>СЕО».</w:t>
            </w:r>
          </w:p>
          <w:p w:rsidR="0027763D" w:rsidRDefault="0027763D" w:rsidP="0027763D">
            <w:pPr>
              <w:pStyle w:val="a7"/>
              <w:spacing w:before="0"/>
              <w:ind w:firstLine="0"/>
              <w:jc w:val="both"/>
              <w:rPr>
                <w:rFonts w:ascii="Times New Roman" w:eastAsia="ArialMT" w:hAnsi="Times New Roman"/>
                <w:sz w:val="24"/>
                <w:szCs w:val="24"/>
              </w:rPr>
            </w:pPr>
            <w:r>
              <w:rPr>
                <w:rFonts w:ascii="Times New Roman" w:eastAsia="ArialMT" w:hAnsi="Times New Roman"/>
                <w:sz w:val="24"/>
                <w:szCs w:val="24"/>
              </w:rPr>
              <w:t>Перелік джерел інформації про стан довкілля та здоров’я населення доповнено пунктом:</w:t>
            </w:r>
          </w:p>
          <w:p w:rsidR="0027763D" w:rsidRPr="0027763D" w:rsidRDefault="0027763D" w:rsidP="0027763D">
            <w:pPr>
              <w:pStyle w:val="a7"/>
              <w:numPr>
                <w:ilvl w:val="1"/>
                <w:numId w:val="3"/>
              </w:numPr>
              <w:tabs>
                <w:tab w:val="left" w:pos="322"/>
              </w:tabs>
              <w:spacing w:before="0"/>
              <w:ind w:left="0" w:firstLine="39"/>
              <w:jc w:val="both"/>
              <w:rPr>
                <w:rFonts w:ascii="Times New Roman" w:eastAsia="ArialMT" w:hAnsi="Times New Roman"/>
                <w:b/>
                <w:sz w:val="24"/>
                <w:szCs w:val="24"/>
              </w:rPr>
            </w:pPr>
            <w:r w:rsidRPr="0027763D">
              <w:rPr>
                <w:rFonts w:ascii="Times New Roman" w:eastAsia="ArialMT" w:hAnsi="Times New Roman"/>
                <w:b/>
                <w:sz w:val="24"/>
                <w:szCs w:val="24"/>
              </w:rPr>
              <w:t>Дані містобудівного моніторингу.</w:t>
            </w:r>
          </w:p>
        </w:tc>
      </w:tr>
      <w:tr w:rsidR="00212D08" w:rsidRPr="00F64E17" w:rsidTr="00212D08">
        <w:tc>
          <w:tcPr>
            <w:tcW w:w="518" w:type="dxa"/>
            <w:vAlign w:val="center"/>
          </w:tcPr>
          <w:p w:rsidR="00212D08" w:rsidRPr="00F64E17" w:rsidRDefault="00212D08" w:rsidP="007C11A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4722" w:type="dxa"/>
            <w:vAlign w:val="center"/>
          </w:tcPr>
          <w:p w:rsidR="00212D08" w:rsidRPr="00F64E17" w:rsidRDefault="00212D08" w:rsidP="008457A9">
            <w:pPr>
              <w:jc w:val="both"/>
              <w:rPr>
                <w:rFonts w:ascii="Times New Roman" w:hAnsi="Times New Roman" w:cs="Times New Roman"/>
                <w:sz w:val="24"/>
                <w:szCs w:val="24"/>
                <w:lang w:val="uk-UA"/>
              </w:rPr>
            </w:pPr>
            <w:r w:rsidRPr="00212D08">
              <w:rPr>
                <w:rFonts w:ascii="Times New Roman" w:hAnsi="Times New Roman" w:cs="Times New Roman"/>
                <w:sz w:val="24"/>
                <w:szCs w:val="24"/>
                <w:lang w:val="uk-UA"/>
              </w:rPr>
              <w:t>У розділі 4 доцільно деталізувати можливості до врахування результатів СЕО в МД. Зокрема: окрім коригування проекту МД за результатами рекомендацій звіту про СЕО, також доцільно рекомендувати замовнику прийняти рішення про відмову у погодженні чи затверджені МД (чи змін до МД) у тому варіанті, який обраний був замовником через його невідворотній негативний вплив на довкілля чи здоров'я населення.</w:t>
            </w:r>
          </w:p>
        </w:tc>
        <w:tc>
          <w:tcPr>
            <w:tcW w:w="4536" w:type="dxa"/>
            <w:vAlign w:val="center"/>
          </w:tcPr>
          <w:p w:rsidR="00212D08" w:rsidRPr="00F64E17" w:rsidRDefault="00212D08" w:rsidP="008457A9">
            <w:pPr>
              <w:pStyle w:val="a7"/>
              <w:spacing w:before="0"/>
              <w:ind w:firstLine="360"/>
              <w:jc w:val="both"/>
              <w:rPr>
                <w:rFonts w:ascii="Times New Roman" w:eastAsia="ArialMT" w:hAnsi="Times New Roman"/>
                <w:sz w:val="24"/>
                <w:szCs w:val="24"/>
              </w:rPr>
            </w:pPr>
          </w:p>
        </w:tc>
        <w:tc>
          <w:tcPr>
            <w:tcW w:w="4820" w:type="dxa"/>
            <w:vAlign w:val="center"/>
          </w:tcPr>
          <w:p w:rsidR="00FD623C" w:rsidRDefault="00212D08" w:rsidP="00212D08">
            <w:pPr>
              <w:pStyle w:val="a7"/>
              <w:spacing w:before="0"/>
              <w:ind w:firstLine="0"/>
              <w:jc w:val="both"/>
              <w:rPr>
                <w:rFonts w:ascii="Times New Roman" w:eastAsia="ArialMT" w:hAnsi="Times New Roman"/>
                <w:b/>
                <w:sz w:val="24"/>
                <w:szCs w:val="24"/>
              </w:rPr>
            </w:pPr>
            <w:r>
              <w:rPr>
                <w:rFonts w:ascii="Times New Roman" w:eastAsia="ArialMT" w:hAnsi="Times New Roman"/>
                <w:b/>
                <w:sz w:val="24"/>
                <w:szCs w:val="24"/>
              </w:rPr>
              <w:t>Враховано</w:t>
            </w:r>
            <w:r w:rsidR="00FD623C">
              <w:rPr>
                <w:rFonts w:ascii="Times New Roman" w:eastAsia="ArialMT" w:hAnsi="Times New Roman"/>
                <w:b/>
                <w:sz w:val="24"/>
                <w:szCs w:val="24"/>
              </w:rPr>
              <w:t xml:space="preserve"> частково</w:t>
            </w:r>
          </w:p>
          <w:p w:rsidR="00212D08" w:rsidRDefault="00212D08" w:rsidP="00212D08">
            <w:pPr>
              <w:pStyle w:val="a7"/>
              <w:spacing w:before="0"/>
              <w:ind w:firstLine="0"/>
              <w:jc w:val="both"/>
              <w:rPr>
                <w:rFonts w:ascii="Times New Roman" w:eastAsia="ArialMT" w:hAnsi="Times New Roman"/>
                <w:b/>
                <w:sz w:val="24"/>
                <w:szCs w:val="24"/>
              </w:rPr>
            </w:pPr>
            <w:r w:rsidRPr="00212D08">
              <w:rPr>
                <w:rFonts w:ascii="Times New Roman" w:eastAsia="ArialMT" w:hAnsi="Times New Roman"/>
                <w:sz w:val="24"/>
                <w:szCs w:val="24"/>
              </w:rPr>
              <w:t xml:space="preserve">Розділ 4 доповнено </w:t>
            </w:r>
            <w:r w:rsidR="00F975BA">
              <w:rPr>
                <w:rFonts w:ascii="Times New Roman" w:eastAsia="ArialMT" w:hAnsi="Times New Roman"/>
                <w:sz w:val="24"/>
                <w:szCs w:val="24"/>
              </w:rPr>
              <w:t>рекомендаціями</w:t>
            </w:r>
            <w:r w:rsidRPr="00212D08">
              <w:rPr>
                <w:rFonts w:ascii="Times New Roman" w:eastAsia="ArialMT" w:hAnsi="Times New Roman"/>
                <w:sz w:val="24"/>
                <w:szCs w:val="24"/>
              </w:rPr>
              <w:t xml:space="preserve"> наступного змісту: </w:t>
            </w:r>
          </w:p>
          <w:p w:rsidR="0027763D" w:rsidRPr="0027763D" w:rsidRDefault="00212D08" w:rsidP="00A0189B">
            <w:pPr>
              <w:pStyle w:val="a7"/>
              <w:spacing w:before="0"/>
              <w:ind w:firstLine="0"/>
              <w:jc w:val="both"/>
              <w:rPr>
                <w:rFonts w:ascii="Times New Roman" w:eastAsia="ArialMT" w:hAnsi="Times New Roman"/>
                <w:sz w:val="24"/>
                <w:szCs w:val="24"/>
              </w:rPr>
            </w:pPr>
            <w:r w:rsidRPr="0027763D">
              <w:rPr>
                <w:rFonts w:ascii="Times New Roman" w:eastAsia="ArialMT" w:hAnsi="Times New Roman"/>
                <w:sz w:val="24"/>
                <w:szCs w:val="24"/>
              </w:rPr>
              <w:t>«</w:t>
            </w:r>
            <w:r w:rsidR="003F5509" w:rsidRPr="00A0189B">
              <w:rPr>
                <w:rFonts w:ascii="Times New Roman" w:eastAsia="ArialMT" w:hAnsi="Times New Roman"/>
                <w:b/>
                <w:sz w:val="24"/>
                <w:szCs w:val="24"/>
              </w:rPr>
              <w:t xml:space="preserve">Замовнику не рекомендовано приймати рішення про затвердження МД (чи змін до МД) у разі виявлення невідворотного негативного впливу на довкілля чи здоров'я населення </w:t>
            </w:r>
            <w:proofErr w:type="spellStart"/>
            <w:r w:rsidR="003F5509" w:rsidRPr="00A0189B">
              <w:rPr>
                <w:rFonts w:ascii="Times New Roman" w:eastAsia="ArialMT" w:hAnsi="Times New Roman"/>
                <w:b/>
                <w:sz w:val="24"/>
                <w:szCs w:val="24"/>
              </w:rPr>
              <w:t>проєктних</w:t>
            </w:r>
            <w:proofErr w:type="spellEnd"/>
            <w:r w:rsidR="003F5509" w:rsidRPr="00A0189B">
              <w:rPr>
                <w:rFonts w:ascii="Times New Roman" w:eastAsia="ArialMT" w:hAnsi="Times New Roman"/>
                <w:b/>
                <w:sz w:val="24"/>
                <w:szCs w:val="24"/>
              </w:rPr>
              <w:t xml:space="preserve"> рішень відповідної МД, котрий був встановлений в процесі здійснення СЕО МД та зафіксований у </w:t>
            </w:r>
            <w:r w:rsidR="00A0189B">
              <w:rPr>
                <w:rFonts w:ascii="Times New Roman" w:eastAsia="ArialMT" w:hAnsi="Times New Roman"/>
                <w:b/>
                <w:sz w:val="24"/>
                <w:szCs w:val="24"/>
              </w:rPr>
              <w:t>з</w:t>
            </w:r>
            <w:r w:rsidR="003F5509" w:rsidRPr="00A0189B">
              <w:rPr>
                <w:rFonts w:ascii="Times New Roman" w:eastAsia="ArialMT" w:hAnsi="Times New Roman"/>
                <w:b/>
                <w:sz w:val="24"/>
                <w:szCs w:val="24"/>
              </w:rPr>
              <w:t>віті про СЕО</w:t>
            </w:r>
            <w:r w:rsidR="003F5509" w:rsidRPr="0027763D">
              <w:rPr>
                <w:rFonts w:ascii="Times New Roman" w:eastAsia="ArialMT" w:hAnsi="Times New Roman"/>
                <w:sz w:val="24"/>
                <w:szCs w:val="24"/>
              </w:rPr>
              <w:t>.</w:t>
            </w:r>
            <w:r w:rsidRPr="0027763D">
              <w:rPr>
                <w:rFonts w:ascii="Times New Roman" w:eastAsia="ArialMT" w:hAnsi="Times New Roman"/>
                <w:sz w:val="24"/>
                <w:szCs w:val="24"/>
              </w:rPr>
              <w:t>»</w:t>
            </w:r>
          </w:p>
        </w:tc>
      </w:tr>
    </w:tbl>
    <w:p w:rsidR="007D56FE" w:rsidRPr="00F64E17" w:rsidRDefault="007D56FE" w:rsidP="00976A08">
      <w:pPr>
        <w:spacing w:after="0" w:line="240" w:lineRule="auto"/>
        <w:jc w:val="both"/>
        <w:rPr>
          <w:rFonts w:ascii="Times New Roman" w:eastAsia="Times New Roman" w:hAnsi="Times New Roman" w:cs="Times New Roman"/>
          <w:b/>
          <w:sz w:val="24"/>
          <w:szCs w:val="24"/>
          <w:lang w:val="uk-UA"/>
        </w:rPr>
      </w:pPr>
    </w:p>
    <w:p w:rsidR="007D56FE" w:rsidRPr="00F64E17" w:rsidRDefault="007D56FE" w:rsidP="00976A08">
      <w:pPr>
        <w:spacing w:after="0" w:line="240" w:lineRule="auto"/>
        <w:jc w:val="both"/>
        <w:rPr>
          <w:rFonts w:ascii="Times New Roman" w:eastAsia="Times New Roman" w:hAnsi="Times New Roman" w:cs="Times New Roman"/>
          <w:b/>
          <w:sz w:val="24"/>
          <w:szCs w:val="24"/>
          <w:lang w:val="uk-UA"/>
        </w:rPr>
      </w:pPr>
    </w:p>
    <w:p w:rsidR="009F5C2C" w:rsidRPr="00F64E17" w:rsidRDefault="009F5C2C" w:rsidP="00976A08">
      <w:pPr>
        <w:ind w:left="-851"/>
        <w:jc w:val="both"/>
        <w:rPr>
          <w:rFonts w:ascii="Times New Roman" w:hAnsi="Times New Roman" w:cs="Times New Roman"/>
          <w:sz w:val="24"/>
          <w:szCs w:val="24"/>
          <w:lang w:val="uk-UA"/>
        </w:rPr>
      </w:pPr>
    </w:p>
    <w:sectPr w:rsidR="009F5C2C" w:rsidRPr="00F64E17" w:rsidSect="00F64E17">
      <w:pgSz w:w="16838" w:h="11906" w:orient="landscape"/>
      <w:pgMar w:top="1134" w:right="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DB4"/>
    <w:multiLevelType w:val="hybridMultilevel"/>
    <w:tmpl w:val="1BE4695E"/>
    <w:lvl w:ilvl="0" w:tplc="A25E582E">
      <w:start w:val="2"/>
      <w:numFmt w:val="bullet"/>
      <w:lvlText w:val="-"/>
      <w:lvlJc w:val="left"/>
      <w:pPr>
        <w:ind w:left="1080" w:hanging="360"/>
      </w:pPr>
      <w:rPr>
        <w:rFonts w:ascii="Arial" w:eastAsiaTheme="minorHAnsi" w:hAnsi="Arial" w:cs="Arial" w:hint="default"/>
        <w:sz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16D811A0"/>
    <w:multiLevelType w:val="hybridMultilevel"/>
    <w:tmpl w:val="7C0A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16F82"/>
    <w:multiLevelType w:val="hybridMultilevel"/>
    <w:tmpl w:val="5BE49E3C"/>
    <w:lvl w:ilvl="0" w:tplc="20000001">
      <w:start w:val="1"/>
      <w:numFmt w:val="bullet"/>
      <w:lvlText w:val=""/>
      <w:lvlJc w:val="left"/>
      <w:pPr>
        <w:ind w:left="720" w:hanging="360"/>
      </w:pPr>
      <w:rPr>
        <w:rFonts w:ascii="Symbol" w:hAnsi="Symbol" w:hint="default"/>
      </w:rPr>
    </w:lvl>
    <w:lvl w:ilvl="1" w:tplc="81E8496C">
      <w:numFmt w:val="bullet"/>
      <w:lvlText w:val="-"/>
      <w:lvlJc w:val="left"/>
      <w:pPr>
        <w:ind w:left="1210" w:hanging="360"/>
      </w:pPr>
      <w:rPr>
        <w:rFonts w:ascii="Calibri" w:eastAsiaTheme="minorHAnsi" w:hAnsi="Calibri" w:cs="Calibri" w:hint="default"/>
        <w:sz w:val="22"/>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9935A41"/>
    <w:multiLevelType w:val="hybridMultilevel"/>
    <w:tmpl w:val="6D84C200"/>
    <w:lvl w:ilvl="0" w:tplc="81E8496C">
      <w:numFmt w:val="bullet"/>
      <w:lvlText w:val="-"/>
      <w:lvlJc w:val="left"/>
      <w:pPr>
        <w:ind w:left="720" w:hanging="360"/>
      </w:pPr>
      <w:rPr>
        <w:rFonts w:ascii="Calibri" w:eastAsiaTheme="minorHAns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E7E4B60"/>
    <w:multiLevelType w:val="hybridMultilevel"/>
    <w:tmpl w:val="B9BE437E"/>
    <w:lvl w:ilvl="0" w:tplc="A25E582E">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FE"/>
    <w:rsid w:val="00134B2E"/>
    <w:rsid w:val="001360F3"/>
    <w:rsid w:val="001C371E"/>
    <w:rsid w:val="001C57B7"/>
    <w:rsid w:val="00212D08"/>
    <w:rsid w:val="0027763D"/>
    <w:rsid w:val="002F0A90"/>
    <w:rsid w:val="002F31CE"/>
    <w:rsid w:val="00313CB3"/>
    <w:rsid w:val="003B4544"/>
    <w:rsid w:val="003F5509"/>
    <w:rsid w:val="004052D3"/>
    <w:rsid w:val="00424BE1"/>
    <w:rsid w:val="00462545"/>
    <w:rsid w:val="00476BA4"/>
    <w:rsid w:val="004C01DC"/>
    <w:rsid w:val="004C2747"/>
    <w:rsid w:val="00510582"/>
    <w:rsid w:val="005646EB"/>
    <w:rsid w:val="007B2D51"/>
    <w:rsid w:val="007C11A8"/>
    <w:rsid w:val="007D56FE"/>
    <w:rsid w:val="007F5610"/>
    <w:rsid w:val="008457A9"/>
    <w:rsid w:val="00893AF6"/>
    <w:rsid w:val="0089455A"/>
    <w:rsid w:val="00907BC5"/>
    <w:rsid w:val="00976A08"/>
    <w:rsid w:val="009D470E"/>
    <w:rsid w:val="009F5C2C"/>
    <w:rsid w:val="00A0189B"/>
    <w:rsid w:val="00A36161"/>
    <w:rsid w:val="00AC529B"/>
    <w:rsid w:val="00B009D6"/>
    <w:rsid w:val="00B16118"/>
    <w:rsid w:val="00B5611C"/>
    <w:rsid w:val="00BF68B3"/>
    <w:rsid w:val="00C01FDA"/>
    <w:rsid w:val="00C16668"/>
    <w:rsid w:val="00C813B0"/>
    <w:rsid w:val="00D00ADF"/>
    <w:rsid w:val="00D37B85"/>
    <w:rsid w:val="00E15EAD"/>
    <w:rsid w:val="00EE4890"/>
    <w:rsid w:val="00EF0E12"/>
    <w:rsid w:val="00EF3F5C"/>
    <w:rsid w:val="00F64E17"/>
    <w:rsid w:val="00F673C5"/>
    <w:rsid w:val="00F86B6F"/>
    <w:rsid w:val="00F975BA"/>
    <w:rsid w:val="00FD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D56FE"/>
    <w:rPr>
      <w:b/>
      <w:bCs/>
    </w:rPr>
  </w:style>
  <w:style w:type="character" w:customStyle="1" w:styleId="10">
    <w:name w:val="Заголовок 1 Знак"/>
    <w:basedOn w:val="a0"/>
    <w:link w:val="1"/>
    <w:uiPriority w:val="9"/>
    <w:rsid w:val="00EF3F5C"/>
    <w:rPr>
      <w:rFonts w:asciiTheme="majorHAnsi" w:eastAsiaTheme="majorEastAsia" w:hAnsiTheme="majorHAnsi" w:cstheme="majorBidi"/>
      <w:color w:val="2E74B5" w:themeColor="accent1" w:themeShade="BF"/>
      <w:sz w:val="32"/>
      <w:szCs w:val="32"/>
    </w:rPr>
  </w:style>
  <w:style w:type="paragraph" w:styleId="a5">
    <w:name w:val="List Paragraph"/>
    <w:aliases w:val="Dot pt,List Paragraph Char Char Char,Indicator Text,Numbered Para 1,List Paragraph1,Bullet Points,MAIN CONTENT,Bullet 1,Абзац списка1,F5 List Paragraph,No Spacing1,Párrafo de lista,Recommendation,List Paragraph2,OBC Bullet,Bullets,HOJA,F"/>
    <w:basedOn w:val="a"/>
    <w:link w:val="a6"/>
    <w:uiPriority w:val="34"/>
    <w:qFormat/>
    <w:rsid w:val="00D00ADF"/>
    <w:pPr>
      <w:spacing w:after="0" w:line="264" w:lineRule="auto"/>
      <w:ind w:left="720"/>
      <w:contextualSpacing/>
    </w:pPr>
    <w:rPr>
      <w:lang w:val="en-CA"/>
    </w:rPr>
  </w:style>
  <w:style w:type="character" w:customStyle="1" w:styleId="a6">
    <w:name w:val="Абзац списку Знак"/>
    <w:aliases w:val="Dot pt Знак,List Paragraph Char Char Char Знак,Indicator Text Знак,Numbered Para 1 Знак,List Paragraph1 Знак,Bullet Points Знак,MAIN CONTENT Знак,Bullet 1 Знак,Абзац списка1 Знак,F5 List Paragraph Знак,No Spacing1 Знак,OBC Bullet Знак"/>
    <w:link w:val="a5"/>
    <w:uiPriority w:val="34"/>
    <w:qFormat/>
    <w:locked/>
    <w:rsid w:val="00D00ADF"/>
    <w:rPr>
      <w:lang w:val="en-CA"/>
    </w:rPr>
  </w:style>
  <w:style w:type="character" w:styleId="HTML">
    <w:name w:val="HTML Cite"/>
    <w:basedOn w:val="a0"/>
    <w:uiPriority w:val="99"/>
    <w:semiHidden/>
    <w:unhideWhenUsed/>
    <w:rsid w:val="00D00ADF"/>
    <w:rPr>
      <w:i/>
      <w:iCs/>
    </w:rPr>
  </w:style>
  <w:style w:type="paragraph" w:customStyle="1" w:styleId="a7">
    <w:name w:val="Нормальний текст"/>
    <w:basedOn w:val="a"/>
    <w:uiPriority w:val="99"/>
    <w:rsid w:val="008457A9"/>
    <w:pPr>
      <w:spacing w:before="120" w:after="0" w:line="240" w:lineRule="auto"/>
      <w:ind w:firstLine="567"/>
    </w:pPr>
    <w:rPr>
      <w:rFonts w:ascii="Antiqua" w:eastAsia="Times New Roman" w:hAnsi="Antiqua" w:cs="Times New Roman"/>
      <w:sz w:val="26"/>
      <w:szCs w:val="20"/>
      <w:lang w:val="uk-UA" w:eastAsia="ru-RU"/>
    </w:rPr>
  </w:style>
  <w:style w:type="paragraph" w:customStyle="1" w:styleId="tj">
    <w:name w:val="tj"/>
    <w:basedOn w:val="a"/>
    <w:rsid w:val="00C16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1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D56FE"/>
    <w:rPr>
      <w:b/>
      <w:bCs/>
    </w:rPr>
  </w:style>
  <w:style w:type="character" w:customStyle="1" w:styleId="10">
    <w:name w:val="Заголовок 1 Знак"/>
    <w:basedOn w:val="a0"/>
    <w:link w:val="1"/>
    <w:uiPriority w:val="9"/>
    <w:rsid w:val="00EF3F5C"/>
    <w:rPr>
      <w:rFonts w:asciiTheme="majorHAnsi" w:eastAsiaTheme="majorEastAsia" w:hAnsiTheme="majorHAnsi" w:cstheme="majorBidi"/>
      <w:color w:val="2E74B5" w:themeColor="accent1" w:themeShade="BF"/>
      <w:sz w:val="32"/>
      <w:szCs w:val="32"/>
    </w:rPr>
  </w:style>
  <w:style w:type="paragraph" w:styleId="a5">
    <w:name w:val="List Paragraph"/>
    <w:aliases w:val="Dot pt,List Paragraph Char Char Char,Indicator Text,Numbered Para 1,List Paragraph1,Bullet Points,MAIN CONTENT,Bullet 1,Абзац списка1,F5 List Paragraph,No Spacing1,Párrafo de lista,Recommendation,List Paragraph2,OBC Bullet,Bullets,HOJA,F"/>
    <w:basedOn w:val="a"/>
    <w:link w:val="a6"/>
    <w:uiPriority w:val="34"/>
    <w:qFormat/>
    <w:rsid w:val="00D00ADF"/>
    <w:pPr>
      <w:spacing w:after="0" w:line="264" w:lineRule="auto"/>
      <w:ind w:left="720"/>
      <w:contextualSpacing/>
    </w:pPr>
    <w:rPr>
      <w:lang w:val="en-CA"/>
    </w:rPr>
  </w:style>
  <w:style w:type="character" w:customStyle="1" w:styleId="a6">
    <w:name w:val="Абзац списку Знак"/>
    <w:aliases w:val="Dot pt Знак,List Paragraph Char Char Char Знак,Indicator Text Знак,Numbered Para 1 Знак,List Paragraph1 Знак,Bullet Points Знак,MAIN CONTENT Знак,Bullet 1 Знак,Абзац списка1 Знак,F5 List Paragraph Знак,No Spacing1 Знак,OBC Bullet Знак"/>
    <w:link w:val="a5"/>
    <w:uiPriority w:val="34"/>
    <w:qFormat/>
    <w:locked/>
    <w:rsid w:val="00D00ADF"/>
    <w:rPr>
      <w:lang w:val="en-CA"/>
    </w:rPr>
  </w:style>
  <w:style w:type="character" w:styleId="HTML">
    <w:name w:val="HTML Cite"/>
    <w:basedOn w:val="a0"/>
    <w:uiPriority w:val="99"/>
    <w:semiHidden/>
    <w:unhideWhenUsed/>
    <w:rsid w:val="00D00ADF"/>
    <w:rPr>
      <w:i/>
      <w:iCs/>
    </w:rPr>
  </w:style>
  <w:style w:type="paragraph" w:customStyle="1" w:styleId="a7">
    <w:name w:val="Нормальний текст"/>
    <w:basedOn w:val="a"/>
    <w:uiPriority w:val="99"/>
    <w:rsid w:val="008457A9"/>
    <w:pPr>
      <w:spacing w:before="120" w:after="0" w:line="240" w:lineRule="auto"/>
      <w:ind w:firstLine="567"/>
    </w:pPr>
    <w:rPr>
      <w:rFonts w:ascii="Antiqua" w:eastAsia="Times New Roman" w:hAnsi="Antiqua" w:cs="Times New Roman"/>
      <w:sz w:val="26"/>
      <w:szCs w:val="20"/>
      <w:lang w:val="uk-UA" w:eastAsia="ru-RU"/>
    </w:rPr>
  </w:style>
  <w:style w:type="paragraph" w:customStyle="1" w:styleId="tj">
    <w:name w:val="tj"/>
    <w:basedOn w:val="a"/>
    <w:rsid w:val="00C16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1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1947">
      <w:bodyDiv w:val="1"/>
      <w:marLeft w:val="0"/>
      <w:marRight w:val="0"/>
      <w:marTop w:val="0"/>
      <w:marBottom w:val="0"/>
      <w:divBdr>
        <w:top w:val="none" w:sz="0" w:space="0" w:color="auto"/>
        <w:left w:val="none" w:sz="0" w:space="0" w:color="auto"/>
        <w:bottom w:val="none" w:sz="0" w:space="0" w:color="auto"/>
        <w:right w:val="none" w:sz="0" w:space="0" w:color="auto"/>
      </w:divBdr>
      <w:divsChild>
        <w:div w:id="1466898313">
          <w:marLeft w:val="0"/>
          <w:marRight w:val="0"/>
          <w:marTop w:val="0"/>
          <w:marBottom w:val="0"/>
          <w:divBdr>
            <w:top w:val="none" w:sz="0" w:space="0" w:color="auto"/>
            <w:left w:val="none" w:sz="0" w:space="0" w:color="auto"/>
            <w:bottom w:val="none" w:sz="0" w:space="0" w:color="auto"/>
            <w:right w:val="none" w:sz="0" w:space="0" w:color="auto"/>
          </w:divBdr>
        </w:div>
        <w:div w:id="31348498">
          <w:marLeft w:val="0"/>
          <w:marRight w:val="0"/>
          <w:marTop w:val="0"/>
          <w:marBottom w:val="0"/>
          <w:divBdr>
            <w:top w:val="none" w:sz="0" w:space="0" w:color="auto"/>
            <w:left w:val="none" w:sz="0" w:space="0" w:color="auto"/>
            <w:bottom w:val="none" w:sz="0" w:space="0" w:color="auto"/>
            <w:right w:val="none" w:sz="0" w:space="0" w:color="auto"/>
          </w:divBdr>
        </w:div>
        <w:div w:id="194465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gov.ua/" TargetMode="External"/><Relationship Id="rId3" Type="http://schemas.openxmlformats.org/officeDocument/2006/relationships/styles" Target="styles.xml"/><Relationship Id="rId7" Type="http://schemas.openxmlformats.org/officeDocument/2006/relationships/hyperlink" Target="https://land.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2EB6-D731-4AAC-9CB9-D067613D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20195</Words>
  <Characters>11512</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Trofymenko</dc:creator>
  <cp:lastModifiedBy>Рожок Світлана Володимирівна</cp:lastModifiedBy>
  <cp:revision>2</cp:revision>
  <dcterms:created xsi:type="dcterms:W3CDTF">2023-09-25T06:57:00Z</dcterms:created>
  <dcterms:modified xsi:type="dcterms:W3CDTF">2023-09-25T06:57:00Z</dcterms:modified>
</cp:coreProperties>
</file>