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077BC" w:rsidRDefault="00000000">
      <w:pPr>
        <w:shd w:val="clear" w:color="auto" w:fill="FFFFFF"/>
        <w:rPr>
          <w:rFonts w:eastAsia="Calibri"/>
          <w:b/>
          <w:highlight w:val="white"/>
        </w:rPr>
      </w:pPr>
      <w:r>
        <w:rPr>
          <w:b/>
          <w:highlight w:val="white"/>
        </w:rPr>
        <w:t xml:space="preserve">Команда підтримки реформ при Міністерстві захисту довкілля та природних  ресурсів України продовжує пошук </w:t>
      </w:r>
      <w:proofErr w:type="spellStart"/>
      <w:r>
        <w:rPr>
          <w:b/>
          <w:highlight w:val="white"/>
        </w:rPr>
        <w:t>Проєктного</w:t>
      </w:r>
      <w:proofErr w:type="spellEnd"/>
      <w:r>
        <w:rPr>
          <w:b/>
          <w:highlight w:val="white"/>
        </w:rPr>
        <w:t xml:space="preserve"> менеджера реформи державного управління.</w:t>
      </w:r>
    </w:p>
    <w:p w14:paraId="00000002" w14:textId="77777777" w:rsidR="00C077BC" w:rsidRDefault="00C077BC">
      <w:pPr>
        <w:shd w:val="clear" w:color="auto" w:fill="FFFFFF"/>
        <w:rPr>
          <w:rFonts w:eastAsia="Calibri"/>
          <w:highlight w:val="white"/>
        </w:rPr>
      </w:pPr>
    </w:p>
    <w:p w14:paraId="00000003" w14:textId="77777777" w:rsidR="00C077BC" w:rsidRDefault="00000000">
      <w:pPr>
        <w:jc w:val="both"/>
      </w:pPr>
      <w:r>
        <w:t>Команда підтримки реформ (RST) при Міністерстві захисту довкілля та природних ресурсів України (</w:t>
      </w:r>
      <w:proofErr w:type="spellStart"/>
      <w:r>
        <w:t>Міндовкілля</w:t>
      </w:r>
      <w:proofErr w:type="spellEnd"/>
      <w:r>
        <w:t>) - це група українських професіоналів (не державних службовців), що фінансується на тимчасовій основі в рамках програми "Українська архітектура реформ" (URA)</w:t>
      </w:r>
      <w:r>
        <w:rPr>
          <w:vertAlign w:val="superscript"/>
        </w:rPr>
        <w:footnoteReference w:id="1"/>
      </w:r>
      <w:r>
        <w:t>, яка надає цільову технічну підтримку та допомагає Міністерству у розробці та впровадженні пріоритетних реформ.</w:t>
      </w:r>
    </w:p>
    <w:p w14:paraId="00000004" w14:textId="77777777" w:rsidR="00C077BC" w:rsidRDefault="00000000">
      <w:pPr>
        <w:jc w:val="both"/>
      </w:pPr>
      <w:r>
        <w:t xml:space="preserve">RST при </w:t>
      </w:r>
      <w:proofErr w:type="spellStart"/>
      <w:r>
        <w:t>Міндовкілля</w:t>
      </w:r>
      <w:proofErr w:type="spellEnd"/>
      <w:r>
        <w:t xml:space="preserve"> було започатковано у 2017 році з метою надання допомоги Міністерству у впровадженні пріоритетних реформ у таких сферах: реформа державного управління (РДУ), екологічний контроль та оцінка, реформа управління відходами, реформа лісового господарства, реформа надр, кліматична політика та питання Зеленого курсу ЄС, зменшення промислового забруднення та моніторинг якості атмосферного повітря, стале управління водними ресурсами.</w:t>
      </w:r>
    </w:p>
    <w:p w14:paraId="00000005" w14:textId="77777777" w:rsidR="00C077BC" w:rsidRDefault="00000000">
      <w:pPr>
        <w:jc w:val="both"/>
      </w:pPr>
      <w:r>
        <w:t>Міністерство визначило реформу державного управління одним із своїх пріоритетів і прагне побудувати ефективну та прозору систему, яка забезпечить відповідність України міжнародним стандартам. Реформа спрямована на досягнення наступних цілей:</w:t>
      </w:r>
    </w:p>
    <w:p w14:paraId="00000006" w14:textId="77777777" w:rsidR="00C077BC" w:rsidRDefault="00000000">
      <w:pPr>
        <w:numPr>
          <w:ilvl w:val="0"/>
          <w:numId w:val="1"/>
        </w:numPr>
        <w:spacing w:after="0"/>
        <w:jc w:val="both"/>
      </w:pPr>
      <w:r>
        <w:t>Оптимізація організаційної структури Міністерства згідно з відповідною політикою, визначеною Урядом (Розпорядження від 27 грудня 2017 року "Про Концепцію оптимізації системи центральних органів виконавчої влади");</w:t>
      </w:r>
    </w:p>
    <w:p w14:paraId="00000007" w14:textId="77777777" w:rsidR="00C077BC" w:rsidRDefault="00000000">
      <w:pPr>
        <w:numPr>
          <w:ilvl w:val="0"/>
          <w:numId w:val="1"/>
        </w:numPr>
        <w:spacing w:after="0"/>
        <w:jc w:val="both"/>
      </w:pPr>
      <w:r>
        <w:t xml:space="preserve">Оцінка поточної практики управління персоналом та вдосконалення процедур і </w:t>
      </w:r>
      <w:proofErr w:type="spellStart"/>
      <w:r>
        <w:t>методологій</w:t>
      </w:r>
      <w:proofErr w:type="spellEnd"/>
      <w:r>
        <w:t xml:space="preserve"> (підбір, оцінка та навчання, кар'єрний розвиток, оплата праці) відповідно до Закону "Про державну службу" та підзаконних нормативно-правових актів до нього;</w:t>
      </w:r>
    </w:p>
    <w:p w14:paraId="00000008" w14:textId="77777777" w:rsidR="00C077BC" w:rsidRDefault="00000000">
      <w:pPr>
        <w:numPr>
          <w:ilvl w:val="0"/>
          <w:numId w:val="1"/>
        </w:numPr>
        <w:jc w:val="both"/>
      </w:pPr>
      <w:r>
        <w:t>Спрощення та підвищення ефективності внутрішніх процесів узгодження та прийняття рішень відповідно до чинної системи розробки політики.</w:t>
      </w:r>
    </w:p>
    <w:p w14:paraId="00000009" w14:textId="31733442" w:rsidR="00C077BC" w:rsidRDefault="00000000">
      <w:pPr>
        <w:spacing w:after="0"/>
        <w:jc w:val="both"/>
      </w:pPr>
      <w:r>
        <w:t xml:space="preserve">Ми </w:t>
      </w:r>
      <w:r w:rsidR="00765C16">
        <w:t>продовжуємо</w:t>
      </w:r>
      <w:r>
        <w:t xml:space="preserve"> конкурс на посаду </w:t>
      </w:r>
      <w:proofErr w:type="spellStart"/>
      <w:r w:rsidR="00765C16">
        <w:t>Проєктного</w:t>
      </w:r>
      <w:proofErr w:type="spellEnd"/>
      <w:r w:rsidR="00765C16">
        <w:t xml:space="preserve"> менеджера реформи державного управління</w:t>
      </w:r>
      <w:r>
        <w:t>.</w:t>
      </w:r>
    </w:p>
    <w:p w14:paraId="0000000A" w14:textId="77777777" w:rsidR="00C077BC" w:rsidRDefault="00C077BC">
      <w:pPr>
        <w:spacing w:after="0"/>
        <w:jc w:val="both"/>
        <w:rPr>
          <w:rFonts w:eastAsia="Calibri"/>
          <w:i/>
        </w:rPr>
      </w:pPr>
    </w:p>
    <w:p w14:paraId="0000000B" w14:textId="59289C17" w:rsidR="00C077BC" w:rsidRDefault="00000000">
      <w:pPr>
        <w:shd w:val="clear" w:color="auto" w:fill="FFFFFF"/>
        <w:tabs>
          <w:tab w:val="left" w:pos="1985"/>
        </w:tabs>
        <w:spacing w:after="0" w:line="240" w:lineRule="auto"/>
        <w:jc w:val="both"/>
      </w:pPr>
      <w:r>
        <w:t xml:space="preserve">Основними обов'язками та відповідальністю </w:t>
      </w:r>
      <w:proofErr w:type="spellStart"/>
      <w:r>
        <w:rPr>
          <w:highlight w:val="white"/>
        </w:rPr>
        <w:t>Проєктного</w:t>
      </w:r>
      <w:proofErr w:type="spellEnd"/>
      <w:r>
        <w:rPr>
          <w:highlight w:val="white"/>
        </w:rPr>
        <w:t xml:space="preserve"> менеджера реформи державного управління</w:t>
      </w:r>
      <w:r w:rsidR="00765C16">
        <w:t xml:space="preserve"> будуть</w:t>
      </w:r>
      <w:r>
        <w:t>:</w:t>
      </w:r>
    </w:p>
    <w:p w14:paraId="0000000C" w14:textId="77777777" w:rsidR="00C077BC" w:rsidRDefault="00C077BC">
      <w:pPr>
        <w:shd w:val="clear" w:color="auto" w:fill="FFFFFF"/>
        <w:tabs>
          <w:tab w:val="left" w:pos="1985"/>
        </w:tabs>
        <w:spacing w:after="0" w:line="240" w:lineRule="auto"/>
        <w:jc w:val="both"/>
      </w:pPr>
    </w:p>
    <w:p w14:paraId="0000000D" w14:textId="77777777" w:rsidR="00C077BC" w:rsidRDefault="00000000">
      <w:pPr>
        <w:numPr>
          <w:ilvl w:val="0"/>
          <w:numId w:val="2"/>
        </w:numPr>
        <w:shd w:val="clear" w:color="auto" w:fill="FFFFFF"/>
        <w:tabs>
          <w:tab w:val="left" w:pos="1985"/>
        </w:tabs>
        <w:spacing w:after="0" w:line="240" w:lineRule="auto"/>
        <w:jc w:val="both"/>
        <w:rPr>
          <w:rFonts w:eastAsia="Calibri"/>
        </w:rPr>
      </w:pPr>
      <w:r>
        <w:t>підтримка та координація процесу РДУ в Міністерстві разом з державним секретарем та працівниками Міністерства і центральних органів виконавчої влади, підпорядкованих Міністерству;</w:t>
      </w:r>
    </w:p>
    <w:p w14:paraId="0000000E" w14:textId="77777777" w:rsidR="00C077BC" w:rsidRDefault="00000000">
      <w:pPr>
        <w:numPr>
          <w:ilvl w:val="0"/>
          <w:numId w:val="2"/>
        </w:numPr>
        <w:shd w:val="clear" w:color="auto" w:fill="FFFFFF"/>
        <w:tabs>
          <w:tab w:val="left" w:pos="1985"/>
        </w:tabs>
        <w:spacing w:after="0" w:line="240" w:lineRule="auto"/>
        <w:jc w:val="both"/>
        <w:rPr>
          <w:rFonts w:eastAsia="Calibri"/>
        </w:rPr>
      </w:pPr>
      <w:r>
        <w:t>комунікація та координація з керівництвом Міністерства та донорською спільнотою, а також іншими зацікавленими сторонами щодо процесу РДУ в Міністерстві;</w:t>
      </w:r>
    </w:p>
    <w:p w14:paraId="0000000F" w14:textId="77777777" w:rsidR="00C077BC" w:rsidRDefault="00000000">
      <w:pPr>
        <w:numPr>
          <w:ilvl w:val="0"/>
          <w:numId w:val="2"/>
        </w:numPr>
        <w:shd w:val="clear" w:color="auto" w:fill="FFFFFF"/>
        <w:tabs>
          <w:tab w:val="left" w:pos="1985"/>
        </w:tabs>
        <w:spacing w:after="0" w:line="240" w:lineRule="auto"/>
        <w:jc w:val="both"/>
        <w:rPr>
          <w:rFonts w:eastAsia="Calibri"/>
        </w:rPr>
      </w:pPr>
      <w:r>
        <w:t xml:space="preserve">аналітична підтримка Міністерства у підготовці підзаконних нормативно-правових актів для приведення їх у відповідність до ЗУ "Про адміністративну процедуру"; </w:t>
      </w:r>
    </w:p>
    <w:p w14:paraId="00000010" w14:textId="77777777" w:rsidR="00C077BC" w:rsidRDefault="00000000">
      <w:pPr>
        <w:numPr>
          <w:ilvl w:val="0"/>
          <w:numId w:val="2"/>
        </w:numPr>
        <w:shd w:val="clear" w:color="auto" w:fill="FFFFFF"/>
        <w:tabs>
          <w:tab w:val="left" w:pos="1985"/>
        </w:tabs>
        <w:spacing w:after="0" w:line="240" w:lineRule="auto"/>
        <w:jc w:val="both"/>
        <w:rPr>
          <w:rFonts w:eastAsia="Calibri"/>
        </w:rPr>
      </w:pPr>
      <w:r>
        <w:lastRenderedPageBreak/>
        <w:t xml:space="preserve">підтримка </w:t>
      </w:r>
      <w:proofErr w:type="spellStart"/>
      <w:r>
        <w:t>Міндовкілля</w:t>
      </w:r>
      <w:proofErr w:type="spellEnd"/>
      <w:r>
        <w:t xml:space="preserve"> у розробці стратегічних, річних планів Міністерства та центральних органів виконавчої влади, підпорядкованих Міністерству, моніторинг виконання цих стратегій та планів;</w:t>
      </w:r>
    </w:p>
    <w:p w14:paraId="00000011" w14:textId="77777777" w:rsidR="00C077BC" w:rsidRDefault="00000000">
      <w:pPr>
        <w:numPr>
          <w:ilvl w:val="0"/>
          <w:numId w:val="2"/>
        </w:numPr>
        <w:shd w:val="clear" w:color="auto" w:fill="FFFFFF"/>
        <w:tabs>
          <w:tab w:val="left" w:pos="1985"/>
        </w:tabs>
        <w:spacing w:after="0" w:line="240" w:lineRule="auto"/>
        <w:jc w:val="both"/>
        <w:rPr>
          <w:rFonts w:eastAsia="Calibri"/>
        </w:rPr>
      </w:pPr>
      <w:r>
        <w:t>збір даних та інформації, інтеграція та аналіз даних, пов'язаних з РДУ;</w:t>
      </w:r>
    </w:p>
    <w:p w14:paraId="00000012" w14:textId="77777777" w:rsidR="00C077BC" w:rsidRDefault="00000000">
      <w:pPr>
        <w:numPr>
          <w:ilvl w:val="0"/>
          <w:numId w:val="2"/>
        </w:numPr>
        <w:shd w:val="clear" w:color="auto" w:fill="FFFFFF"/>
        <w:tabs>
          <w:tab w:val="left" w:pos="1985"/>
        </w:tabs>
        <w:spacing w:after="0" w:line="240" w:lineRule="auto"/>
        <w:jc w:val="both"/>
        <w:rPr>
          <w:rFonts w:eastAsia="Calibri"/>
        </w:rPr>
      </w:pPr>
      <w:r>
        <w:t>розробка пропозицій щодо політико-правових реформ, що ґрунтуються на фактичних даних, відповідно до стандартів ОЕСР;</w:t>
      </w:r>
    </w:p>
    <w:p w14:paraId="00000013" w14:textId="77777777" w:rsidR="00C077BC" w:rsidRDefault="00000000">
      <w:pPr>
        <w:numPr>
          <w:ilvl w:val="0"/>
          <w:numId w:val="2"/>
        </w:numPr>
        <w:shd w:val="clear" w:color="auto" w:fill="FFFFFF"/>
        <w:tabs>
          <w:tab w:val="left" w:pos="1985"/>
        </w:tabs>
        <w:spacing w:after="0" w:line="240" w:lineRule="auto"/>
        <w:jc w:val="both"/>
        <w:rPr>
          <w:rFonts w:eastAsia="Calibri"/>
        </w:rPr>
      </w:pPr>
      <w:r>
        <w:t>підтримка у підготовці кадрів та підвищенні спроможності Міністерства та RST;</w:t>
      </w:r>
    </w:p>
    <w:p w14:paraId="00000014" w14:textId="77777777" w:rsidR="00C077BC" w:rsidRDefault="00000000">
      <w:pPr>
        <w:numPr>
          <w:ilvl w:val="0"/>
          <w:numId w:val="2"/>
        </w:numPr>
        <w:shd w:val="clear" w:color="auto" w:fill="FFFFFF"/>
        <w:tabs>
          <w:tab w:val="left" w:pos="1985"/>
        </w:tabs>
        <w:spacing w:after="0" w:line="240" w:lineRule="auto"/>
        <w:jc w:val="both"/>
        <w:rPr>
          <w:rFonts w:eastAsia="Calibri"/>
        </w:rPr>
      </w:pPr>
      <w:r>
        <w:t>організаційна підтримка RST у сфері РДУ, включаючи, але не обмежуючись заходами, круглими столами, конференціями та форумами для залучення зацікавлених сторін до обговорення ключових тем реформ та пропозицій щодо політики;</w:t>
      </w:r>
    </w:p>
    <w:p w14:paraId="00000015" w14:textId="77777777" w:rsidR="00C077BC" w:rsidRDefault="00000000">
      <w:pPr>
        <w:numPr>
          <w:ilvl w:val="0"/>
          <w:numId w:val="2"/>
        </w:numPr>
        <w:shd w:val="clear" w:color="auto" w:fill="FFFFFF"/>
        <w:tabs>
          <w:tab w:val="left" w:pos="1985"/>
        </w:tabs>
        <w:spacing w:after="0" w:line="240" w:lineRule="auto"/>
        <w:jc w:val="both"/>
        <w:rPr>
          <w:rFonts w:eastAsia="Calibri"/>
        </w:rPr>
      </w:pPr>
      <w:r>
        <w:t>підготовка своєчасних та якісних звітів та оновлень щодо прогресу РДУ;</w:t>
      </w:r>
    </w:p>
    <w:p w14:paraId="00000016" w14:textId="77777777" w:rsidR="00C077BC" w:rsidRDefault="00000000">
      <w:pPr>
        <w:numPr>
          <w:ilvl w:val="0"/>
          <w:numId w:val="2"/>
        </w:numPr>
        <w:shd w:val="clear" w:color="auto" w:fill="FFFFFF"/>
        <w:tabs>
          <w:tab w:val="left" w:pos="1985"/>
        </w:tabs>
        <w:spacing w:after="0" w:line="240" w:lineRule="auto"/>
        <w:jc w:val="both"/>
        <w:rPr>
          <w:rFonts w:eastAsia="Calibri"/>
        </w:rPr>
      </w:pPr>
      <w:r>
        <w:t>підготовка слайдів для презентацій, інфографіки щодо прогресу впровадження реформи;</w:t>
      </w:r>
    </w:p>
    <w:p w14:paraId="00000017" w14:textId="77777777" w:rsidR="00C077BC" w:rsidRDefault="00000000">
      <w:pPr>
        <w:numPr>
          <w:ilvl w:val="0"/>
          <w:numId w:val="2"/>
        </w:numPr>
        <w:shd w:val="clear" w:color="auto" w:fill="FFFFFF"/>
        <w:tabs>
          <w:tab w:val="left" w:pos="1985"/>
        </w:tabs>
        <w:spacing w:after="0" w:line="240" w:lineRule="auto"/>
        <w:jc w:val="both"/>
        <w:rPr>
          <w:rFonts w:eastAsia="Calibri"/>
        </w:rPr>
      </w:pPr>
      <w:r>
        <w:t>надання англо-української перекладацької підтримки (за запитом).</w:t>
      </w:r>
    </w:p>
    <w:p w14:paraId="00000018" w14:textId="77777777" w:rsidR="00C077BC" w:rsidRDefault="00000000">
      <w:pPr>
        <w:spacing w:after="0" w:line="259" w:lineRule="auto"/>
        <w:ind w:left="720"/>
        <w:rPr>
          <w:rFonts w:eastAsia="Calibri"/>
        </w:rPr>
      </w:pPr>
      <w:r>
        <w:rPr>
          <w:rFonts w:eastAsia="Calibri"/>
        </w:rPr>
        <w:t xml:space="preserve"> </w:t>
      </w:r>
    </w:p>
    <w:p w14:paraId="00000019" w14:textId="77777777" w:rsidR="00C077BC" w:rsidRDefault="00000000">
      <w:pPr>
        <w:shd w:val="clear" w:color="auto" w:fill="FFFFFF"/>
        <w:tabs>
          <w:tab w:val="left" w:pos="1985"/>
        </w:tabs>
        <w:spacing w:after="0" w:line="240" w:lineRule="auto"/>
        <w:jc w:val="both"/>
      </w:pPr>
      <w:r>
        <w:t>Зацікавлені фахівці запрошуються до подачі заявок.</w:t>
      </w:r>
    </w:p>
    <w:p w14:paraId="0000001A" w14:textId="77777777" w:rsidR="00C077BC" w:rsidRDefault="00C077BC">
      <w:pPr>
        <w:shd w:val="clear" w:color="auto" w:fill="FFFFFF"/>
        <w:tabs>
          <w:tab w:val="left" w:pos="1985"/>
        </w:tabs>
        <w:spacing w:after="0" w:line="240" w:lineRule="auto"/>
        <w:jc w:val="both"/>
      </w:pPr>
    </w:p>
    <w:p w14:paraId="0000001B" w14:textId="77777777" w:rsidR="00C077BC" w:rsidRDefault="00000000">
      <w:pPr>
        <w:pBdr>
          <w:top w:val="nil"/>
          <w:left w:val="nil"/>
          <w:bottom w:val="nil"/>
          <w:right w:val="nil"/>
          <w:between w:val="nil"/>
        </w:pBdr>
        <w:spacing w:line="240" w:lineRule="auto"/>
        <w:jc w:val="both"/>
      </w:pPr>
      <w:r>
        <w:t xml:space="preserve">Очікується, що консультаційні контракти </w:t>
      </w:r>
      <w:proofErr w:type="spellStart"/>
      <w:r>
        <w:t>розпочнуться</w:t>
      </w:r>
      <w:proofErr w:type="spellEnd"/>
      <w:r>
        <w:t xml:space="preserve"> у жовтні 2023 року та триватимуть 12 місяців. Продовження тривалості контракту </w:t>
      </w:r>
      <w:proofErr w:type="spellStart"/>
      <w:r>
        <w:t>залежатиме</w:t>
      </w:r>
      <w:proofErr w:type="spellEnd"/>
      <w:r>
        <w:t xml:space="preserve"> від наявності фінансування, потреб програми URA та результатів роботи обраного консультанта. Випробувальний термін становить два місяці.</w:t>
      </w:r>
    </w:p>
    <w:p w14:paraId="0000001C" w14:textId="77777777" w:rsidR="00C077BC" w:rsidRDefault="00000000">
      <w:pPr>
        <w:spacing w:line="240" w:lineRule="auto"/>
        <w:jc w:val="both"/>
      </w:pPr>
      <w:r>
        <w:t xml:space="preserve">Потенційні кандидати повинні надіслати повний пакет документів, підготовлений англійською мовою (аплікаційна форма, форма NDA, резюме кандидата та рекомендаційний лист від нещодавнього керівника (оригінал англійською мовою або українською мовою з перекладом на англійську) разом з контактними даними двох інших референтів, які, у разі необхідності, можуть підтвердити професійний та/або освітній рівень кандидата) до 20 вересня 2023 року, 23:59 (за київським часом) на електронну адресу: rst.mepr@gmail.com. Кандидати, які </w:t>
      </w:r>
      <w:proofErr w:type="spellStart"/>
      <w:r>
        <w:t>подадуть</w:t>
      </w:r>
      <w:proofErr w:type="spellEnd"/>
      <w:r>
        <w:t xml:space="preserve"> неповний пакет документів, не будуть розглянуті. </w:t>
      </w:r>
    </w:p>
    <w:p w14:paraId="0000001D" w14:textId="77777777" w:rsidR="00C077BC" w:rsidRDefault="00000000">
      <w:pPr>
        <w:spacing w:line="240" w:lineRule="auto"/>
        <w:jc w:val="both"/>
      </w:pPr>
      <w:r>
        <w:t xml:space="preserve">Кандидати, які пройдуть відбір, будуть запрошені на письмовий тест та співбесіду. </w:t>
      </w:r>
    </w:p>
    <w:p w14:paraId="0000001E" w14:textId="77777777" w:rsidR="00C077BC" w:rsidRDefault="00000000">
      <w:pPr>
        <w:spacing w:line="240" w:lineRule="auto"/>
        <w:jc w:val="both"/>
      </w:pPr>
      <w:r>
        <w:t>З детальним технічним завданням можна ознайомитися нижче.</w:t>
      </w:r>
    </w:p>
    <w:p w14:paraId="0000001F" w14:textId="77777777" w:rsidR="00C077BC" w:rsidRDefault="00C077BC"/>
    <w:p w14:paraId="00000020" w14:textId="77777777" w:rsidR="00C077BC" w:rsidRDefault="00C077BC"/>
    <w:p w14:paraId="00000021" w14:textId="77777777" w:rsidR="00C077BC" w:rsidRDefault="00C077BC">
      <w:pPr>
        <w:spacing w:after="0" w:line="240" w:lineRule="auto"/>
        <w:ind w:right="-90"/>
      </w:pPr>
    </w:p>
    <w:p w14:paraId="00000022" w14:textId="77777777" w:rsidR="00C077BC" w:rsidRDefault="00C077BC">
      <w:pPr>
        <w:tabs>
          <w:tab w:val="left" w:pos="709"/>
        </w:tabs>
        <w:spacing w:after="0" w:line="240" w:lineRule="auto"/>
        <w:rPr>
          <w:b/>
          <w:color w:val="000000"/>
        </w:rPr>
      </w:pPr>
    </w:p>
    <w:p w14:paraId="00000023" w14:textId="77777777" w:rsidR="00C077BC" w:rsidRDefault="00C077BC"/>
    <w:sectPr w:rsidR="00C077BC">
      <w:pgSz w:w="11906" w:h="16838"/>
      <w:pgMar w:top="1411" w:right="1411" w:bottom="1411" w:left="1411"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0DCEE" w14:textId="77777777" w:rsidR="00421002" w:rsidRDefault="00421002">
      <w:pPr>
        <w:spacing w:after="0" w:line="240" w:lineRule="auto"/>
      </w:pPr>
      <w:r>
        <w:separator/>
      </w:r>
    </w:p>
  </w:endnote>
  <w:endnote w:type="continuationSeparator" w:id="0">
    <w:p w14:paraId="1BBAC740" w14:textId="77777777" w:rsidR="00421002" w:rsidRDefault="00421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notTrueType/>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7CF85" w14:textId="77777777" w:rsidR="00421002" w:rsidRDefault="00421002">
      <w:pPr>
        <w:spacing w:after="0" w:line="240" w:lineRule="auto"/>
      </w:pPr>
      <w:r>
        <w:separator/>
      </w:r>
    </w:p>
  </w:footnote>
  <w:footnote w:type="continuationSeparator" w:id="0">
    <w:p w14:paraId="4F9A2EE8" w14:textId="77777777" w:rsidR="00421002" w:rsidRDefault="00421002">
      <w:pPr>
        <w:spacing w:after="0" w:line="240" w:lineRule="auto"/>
      </w:pPr>
      <w:r>
        <w:continuationSeparator/>
      </w:r>
    </w:p>
  </w:footnote>
  <w:footnote w:id="1">
    <w:p w14:paraId="00000024" w14:textId="77777777" w:rsidR="00C077BC" w:rsidRDefault="00000000">
      <w:pPr>
        <w:spacing w:before="120" w:after="120" w:line="259" w:lineRule="auto"/>
        <w:jc w:val="both"/>
        <w:rPr>
          <w:rFonts w:ascii="Times New Roman" w:eastAsia="Times New Roman" w:hAnsi="Times New Roman" w:cs="Times New Roman"/>
          <w:sz w:val="18"/>
          <w:szCs w:val="18"/>
          <w:highlight w:val="white"/>
        </w:rPr>
      </w:pPr>
      <w:r>
        <w:rPr>
          <w:rStyle w:val="FootnoteReference"/>
        </w:rPr>
        <w:footnoteRef/>
      </w:r>
      <w:r>
        <w:rPr>
          <w:rFonts w:ascii="Times New Roman" w:eastAsia="Times New Roman" w:hAnsi="Times New Roman" w:cs="Times New Roman"/>
          <w:sz w:val="18"/>
          <w:szCs w:val="18"/>
          <w:highlight w:val="white"/>
        </w:rPr>
        <w:t xml:space="preserve"> </w:t>
      </w:r>
      <w:proofErr w:type="spellStart"/>
      <w:r>
        <w:rPr>
          <w:rFonts w:ascii="Times New Roman" w:eastAsia="Times New Roman" w:hAnsi="Times New Roman" w:cs="Times New Roman"/>
          <w:color w:val="050505"/>
          <w:sz w:val="18"/>
          <w:szCs w:val="18"/>
          <w:highlight w:val="white"/>
        </w:rPr>
        <w:t>Проєкт</w:t>
      </w:r>
      <w:proofErr w:type="spellEnd"/>
      <w:r>
        <w:rPr>
          <w:rFonts w:ascii="Times New Roman" w:eastAsia="Times New Roman" w:hAnsi="Times New Roman" w:cs="Times New Roman"/>
          <w:color w:val="050505"/>
          <w:sz w:val="18"/>
          <w:szCs w:val="18"/>
          <w:highlight w:val="white"/>
        </w:rPr>
        <w:t xml:space="preserve"> «Українська Архітектура Реформ» (URA) – це комплексна програма технічної допомоги, розроблена ЄБРР у партнерстві з Європейським Союзом для підтримки ключових реформ в Україні. URA фінансується з </w:t>
      </w:r>
      <w:proofErr w:type="spellStart"/>
      <w:r>
        <w:rPr>
          <w:rFonts w:ascii="Times New Roman" w:eastAsia="Times New Roman" w:hAnsi="Times New Roman" w:cs="Times New Roman"/>
          <w:color w:val="050505"/>
          <w:sz w:val="18"/>
          <w:szCs w:val="18"/>
          <w:highlight w:val="white"/>
        </w:rPr>
        <w:t>Мультидонорського</w:t>
      </w:r>
      <w:proofErr w:type="spellEnd"/>
      <w:r>
        <w:rPr>
          <w:rFonts w:ascii="Times New Roman" w:eastAsia="Times New Roman" w:hAnsi="Times New Roman" w:cs="Times New Roman"/>
          <w:color w:val="050505"/>
          <w:sz w:val="18"/>
          <w:szCs w:val="18"/>
          <w:highlight w:val="white"/>
        </w:rPr>
        <w:t xml:space="preserve"> Рахунку для Стабілізації та Сталого Розвитку в Україні (MDA), яким керує ЄБРР. Учасниками MDA є Австрія, Данія, Фінляндія, Франція, Німеччина, Італія, Японія, Нідерланди, Норвегія, Польща, Швеція, Швейцарія, Велика Британія, Сполучені Штати Америки, Фінляндія, Франція та Європейський Союз.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6EB"/>
    <w:multiLevelType w:val="multilevel"/>
    <w:tmpl w:val="BE624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D66D53"/>
    <w:multiLevelType w:val="multilevel"/>
    <w:tmpl w:val="B2AAC04E"/>
    <w:lvl w:ilvl="0">
      <w:start w:val="1"/>
      <w:numFmt w:val="decimal"/>
      <w:pStyle w:val="PuceGris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07E1007"/>
    <w:multiLevelType w:val="multilevel"/>
    <w:tmpl w:val="3462E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32689953">
    <w:abstractNumId w:val="0"/>
  </w:num>
  <w:num w:numId="2" w16cid:durableId="962731621">
    <w:abstractNumId w:val="2"/>
  </w:num>
  <w:num w:numId="3" w16cid:durableId="163132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7BC"/>
    <w:rsid w:val="00421002"/>
    <w:rsid w:val="00765C16"/>
    <w:rsid w:val="00C077BC"/>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7C6FE8C6"/>
  <w15:docId w15:val="{B30E9B27-E2FC-3C43-BDD6-12108E3D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37C"/>
    <w:rPr>
      <w:rFonts w:eastAsiaTheme="minorEastAsia"/>
      <w:lang w:eastAsia="uk-U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F6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37C"/>
  </w:style>
  <w:style w:type="paragraph" w:styleId="Footer">
    <w:name w:val="footer"/>
    <w:basedOn w:val="Normal"/>
    <w:link w:val="FooterChar"/>
    <w:uiPriority w:val="99"/>
    <w:unhideWhenUsed/>
    <w:rsid w:val="005F6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37C"/>
  </w:style>
  <w:style w:type="paragraph" w:styleId="ListParagraph">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Normal"/>
    <w:link w:val="ListParagraphChar"/>
    <w:uiPriority w:val="34"/>
    <w:qFormat/>
    <w:rsid w:val="005F637C"/>
    <w:pPr>
      <w:spacing w:after="160" w:line="259" w:lineRule="auto"/>
      <w:ind w:left="720"/>
      <w:contextualSpacing/>
    </w:pPr>
    <w:rPr>
      <w:lang w:val="en-US"/>
    </w:rPr>
  </w:style>
  <w:style w:type="character" w:customStyle="1" w:styleId="ListParagraphChar">
    <w:name w:val="List Paragraph Char"/>
    <w:aliases w:val="Bullet Points Char,Liste Paragraf Char,Llista Nivell1 Char,Lista de nivel 1 Char,Paragraphe de liste PBLH Char,Normal bullet 2 Char,Graph &amp; Table tite Char,Table of contents numbered Char,Bullet list Char,Bullet List Paragraph Char"/>
    <w:link w:val="ListParagraph"/>
    <w:uiPriority w:val="34"/>
    <w:locked/>
    <w:rsid w:val="005F637C"/>
    <w:rPr>
      <w:rFonts w:eastAsiaTheme="minorEastAsia"/>
      <w:lang w:eastAsia="uk-UA"/>
    </w:rPr>
  </w:style>
  <w:style w:type="paragraph" w:customStyle="1" w:styleId="Normale-n-ind">
    <w:name w:val="Normale-n-ind"/>
    <w:rsid w:val="005F637C"/>
    <w:pPr>
      <w:pBdr>
        <w:top w:val="nil"/>
        <w:left w:val="nil"/>
        <w:bottom w:val="nil"/>
        <w:right w:val="nil"/>
        <w:between w:val="nil"/>
        <w:bar w:val="nil"/>
      </w:pBdr>
      <w:spacing w:after="120" w:line="180" w:lineRule="atLeast"/>
      <w:jc w:val="both"/>
    </w:pPr>
    <w:rPr>
      <w:rFonts w:ascii="Times New Roman" w:eastAsia="Times New Roman" w:hAnsi="Times New Roman" w:cs="Times New Roman"/>
      <w:color w:val="000000"/>
      <w:sz w:val="24"/>
      <w:szCs w:val="24"/>
      <w:u w:color="000000"/>
      <w:bdr w:val="nil"/>
      <w:lang w:val="it-IT"/>
    </w:rPr>
  </w:style>
  <w:style w:type="paragraph" w:customStyle="1" w:styleId="normaltableau">
    <w:name w:val="normal_tableau"/>
    <w:basedOn w:val="Normal"/>
    <w:rsid w:val="002F0B01"/>
    <w:pPr>
      <w:spacing w:after="0" w:line="240" w:lineRule="auto"/>
      <w:jc w:val="both"/>
    </w:pPr>
    <w:rPr>
      <w:rFonts w:ascii="Arial" w:eastAsia="Times New Roman" w:hAnsi="Arial" w:cs="Times New Roman"/>
      <w:sz w:val="20"/>
      <w:szCs w:val="20"/>
      <w:lang w:eastAsia="de-DE"/>
    </w:rPr>
  </w:style>
  <w:style w:type="paragraph" w:customStyle="1" w:styleId="CVNormal">
    <w:name w:val="CV Normal"/>
    <w:basedOn w:val="Normal"/>
    <w:uiPriority w:val="99"/>
    <w:rsid w:val="002F0B01"/>
    <w:pPr>
      <w:suppressAutoHyphens/>
      <w:spacing w:after="0" w:line="240" w:lineRule="auto"/>
      <w:ind w:left="113" w:right="113"/>
    </w:pPr>
    <w:rPr>
      <w:rFonts w:ascii="Arial Narrow" w:eastAsia="Times New Roman" w:hAnsi="Arial Narrow" w:cs="Times New Roman"/>
      <w:sz w:val="20"/>
      <w:szCs w:val="20"/>
      <w:lang w:val="en-US" w:eastAsia="ar-SA"/>
    </w:rPr>
  </w:style>
  <w:style w:type="paragraph" w:customStyle="1" w:styleId="PuceGrise">
    <w:name w:val="Puce Grise"/>
    <w:basedOn w:val="Normal"/>
    <w:next w:val="Normal"/>
    <w:rsid w:val="002F0B01"/>
    <w:pPr>
      <w:numPr>
        <w:numId w:val="3"/>
      </w:numPr>
      <w:tabs>
        <w:tab w:val="left" w:pos="216"/>
      </w:tabs>
      <w:spacing w:before="20" w:after="20" w:line="240" w:lineRule="auto"/>
    </w:pPr>
    <w:rPr>
      <w:rFonts w:ascii="Arial" w:eastAsia="Times New Roman" w:hAnsi="Arial" w:cs="Times New Roman"/>
      <w:sz w:val="18"/>
      <w:szCs w:val="20"/>
      <w:lang w:val="en-US" w:eastAsia="fr-FR"/>
    </w:rPr>
  </w:style>
  <w:style w:type="table" w:styleId="TableGrid">
    <w:name w:val="Table Grid"/>
    <w:basedOn w:val="TableNormal"/>
    <w:uiPriority w:val="39"/>
    <w:rsid w:val="00C92833"/>
    <w:pPr>
      <w:spacing w:after="0" w:line="240" w:lineRule="auto"/>
    </w:pPr>
    <w:rPr>
      <w:rFonts w:eastAsiaTheme="minorEastAsia"/>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D96CBB"/>
    <w:pPr>
      <w:spacing w:line="240" w:lineRule="auto"/>
    </w:pPr>
    <w:rPr>
      <w:sz w:val="20"/>
      <w:szCs w:val="20"/>
    </w:rPr>
  </w:style>
  <w:style w:type="character" w:customStyle="1" w:styleId="CommentTextChar">
    <w:name w:val="Comment Text Char"/>
    <w:basedOn w:val="DefaultParagraphFont"/>
    <w:link w:val="CommentText"/>
    <w:uiPriority w:val="99"/>
    <w:rsid w:val="00D96CBB"/>
    <w:rPr>
      <w:rFonts w:eastAsiaTheme="minorEastAsia"/>
      <w:sz w:val="20"/>
      <w:szCs w:val="20"/>
      <w:lang w:val="uk-UA" w:eastAsia="uk-UA"/>
    </w:rPr>
  </w:style>
  <w:style w:type="character" w:styleId="FootnoteReference">
    <w:name w:val="footnote reference"/>
    <w:basedOn w:val="DefaultParagraphFont"/>
    <w:uiPriority w:val="99"/>
    <w:semiHidden/>
    <w:unhideWhenUsed/>
    <w:rsid w:val="00F1662D"/>
    <w:rPr>
      <w:vertAlign w:val="superscript"/>
    </w:rPr>
  </w:style>
  <w:style w:type="paragraph" w:customStyle="1" w:styleId="Default">
    <w:name w:val="Default"/>
    <w:rsid w:val="00F1662D"/>
    <w:pPr>
      <w:autoSpaceDE w:val="0"/>
      <w:autoSpaceDN w:val="0"/>
      <w:adjustRightInd w:val="0"/>
      <w:spacing w:after="0" w:line="240" w:lineRule="auto"/>
    </w:pPr>
    <w:rPr>
      <w:rFonts w:ascii="Times New Roman" w:eastAsiaTheme="minorEastAsia" w:hAnsi="Times New Roman" w:cs="Times New Roman"/>
      <w:color w:val="000000"/>
      <w:sz w:val="24"/>
      <w:szCs w:val="24"/>
      <w:lang w:eastAsia="uk-U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Kh0bN7CsESYn7D3CCFbUIgJTxw==">CgMxLjA4AHIhMWEtZG1CVXpVNC1CQ0R1bVRiMVktM2NoYm9fV1pQeGVl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3799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Anikeeva, Yuliya</dc:creator>
  <cp:lastModifiedBy>Serhii Dykyi (2207505)</cp:lastModifiedBy>
  <cp:revision>2</cp:revision>
  <dcterms:created xsi:type="dcterms:W3CDTF">2023-05-04T05:51:00Z</dcterms:created>
  <dcterms:modified xsi:type="dcterms:W3CDTF">2023-09-06T12:58:00Z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37bbd4c1-49fe-4e95-8bf3-6e3b27f4fd14</vt:lpwstr>
  </property>
  <property fmtid="{D5CDD505-2E9C-101B-9397-08002B2CF9AE}" pid="3" name="bjSaver">
    <vt:lpwstr>jNVazOmbWstbFCE5y2QVOLvhavx6YHsz</vt:lpwstr>
  </property>
  <property fmtid="{D5CDD505-2E9C-101B-9397-08002B2CF9AE}" pid="4" name="bjDocumentLabelXML">
    <vt:lpwstr>&lt;?xml version="1.0" encoding="us-ascii"?&gt;&lt;sisl xmlns:xsi="http://www.w3.org/2001/XMLSchema-instance" xmlns:xsd="http://www.w3.org/2001/XMLSchema" sislVersion="0" policy="1d45786f-a737-4735-8af6-df12fb6939a2" origin="userSelected" xmlns="http://www.boldonj</vt:lpwstr>
  </property>
  <property fmtid="{D5CDD505-2E9C-101B-9397-08002B2CF9AE}" pid="5" name="bjDocumentLabelXML-0">
    <vt:lpwstr>ames.com/2008/01/sie/internal/label"&gt;&lt;element uid="9c87da95-7b2f-439f-bfd9-321fc51f6870" value="" /&gt;&lt;element uid="214105f6-acd4-485a-afa0-a0b988f7534c" value="" /&gt;&lt;/sisl&gt;</vt:lpwstr>
  </property>
  <property fmtid="{D5CDD505-2E9C-101B-9397-08002B2CF9AE}" pid="6" name="bjDocumentSecurityLabel">
    <vt:lpwstr>NON-BANK USE</vt:lpwstr>
  </property>
</Properties>
</file>