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878AA" w:rsidRPr="00522848" w:rsidTr="003409CC">
        <w:tc>
          <w:tcPr>
            <w:tcW w:w="9639" w:type="dxa"/>
          </w:tcPr>
          <w:p w:rsidR="003409CC" w:rsidRPr="00522848" w:rsidRDefault="003409CC" w:rsidP="003409CC">
            <w:pPr>
              <w:pStyle w:val="1"/>
              <w:ind w:left="5137"/>
              <w:jc w:val="both"/>
              <w:outlineLvl w:val="0"/>
              <w:rPr>
                <w:rFonts w:ascii="Times New Roman" w:hAnsi="Times New Roman" w:cs="Times New Roman"/>
                <w:color w:val="auto"/>
                <w:sz w:val="24"/>
                <w:szCs w:val="24"/>
                <w:lang w:val="uk-UA"/>
              </w:rPr>
            </w:pPr>
            <w:bookmarkStart w:id="0" w:name="_GoBack"/>
            <w:bookmarkEnd w:id="0"/>
            <w:r w:rsidRPr="00522848">
              <w:rPr>
                <w:rFonts w:ascii="Times New Roman" w:hAnsi="Times New Roman" w:cs="Times New Roman"/>
                <w:color w:val="auto"/>
                <w:sz w:val="24"/>
                <w:szCs w:val="24"/>
                <w:lang w:val="uk-UA"/>
              </w:rPr>
              <w:t>Додаток 3</w:t>
            </w:r>
          </w:p>
          <w:p w:rsidR="003409CC" w:rsidRPr="00522848" w:rsidRDefault="003409CC" w:rsidP="003409CC">
            <w:pPr>
              <w:pStyle w:val="1"/>
              <w:spacing w:before="0"/>
              <w:ind w:left="5137"/>
              <w:jc w:val="both"/>
              <w:outlineLvl w:val="0"/>
              <w:rPr>
                <w:rFonts w:ascii="Times New Roman" w:hAnsi="Times New Roman" w:cs="Times New Roman"/>
                <w:color w:val="auto"/>
                <w:sz w:val="24"/>
                <w:szCs w:val="24"/>
                <w:lang w:val="uk-UA"/>
              </w:rPr>
            </w:pPr>
            <w:r w:rsidRPr="00522848">
              <w:rPr>
                <w:rFonts w:ascii="Times New Roman" w:hAnsi="Times New Roman" w:cs="Times New Roman"/>
                <w:color w:val="auto"/>
                <w:sz w:val="24"/>
                <w:szCs w:val="24"/>
                <w:lang w:val="uk-UA"/>
              </w:rPr>
              <w:t>до Методичних рекомендацій щодо здійснення стратегічної екологічної оцінки містобудівної документації</w:t>
            </w:r>
          </w:p>
          <w:p w:rsidR="003409CC" w:rsidRPr="00522848" w:rsidRDefault="003409CC" w:rsidP="003409CC">
            <w:pPr>
              <w:rPr>
                <w:lang w:val="uk-UA"/>
              </w:rPr>
            </w:pPr>
          </w:p>
        </w:tc>
      </w:tr>
    </w:tbl>
    <w:p w:rsidR="003409CC" w:rsidRPr="00522848" w:rsidRDefault="003409CC" w:rsidP="003409CC">
      <w:pPr>
        <w:pStyle w:val="1"/>
        <w:spacing w:before="0" w:line="240" w:lineRule="auto"/>
        <w:jc w:val="both"/>
        <w:rPr>
          <w:rFonts w:ascii="Times New Roman" w:hAnsi="Times New Roman" w:cs="Times New Roman"/>
          <w:b/>
          <w:bCs/>
          <w:color w:val="auto"/>
          <w:sz w:val="28"/>
          <w:szCs w:val="28"/>
          <w:lang w:val="uk-UA"/>
        </w:rPr>
      </w:pPr>
      <w:r w:rsidRPr="007C67CE">
        <w:rPr>
          <w:rFonts w:ascii="Times New Roman" w:hAnsi="Times New Roman" w:cs="Times New Roman"/>
          <w:b/>
          <w:bCs/>
          <w:color w:val="auto"/>
          <w:sz w:val="28"/>
          <w:szCs w:val="28"/>
          <w:lang w:val="uk-UA"/>
        </w:rPr>
        <w:t xml:space="preserve">Перелік </w:t>
      </w:r>
      <w:r w:rsidR="007C67CE">
        <w:rPr>
          <w:rFonts w:ascii="Times New Roman" w:hAnsi="Times New Roman" w:cs="Times New Roman"/>
          <w:b/>
          <w:bCs/>
          <w:color w:val="auto"/>
          <w:sz w:val="28"/>
          <w:szCs w:val="28"/>
          <w:lang w:val="uk-UA"/>
        </w:rPr>
        <w:t>повноважень та відповідальності згідно із</w:t>
      </w:r>
      <w:r w:rsidRPr="007C67CE">
        <w:rPr>
          <w:rFonts w:ascii="Times New Roman" w:hAnsi="Times New Roman" w:cs="Times New Roman"/>
          <w:b/>
          <w:bCs/>
          <w:color w:val="auto"/>
          <w:sz w:val="28"/>
          <w:szCs w:val="28"/>
          <w:lang w:val="uk-UA"/>
        </w:rPr>
        <w:t xml:space="preserve"> Закон</w:t>
      </w:r>
      <w:r w:rsidR="007C67CE">
        <w:rPr>
          <w:rFonts w:ascii="Times New Roman" w:hAnsi="Times New Roman" w:cs="Times New Roman"/>
          <w:b/>
          <w:bCs/>
          <w:color w:val="auto"/>
          <w:sz w:val="28"/>
          <w:szCs w:val="28"/>
          <w:lang w:val="uk-UA"/>
        </w:rPr>
        <w:t>ом</w:t>
      </w:r>
      <w:r w:rsidR="00B878AA" w:rsidRPr="007C67CE">
        <w:rPr>
          <w:rFonts w:ascii="Times New Roman" w:hAnsi="Times New Roman" w:cs="Times New Roman"/>
          <w:b/>
          <w:bCs/>
          <w:color w:val="auto"/>
          <w:sz w:val="28"/>
          <w:szCs w:val="28"/>
          <w:lang w:val="uk-UA"/>
        </w:rPr>
        <w:t xml:space="preserve"> України</w:t>
      </w:r>
      <w:r w:rsidR="007C67CE">
        <w:rPr>
          <w:rFonts w:ascii="Times New Roman" w:hAnsi="Times New Roman" w:cs="Times New Roman"/>
          <w:b/>
          <w:bCs/>
          <w:color w:val="auto"/>
          <w:sz w:val="28"/>
          <w:szCs w:val="28"/>
          <w:lang w:val="uk-UA"/>
        </w:rPr>
        <w:br/>
      </w:r>
      <w:r w:rsidR="00B878AA" w:rsidRPr="007C67CE">
        <w:rPr>
          <w:rFonts w:ascii="Times New Roman" w:hAnsi="Times New Roman" w:cs="Times New Roman"/>
          <w:b/>
          <w:bCs/>
          <w:color w:val="auto"/>
          <w:sz w:val="28"/>
          <w:szCs w:val="28"/>
          <w:lang w:val="uk-UA"/>
        </w:rPr>
        <w:t>«П</w:t>
      </w:r>
      <w:r w:rsidRPr="007C67CE">
        <w:rPr>
          <w:rFonts w:ascii="Times New Roman" w:hAnsi="Times New Roman" w:cs="Times New Roman"/>
          <w:b/>
          <w:bCs/>
          <w:color w:val="auto"/>
          <w:sz w:val="28"/>
          <w:szCs w:val="28"/>
          <w:lang w:val="uk-UA"/>
        </w:rPr>
        <w:t>р</w:t>
      </w:r>
      <w:r w:rsidR="00B878AA" w:rsidRPr="007C67CE">
        <w:rPr>
          <w:rFonts w:ascii="Times New Roman" w:hAnsi="Times New Roman" w:cs="Times New Roman"/>
          <w:b/>
          <w:bCs/>
          <w:color w:val="auto"/>
          <w:sz w:val="28"/>
          <w:szCs w:val="28"/>
          <w:lang w:val="uk-UA"/>
        </w:rPr>
        <w:t>о стратегічну екологічну оцінку»</w:t>
      </w:r>
    </w:p>
    <w:p w:rsidR="003409CC" w:rsidRPr="00522848" w:rsidRDefault="003409CC" w:rsidP="003409CC">
      <w:pPr>
        <w:rPr>
          <w:lang w:val="uk-UA"/>
        </w:rPr>
      </w:pPr>
    </w:p>
    <w:p w:rsidR="003409CC" w:rsidRPr="00522848" w:rsidRDefault="003409CC" w:rsidP="003409CC">
      <w:pPr>
        <w:pStyle w:val="2"/>
        <w:rPr>
          <w:rFonts w:ascii="Times New Roman" w:hAnsi="Times New Roman" w:cs="Times New Roman"/>
          <w:b/>
          <w:color w:val="auto"/>
          <w:sz w:val="24"/>
          <w:szCs w:val="24"/>
          <w:lang w:val="uk-UA"/>
        </w:rPr>
      </w:pPr>
      <w:r w:rsidRPr="00522848">
        <w:rPr>
          <w:rFonts w:ascii="Times New Roman" w:hAnsi="Times New Roman" w:cs="Times New Roman"/>
          <w:b/>
          <w:color w:val="auto"/>
          <w:sz w:val="24"/>
          <w:szCs w:val="24"/>
          <w:lang w:val="uk-UA"/>
        </w:rPr>
        <w:t xml:space="preserve">1. Мета та контекст контрольного </w:t>
      </w:r>
      <w:r w:rsidR="00B71FB8">
        <w:rPr>
          <w:rFonts w:ascii="Times New Roman" w:hAnsi="Times New Roman" w:cs="Times New Roman"/>
          <w:b/>
          <w:color w:val="auto"/>
          <w:sz w:val="24"/>
          <w:szCs w:val="24"/>
          <w:lang w:val="uk-UA"/>
        </w:rPr>
        <w:t>списку</w:t>
      </w:r>
    </w:p>
    <w:p w:rsidR="003409CC" w:rsidRPr="00522848" w:rsidRDefault="00B71FB8" w:rsidP="003409CC">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Контрольний список є інструментом </w:t>
      </w:r>
      <w:r w:rsidR="003409CC" w:rsidRPr="00522848">
        <w:rPr>
          <w:rFonts w:ascii="Times New Roman" w:hAnsi="Times New Roman" w:cs="Times New Roman"/>
          <w:i/>
          <w:sz w:val="24"/>
          <w:szCs w:val="24"/>
          <w:lang w:val="uk-UA"/>
        </w:rPr>
        <w:t>для полегшення координації між суб'єктами СЕО</w:t>
      </w:r>
      <w:r w:rsidR="007C67CE">
        <w:rPr>
          <w:rFonts w:ascii="Times New Roman" w:hAnsi="Times New Roman" w:cs="Times New Roman"/>
          <w:i/>
          <w:sz w:val="24"/>
          <w:szCs w:val="24"/>
          <w:lang w:val="uk-UA"/>
        </w:rPr>
        <w:t>.</w:t>
      </w:r>
      <w:r w:rsidR="003409CC" w:rsidRPr="00522848">
        <w:rPr>
          <w:rFonts w:ascii="Times New Roman" w:hAnsi="Times New Roman" w:cs="Times New Roman"/>
          <w:i/>
          <w:sz w:val="24"/>
          <w:szCs w:val="24"/>
          <w:lang w:val="uk-UA"/>
        </w:rPr>
        <w:t xml:space="preserve"> </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Здійснення СЕО вимагає конкретних дій від суб’єктів СЕО відповідно до Закону України «Про стратегічну екологічну оцінку». Тому ефективна та результативна СЕО потребує координації дій як в межах повноважень замовника (тобто, в межах установи, яка повинна забезпечувати здійснення СЕО), так і зовні (тобто, між суб'єктами СЕО, де здатність однієї установи виконувати етапи СЕО залежить від результатів діяльності іншої установи). </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Мета контрольного списку повинна бути інструментом, який дозволяє суб’єктам СЕО швидко зрозуміти, що необхідно зробити для завершення СЕО, а також перевірити та повідомити, що роботу, яку вони повинні виконати, виконано.</w:t>
      </w:r>
    </w:p>
    <w:p w:rsidR="003409CC" w:rsidRPr="00522848" w:rsidRDefault="00B71FB8" w:rsidP="003409CC">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Список</w:t>
      </w:r>
      <w:r w:rsidR="003409CC" w:rsidRPr="00522848">
        <w:rPr>
          <w:rFonts w:ascii="Times New Roman" w:hAnsi="Times New Roman" w:cs="Times New Roman"/>
          <w:sz w:val="24"/>
          <w:szCs w:val="24"/>
          <w:lang w:val="uk-UA"/>
        </w:rPr>
        <w:t xml:space="preserve"> орієнтований на процес: тобто, він може бути використаний для підтримки будь-якої СЕО. Технічний або інший зм</w:t>
      </w:r>
      <w:r w:rsidR="00B878AA" w:rsidRPr="00522848">
        <w:rPr>
          <w:rFonts w:ascii="Times New Roman" w:hAnsi="Times New Roman" w:cs="Times New Roman"/>
          <w:sz w:val="24"/>
          <w:szCs w:val="24"/>
          <w:lang w:val="uk-UA"/>
        </w:rPr>
        <w:t>іст будь-якого етапу, пов’язаного</w:t>
      </w:r>
      <w:r w:rsidR="003409CC" w:rsidRPr="00522848">
        <w:rPr>
          <w:rFonts w:ascii="Times New Roman" w:hAnsi="Times New Roman" w:cs="Times New Roman"/>
          <w:sz w:val="24"/>
          <w:szCs w:val="24"/>
          <w:lang w:val="uk-UA"/>
        </w:rPr>
        <w:t xml:space="preserve"> із СЕО, визначатиметься відповідно до потреб СЕО та конкретної МД, яка розробляється.</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Суб’єкти СЕО зазначені у статтях 5-8 Закону України «Про стратегічну екологічну оцінку». Загальні рамки їх повноважень і відповідальності представлені в таблиці. Слід зазначити, що розробник звіту про СЕО  згідно з положен</w:t>
      </w:r>
      <w:r w:rsidR="00B878AA" w:rsidRPr="00522848">
        <w:rPr>
          <w:rFonts w:ascii="Times New Roman" w:hAnsi="Times New Roman" w:cs="Times New Roman"/>
          <w:sz w:val="24"/>
          <w:szCs w:val="24"/>
          <w:lang w:val="uk-UA"/>
        </w:rPr>
        <w:t>н</w:t>
      </w:r>
      <w:r w:rsidRPr="00522848">
        <w:rPr>
          <w:rFonts w:ascii="Times New Roman" w:hAnsi="Times New Roman" w:cs="Times New Roman"/>
          <w:sz w:val="24"/>
          <w:szCs w:val="24"/>
          <w:lang w:val="uk-UA"/>
        </w:rPr>
        <w:t xml:space="preserve">ями </w:t>
      </w:r>
      <w:r w:rsidR="00B878AA" w:rsidRPr="00522848">
        <w:rPr>
          <w:rFonts w:ascii="Times New Roman" w:hAnsi="Times New Roman" w:cs="Times New Roman"/>
          <w:sz w:val="24"/>
          <w:szCs w:val="24"/>
          <w:lang w:val="uk-UA"/>
        </w:rPr>
        <w:t>Закону України «Про стратегічну екологічну оцінку»</w:t>
      </w:r>
      <w:r w:rsidRPr="00522848">
        <w:rPr>
          <w:rFonts w:ascii="Times New Roman" w:hAnsi="Times New Roman" w:cs="Times New Roman"/>
          <w:sz w:val="24"/>
          <w:szCs w:val="24"/>
          <w:lang w:val="uk-UA"/>
        </w:rPr>
        <w:t xml:space="preserve">, не є суб’єктом СЕО. Замовник, виходячи з своїх компетенцій та фінансових можливостей, може делегувати розробнику частину своїх повноважень. </w:t>
      </w:r>
    </w:p>
    <w:p w:rsidR="003409CC" w:rsidRPr="00522848" w:rsidRDefault="003409CC" w:rsidP="003409CC">
      <w:pPr>
        <w:rPr>
          <w:rFonts w:ascii="Times New Roman" w:hAnsi="Times New Roman" w:cs="Times New Roman"/>
          <w:sz w:val="24"/>
          <w:szCs w:val="24"/>
          <w:lang w:val="uk-UA"/>
        </w:rPr>
      </w:pPr>
    </w:p>
    <w:p w:rsidR="003409CC" w:rsidRPr="00522848" w:rsidRDefault="00A5104D" w:rsidP="003409CC">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Таблиця </w:t>
      </w:r>
      <w:r w:rsidR="003409CC" w:rsidRPr="00522848">
        <w:rPr>
          <w:rFonts w:ascii="Times New Roman" w:hAnsi="Times New Roman" w:cs="Times New Roman"/>
          <w:sz w:val="24"/>
          <w:szCs w:val="24"/>
          <w:lang w:val="uk-UA"/>
        </w:rPr>
        <w:t>3.1.</w:t>
      </w:r>
    </w:p>
    <w:p w:rsidR="003409CC" w:rsidRPr="00522848" w:rsidRDefault="003409CC" w:rsidP="003409CC">
      <w:pPr>
        <w:jc w:val="center"/>
        <w:rPr>
          <w:rFonts w:ascii="Times New Roman" w:hAnsi="Times New Roman" w:cs="Times New Roman"/>
          <w:b/>
          <w:sz w:val="24"/>
          <w:szCs w:val="24"/>
          <w:lang w:val="uk-UA"/>
        </w:rPr>
      </w:pPr>
      <w:r w:rsidRPr="00522848">
        <w:rPr>
          <w:rFonts w:ascii="Times New Roman" w:hAnsi="Times New Roman" w:cs="Times New Roman"/>
          <w:b/>
          <w:sz w:val="24"/>
          <w:szCs w:val="24"/>
          <w:lang w:val="uk-UA"/>
        </w:rPr>
        <w:t>Повноваження та відповідальність суб’єктів, які мають зобов’язання згідно із Законом України «Про стратегічну екологічну оцінку»</w:t>
      </w:r>
    </w:p>
    <w:tbl>
      <w:tblPr>
        <w:tblStyle w:val="a3"/>
        <w:tblpPr w:leftFromText="180" w:rightFromText="180" w:vertAnchor="text" w:horzAnchor="margin" w:tblpY="116"/>
        <w:tblW w:w="9634" w:type="dxa"/>
        <w:tblLayout w:type="fixed"/>
        <w:tblLook w:val="04A0" w:firstRow="1" w:lastRow="0" w:firstColumn="1" w:lastColumn="0" w:noHBand="0" w:noVBand="1"/>
      </w:tblPr>
      <w:tblGrid>
        <w:gridCol w:w="9634"/>
      </w:tblGrid>
      <w:tr w:rsidR="00B878AA" w:rsidRPr="00A91AB6" w:rsidTr="007C67CE">
        <w:trPr>
          <w:trHeight w:val="204"/>
        </w:trPr>
        <w:tc>
          <w:tcPr>
            <w:tcW w:w="9634" w:type="dxa"/>
            <w:shd w:val="clear" w:color="auto" w:fill="auto"/>
            <w:tcMar>
              <w:left w:w="28" w:type="dxa"/>
              <w:right w:w="28" w:type="dxa"/>
            </w:tcMar>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Стаття 5. Повноваження замовника документів державного планування</w:t>
            </w:r>
            <w:r w:rsidR="00522848">
              <w:rPr>
                <w:rFonts w:ascii="Times New Roman" w:hAnsi="Times New Roman" w:cs="Times New Roman"/>
                <w:b/>
                <w:bCs/>
                <w:sz w:val="24"/>
                <w:szCs w:val="24"/>
                <w:lang w:val="uk-UA"/>
              </w:rPr>
              <w:t>:</w:t>
            </w:r>
          </w:p>
        </w:tc>
      </w:tr>
      <w:tr w:rsidR="00B878AA" w:rsidRPr="00A91AB6" w:rsidTr="007C67CE">
        <w:trPr>
          <w:trHeight w:val="204"/>
        </w:trPr>
        <w:tc>
          <w:tcPr>
            <w:tcW w:w="9634" w:type="dxa"/>
            <w:tcBorders>
              <w:bottom w:val="single" w:sz="4" w:space="0" w:color="BFBFBF" w:themeColor="background1" w:themeShade="BF"/>
            </w:tcBorders>
            <w:shd w:val="clear" w:color="auto" w:fill="auto"/>
          </w:tcPr>
          <w:p w:rsidR="003409CC" w:rsidRPr="00522848" w:rsidRDefault="00522848" w:rsidP="00522848">
            <w:pPr>
              <w:rPr>
                <w:rFonts w:ascii="Times New Roman" w:hAnsi="Times New Roman" w:cs="Times New Roman"/>
                <w:sz w:val="24"/>
                <w:szCs w:val="24"/>
                <w:lang w:val="uk-UA"/>
              </w:rPr>
            </w:pPr>
            <w:r w:rsidRPr="00522848">
              <w:rPr>
                <w:rFonts w:ascii="Times New Roman" w:hAnsi="Times New Roman" w:cs="Times New Roman"/>
                <w:sz w:val="24"/>
                <w:szCs w:val="24"/>
                <w:lang w:val="uk-UA"/>
              </w:rPr>
              <w:t>1) з</w:t>
            </w:r>
            <w:r w:rsidR="003409CC" w:rsidRPr="00522848">
              <w:rPr>
                <w:rFonts w:ascii="Times New Roman" w:hAnsi="Times New Roman" w:cs="Times New Roman"/>
                <w:sz w:val="24"/>
                <w:szCs w:val="24"/>
                <w:lang w:val="uk-UA"/>
              </w:rPr>
              <w:t>абезпе</w:t>
            </w:r>
            <w:r w:rsidRPr="00522848">
              <w:rPr>
                <w:rFonts w:ascii="Times New Roman" w:hAnsi="Times New Roman" w:cs="Times New Roman"/>
                <w:sz w:val="24"/>
                <w:szCs w:val="24"/>
                <w:lang w:val="uk-UA"/>
              </w:rPr>
              <w:t>чення здійснення СЕО проєкту МД;</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2) інформування</w:t>
            </w:r>
            <w:r w:rsidR="003409CC" w:rsidRPr="00522848">
              <w:rPr>
                <w:rFonts w:ascii="Times New Roman" w:hAnsi="Times New Roman" w:cs="Times New Roman"/>
                <w:sz w:val="24"/>
                <w:szCs w:val="24"/>
                <w:lang w:val="uk-UA"/>
              </w:rPr>
              <w:t xml:space="preserve"> та забезпечення вільного дост</w:t>
            </w:r>
            <w:r w:rsidRPr="00522848">
              <w:rPr>
                <w:rFonts w:ascii="Times New Roman" w:hAnsi="Times New Roman" w:cs="Times New Roman"/>
                <w:sz w:val="24"/>
                <w:szCs w:val="24"/>
                <w:lang w:val="uk-UA"/>
              </w:rPr>
              <w:t>упу до інформації у процесі СЕО;</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B878AA">
            <w:pPr>
              <w:rPr>
                <w:rFonts w:ascii="Times New Roman" w:hAnsi="Times New Roman" w:cs="Times New Roman"/>
                <w:sz w:val="24"/>
                <w:szCs w:val="24"/>
                <w:lang w:val="uk-UA"/>
              </w:rPr>
            </w:pPr>
            <w:r w:rsidRPr="00522848">
              <w:rPr>
                <w:rFonts w:ascii="Times New Roman" w:hAnsi="Times New Roman" w:cs="Times New Roman"/>
                <w:sz w:val="24"/>
                <w:szCs w:val="24"/>
                <w:lang w:val="uk-UA"/>
              </w:rPr>
              <w:t>3) забезпечення</w:t>
            </w:r>
            <w:r w:rsidR="003409CC" w:rsidRPr="00522848">
              <w:rPr>
                <w:rFonts w:ascii="Times New Roman" w:hAnsi="Times New Roman" w:cs="Times New Roman"/>
                <w:sz w:val="24"/>
                <w:szCs w:val="24"/>
                <w:lang w:val="uk-UA"/>
              </w:rPr>
              <w:t xml:space="preserve"> своєчасних та ефективних можливостей </w:t>
            </w:r>
            <w:r w:rsidR="00B878AA" w:rsidRPr="00522848">
              <w:rPr>
                <w:rFonts w:ascii="Times New Roman" w:hAnsi="Times New Roman" w:cs="Times New Roman"/>
                <w:sz w:val="24"/>
                <w:szCs w:val="24"/>
                <w:lang w:val="uk-UA"/>
              </w:rPr>
              <w:t xml:space="preserve">для </w:t>
            </w:r>
            <w:r w:rsidR="003409CC" w:rsidRPr="00522848">
              <w:rPr>
                <w:rFonts w:ascii="Times New Roman" w:hAnsi="Times New Roman" w:cs="Times New Roman"/>
                <w:sz w:val="24"/>
                <w:szCs w:val="24"/>
                <w:lang w:val="uk-UA"/>
              </w:rPr>
              <w:t>участі громадськості в СЕО проєкту МД</w:t>
            </w:r>
            <w:r w:rsidRPr="00522848">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4) в</w:t>
            </w:r>
            <w:r w:rsidR="003409CC" w:rsidRPr="00522848">
              <w:rPr>
                <w:rFonts w:ascii="Times New Roman" w:hAnsi="Times New Roman" w:cs="Times New Roman"/>
                <w:sz w:val="24"/>
                <w:szCs w:val="24"/>
                <w:lang w:val="uk-UA"/>
              </w:rPr>
              <w:t>рахування в МД звіту про СЕО, результатів громадського обговорення та консультацій, проведених відповідно до статей 12 та 13 Закону України «Про стратегічну екологічну оцінку», а також результатів транскордонних консультацій, про</w:t>
            </w:r>
            <w:r w:rsidR="00B878AA" w:rsidRPr="00522848">
              <w:rPr>
                <w:rFonts w:ascii="Times New Roman" w:hAnsi="Times New Roman" w:cs="Times New Roman"/>
                <w:sz w:val="24"/>
                <w:szCs w:val="24"/>
                <w:lang w:val="uk-UA"/>
              </w:rPr>
              <w:t>ведених відповідно до статті 14</w:t>
            </w:r>
            <w:r w:rsidR="003409CC" w:rsidRPr="00522848">
              <w:rPr>
                <w:rFonts w:ascii="Times New Roman" w:hAnsi="Times New Roman" w:cs="Times New Roman"/>
                <w:sz w:val="24"/>
                <w:szCs w:val="24"/>
                <w:lang w:val="uk-UA"/>
              </w:rPr>
              <w:t xml:space="preserve"> Закону України «Про стратегічну екологічну оцінку»</w:t>
            </w:r>
            <w:r w:rsidRPr="00522848">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5) з</w:t>
            </w:r>
            <w:r w:rsidR="003409CC" w:rsidRPr="00522848">
              <w:rPr>
                <w:rFonts w:ascii="Times New Roman" w:hAnsi="Times New Roman" w:cs="Times New Roman"/>
                <w:sz w:val="24"/>
                <w:szCs w:val="24"/>
                <w:lang w:val="uk-UA"/>
              </w:rPr>
              <w:t>дійснення, в межах своєї компетенції, моніторингу наслідків впровадження МД для довкілля, у тому числі для здоров'я населення</w:t>
            </w:r>
            <w:r w:rsidRPr="00522848">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6) в</w:t>
            </w:r>
            <w:r w:rsidR="003409CC" w:rsidRPr="00522848">
              <w:rPr>
                <w:rFonts w:ascii="Times New Roman" w:hAnsi="Times New Roman" w:cs="Times New Roman"/>
                <w:sz w:val="24"/>
                <w:szCs w:val="24"/>
                <w:lang w:val="uk-UA"/>
              </w:rPr>
              <w:t>життя заходів з усунення негативних наслідків для довкілля, у тому числі для здоров'я населення, зумовлених виконанням МД</w:t>
            </w:r>
            <w:r w:rsidRPr="00522848">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522848" w:rsidP="007C67CE">
            <w:pP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7) в</w:t>
            </w:r>
            <w:r w:rsidR="003409CC" w:rsidRPr="00522848">
              <w:rPr>
                <w:rFonts w:ascii="Times New Roman" w:hAnsi="Times New Roman" w:cs="Times New Roman"/>
                <w:sz w:val="24"/>
                <w:szCs w:val="24"/>
                <w:shd w:val="clear" w:color="auto" w:fill="FFFFFF"/>
                <w:lang w:val="uk-UA"/>
              </w:rPr>
              <w:t xml:space="preserve">несення до Єдиного реєстру стратегічної екологічної оцінки відомостей відповідно до </w:t>
            </w:r>
            <w:r w:rsidR="003409CC" w:rsidRPr="00522848">
              <w:rPr>
                <w:rFonts w:ascii="Times New Roman" w:hAnsi="Times New Roman" w:cs="Times New Roman"/>
                <w:sz w:val="24"/>
                <w:szCs w:val="24"/>
                <w:shd w:val="clear" w:color="auto" w:fill="FFFFFF"/>
                <w:lang w:val="uk-UA"/>
              </w:rPr>
              <w:lastRenderedPageBreak/>
              <w:t>Порядку ведення Єдиного реєстру стратегічної екологічної оцінки</w:t>
            </w:r>
            <w:r>
              <w:rPr>
                <w:rFonts w:ascii="Times New Roman" w:hAnsi="Times New Roman" w:cs="Times New Roman"/>
                <w:sz w:val="24"/>
                <w:szCs w:val="24"/>
                <w:shd w:val="clear" w:color="auto" w:fill="FFFFFF"/>
                <w:lang w:val="uk-UA"/>
              </w:rPr>
              <w:t>;</w:t>
            </w:r>
          </w:p>
        </w:tc>
      </w:tr>
      <w:tr w:rsidR="00522848"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522848" w:rsidRDefault="00522848" w:rsidP="007C67CE">
            <w:pPr>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lastRenderedPageBreak/>
              <w:t>8) з</w:t>
            </w:r>
            <w:r w:rsidRPr="00522848">
              <w:rPr>
                <w:rFonts w:ascii="Times New Roman" w:hAnsi="Times New Roman" w:cs="Times New Roman"/>
                <w:sz w:val="24"/>
                <w:szCs w:val="24"/>
                <w:lang w:val="uk-UA"/>
              </w:rPr>
              <w:t>абезпечення фінансування процесу здійснення СЕО</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tcBorders>
            <w:shd w:val="clear" w:color="auto" w:fill="auto"/>
          </w:tcPr>
          <w:p w:rsidR="003409CC" w:rsidRPr="00522848" w:rsidRDefault="00522848" w:rsidP="00522848">
            <w:pPr>
              <w:rPr>
                <w:rFonts w:ascii="Times New Roman" w:hAnsi="Times New Roman" w:cs="Times New Roman"/>
                <w:sz w:val="24"/>
                <w:szCs w:val="24"/>
                <w:lang w:val="uk-UA"/>
              </w:rPr>
            </w:pPr>
            <w:r>
              <w:rPr>
                <w:rFonts w:ascii="Times New Roman" w:hAnsi="Times New Roman" w:cs="Times New Roman"/>
                <w:sz w:val="24"/>
                <w:szCs w:val="24"/>
                <w:lang w:val="uk-UA"/>
              </w:rPr>
              <w:t xml:space="preserve">9) здійснення інших повноважень відповідно до </w:t>
            </w:r>
            <w:r w:rsidRPr="00522848">
              <w:rPr>
                <w:rFonts w:ascii="Times New Roman" w:hAnsi="Times New Roman" w:cs="Times New Roman"/>
                <w:sz w:val="24"/>
                <w:szCs w:val="24"/>
                <w:lang w:val="uk-UA"/>
              </w:rPr>
              <w:t>Закону України «Про стратегічну екологічну оцінку»</w:t>
            </w:r>
            <w:r w:rsidR="00E51EBC">
              <w:rPr>
                <w:rFonts w:ascii="Times New Roman" w:hAnsi="Times New Roman" w:cs="Times New Roman"/>
                <w:sz w:val="24"/>
                <w:szCs w:val="24"/>
                <w:lang w:val="uk-UA"/>
              </w:rPr>
              <w:t>.</w:t>
            </w:r>
          </w:p>
        </w:tc>
      </w:tr>
      <w:tr w:rsidR="00B878AA" w:rsidRPr="00A91AB6" w:rsidTr="007C67CE">
        <w:trPr>
          <w:trHeight w:val="204"/>
        </w:trPr>
        <w:tc>
          <w:tcPr>
            <w:tcW w:w="9634" w:type="dxa"/>
            <w:shd w:val="clear" w:color="auto" w:fill="auto"/>
            <w:tcMar>
              <w:left w:w="28" w:type="dxa"/>
              <w:right w:w="28" w:type="dxa"/>
            </w:tcMar>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Стаття 6. Повноваження центрального органу виконавчої влади, що реалізує державну політику у сфері охорони навколишнього природного середовища, щодо стратегічної екологічної оцінки</w:t>
            </w:r>
            <w:r w:rsidR="007E0393">
              <w:rPr>
                <w:rFonts w:ascii="Times New Roman" w:hAnsi="Times New Roman" w:cs="Times New Roman"/>
                <w:b/>
                <w:bCs/>
                <w:sz w:val="24"/>
                <w:szCs w:val="24"/>
                <w:lang w:val="uk-UA"/>
              </w:rPr>
              <w:t>:</w:t>
            </w:r>
          </w:p>
        </w:tc>
      </w:tr>
      <w:tr w:rsidR="00B878AA" w:rsidRPr="00A91AB6" w:rsidTr="007C67CE">
        <w:trPr>
          <w:trHeight w:val="204"/>
        </w:trPr>
        <w:tc>
          <w:tcPr>
            <w:tcW w:w="9634" w:type="dxa"/>
            <w:tcBorders>
              <w:bottom w:val="single" w:sz="4" w:space="0" w:color="BFBFBF" w:themeColor="background1" w:themeShade="BF"/>
            </w:tcBorders>
            <w:shd w:val="clear" w:color="auto" w:fill="auto"/>
          </w:tcPr>
          <w:p w:rsidR="003409CC" w:rsidRPr="007E0393" w:rsidRDefault="007E0393" w:rsidP="007E0393">
            <w:pPr>
              <w:rPr>
                <w:rFonts w:ascii="Times New Roman" w:hAnsi="Times New Roman" w:cs="Times New Roman"/>
                <w:sz w:val="24"/>
                <w:szCs w:val="24"/>
                <w:lang w:val="uk-UA"/>
              </w:rPr>
            </w:pPr>
            <w:r>
              <w:rPr>
                <w:rFonts w:ascii="Times New Roman" w:hAnsi="Times New Roman" w:cs="Times New Roman"/>
                <w:sz w:val="24"/>
                <w:szCs w:val="24"/>
                <w:lang w:val="uk-UA"/>
              </w:rPr>
              <w:t>1) н</w:t>
            </w:r>
            <w:r w:rsidR="003409CC" w:rsidRPr="007E0393">
              <w:rPr>
                <w:rFonts w:ascii="Times New Roman" w:hAnsi="Times New Roman" w:cs="Times New Roman"/>
                <w:sz w:val="24"/>
                <w:szCs w:val="24"/>
                <w:lang w:val="uk-UA"/>
              </w:rPr>
              <w:t>адання зауважень і пропозицій до заяви про визначення обсягу СЕО проєкту МД загальнодержавного рівня</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2) н</w:t>
            </w:r>
            <w:r w:rsidR="003409CC" w:rsidRPr="00522848">
              <w:rPr>
                <w:rFonts w:ascii="Times New Roman" w:hAnsi="Times New Roman" w:cs="Times New Roman"/>
                <w:sz w:val="24"/>
                <w:szCs w:val="24"/>
                <w:lang w:val="uk-UA"/>
              </w:rPr>
              <w:t>адання зауважень і пропозицій</w:t>
            </w:r>
            <w:r>
              <w:rPr>
                <w:rFonts w:ascii="Times New Roman" w:hAnsi="Times New Roman" w:cs="Times New Roman"/>
                <w:sz w:val="24"/>
                <w:szCs w:val="24"/>
                <w:lang w:val="uk-UA"/>
              </w:rPr>
              <w:t xml:space="preserve"> до проєкту МД та звіту про СЕО;</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3) з</w:t>
            </w:r>
            <w:r w:rsidR="003409CC" w:rsidRPr="00522848">
              <w:rPr>
                <w:rFonts w:ascii="Times New Roman" w:hAnsi="Times New Roman" w:cs="Times New Roman"/>
                <w:sz w:val="24"/>
                <w:szCs w:val="24"/>
                <w:lang w:val="uk-UA"/>
              </w:rPr>
              <w:t>абезпечення проведення транскордонних консультацій у випадках, передбачених статтями 14 та 15 Закону України «Про стратегічну екологічну оцінку»</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4) з</w:t>
            </w:r>
            <w:r w:rsidR="003409CC" w:rsidRPr="00522848">
              <w:rPr>
                <w:rFonts w:ascii="Times New Roman" w:hAnsi="Times New Roman" w:cs="Times New Roman"/>
                <w:sz w:val="24"/>
                <w:szCs w:val="24"/>
                <w:lang w:val="uk-UA"/>
              </w:rPr>
              <w:t>вернення у разі потреби до органів, зазначених у статті 8 Закону України «Про стратегічну екологічну оцінку», щодо виконання заходів із забезпечення інформування та участі громадськості України, на яку можуть поширюватися наслідки впровадження МД держави походження</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5) з</w:t>
            </w:r>
            <w:r w:rsidR="003409CC" w:rsidRPr="00522848">
              <w:rPr>
                <w:rFonts w:ascii="Times New Roman" w:hAnsi="Times New Roman" w:cs="Times New Roman"/>
                <w:sz w:val="24"/>
                <w:szCs w:val="24"/>
                <w:lang w:val="uk-UA"/>
              </w:rPr>
              <w:t>алучення інших органів виконавчої влади або органів місцевого самоврядування, спеціалістів і науковців до консультацій, що проводяться відповідно до статей 13-15  Закону України «Про стратегічну екологічну оцінку»</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6) з</w:t>
            </w:r>
            <w:r w:rsidR="003409CC" w:rsidRPr="00522848">
              <w:rPr>
                <w:rFonts w:ascii="Times New Roman" w:hAnsi="Times New Roman" w:cs="Times New Roman"/>
                <w:sz w:val="24"/>
                <w:szCs w:val="24"/>
                <w:lang w:val="uk-UA"/>
              </w:rPr>
              <w:t>дійснення методичного керівництва та методологічно-консультативного забезпечення з питань СЕО</w:t>
            </w:r>
            <w:r>
              <w:rPr>
                <w:rFonts w:ascii="Times New Roman" w:hAnsi="Times New Roman" w:cs="Times New Roman"/>
                <w:sz w:val="24"/>
                <w:szCs w:val="24"/>
                <w:lang w:val="uk-UA"/>
              </w:rPr>
              <w:t>;</w:t>
            </w:r>
            <w:r w:rsidR="003409CC" w:rsidRPr="00522848">
              <w:rPr>
                <w:rFonts w:ascii="Times New Roman" w:hAnsi="Times New Roman" w:cs="Times New Roman"/>
                <w:sz w:val="24"/>
                <w:szCs w:val="24"/>
                <w:lang w:val="uk-UA"/>
              </w:rPr>
              <w:t xml:space="preserve"> </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7) р</w:t>
            </w:r>
            <w:r w:rsidR="003409CC" w:rsidRPr="00522848">
              <w:rPr>
                <w:rFonts w:ascii="Times New Roman" w:hAnsi="Times New Roman" w:cs="Times New Roman"/>
                <w:sz w:val="24"/>
                <w:szCs w:val="24"/>
                <w:lang w:val="uk-UA"/>
              </w:rPr>
              <w:t>озроблення нормативно-методичних документів з питань СЕО</w:t>
            </w:r>
            <w:r>
              <w:rPr>
                <w:rFonts w:ascii="Times New Roman" w:hAnsi="Times New Roman" w:cs="Times New Roman"/>
                <w:sz w:val="24"/>
                <w:szCs w:val="24"/>
                <w:lang w:val="uk-UA"/>
              </w:rPr>
              <w:t>;</w:t>
            </w:r>
            <w:r w:rsidR="003409CC" w:rsidRPr="00522848">
              <w:rPr>
                <w:rFonts w:ascii="Times New Roman" w:hAnsi="Times New Roman" w:cs="Times New Roman"/>
                <w:sz w:val="24"/>
                <w:szCs w:val="24"/>
                <w:lang w:val="uk-UA"/>
              </w:rPr>
              <w:t xml:space="preserve"> </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8) з</w:t>
            </w:r>
            <w:r w:rsidR="003409CC" w:rsidRPr="00522848">
              <w:rPr>
                <w:rFonts w:ascii="Times New Roman" w:hAnsi="Times New Roman" w:cs="Times New Roman"/>
                <w:sz w:val="24"/>
                <w:szCs w:val="24"/>
                <w:shd w:val="clear" w:color="auto" w:fill="FFFFFF"/>
                <w:lang w:val="uk-UA"/>
              </w:rPr>
              <w:t>абезпечен</w:t>
            </w:r>
            <w:r w:rsidR="00D61950" w:rsidRPr="00522848">
              <w:rPr>
                <w:rFonts w:ascii="Times New Roman" w:hAnsi="Times New Roman" w:cs="Times New Roman"/>
                <w:sz w:val="24"/>
                <w:szCs w:val="24"/>
                <w:shd w:val="clear" w:color="auto" w:fill="FFFFFF"/>
                <w:lang w:val="uk-UA"/>
              </w:rPr>
              <w:t>н</w:t>
            </w:r>
            <w:r w:rsidR="003409CC" w:rsidRPr="00522848">
              <w:rPr>
                <w:rFonts w:ascii="Times New Roman" w:hAnsi="Times New Roman" w:cs="Times New Roman"/>
                <w:sz w:val="24"/>
                <w:szCs w:val="24"/>
                <w:shd w:val="clear" w:color="auto" w:fill="FFFFFF"/>
                <w:lang w:val="uk-UA"/>
              </w:rPr>
              <w:t>я адміністрування Єдиного реєстру стратегічної екологічної оцінки;</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 в</w:t>
            </w:r>
            <w:r w:rsidR="00D61950" w:rsidRPr="00522848">
              <w:rPr>
                <w:rFonts w:ascii="Times New Roman" w:hAnsi="Times New Roman" w:cs="Times New Roman"/>
                <w:sz w:val="24"/>
                <w:szCs w:val="24"/>
                <w:shd w:val="clear" w:color="auto" w:fill="FFFFFF"/>
                <w:lang w:val="uk-UA"/>
              </w:rPr>
              <w:t>не</w:t>
            </w:r>
            <w:r w:rsidR="003409CC" w:rsidRPr="00522848">
              <w:rPr>
                <w:rFonts w:ascii="Times New Roman" w:hAnsi="Times New Roman" w:cs="Times New Roman"/>
                <w:sz w:val="24"/>
                <w:szCs w:val="24"/>
                <w:shd w:val="clear" w:color="auto" w:fill="FFFFFF"/>
                <w:lang w:val="uk-UA"/>
              </w:rPr>
              <w:t>сення до Єдиного реєстру стратегічної екологічної оцінки відомостей відповідно до Порядку ведення Єдиного реєстру стратегічної екологічної оцінки</w:t>
            </w:r>
            <w:r>
              <w:rPr>
                <w:rFonts w:ascii="Times New Roman" w:hAnsi="Times New Roman" w:cs="Times New Roman"/>
                <w:sz w:val="24"/>
                <w:szCs w:val="24"/>
                <w:shd w:val="clear" w:color="auto" w:fill="FFFFFF"/>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10) у</w:t>
            </w:r>
            <w:r w:rsidR="003409CC" w:rsidRPr="00522848">
              <w:rPr>
                <w:rFonts w:ascii="Times New Roman" w:hAnsi="Times New Roman" w:cs="Times New Roman"/>
                <w:sz w:val="24"/>
                <w:szCs w:val="24"/>
                <w:lang w:val="uk-UA"/>
              </w:rPr>
              <w:t>загальнення практики здійснення СЕО, застосування новітніх методів екологічної оцінки</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bookmarkStart w:id="1" w:name="_Hlk80356089"/>
            <w:r>
              <w:rPr>
                <w:rFonts w:ascii="Times New Roman" w:hAnsi="Times New Roman" w:cs="Times New Roman"/>
                <w:sz w:val="24"/>
                <w:szCs w:val="24"/>
                <w:lang w:val="uk-UA"/>
              </w:rPr>
              <w:t>11) з</w:t>
            </w:r>
            <w:r w:rsidR="003409CC" w:rsidRPr="00522848">
              <w:rPr>
                <w:rFonts w:ascii="Times New Roman" w:hAnsi="Times New Roman" w:cs="Times New Roman"/>
                <w:sz w:val="24"/>
                <w:szCs w:val="24"/>
                <w:lang w:val="uk-UA"/>
              </w:rPr>
              <w:t>дійснення інших повноважень відповідно до Закону України «Про стратегічну екологічну оцінку»</w:t>
            </w:r>
            <w:r w:rsidR="00E51EBC">
              <w:rPr>
                <w:rFonts w:ascii="Times New Roman" w:hAnsi="Times New Roman" w:cs="Times New Roman"/>
                <w:sz w:val="24"/>
                <w:szCs w:val="24"/>
                <w:lang w:val="uk-UA"/>
              </w:rPr>
              <w:t>.</w:t>
            </w:r>
          </w:p>
        </w:tc>
      </w:tr>
      <w:bookmarkEnd w:id="1"/>
      <w:tr w:rsidR="00B878AA" w:rsidRPr="00A91AB6" w:rsidTr="007C67CE">
        <w:trPr>
          <w:trHeight w:val="204"/>
        </w:trPr>
        <w:tc>
          <w:tcPr>
            <w:tcW w:w="9634" w:type="dxa"/>
            <w:shd w:val="clear" w:color="auto" w:fill="auto"/>
            <w:tcMar>
              <w:left w:w="28" w:type="dxa"/>
              <w:right w:w="28" w:type="dxa"/>
            </w:tcMar>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Стаття 7. Повноваження центрального органу виконавчої влади, що реалізує державну політику у сфері охорони здоров’я, щодо стратегічної екологічної оцінки</w:t>
            </w:r>
            <w:r w:rsidR="007E0393">
              <w:rPr>
                <w:rFonts w:ascii="Times New Roman" w:hAnsi="Times New Roman" w:cs="Times New Roman"/>
                <w:b/>
                <w:bCs/>
                <w:sz w:val="24"/>
                <w:szCs w:val="24"/>
                <w:lang w:val="uk-UA"/>
              </w:rPr>
              <w:t>:</w:t>
            </w:r>
          </w:p>
        </w:tc>
      </w:tr>
      <w:tr w:rsidR="00B878AA" w:rsidRPr="00A91AB6" w:rsidTr="007C67CE">
        <w:trPr>
          <w:trHeight w:val="204"/>
        </w:trPr>
        <w:tc>
          <w:tcPr>
            <w:tcW w:w="9634" w:type="dxa"/>
            <w:tcBorders>
              <w:bottom w:val="single" w:sz="4" w:space="0" w:color="BFBFBF" w:themeColor="background1" w:themeShade="BF"/>
            </w:tcBorders>
            <w:shd w:val="clear" w:color="auto" w:fill="auto"/>
          </w:tcPr>
          <w:p w:rsidR="003409CC" w:rsidRPr="00522848" w:rsidRDefault="007E0393" w:rsidP="007E0393">
            <w:pPr>
              <w:rPr>
                <w:rFonts w:ascii="Times New Roman" w:hAnsi="Times New Roman" w:cs="Times New Roman"/>
                <w:sz w:val="24"/>
                <w:szCs w:val="24"/>
                <w:lang w:val="uk-UA"/>
              </w:rPr>
            </w:pPr>
            <w:r>
              <w:rPr>
                <w:rFonts w:ascii="Times New Roman" w:hAnsi="Times New Roman" w:cs="Times New Roman"/>
                <w:sz w:val="24"/>
                <w:szCs w:val="24"/>
                <w:lang w:val="uk-UA"/>
              </w:rPr>
              <w:t>1) н</w:t>
            </w:r>
            <w:r w:rsidR="003409CC" w:rsidRPr="00522848">
              <w:rPr>
                <w:rFonts w:ascii="Times New Roman" w:hAnsi="Times New Roman" w:cs="Times New Roman"/>
                <w:sz w:val="24"/>
                <w:szCs w:val="24"/>
                <w:lang w:val="uk-UA"/>
              </w:rPr>
              <w:t>адання зауважень і пропозицій до заяви про визначення обсягу СЕО проєкту МД загальнодержавного рівня</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2) н</w:t>
            </w:r>
            <w:r w:rsidR="003409CC" w:rsidRPr="00522848">
              <w:rPr>
                <w:rFonts w:ascii="Times New Roman" w:hAnsi="Times New Roman" w:cs="Times New Roman"/>
                <w:sz w:val="24"/>
                <w:szCs w:val="24"/>
                <w:lang w:val="uk-UA"/>
              </w:rPr>
              <w:t>адання зауважень і пропозицій до проєкту МД та звіту про СЕО</w:t>
            </w:r>
            <w:r>
              <w:rPr>
                <w:rFonts w:ascii="Times New Roman" w:hAnsi="Times New Roman" w:cs="Times New Roman"/>
                <w:sz w:val="24"/>
                <w:szCs w:val="24"/>
                <w:lang w:val="uk-UA"/>
              </w:rPr>
              <w:t>;</w:t>
            </w:r>
            <w:r w:rsidR="003409CC" w:rsidRPr="00522848">
              <w:rPr>
                <w:rFonts w:ascii="Times New Roman" w:hAnsi="Times New Roman" w:cs="Times New Roman"/>
                <w:sz w:val="24"/>
                <w:szCs w:val="24"/>
                <w:lang w:val="uk-UA"/>
              </w:rPr>
              <w:t xml:space="preserve"> </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5A538A">
            <w:pPr>
              <w:rPr>
                <w:rFonts w:ascii="Times New Roman" w:hAnsi="Times New Roman" w:cs="Times New Roman"/>
                <w:sz w:val="24"/>
                <w:szCs w:val="24"/>
                <w:lang w:val="uk-UA"/>
              </w:rPr>
            </w:pPr>
            <w:r>
              <w:rPr>
                <w:rFonts w:ascii="Times New Roman" w:hAnsi="Times New Roman" w:cs="Times New Roman"/>
                <w:sz w:val="24"/>
                <w:szCs w:val="24"/>
                <w:lang w:val="uk-UA"/>
              </w:rPr>
              <w:t>3) з</w:t>
            </w:r>
            <w:r w:rsidR="003409CC" w:rsidRPr="00522848">
              <w:rPr>
                <w:rFonts w:ascii="Times New Roman" w:hAnsi="Times New Roman" w:cs="Times New Roman"/>
                <w:sz w:val="24"/>
                <w:szCs w:val="24"/>
                <w:lang w:val="uk-UA"/>
              </w:rPr>
              <w:t>алучення інших органів виконавчої влади або органів місцевого самоврядування, спеціалістів і науковців до консультацій, що проводяться відповідно до статей 13-15 Закону</w:t>
            </w:r>
            <w:r w:rsidR="005A538A">
              <w:rPr>
                <w:rFonts w:ascii="Times New Roman" w:hAnsi="Times New Roman" w:cs="Times New Roman"/>
                <w:sz w:val="24"/>
                <w:szCs w:val="24"/>
                <w:lang w:val="uk-UA"/>
              </w:rPr>
              <w:t xml:space="preserve"> України «Про стратегічну екологічну оцінку»</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4) р</w:t>
            </w:r>
            <w:r w:rsidR="003409CC" w:rsidRPr="00522848">
              <w:rPr>
                <w:rFonts w:ascii="Times New Roman" w:hAnsi="Times New Roman" w:cs="Times New Roman"/>
                <w:sz w:val="24"/>
                <w:szCs w:val="24"/>
                <w:lang w:val="uk-UA"/>
              </w:rPr>
              <w:t>озроблення нормативно-методичних документів з питань СЕО</w:t>
            </w:r>
            <w:r>
              <w:rPr>
                <w:rFonts w:ascii="Times New Roman" w:hAnsi="Times New Roman" w:cs="Times New Roman"/>
                <w:sz w:val="24"/>
                <w:szCs w:val="24"/>
                <w:lang w:val="uk-UA"/>
              </w:rPr>
              <w:t>;</w:t>
            </w:r>
            <w:r w:rsidR="003409CC" w:rsidRPr="00522848">
              <w:rPr>
                <w:rFonts w:ascii="Times New Roman" w:hAnsi="Times New Roman" w:cs="Times New Roman"/>
                <w:sz w:val="24"/>
                <w:szCs w:val="24"/>
                <w:lang w:val="uk-UA"/>
              </w:rPr>
              <w:t xml:space="preserve"> </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 в</w:t>
            </w:r>
            <w:r w:rsidR="00D61950" w:rsidRPr="00522848">
              <w:rPr>
                <w:rFonts w:ascii="Times New Roman" w:hAnsi="Times New Roman" w:cs="Times New Roman"/>
                <w:sz w:val="24"/>
                <w:szCs w:val="24"/>
                <w:shd w:val="clear" w:color="auto" w:fill="FFFFFF"/>
                <w:lang w:val="uk-UA"/>
              </w:rPr>
              <w:t>не</w:t>
            </w:r>
            <w:r w:rsidR="003409CC" w:rsidRPr="00522848">
              <w:rPr>
                <w:rFonts w:ascii="Times New Roman" w:hAnsi="Times New Roman" w:cs="Times New Roman"/>
                <w:sz w:val="24"/>
                <w:szCs w:val="24"/>
                <w:shd w:val="clear" w:color="auto" w:fill="FFFFFF"/>
                <w:lang w:val="uk-UA"/>
              </w:rPr>
              <w:t>сення до Єдиного реєстру стратегічної екологічної оцінки відомостей відповідно до Порядку ведення Єдиного реєстру стратегічної екологічної оцінки</w:t>
            </w:r>
            <w:r>
              <w:rPr>
                <w:rFonts w:ascii="Times New Roman" w:hAnsi="Times New Roman" w:cs="Times New Roman"/>
                <w:sz w:val="24"/>
                <w:szCs w:val="24"/>
                <w:shd w:val="clear" w:color="auto" w:fill="FFFFFF"/>
                <w:lang w:val="uk-UA"/>
              </w:rPr>
              <w:t>;</w:t>
            </w:r>
          </w:p>
        </w:tc>
      </w:tr>
      <w:tr w:rsidR="00B878AA" w:rsidRPr="00A91AB6" w:rsidTr="007C67CE">
        <w:trPr>
          <w:trHeight w:val="204"/>
        </w:trPr>
        <w:tc>
          <w:tcPr>
            <w:tcW w:w="9634" w:type="dxa"/>
            <w:tcBorders>
              <w:top w:val="single" w:sz="4" w:space="0" w:color="BFBFBF" w:themeColor="background1" w:themeShade="BF"/>
            </w:tcBorders>
            <w:shd w:val="clear" w:color="auto" w:fill="auto"/>
          </w:tcPr>
          <w:p w:rsidR="003409CC" w:rsidRPr="00522848" w:rsidRDefault="007E0393" w:rsidP="002B7DFE">
            <w:pPr>
              <w:rPr>
                <w:rFonts w:ascii="Times New Roman" w:hAnsi="Times New Roman" w:cs="Times New Roman"/>
                <w:sz w:val="24"/>
                <w:szCs w:val="24"/>
                <w:lang w:val="uk-UA"/>
              </w:rPr>
            </w:pPr>
            <w:r>
              <w:rPr>
                <w:rFonts w:ascii="Times New Roman" w:hAnsi="Times New Roman" w:cs="Times New Roman"/>
                <w:sz w:val="24"/>
                <w:szCs w:val="24"/>
                <w:lang w:val="uk-UA"/>
              </w:rPr>
              <w:t>6) з</w:t>
            </w:r>
            <w:r w:rsidR="003409CC" w:rsidRPr="00522848">
              <w:rPr>
                <w:rFonts w:ascii="Times New Roman" w:hAnsi="Times New Roman" w:cs="Times New Roman"/>
                <w:sz w:val="24"/>
                <w:szCs w:val="24"/>
                <w:lang w:val="uk-UA"/>
              </w:rPr>
              <w:t>дійснення інших повноважень відповідно до Закону України «Про стратегічну екологічну оцінку»</w:t>
            </w:r>
            <w:r w:rsidR="00E51EBC">
              <w:rPr>
                <w:rFonts w:ascii="Times New Roman" w:hAnsi="Times New Roman" w:cs="Times New Roman"/>
                <w:sz w:val="24"/>
                <w:szCs w:val="24"/>
                <w:lang w:val="uk-UA"/>
              </w:rPr>
              <w:t>.</w:t>
            </w:r>
          </w:p>
        </w:tc>
      </w:tr>
      <w:tr w:rsidR="00B878AA" w:rsidRPr="00F42A93" w:rsidTr="007C67CE">
        <w:trPr>
          <w:trHeight w:val="204"/>
        </w:trPr>
        <w:tc>
          <w:tcPr>
            <w:tcW w:w="9634" w:type="dxa"/>
            <w:shd w:val="clear" w:color="auto" w:fill="auto"/>
            <w:tcMar>
              <w:left w:w="28" w:type="dxa"/>
              <w:right w:w="28" w:type="dxa"/>
            </w:tcMar>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 xml:space="preserve">Стаття 8. Повноваження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w:t>
            </w:r>
            <w:r w:rsidRPr="00522848">
              <w:rPr>
                <w:rFonts w:ascii="Times New Roman" w:hAnsi="Times New Roman" w:cs="Times New Roman"/>
                <w:b/>
                <w:bCs/>
                <w:sz w:val="24"/>
                <w:szCs w:val="24"/>
                <w:lang w:val="uk-UA"/>
              </w:rPr>
              <w:lastRenderedPageBreak/>
              <w:t>виконавчої влади Автономної Республіки Крим з питань охорони здоров’я щодо стратегічної екологічної оцінки</w:t>
            </w:r>
            <w:r w:rsidR="007E0393">
              <w:rPr>
                <w:rFonts w:ascii="Times New Roman" w:hAnsi="Times New Roman" w:cs="Times New Roman"/>
                <w:b/>
                <w:bCs/>
                <w:sz w:val="24"/>
                <w:szCs w:val="24"/>
                <w:lang w:val="uk-UA"/>
              </w:rPr>
              <w:t>:</w:t>
            </w:r>
          </w:p>
        </w:tc>
      </w:tr>
      <w:tr w:rsidR="00B878AA" w:rsidRPr="00A91AB6" w:rsidTr="007C67CE">
        <w:trPr>
          <w:trHeight w:val="204"/>
        </w:trPr>
        <w:tc>
          <w:tcPr>
            <w:tcW w:w="9634" w:type="dxa"/>
            <w:tcBorders>
              <w:bottom w:val="single" w:sz="4" w:space="0" w:color="BFBFBF" w:themeColor="background1" w:themeShade="BF"/>
            </w:tcBorders>
            <w:shd w:val="clear" w:color="auto" w:fill="auto"/>
          </w:tcPr>
          <w:p w:rsidR="003409CC" w:rsidRPr="007E0393" w:rsidRDefault="007E0393" w:rsidP="007E039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 н</w:t>
            </w:r>
            <w:r w:rsidR="003409CC" w:rsidRPr="007E0393">
              <w:rPr>
                <w:rFonts w:ascii="Times New Roman" w:hAnsi="Times New Roman" w:cs="Times New Roman"/>
                <w:sz w:val="24"/>
                <w:szCs w:val="24"/>
                <w:lang w:val="uk-UA"/>
              </w:rPr>
              <w:t>адання зауважень і пропозицій до заяви про визначення обсягу СЕО проєкту МД місцевого та регіонального рівнів</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A91AB6">
            <w:pP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2) н</w:t>
            </w:r>
            <w:r w:rsidR="003409CC" w:rsidRPr="00522848">
              <w:rPr>
                <w:rFonts w:ascii="Times New Roman" w:hAnsi="Times New Roman" w:cs="Times New Roman"/>
                <w:sz w:val="24"/>
                <w:szCs w:val="24"/>
                <w:shd w:val="clear" w:color="auto" w:fill="FFFFFF"/>
                <w:lang w:val="uk-UA"/>
              </w:rPr>
              <w:t>адан</w:t>
            </w:r>
            <w:r w:rsidR="00D61950" w:rsidRPr="00522848">
              <w:rPr>
                <w:rFonts w:ascii="Times New Roman" w:hAnsi="Times New Roman" w:cs="Times New Roman"/>
                <w:sz w:val="24"/>
                <w:szCs w:val="24"/>
                <w:shd w:val="clear" w:color="auto" w:fill="FFFFFF"/>
                <w:lang w:val="uk-UA"/>
              </w:rPr>
              <w:t>н</w:t>
            </w:r>
            <w:r w:rsidR="003409CC" w:rsidRPr="00522848">
              <w:rPr>
                <w:rFonts w:ascii="Times New Roman" w:hAnsi="Times New Roman" w:cs="Times New Roman"/>
                <w:sz w:val="24"/>
                <w:szCs w:val="24"/>
                <w:shd w:val="clear" w:color="auto" w:fill="FFFFFF"/>
                <w:lang w:val="uk-UA"/>
              </w:rPr>
              <w:t xml:space="preserve">я зауважень і пропозицій до проекту МД місцевого та регіонального рівнів та звіту про </w:t>
            </w:r>
            <w:r w:rsidR="00A91AB6">
              <w:rPr>
                <w:rFonts w:ascii="Times New Roman" w:hAnsi="Times New Roman" w:cs="Times New Roman"/>
                <w:sz w:val="24"/>
                <w:szCs w:val="24"/>
                <w:shd w:val="clear" w:color="auto" w:fill="FFFFFF"/>
                <w:lang w:val="uk-UA"/>
              </w:rPr>
              <w:t>СЕО</w:t>
            </w:r>
            <w:r>
              <w:rPr>
                <w:rFonts w:ascii="Times New Roman" w:hAnsi="Times New Roman" w:cs="Times New Roman"/>
                <w:sz w:val="24"/>
                <w:szCs w:val="24"/>
                <w:shd w:val="clear" w:color="auto" w:fill="FFFFFF"/>
                <w:lang w:val="uk-UA"/>
              </w:rPr>
              <w:t>;</w:t>
            </w:r>
          </w:p>
        </w:tc>
      </w:tr>
      <w:tr w:rsidR="00B878AA" w:rsidRPr="00522848"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3) з</w:t>
            </w:r>
            <w:r w:rsidR="003409CC" w:rsidRPr="00522848">
              <w:rPr>
                <w:rFonts w:ascii="Times New Roman" w:hAnsi="Times New Roman" w:cs="Times New Roman"/>
                <w:sz w:val="24"/>
                <w:szCs w:val="24"/>
                <w:lang w:val="uk-UA"/>
              </w:rPr>
              <w:t>абезпечення інформування та участі громадс</w:t>
            </w:r>
            <w:r w:rsidR="007C67CE">
              <w:rPr>
                <w:rFonts w:ascii="Times New Roman" w:hAnsi="Times New Roman" w:cs="Times New Roman"/>
                <w:sz w:val="24"/>
                <w:szCs w:val="24"/>
                <w:lang w:val="uk-UA"/>
              </w:rPr>
              <w:t>ькості у випадках, передбачених</w:t>
            </w:r>
            <w:r w:rsidR="007C67CE">
              <w:rPr>
                <w:rFonts w:ascii="Times New Roman" w:hAnsi="Times New Roman" w:cs="Times New Roman"/>
                <w:sz w:val="24"/>
                <w:szCs w:val="24"/>
                <w:lang w:val="uk-UA"/>
              </w:rPr>
              <w:br/>
            </w:r>
            <w:r w:rsidR="003409CC" w:rsidRPr="00522848">
              <w:rPr>
                <w:rFonts w:ascii="Times New Roman" w:hAnsi="Times New Roman" w:cs="Times New Roman"/>
                <w:sz w:val="24"/>
                <w:szCs w:val="24"/>
                <w:lang w:val="uk-UA"/>
              </w:rPr>
              <w:t>статтею 15  Закону України «Про стратегічну екологічну оцінку»</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4) з</w:t>
            </w:r>
            <w:r w:rsidR="003409CC" w:rsidRPr="00522848">
              <w:rPr>
                <w:rFonts w:ascii="Times New Roman" w:hAnsi="Times New Roman" w:cs="Times New Roman"/>
                <w:sz w:val="24"/>
                <w:szCs w:val="24"/>
                <w:lang w:val="uk-UA"/>
              </w:rPr>
              <w:t>алучення до консультацій інших органів виконавчої влади або органів місцевого самоврядування, спеціалістів і науковців</w:t>
            </w:r>
            <w:r>
              <w:rPr>
                <w:rFonts w:ascii="Times New Roman" w:hAnsi="Times New Roman" w:cs="Times New Roman"/>
                <w:sz w:val="24"/>
                <w:szCs w:val="24"/>
                <w:lang w:val="uk-UA"/>
              </w:rPr>
              <w:t>;</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5) в</w:t>
            </w:r>
            <w:r w:rsidR="003409CC" w:rsidRPr="00522848">
              <w:rPr>
                <w:rFonts w:ascii="Times New Roman" w:hAnsi="Times New Roman" w:cs="Times New Roman"/>
                <w:sz w:val="24"/>
                <w:szCs w:val="24"/>
                <w:lang w:val="uk-UA"/>
              </w:rPr>
              <w:t>життя заходів з усунення негативних наслідків для довкілля, у тому числі для здоров'я населення, зумовлених виконанням МД</w:t>
            </w:r>
            <w:r>
              <w:rPr>
                <w:rFonts w:ascii="Times New Roman" w:hAnsi="Times New Roman" w:cs="Times New Roman"/>
                <w:sz w:val="24"/>
                <w:szCs w:val="24"/>
                <w:lang w:val="uk-UA"/>
              </w:rPr>
              <w:t>;</w:t>
            </w:r>
            <w:r w:rsidR="003409CC" w:rsidRPr="00522848">
              <w:rPr>
                <w:rFonts w:ascii="Times New Roman" w:hAnsi="Times New Roman" w:cs="Times New Roman"/>
                <w:sz w:val="24"/>
                <w:szCs w:val="24"/>
                <w:lang w:val="uk-UA"/>
              </w:rPr>
              <w:t xml:space="preserve"> </w:t>
            </w:r>
          </w:p>
        </w:tc>
      </w:tr>
      <w:tr w:rsidR="00B878AA" w:rsidRPr="00A91AB6" w:rsidTr="007C67CE">
        <w:trPr>
          <w:trHeight w:val="204"/>
        </w:trPr>
        <w:tc>
          <w:tcPr>
            <w:tcW w:w="9634" w:type="dxa"/>
            <w:tcBorders>
              <w:top w:val="single" w:sz="4" w:space="0" w:color="BFBFBF" w:themeColor="background1" w:themeShade="BF"/>
              <w:bottom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6) в</w:t>
            </w:r>
            <w:r w:rsidR="003409CC" w:rsidRPr="00522848">
              <w:rPr>
                <w:rFonts w:ascii="Times New Roman" w:hAnsi="Times New Roman" w:cs="Times New Roman"/>
                <w:sz w:val="24"/>
                <w:szCs w:val="24"/>
                <w:shd w:val="clear" w:color="auto" w:fill="FFFFFF"/>
                <w:lang w:val="uk-UA"/>
              </w:rPr>
              <w:t>несення до Єдиного реєстру стратегічної екологічної оцінки відомостей відповідно до Порядку ведення Єдиного реєстру стратегічної екологічної оцінки</w:t>
            </w:r>
            <w:r>
              <w:rPr>
                <w:rFonts w:ascii="Times New Roman" w:hAnsi="Times New Roman" w:cs="Times New Roman"/>
                <w:sz w:val="24"/>
                <w:szCs w:val="24"/>
                <w:shd w:val="clear" w:color="auto" w:fill="FFFFFF"/>
                <w:lang w:val="uk-UA"/>
              </w:rPr>
              <w:t>;</w:t>
            </w:r>
          </w:p>
        </w:tc>
      </w:tr>
      <w:tr w:rsidR="00B878AA" w:rsidRPr="00A91AB6" w:rsidTr="007C67CE">
        <w:trPr>
          <w:trHeight w:val="204"/>
        </w:trPr>
        <w:tc>
          <w:tcPr>
            <w:tcW w:w="9634" w:type="dxa"/>
            <w:tcBorders>
              <w:top w:val="single" w:sz="4" w:space="0" w:color="BFBFBF" w:themeColor="background1" w:themeShade="BF"/>
            </w:tcBorders>
            <w:shd w:val="clear" w:color="auto" w:fill="auto"/>
          </w:tcPr>
          <w:p w:rsidR="003409CC" w:rsidRPr="00522848" w:rsidRDefault="007E0393" w:rsidP="007C67CE">
            <w:pPr>
              <w:rPr>
                <w:rFonts w:ascii="Times New Roman" w:hAnsi="Times New Roman" w:cs="Times New Roman"/>
                <w:sz w:val="24"/>
                <w:szCs w:val="24"/>
                <w:lang w:val="uk-UA"/>
              </w:rPr>
            </w:pPr>
            <w:r>
              <w:rPr>
                <w:rFonts w:ascii="Times New Roman" w:hAnsi="Times New Roman" w:cs="Times New Roman"/>
                <w:sz w:val="24"/>
                <w:szCs w:val="24"/>
                <w:lang w:val="uk-UA"/>
              </w:rPr>
              <w:t>7) з</w:t>
            </w:r>
            <w:r w:rsidR="003409CC" w:rsidRPr="00522848">
              <w:rPr>
                <w:rFonts w:ascii="Times New Roman" w:hAnsi="Times New Roman" w:cs="Times New Roman"/>
                <w:sz w:val="24"/>
                <w:szCs w:val="24"/>
                <w:lang w:val="uk-UA"/>
              </w:rPr>
              <w:t>дійснення інших повноважень, визначених  Законом України «Про стратегічну екологічну оцінку»</w:t>
            </w:r>
            <w:r>
              <w:rPr>
                <w:rFonts w:ascii="Times New Roman" w:hAnsi="Times New Roman" w:cs="Times New Roman"/>
                <w:sz w:val="24"/>
                <w:szCs w:val="24"/>
                <w:lang w:val="uk-UA"/>
              </w:rPr>
              <w:t xml:space="preserve"> та іншими актами законодавства.</w:t>
            </w:r>
          </w:p>
        </w:tc>
      </w:tr>
    </w:tbl>
    <w:p w:rsidR="003409CC" w:rsidRPr="00522848" w:rsidRDefault="003409CC" w:rsidP="003409CC">
      <w:pPr>
        <w:rPr>
          <w:rFonts w:ascii="Times New Roman" w:hAnsi="Times New Roman" w:cs="Times New Roman"/>
          <w:b/>
          <w:bCs/>
          <w:sz w:val="24"/>
          <w:szCs w:val="24"/>
          <w:lang w:val="uk-UA"/>
        </w:rPr>
      </w:pPr>
    </w:p>
    <w:p w:rsidR="003409CC" w:rsidRPr="00522848" w:rsidRDefault="003409CC" w:rsidP="003409CC">
      <w:pPr>
        <w:pStyle w:val="2"/>
        <w:rPr>
          <w:rFonts w:ascii="Times New Roman" w:hAnsi="Times New Roman" w:cs="Times New Roman"/>
          <w:b/>
          <w:bCs/>
          <w:color w:val="auto"/>
          <w:sz w:val="24"/>
          <w:szCs w:val="24"/>
          <w:lang w:val="uk-UA"/>
        </w:rPr>
      </w:pPr>
      <w:r w:rsidRPr="00522848">
        <w:rPr>
          <w:rFonts w:ascii="Times New Roman" w:hAnsi="Times New Roman" w:cs="Times New Roman"/>
          <w:b/>
          <w:bCs/>
          <w:color w:val="auto"/>
          <w:sz w:val="24"/>
          <w:szCs w:val="24"/>
          <w:lang w:val="uk-UA"/>
        </w:rPr>
        <w:t>2. Контрольні списки дій</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Закон України «Про стратегічну екологічну оцінку» визначає дії, які необхідно вжити для здійснення </w:t>
      </w:r>
      <w:r w:rsidR="002B7DFE">
        <w:rPr>
          <w:rFonts w:ascii="Times New Roman" w:hAnsi="Times New Roman" w:cs="Times New Roman"/>
          <w:sz w:val="24"/>
          <w:szCs w:val="24"/>
          <w:lang w:val="uk-UA"/>
        </w:rPr>
        <w:t xml:space="preserve">СЕО </w:t>
      </w:r>
      <w:r w:rsidRPr="00522848">
        <w:rPr>
          <w:rFonts w:ascii="Times New Roman" w:hAnsi="Times New Roman" w:cs="Times New Roman"/>
          <w:sz w:val="24"/>
          <w:szCs w:val="24"/>
          <w:lang w:val="uk-UA"/>
        </w:rPr>
        <w:t>МД, за такими напрямами:</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ви</w:t>
      </w:r>
      <w:r w:rsidR="007E0393">
        <w:rPr>
          <w:rFonts w:ascii="Times New Roman" w:hAnsi="Times New Roman" w:cs="Times New Roman"/>
          <w:sz w:val="24"/>
          <w:szCs w:val="24"/>
          <w:lang w:val="uk-UA"/>
        </w:rPr>
        <w:t>значення обсягу СЕО (стаття 10);</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підго</w:t>
      </w:r>
      <w:r w:rsidR="007E0393">
        <w:rPr>
          <w:rFonts w:ascii="Times New Roman" w:hAnsi="Times New Roman" w:cs="Times New Roman"/>
          <w:sz w:val="24"/>
          <w:szCs w:val="24"/>
          <w:lang w:val="uk-UA"/>
        </w:rPr>
        <w:t>товка звіту про СЕО (стаття 11);</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громадське обгово</w:t>
      </w:r>
      <w:r w:rsidR="007E0393">
        <w:rPr>
          <w:rFonts w:ascii="Times New Roman" w:hAnsi="Times New Roman" w:cs="Times New Roman"/>
          <w:sz w:val="24"/>
          <w:szCs w:val="24"/>
          <w:lang w:val="uk-UA"/>
        </w:rPr>
        <w:t>рення у процесі СЕО (стаття 12);</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консультації з органами виконавчої влади </w:t>
      </w:r>
      <w:r w:rsidR="007E0393">
        <w:rPr>
          <w:rFonts w:ascii="Times New Roman" w:hAnsi="Times New Roman" w:cs="Times New Roman"/>
          <w:sz w:val="24"/>
          <w:szCs w:val="24"/>
          <w:lang w:val="uk-UA"/>
        </w:rPr>
        <w:t>у процесі СЕО (стаття 13);</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транскордо</w:t>
      </w:r>
      <w:r w:rsidR="007E0393">
        <w:rPr>
          <w:rFonts w:ascii="Times New Roman" w:hAnsi="Times New Roman" w:cs="Times New Roman"/>
          <w:sz w:val="24"/>
          <w:szCs w:val="24"/>
          <w:lang w:val="uk-UA"/>
        </w:rPr>
        <w:t>нні консультації (статті 14</w:t>
      </w:r>
      <w:r w:rsidR="00A5104D">
        <w:rPr>
          <w:rFonts w:ascii="Times New Roman" w:hAnsi="Times New Roman" w:cs="Times New Roman"/>
          <w:sz w:val="24"/>
          <w:szCs w:val="24"/>
          <w:lang w:val="uk-UA"/>
        </w:rPr>
        <w:t>-</w:t>
      </w:r>
      <w:r w:rsidR="007E0393">
        <w:rPr>
          <w:rFonts w:ascii="Times New Roman" w:hAnsi="Times New Roman" w:cs="Times New Roman"/>
          <w:sz w:val="24"/>
          <w:szCs w:val="24"/>
          <w:lang w:val="uk-UA"/>
        </w:rPr>
        <w:t>15);</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інформація </w:t>
      </w:r>
      <w:r w:rsidR="007E0393">
        <w:rPr>
          <w:rFonts w:ascii="Times New Roman" w:hAnsi="Times New Roman" w:cs="Times New Roman"/>
          <w:sz w:val="24"/>
          <w:szCs w:val="24"/>
          <w:lang w:val="uk-UA"/>
        </w:rPr>
        <w:t>про затвердження МД (стаття 16);</w:t>
      </w:r>
    </w:p>
    <w:p w:rsidR="003409CC" w:rsidRPr="00522848" w:rsidRDefault="003409CC" w:rsidP="003409CC">
      <w:pPr>
        <w:pStyle w:val="a4"/>
        <w:numPr>
          <w:ilvl w:val="0"/>
          <w:numId w:val="2"/>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моніторинг (стаття 17).</w:t>
      </w:r>
    </w:p>
    <w:p w:rsidR="003409CC" w:rsidRPr="00522848" w:rsidRDefault="003409CC" w:rsidP="003409CC">
      <w:pPr>
        <w:ind w:firstLine="567"/>
        <w:jc w:val="both"/>
        <w:rPr>
          <w:rFonts w:ascii="Times New Roman" w:hAnsi="Times New Roman" w:cs="Times New Roman"/>
          <w:b/>
          <w:sz w:val="24"/>
          <w:szCs w:val="24"/>
          <w:lang w:val="uk-UA"/>
        </w:rPr>
      </w:pPr>
    </w:p>
    <w:p w:rsidR="003409CC" w:rsidRPr="00522848" w:rsidRDefault="003409CC" w:rsidP="003409CC">
      <w:pPr>
        <w:ind w:firstLine="567"/>
        <w:jc w:val="both"/>
        <w:rPr>
          <w:rFonts w:ascii="Times New Roman" w:hAnsi="Times New Roman" w:cs="Times New Roman"/>
          <w:b/>
          <w:sz w:val="24"/>
          <w:szCs w:val="24"/>
          <w:lang w:val="uk-UA"/>
        </w:rPr>
      </w:pPr>
      <w:r w:rsidRPr="00522848">
        <w:rPr>
          <w:rFonts w:ascii="Times New Roman" w:hAnsi="Times New Roman" w:cs="Times New Roman"/>
          <w:b/>
          <w:sz w:val="24"/>
          <w:szCs w:val="24"/>
          <w:lang w:val="uk-UA"/>
        </w:rPr>
        <w:t>Структура контрольного списку</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Для кожного із суб’єктів СЕО, зазначених у статтях 5-8 Закону України «Про стратегічну екологічну оцінку» (див. таблицю 3.</w:t>
      </w:r>
      <w:r w:rsidR="00A5104D">
        <w:rPr>
          <w:rFonts w:ascii="Times New Roman" w:hAnsi="Times New Roman" w:cs="Times New Roman"/>
          <w:sz w:val="24"/>
          <w:szCs w:val="24"/>
          <w:lang w:val="uk-UA"/>
        </w:rPr>
        <w:t>2</w:t>
      </w:r>
      <w:r w:rsidRPr="00522848">
        <w:rPr>
          <w:rFonts w:ascii="Times New Roman" w:hAnsi="Times New Roman" w:cs="Times New Roman"/>
          <w:sz w:val="24"/>
          <w:szCs w:val="24"/>
          <w:lang w:val="uk-UA"/>
        </w:rPr>
        <w:t xml:space="preserve">.) розроблено окремий контрольний список. </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Для кожного суб’єкта СЕО контрольний список містить таку інформацію:</w:t>
      </w:r>
    </w:p>
    <w:p w:rsidR="003409CC" w:rsidRPr="00522848" w:rsidRDefault="003409CC" w:rsidP="003409CC">
      <w:pPr>
        <w:pStyle w:val="a4"/>
        <w:numPr>
          <w:ilvl w:val="0"/>
          <w:numId w:val="1"/>
        </w:numPr>
        <w:ind w:left="0" w:firstLine="426"/>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дії, які необхідно вжити що</w:t>
      </w:r>
      <w:r w:rsidR="00910BA2">
        <w:rPr>
          <w:rFonts w:ascii="Times New Roman" w:hAnsi="Times New Roman" w:cs="Times New Roman"/>
          <w:sz w:val="24"/>
          <w:szCs w:val="24"/>
          <w:lang w:val="uk-UA"/>
        </w:rPr>
        <w:t>до зазначених вище напрямів СЕО;</w:t>
      </w:r>
    </w:p>
    <w:p w:rsidR="003409CC" w:rsidRPr="00522848" w:rsidRDefault="007C67CE" w:rsidP="003409CC">
      <w:pPr>
        <w:pStyle w:val="a4"/>
        <w:numPr>
          <w:ilvl w:val="0"/>
          <w:numId w:val="1"/>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посилання на статтю </w:t>
      </w:r>
      <w:r w:rsidR="003409CC" w:rsidRPr="00522848">
        <w:rPr>
          <w:rFonts w:ascii="Times New Roman" w:hAnsi="Times New Roman" w:cs="Times New Roman"/>
          <w:sz w:val="24"/>
          <w:szCs w:val="24"/>
          <w:lang w:val="uk-UA"/>
        </w:rPr>
        <w:t>Закону України «Про стратегічну екологічну оцінку», в яких визначен</w:t>
      </w:r>
      <w:r w:rsidR="00B71FB8">
        <w:rPr>
          <w:rFonts w:ascii="Times New Roman" w:hAnsi="Times New Roman" w:cs="Times New Roman"/>
          <w:sz w:val="24"/>
          <w:szCs w:val="24"/>
          <w:lang w:val="uk-UA"/>
        </w:rPr>
        <w:t>і необхідні дії та відповідальний</w:t>
      </w:r>
      <w:r w:rsidR="003409CC" w:rsidRPr="00522848">
        <w:rPr>
          <w:rFonts w:ascii="Times New Roman" w:hAnsi="Times New Roman" w:cs="Times New Roman"/>
          <w:sz w:val="24"/>
          <w:szCs w:val="24"/>
          <w:lang w:val="uk-UA"/>
        </w:rPr>
        <w:t xml:space="preserve"> </w:t>
      </w:r>
      <w:r w:rsidR="00B71FB8">
        <w:rPr>
          <w:rFonts w:ascii="Times New Roman" w:hAnsi="Times New Roman" w:cs="Times New Roman"/>
          <w:sz w:val="24"/>
          <w:szCs w:val="24"/>
          <w:lang w:val="uk-UA"/>
        </w:rPr>
        <w:t>орган</w:t>
      </w:r>
      <w:r w:rsidR="003409CC" w:rsidRPr="00522848">
        <w:rPr>
          <w:rFonts w:ascii="Times New Roman" w:hAnsi="Times New Roman" w:cs="Times New Roman"/>
          <w:sz w:val="24"/>
          <w:szCs w:val="24"/>
          <w:lang w:val="uk-UA"/>
        </w:rPr>
        <w:t xml:space="preserve">. </w:t>
      </w:r>
    </w:p>
    <w:p w:rsidR="003409CC" w:rsidRPr="00522848" w:rsidRDefault="003409CC" w:rsidP="003409CC">
      <w:pPr>
        <w:ind w:firstLine="567"/>
        <w:jc w:val="both"/>
        <w:rPr>
          <w:rFonts w:ascii="Times New Roman" w:hAnsi="Times New Roman" w:cs="Times New Roman"/>
          <w:b/>
          <w:sz w:val="24"/>
          <w:szCs w:val="24"/>
          <w:lang w:val="uk-UA"/>
        </w:rPr>
      </w:pPr>
    </w:p>
    <w:p w:rsidR="003409CC" w:rsidRPr="00522848" w:rsidRDefault="003409CC" w:rsidP="003409CC">
      <w:pPr>
        <w:ind w:firstLine="567"/>
        <w:jc w:val="both"/>
        <w:rPr>
          <w:rFonts w:ascii="Times New Roman" w:hAnsi="Times New Roman" w:cs="Times New Roman"/>
          <w:b/>
          <w:sz w:val="24"/>
          <w:szCs w:val="24"/>
          <w:lang w:val="uk-UA"/>
        </w:rPr>
      </w:pPr>
      <w:r w:rsidRPr="00522848">
        <w:rPr>
          <w:rFonts w:ascii="Times New Roman" w:hAnsi="Times New Roman" w:cs="Times New Roman"/>
          <w:b/>
          <w:sz w:val="24"/>
          <w:szCs w:val="24"/>
          <w:lang w:val="uk-UA"/>
        </w:rPr>
        <w:t>Як користуватися контрольним списком</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Контрольний список можуть використовувати усі суб’єкти СЕО, відповідальні за впровадження СЕО і зазначені у Законі України «Про стратегічну екологічну оцінку».</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Суб’єкти СЕО, зазначені у Таблиці 3.1, можуть використовувати Таблиці 3.2-3.4 для швидкого визначення конкретних дій, за які вони відповідають.</w:t>
      </w:r>
    </w:p>
    <w:p w:rsidR="003409CC" w:rsidRPr="00522848" w:rsidRDefault="003409CC" w:rsidP="003409CC">
      <w:pPr>
        <w:ind w:firstLine="567"/>
        <w:rPr>
          <w:rFonts w:ascii="Times New Roman" w:hAnsi="Times New Roman" w:cs="Times New Roman"/>
          <w:b/>
          <w:sz w:val="24"/>
          <w:szCs w:val="24"/>
          <w:lang w:val="uk-UA"/>
        </w:rPr>
      </w:pPr>
      <w:bookmarkStart w:id="2" w:name="_Hlk87276990"/>
    </w:p>
    <w:p w:rsidR="003409CC" w:rsidRPr="00522848" w:rsidRDefault="003409CC" w:rsidP="003409CC">
      <w:pPr>
        <w:ind w:firstLine="567"/>
        <w:rPr>
          <w:rFonts w:ascii="Times New Roman" w:hAnsi="Times New Roman" w:cs="Times New Roman"/>
          <w:b/>
          <w:sz w:val="24"/>
          <w:szCs w:val="24"/>
          <w:lang w:val="uk-UA"/>
        </w:rPr>
      </w:pPr>
      <w:r w:rsidRPr="00522848">
        <w:rPr>
          <w:rFonts w:ascii="Times New Roman" w:hAnsi="Times New Roman" w:cs="Times New Roman"/>
          <w:b/>
          <w:sz w:val="24"/>
          <w:szCs w:val="24"/>
          <w:lang w:val="uk-UA"/>
        </w:rPr>
        <w:t xml:space="preserve">Обов’язки замовника </w:t>
      </w:r>
    </w:p>
    <w:bookmarkEnd w:id="2"/>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Замовник є суб'єктом, який відповідає за підготовку СЕО. Замовник несе відповідальність за СЕО, визначену в таких статтях:</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10. Визначення обсягу стратегічної екологічної оцінки</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11. Звіт про стратегічну екологічну оцінку</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lastRenderedPageBreak/>
        <w:t>Стаття 12. Громадське обговорення у процесі стратегічної екологічної оцінки</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13. Консультації з органами виконавчої влади у процесі стратегічної екологічної оцінки</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14. Транскордонні консультації держави походження</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16. Інформація про затвердження документа державного планування</w:t>
      </w:r>
      <w:r w:rsidR="00910BA2">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17. Моніторинг</w:t>
      </w:r>
      <w:r w:rsidR="007C67CE">
        <w:rPr>
          <w:rFonts w:ascii="Times New Roman" w:hAnsi="Times New Roman" w:cs="Times New Roman"/>
          <w:sz w:val="24"/>
          <w:szCs w:val="24"/>
          <w:lang w:val="uk-UA"/>
        </w:rPr>
        <w:t>.</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Повноваження замовника щодо здійснення процедури СЕО викладені в таблиці 3.</w:t>
      </w:r>
      <w:r w:rsidR="00A5104D">
        <w:rPr>
          <w:rFonts w:ascii="Times New Roman" w:hAnsi="Times New Roman" w:cs="Times New Roman"/>
          <w:sz w:val="24"/>
          <w:szCs w:val="24"/>
          <w:lang w:val="uk-UA"/>
        </w:rPr>
        <w:t>2</w:t>
      </w:r>
      <w:r w:rsidRPr="00522848">
        <w:rPr>
          <w:rFonts w:ascii="Times New Roman" w:hAnsi="Times New Roman" w:cs="Times New Roman"/>
          <w:sz w:val="24"/>
          <w:szCs w:val="24"/>
          <w:lang w:val="uk-UA"/>
        </w:rPr>
        <w:t>. Замовник має використовувати таблицю в якості контрольного списку, щоб гарантувати, що всі етапи процесу СЕО виконуються відповідно до Закону України «Про стратегічну екологічну оцінку».</w:t>
      </w:r>
    </w:p>
    <w:p w:rsidR="003409CC" w:rsidRPr="00522848" w:rsidRDefault="003409CC" w:rsidP="003409CC">
      <w:pPr>
        <w:ind w:firstLine="567"/>
        <w:jc w:val="both"/>
        <w:rPr>
          <w:rFonts w:ascii="Times New Roman" w:hAnsi="Times New Roman" w:cs="Times New Roman"/>
          <w:sz w:val="24"/>
          <w:szCs w:val="24"/>
          <w:lang w:val="uk-UA"/>
        </w:rPr>
      </w:pPr>
    </w:p>
    <w:p w:rsidR="003409CC" w:rsidRPr="00522848" w:rsidRDefault="003409CC" w:rsidP="003409CC">
      <w:pPr>
        <w:ind w:firstLine="567"/>
        <w:jc w:val="right"/>
        <w:rPr>
          <w:rFonts w:ascii="Times New Roman" w:hAnsi="Times New Roman" w:cs="Times New Roman"/>
          <w:bCs/>
          <w:sz w:val="24"/>
          <w:szCs w:val="24"/>
          <w:lang w:val="uk-UA"/>
        </w:rPr>
      </w:pPr>
      <w:r w:rsidRPr="00522848">
        <w:rPr>
          <w:rFonts w:ascii="Times New Roman" w:hAnsi="Times New Roman" w:cs="Times New Roman"/>
          <w:bCs/>
          <w:sz w:val="24"/>
          <w:szCs w:val="24"/>
          <w:lang w:val="uk-UA"/>
        </w:rPr>
        <w:t>Таблиця 3.</w:t>
      </w:r>
      <w:r w:rsidR="00A5104D">
        <w:rPr>
          <w:rFonts w:ascii="Times New Roman" w:hAnsi="Times New Roman" w:cs="Times New Roman"/>
          <w:bCs/>
          <w:sz w:val="24"/>
          <w:szCs w:val="24"/>
          <w:lang w:val="uk-UA"/>
        </w:rPr>
        <w:t>2</w:t>
      </w:r>
      <w:r w:rsidRPr="00522848">
        <w:rPr>
          <w:rFonts w:ascii="Times New Roman" w:hAnsi="Times New Roman" w:cs="Times New Roman"/>
          <w:bCs/>
          <w:sz w:val="24"/>
          <w:szCs w:val="24"/>
          <w:lang w:val="uk-UA"/>
        </w:rPr>
        <w:t xml:space="preserve"> </w:t>
      </w:r>
    </w:p>
    <w:p w:rsidR="003409CC" w:rsidRPr="00522848" w:rsidRDefault="003409CC" w:rsidP="003409CC">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Контрольний список дій, які має виконати замовник для здійснення СЕО МД</w:t>
      </w:r>
    </w:p>
    <w:tbl>
      <w:tblPr>
        <w:tblStyle w:val="a3"/>
        <w:tblW w:w="0" w:type="auto"/>
        <w:tblLook w:val="04A0" w:firstRow="1" w:lastRow="0" w:firstColumn="1" w:lastColumn="0" w:noHBand="0" w:noVBand="1"/>
      </w:tblPr>
      <w:tblGrid>
        <w:gridCol w:w="1838"/>
        <w:gridCol w:w="7790"/>
      </w:tblGrid>
      <w:tr w:rsidR="00B878AA" w:rsidRPr="00522848" w:rsidTr="007C67CE">
        <w:tc>
          <w:tcPr>
            <w:tcW w:w="1838" w:type="dxa"/>
            <w:vAlign w:val="center"/>
          </w:tcPr>
          <w:p w:rsidR="003409CC" w:rsidRPr="00522848" w:rsidRDefault="008400AE" w:rsidP="007C67CE">
            <w:pPr>
              <w:rPr>
                <w:rFonts w:ascii="Times New Roman" w:hAnsi="Times New Roman" w:cs="Times New Roman"/>
                <w:b/>
                <w:bCs/>
                <w:sz w:val="24"/>
                <w:szCs w:val="24"/>
                <w:lang w:val="uk-UA"/>
              </w:rPr>
            </w:pPr>
            <w:r w:rsidRPr="008400AE">
              <w:rPr>
                <w:rFonts w:ascii="Times New Roman" w:hAnsi="Times New Roman" w:cs="Times New Roman"/>
                <w:b/>
                <w:bCs/>
                <w:sz w:val="24"/>
                <w:szCs w:val="24"/>
                <w:lang w:val="uk-UA"/>
              </w:rPr>
              <w:t>Ч</w:t>
            </w:r>
            <w:r>
              <w:rPr>
                <w:rFonts w:ascii="Times New Roman" w:hAnsi="Times New Roman" w:cs="Times New Roman"/>
                <w:b/>
                <w:bCs/>
                <w:sz w:val="24"/>
                <w:szCs w:val="24"/>
                <w:lang w:val="uk-UA"/>
              </w:rPr>
              <w:t>астина</w:t>
            </w:r>
            <w:r w:rsidR="003409CC" w:rsidRPr="008400AE">
              <w:rPr>
                <w:rFonts w:ascii="Times New Roman" w:hAnsi="Times New Roman" w:cs="Times New Roman"/>
                <w:b/>
                <w:bCs/>
                <w:sz w:val="24"/>
                <w:szCs w:val="24"/>
                <w:lang w:val="uk-UA"/>
              </w:rPr>
              <w:t xml:space="preserve"> статті</w:t>
            </w:r>
            <w:r w:rsidR="003409CC" w:rsidRPr="00522848">
              <w:rPr>
                <w:rFonts w:ascii="Times New Roman" w:hAnsi="Times New Roman" w:cs="Times New Roman"/>
                <w:b/>
                <w:bCs/>
                <w:sz w:val="24"/>
                <w:szCs w:val="24"/>
                <w:lang w:val="uk-UA"/>
              </w:rPr>
              <w:t xml:space="preserve"> Закону</w:t>
            </w:r>
          </w:p>
        </w:tc>
        <w:tc>
          <w:tcPr>
            <w:tcW w:w="7790" w:type="dxa"/>
            <w:vAlign w:val="center"/>
          </w:tcPr>
          <w:p w:rsidR="003409CC" w:rsidRPr="00522848" w:rsidRDefault="003409CC" w:rsidP="000B7833">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Вимога</w:t>
            </w:r>
          </w:p>
        </w:tc>
      </w:tr>
      <w:tr w:rsidR="00B878AA" w:rsidRPr="00522848" w:rsidTr="007C67CE">
        <w:tc>
          <w:tcPr>
            <w:tcW w:w="9628" w:type="dxa"/>
            <w:gridSpan w:val="2"/>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 xml:space="preserve">Стаття 2. </w:t>
            </w:r>
            <w:r w:rsidRPr="00522848">
              <w:rPr>
                <w:rFonts w:ascii="Times New Roman" w:hAnsi="Times New Roman" w:cs="Times New Roman"/>
                <w:b/>
                <w:sz w:val="24"/>
                <w:szCs w:val="24"/>
                <w:shd w:val="clear" w:color="auto" w:fill="FFFFFF"/>
                <w:lang w:val="uk-UA"/>
              </w:rPr>
              <w:t>Сфера дії Закону</w:t>
            </w:r>
          </w:p>
        </w:tc>
      </w:tr>
      <w:tr w:rsidR="00B878AA" w:rsidRPr="00A91AB6" w:rsidTr="007C67CE">
        <w:tc>
          <w:tcPr>
            <w:tcW w:w="1838" w:type="dxa"/>
          </w:tcPr>
          <w:p w:rsidR="003409CC" w:rsidRPr="00522848" w:rsidRDefault="007C67CE" w:rsidP="007C67CE">
            <w:pPr>
              <w:rPr>
                <w:rFonts w:ascii="Times New Roman" w:hAnsi="Times New Roman" w:cs="Times New Roman"/>
                <w:bCs/>
                <w:sz w:val="24"/>
                <w:szCs w:val="24"/>
                <w:lang w:val="uk-UA"/>
              </w:rPr>
            </w:pPr>
            <w:r>
              <w:rPr>
                <w:rFonts w:ascii="Times New Roman" w:hAnsi="Times New Roman" w:cs="Times New Roman"/>
                <w:bCs/>
                <w:sz w:val="24"/>
                <w:szCs w:val="24"/>
                <w:lang w:val="uk-UA"/>
              </w:rPr>
              <w:t>частина</w:t>
            </w:r>
            <w:r w:rsidR="001E53D0">
              <w:rPr>
                <w:rFonts w:ascii="Times New Roman" w:hAnsi="Times New Roman" w:cs="Times New Roman"/>
                <w:bCs/>
                <w:sz w:val="24"/>
                <w:szCs w:val="24"/>
                <w:lang w:val="uk-UA"/>
              </w:rPr>
              <w:t xml:space="preserve"> перша</w:t>
            </w:r>
          </w:p>
        </w:tc>
        <w:tc>
          <w:tcPr>
            <w:tcW w:w="7790" w:type="dxa"/>
          </w:tcPr>
          <w:p w:rsidR="003409CC" w:rsidRPr="00522848" w:rsidRDefault="003409CC" w:rsidP="007C67CE">
            <w:pPr>
              <w:rPr>
                <w:rFonts w:ascii="Times New Roman" w:hAnsi="Times New Roman" w:cs="Times New Roman"/>
                <w:sz w:val="24"/>
                <w:szCs w:val="24"/>
                <w:shd w:val="clear" w:color="auto" w:fill="FFFFFF"/>
                <w:lang w:val="uk-UA"/>
              </w:rPr>
            </w:pPr>
            <w:r w:rsidRPr="00522848">
              <w:rPr>
                <w:rFonts w:ascii="Times New Roman" w:hAnsi="Times New Roman" w:cs="Times New Roman"/>
                <w:sz w:val="24"/>
                <w:szCs w:val="24"/>
                <w:shd w:val="clear" w:color="auto" w:fill="FFFFFF"/>
                <w:lang w:val="uk-UA"/>
              </w:rPr>
              <w:t xml:space="preserve">Визначити чи підпадає МД під </w:t>
            </w:r>
            <w:r w:rsidR="00B71FB8">
              <w:rPr>
                <w:rFonts w:ascii="Times New Roman" w:hAnsi="Times New Roman" w:cs="Times New Roman"/>
                <w:sz w:val="24"/>
                <w:szCs w:val="24"/>
                <w:shd w:val="clear" w:color="auto" w:fill="FFFFFF"/>
                <w:lang w:val="uk-UA"/>
              </w:rPr>
              <w:t>СЕО</w:t>
            </w:r>
            <w:r w:rsidRPr="00522848">
              <w:rPr>
                <w:rFonts w:ascii="Times New Roman" w:hAnsi="Times New Roman" w:cs="Times New Roman"/>
                <w:sz w:val="24"/>
                <w:szCs w:val="24"/>
                <w:shd w:val="clear" w:color="auto" w:fill="FFFFFF"/>
                <w:lang w:val="uk-UA"/>
              </w:rPr>
              <w:t>.</w:t>
            </w:r>
          </w:p>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sz w:val="24"/>
                <w:szCs w:val="24"/>
                <w:shd w:val="clear" w:color="auto" w:fill="FFFFFF"/>
                <w:lang w:val="uk-UA"/>
              </w:rPr>
              <w:t>Якщо виконання документів державного планування  стосується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w:t>
            </w:r>
            <w:r w:rsidR="00E51EBC">
              <w:rPr>
                <w:rFonts w:ascii="Times New Roman" w:hAnsi="Times New Roman" w:cs="Times New Roman"/>
                <w:sz w:val="24"/>
                <w:szCs w:val="24"/>
                <w:shd w:val="clear" w:color="auto" w:fill="FFFFFF"/>
                <w:lang w:val="uk-UA"/>
              </w:rPr>
              <w:t>ого фонду та екологічної мережі.</w:t>
            </w:r>
          </w:p>
        </w:tc>
      </w:tr>
      <w:tr w:rsidR="00B878AA" w:rsidRPr="00A91AB6" w:rsidTr="007C67CE">
        <w:tc>
          <w:tcPr>
            <w:tcW w:w="1838" w:type="dxa"/>
          </w:tcPr>
          <w:p w:rsidR="003409CC" w:rsidRPr="00522848" w:rsidRDefault="001E53D0" w:rsidP="007C67CE">
            <w:pPr>
              <w:rPr>
                <w:rFonts w:ascii="Times New Roman" w:hAnsi="Times New Roman" w:cs="Times New Roman"/>
                <w:bCs/>
                <w:sz w:val="24"/>
                <w:szCs w:val="24"/>
                <w:lang w:val="uk-UA"/>
              </w:rPr>
            </w:pPr>
            <w:r>
              <w:rPr>
                <w:rFonts w:ascii="Times New Roman" w:hAnsi="Times New Roman" w:cs="Times New Roman"/>
                <w:bCs/>
                <w:sz w:val="24"/>
                <w:szCs w:val="24"/>
                <w:lang w:val="uk-UA"/>
              </w:rPr>
              <w:t>пункт 3 частини другої</w:t>
            </w:r>
          </w:p>
        </w:tc>
        <w:tc>
          <w:tcPr>
            <w:tcW w:w="7790" w:type="dxa"/>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sz w:val="24"/>
                <w:szCs w:val="24"/>
                <w:lang w:val="uk-UA"/>
              </w:rPr>
              <w:t>СЕО не проводить</w:t>
            </w:r>
            <w:r w:rsidR="007C67CE">
              <w:rPr>
                <w:rFonts w:ascii="Times New Roman" w:hAnsi="Times New Roman" w:cs="Times New Roman"/>
                <w:sz w:val="24"/>
                <w:szCs w:val="24"/>
                <w:lang w:val="uk-UA"/>
              </w:rPr>
              <w:t>ся</w:t>
            </w:r>
            <w:r w:rsidRPr="00522848">
              <w:rPr>
                <w:rFonts w:ascii="Times New Roman" w:hAnsi="Times New Roman" w:cs="Times New Roman"/>
                <w:sz w:val="24"/>
                <w:szCs w:val="24"/>
                <w:lang w:val="uk-UA"/>
              </w:rPr>
              <w:t xml:space="preserve"> для</w:t>
            </w:r>
            <w:bookmarkStart w:id="3" w:name="n18"/>
            <w:bookmarkStart w:id="4" w:name="n246"/>
            <w:bookmarkEnd w:id="3"/>
            <w:bookmarkEnd w:id="4"/>
            <w:r w:rsidRPr="00522848">
              <w:rPr>
                <w:rFonts w:ascii="Times New Roman" w:hAnsi="Times New Roman" w:cs="Times New Roman"/>
                <w:sz w:val="24"/>
                <w:szCs w:val="24"/>
                <w:lang w:val="uk-UA"/>
              </w:rPr>
              <w:t xml:space="preserve"> планів відновлення та розвитку регіонів, планів відновлення та розвитку територіальних громад.</w:t>
            </w:r>
          </w:p>
        </w:tc>
      </w:tr>
      <w:tr w:rsidR="00B878AA" w:rsidRPr="00A91AB6" w:rsidTr="007C67CE">
        <w:tc>
          <w:tcPr>
            <w:tcW w:w="9628" w:type="dxa"/>
            <w:gridSpan w:val="2"/>
          </w:tcPr>
          <w:p w:rsidR="003409CC" w:rsidRPr="00522848" w:rsidRDefault="003409CC" w:rsidP="007C67CE">
            <w:pP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 xml:space="preserve">Стаття 10. </w:t>
            </w:r>
            <w:r w:rsidRPr="00522848">
              <w:rPr>
                <w:rFonts w:ascii="Times New Roman" w:hAnsi="Times New Roman" w:cs="Times New Roman"/>
                <w:b/>
                <w:sz w:val="24"/>
                <w:szCs w:val="24"/>
                <w:shd w:val="clear" w:color="auto" w:fill="FFFFFF"/>
                <w:lang w:val="uk-UA"/>
              </w:rPr>
              <w:t>Визначення обсягу стратегічної екологічної оцінки</w:t>
            </w:r>
          </w:p>
        </w:tc>
      </w:tr>
      <w:tr w:rsidR="00B878AA" w:rsidRPr="00A91AB6" w:rsidTr="007C67CE">
        <w:tc>
          <w:tcPr>
            <w:tcW w:w="1838" w:type="dxa"/>
          </w:tcPr>
          <w:p w:rsidR="003409CC" w:rsidRPr="00522848" w:rsidRDefault="00DF7C4F" w:rsidP="007C67CE">
            <w:pPr>
              <w:rPr>
                <w:rFonts w:ascii="Times New Roman" w:hAnsi="Times New Roman" w:cs="Times New Roman"/>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1E53D0">
              <w:rPr>
                <w:rFonts w:ascii="Times New Roman" w:hAnsi="Times New Roman" w:cs="Times New Roman"/>
                <w:bCs/>
                <w:sz w:val="24"/>
                <w:szCs w:val="24"/>
                <w:lang w:val="uk-UA"/>
              </w:rPr>
              <w:t>друга</w:t>
            </w:r>
          </w:p>
        </w:tc>
        <w:tc>
          <w:tcPr>
            <w:tcW w:w="7790" w:type="dxa"/>
          </w:tcPr>
          <w:p w:rsidR="003409CC" w:rsidRPr="00522848" w:rsidRDefault="003409CC" w:rsidP="00D61950">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Підготувати заяву про визначення обсягу СЕО і </w:t>
            </w:r>
            <w:r w:rsidR="00D61950" w:rsidRPr="00522848">
              <w:rPr>
                <w:rFonts w:ascii="Times New Roman" w:hAnsi="Times New Roman" w:cs="Times New Roman"/>
                <w:sz w:val="24"/>
                <w:szCs w:val="24"/>
                <w:lang w:val="uk-UA"/>
              </w:rPr>
              <w:t>внести</w:t>
            </w:r>
            <w:r w:rsidRPr="00522848">
              <w:rPr>
                <w:rFonts w:ascii="Times New Roman" w:hAnsi="Times New Roman" w:cs="Times New Roman"/>
                <w:sz w:val="24"/>
                <w:szCs w:val="24"/>
                <w:lang w:val="uk-UA"/>
              </w:rPr>
              <w:t xml:space="preserve"> її до Єдиного реєстру стратегічної екологічної оцінки для проведення консультацій з Міндовкілля та МОЗ (щодо МД загальнодержавного рівня), або подати до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(щодо МД місцевого та регіонального рівнів) для визначення обсягу досліджень, методів екологічної оцінки, рівня деталізації інформації, що має бути включена до звіту про СЕО, та необхідності здійснення СЕО незначних змін до МД, щодо якого раніше здійснювалася СЕО.</w:t>
            </w:r>
          </w:p>
        </w:tc>
      </w:tr>
      <w:tr w:rsidR="00B878AA" w:rsidRPr="00A91AB6" w:rsidTr="007C67CE">
        <w:tc>
          <w:tcPr>
            <w:tcW w:w="1838" w:type="dxa"/>
            <w:vMerge w:val="restart"/>
          </w:tcPr>
          <w:p w:rsidR="003409CC" w:rsidRPr="00522848" w:rsidRDefault="00DF7C4F"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1E53D0">
              <w:rPr>
                <w:rFonts w:ascii="Times New Roman" w:hAnsi="Times New Roman" w:cs="Times New Roman"/>
                <w:sz w:val="24"/>
                <w:szCs w:val="24"/>
                <w:lang w:val="uk-UA"/>
              </w:rPr>
              <w:t>четверта</w:t>
            </w:r>
          </w:p>
        </w:tc>
        <w:tc>
          <w:tcPr>
            <w:tcW w:w="7790" w:type="dxa"/>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Оприлюднити заяву про визначення обсягу СЕО та (за наявності) проєкт МД  на своєму офіційному в</w:t>
            </w:r>
            <w:r w:rsidR="00BE3206">
              <w:rPr>
                <w:rFonts w:ascii="Times New Roman" w:hAnsi="Times New Roman" w:cs="Times New Roman"/>
                <w:sz w:val="24"/>
                <w:szCs w:val="24"/>
                <w:lang w:val="uk-UA"/>
              </w:rPr>
              <w:t>еб</w:t>
            </w:r>
            <w:r w:rsidRPr="00522848">
              <w:rPr>
                <w:rFonts w:ascii="Times New Roman" w:hAnsi="Times New Roman" w:cs="Times New Roman"/>
                <w:sz w:val="24"/>
                <w:szCs w:val="24"/>
                <w:lang w:val="uk-UA"/>
              </w:rPr>
              <w:t>сайті та внести до Єдиного реєстру стратегічної екологічної оцінки  з метою одержання та врахування зауважень і пропозицій громадськості</w:t>
            </w:r>
            <w:r w:rsidR="000B7833">
              <w:rPr>
                <w:rFonts w:ascii="Times New Roman" w:hAnsi="Times New Roman" w:cs="Times New Roman"/>
                <w:sz w:val="24"/>
                <w:szCs w:val="24"/>
                <w:lang w:val="uk-UA"/>
              </w:rPr>
              <w:t>;</w:t>
            </w:r>
          </w:p>
        </w:tc>
      </w:tr>
      <w:tr w:rsidR="00B878AA" w:rsidRPr="00A91AB6" w:rsidTr="007C67CE">
        <w:tc>
          <w:tcPr>
            <w:tcW w:w="1838" w:type="dxa"/>
            <w:vMerge/>
          </w:tcPr>
          <w:p w:rsidR="003409CC" w:rsidRPr="00522848" w:rsidRDefault="003409CC" w:rsidP="007C67CE">
            <w:pPr>
              <w:rPr>
                <w:rFonts w:ascii="Times New Roman" w:hAnsi="Times New Roman" w:cs="Times New Roman"/>
                <w:sz w:val="24"/>
                <w:szCs w:val="24"/>
                <w:lang w:val="uk-UA"/>
              </w:rPr>
            </w:pPr>
          </w:p>
        </w:tc>
        <w:tc>
          <w:tcPr>
            <w:tcW w:w="7790" w:type="dxa"/>
          </w:tcPr>
          <w:p w:rsidR="003409CC" w:rsidRPr="00522848" w:rsidRDefault="003409CC" w:rsidP="000B7833">
            <w:pPr>
              <w:rPr>
                <w:rFonts w:ascii="Times New Roman" w:hAnsi="Times New Roman" w:cs="Times New Roman"/>
                <w:sz w:val="24"/>
                <w:szCs w:val="24"/>
                <w:lang w:val="uk-UA"/>
              </w:rPr>
            </w:pPr>
            <w:r w:rsidRPr="00522848">
              <w:rPr>
                <w:rFonts w:ascii="Times New Roman" w:hAnsi="Times New Roman" w:cs="Times New Roman"/>
                <w:sz w:val="24"/>
                <w:szCs w:val="24"/>
                <w:lang w:val="uk-UA"/>
              </w:rPr>
              <w:t>Інформувати громадськість про оприлюднення заяви про визначення обсягу СЕО та (за наявності) проєкту МД шляхом розм</w:t>
            </w:r>
            <w:r w:rsidR="00BE3206">
              <w:rPr>
                <w:rFonts w:ascii="Times New Roman" w:hAnsi="Times New Roman" w:cs="Times New Roman"/>
                <w:sz w:val="24"/>
                <w:szCs w:val="24"/>
                <w:lang w:val="uk-UA"/>
              </w:rPr>
              <w:t>іщення на своєму офіційному веб</w:t>
            </w:r>
            <w:r w:rsidRPr="00522848">
              <w:rPr>
                <w:rFonts w:ascii="Times New Roman" w:hAnsi="Times New Roman" w:cs="Times New Roman"/>
                <w:sz w:val="24"/>
                <w:szCs w:val="24"/>
                <w:lang w:val="uk-UA"/>
              </w:rPr>
              <w:t>сайті, а у сільських населених пунктах</w:t>
            </w:r>
            <w:r w:rsidRPr="00BE3206">
              <w:rPr>
                <w:rFonts w:ascii="Times New Roman" w:hAnsi="Times New Roman" w:cs="Times New Roman"/>
                <w:sz w:val="24"/>
                <w:szCs w:val="24"/>
                <w:lang w:val="uk-UA"/>
              </w:rPr>
              <w:t>,</w:t>
            </w:r>
            <w:r w:rsidRPr="00522848">
              <w:rPr>
                <w:rFonts w:ascii="Times New Roman" w:hAnsi="Times New Roman" w:cs="Times New Roman"/>
                <w:b/>
                <w:sz w:val="24"/>
                <w:szCs w:val="24"/>
                <w:lang w:val="uk-UA"/>
              </w:rPr>
              <w:t xml:space="preserve"> </w:t>
            </w:r>
            <w:r w:rsidRPr="00522848">
              <w:rPr>
                <w:rFonts w:ascii="Times New Roman" w:hAnsi="Times New Roman" w:cs="Times New Roman"/>
                <w:sz w:val="24"/>
                <w:szCs w:val="24"/>
                <w:lang w:val="uk-UA"/>
              </w:rPr>
              <w:t xml:space="preserve">де обмежений </w:t>
            </w:r>
            <w:r w:rsidRPr="00522848">
              <w:rPr>
                <w:rFonts w:ascii="Times New Roman" w:hAnsi="Times New Roman" w:cs="Times New Roman"/>
                <w:sz w:val="24"/>
                <w:szCs w:val="24"/>
                <w:lang w:val="uk-UA"/>
              </w:rPr>
              <w:lastRenderedPageBreak/>
              <w:t>доступ до мережі Інтернет</w:t>
            </w:r>
            <w:r w:rsidRPr="00BE3206">
              <w:rPr>
                <w:rFonts w:ascii="Times New Roman" w:hAnsi="Times New Roman" w:cs="Times New Roman"/>
                <w:sz w:val="24"/>
                <w:szCs w:val="24"/>
                <w:lang w:val="uk-UA"/>
              </w:rPr>
              <w:t>,</w:t>
            </w:r>
            <w:r w:rsidRPr="00522848">
              <w:rPr>
                <w:rFonts w:ascii="Times New Roman" w:hAnsi="Times New Roman" w:cs="Times New Roman"/>
                <w:b/>
                <w:sz w:val="24"/>
                <w:szCs w:val="24"/>
                <w:lang w:val="uk-UA"/>
              </w:rPr>
              <w:t xml:space="preserve"> </w:t>
            </w:r>
            <w:r w:rsidRPr="00522848">
              <w:rPr>
                <w:rFonts w:ascii="Times New Roman" w:hAnsi="Times New Roman" w:cs="Times New Roman"/>
                <w:sz w:val="24"/>
                <w:szCs w:val="24"/>
                <w:lang w:val="uk-UA"/>
              </w:rPr>
              <w:t>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w:t>
            </w:r>
            <w:r w:rsidR="00D61950" w:rsidRPr="00522848">
              <w:rPr>
                <w:rFonts w:ascii="Times New Roman" w:hAnsi="Times New Roman" w:cs="Times New Roman"/>
                <w:sz w:val="24"/>
                <w:szCs w:val="24"/>
                <w:lang w:val="uk-UA"/>
              </w:rPr>
              <w:t>о перебування населення), та вне</w:t>
            </w:r>
            <w:r w:rsidRPr="00522848">
              <w:rPr>
                <w:rFonts w:ascii="Times New Roman" w:hAnsi="Times New Roman" w:cs="Times New Roman"/>
                <w:sz w:val="24"/>
                <w:szCs w:val="24"/>
                <w:lang w:val="uk-UA"/>
              </w:rPr>
              <w:t>сти до Єдиного реєстру стратегічної екологічної оцінки</w:t>
            </w:r>
            <w:r w:rsidR="000B7833">
              <w:rPr>
                <w:rFonts w:ascii="Times New Roman" w:hAnsi="Times New Roman" w:cs="Times New Roman"/>
                <w:sz w:val="24"/>
                <w:szCs w:val="24"/>
                <w:lang w:val="uk-UA"/>
              </w:rPr>
              <w:t>;</w:t>
            </w:r>
          </w:p>
        </w:tc>
      </w:tr>
      <w:tr w:rsidR="00B878AA" w:rsidRPr="00A91AB6" w:rsidTr="007C67CE">
        <w:tc>
          <w:tcPr>
            <w:tcW w:w="1838" w:type="dxa"/>
            <w:vMerge/>
          </w:tcPr>
          <w:p w:rsidR="003409CC" w:rsidRPr="00522848" w:rsidRDefault="003409CC" w:rsidP="007C67CE">
            <w:pPr>
              <w:rPr>
                <w:rFonts w:ascii="Times New Roman" w:hAnsi="Times New Roman" w:cs="Times New Roman"/>
                <w:sz w:val="24"/>
                <w:szCs w:val="24"/>
                <w:lang w:val="uk-UA"/>
              </w:rPr>
            </w:pPr>
          </w:p>
        </w:tc>
        <w:tc>
          <w:tcPr>
            <w:tcW w:w="7790" w:type="dxa"/>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Забезпечити вільний доступ громадськості до заяви про визначення обсягу СЕО та (за наявності) проєкту МД протягом усього строку громадського обговорення заяви про визначення обсягу СЕО</w:t>
            </w:r>
            <w:r w:rsidR="00DF7C4F">
              <w:rPr>
                <w:rFonts w:ascii="Times New Roman" w:hAnsi="Times New Roman" w:cs="Times New Roman"/>
                <w:sz w:val="24"/>
                <w:szCs w:val="24"/>
                <w:lang w:val="uk-UA"/>
              </w:rPr>
              <w:t>.</w:t>
            </w:r>
          </w:p>
        </w:tc>
      </w:tr>
      <w:tr w:rsidR="00B878AA" w:rsidRPr="00A91AB6" w:rsidTr="007C67CE">
        <w:tc>
          <w:tcPr>
            <w:tcW w:w="1838" w:type="dxa"/>
          </w:tcPr>
          <w:p w:rsidR="003409CC" w:rsidRPr="00522848" w:rsidRDefault="00DF7C4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 xml:space="preserve">п’ята </w:t>
            </w:r>
          </w:p>
        </w:tc>
        <w:tc>
          <w:tcPr>
            <w:tcW w:w="7790" w:type="dxa"/>
          </w:tcPr>
          <w:p w:rsidR="003409CC" w:rsidRPr="00522848" w:rsidRDefault="003409CC" w:rsidP="00DF7C4F">
            <w:pPr>
              <w:rPr>
                <w:rFonts w:ascii="Times New Roman" w:hAnsi="Times New Roman" w:cs="Times New Roman"/>
                <w:sz w:val="24"/>
                <w:szCs w:val="24"/>
                <w:lang w:val="uk-UA"/>
              </w:rPr>
            </w:pPr>
            <w:r w:rsidRPr="00522848">
              <w:rPr>
                <w:rFonts w:ascii="Times New Roman" w:hAnsi="Times New Roman" w:cs="Times New Roman"/>
                <w:sz w:val="24"/>
                <w:szCs w:val="24"/>
                <w:shd w:val="clear" w:color="auto" w:fill="FFFFFF"/>
                <w:lang w:val="uk-UA"/>
              </w:rPr>
              <w:t xml:space="preserve">Встановити строк громадського обговорення заяви про визначення обсягу </w:t>
            </w:r>
            <w:r w:rsidR="00DF7C4F">
              <w:rPr>
                <w:rFonts w:ascii="Times New Roman" w:hAnsi="Times New Roman" w:cs="Times New Roman"/>
                <w:sz w:val="24"/>
                <w:szCs w:val="24"/>
                <w:shd w:val="clear" w:color="auto" w:fill="FFFFFF"/>
                <w:lang w:val="uk-UA"/>
              </w:rPr>
              <w:t>СЕО</w:t>
            </w:r>
            <w:r w:rsidRPr="00522848">
              <w:rPr>
                <w:rFonts w:ascii="Times New Roman" w:hAnsi="Times New Roman" w:cs="Times New Roman"/>
                <w:sz w:val="24"/>
                <w:szCs w:val="24"/>
                <w:shd w:val="clear" w:color="auto" w:fill="FFFFFF"/>
                <w:lang w:val="uk-UA"/>
              </w:rPr>
              <w:t xml:space="preserve"> не менш як 10 днів з дня її оприлюднення.</w:t>
            </w:r>
          </w:p>
        </w:tc>
      </w:tr>
      <w:tr w:rsidR="001275EF" w:rsidRPr="00A91AB6" w:rsidTr="007C67CE">
        <w:tc>
          <w:tcPr>
            <w:tcW w:w="1838" w:type="dxa"/>
            <w:vMerge w:val="restart"/>
          </w:tcPr>
          <w:p w:rsidR="001275EF" w:rsidRPr="00522848" w:rsidRDefault="001275E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шоста</w:t>
            </w:r>
          </w:p>
        </w:tc>
        <w:tc>
          <w:tcPr>
            <w:tcW w:w="7790" w:type="dxa"/>
          </w:tcPr>
          <w:p w:rsidR="001275EF" w:rsidRPr="00522848" w:rsidRDefault="001275EF" w:rsidP="000B7833">
            <w:pPr>
              <w:rPr>
                <w:rFonts w:ascii="Times New Roman" w:hAnsi="Times New Roman" w:cs="Times New Roman"/>
                <w:sz w:val="24"/>
                <w:szCs w:val="24"/>
                <w:lang w:val="uk-UA"/>
              </w:rPr>
            </w:pPr>
            <w:r w:rsidRPr="00522848">
              <w:rPr>
                <w:rFonts w:ascii="Times New Roman" w:hAnsi="Times New Roman" w:cs="Times New Roman"/>
                <w:sz w:val="24"/>
                <w:szCs w:val="24"/>
                <w:lang w:val="uk-UA"/>
              </w:rPr>
              <w:t>У строк, що не перевищує 10 днів з дня отримання Міндовкілля та МОЗ (щодо МД загальнодержавного рівня), або обласними, Київською та Севастопольською міськими державними адміністраціями (відповідними підрозділами з питань охорони навколишнього природного середовища та з питань охорони здоров’я), органом виконавчої влади Автономної Республіки Крим з питань охорони навколишнього природного середовища та органом виконавчої влади Автономної Республіки Крим (щодо МД місцевого та регіонального рівнів) заяви про визначення обсягу СЕО, отримати  зауваження та пропозиції цих органів до заяви шляхом їх внесення до Єдиного реєстру стратегічної екологічної оцінки</w:t>
            </w:r>
            <w:r w:rsidR="000B783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1275EF" w:rsidRPr="00A91AB6" w:rsidTr="007C67CE">
        <w:tc>
          <w:tcPr>
            <w:tcW w:w="1838" w:type="dxa"/>
            <w:vMerge/>
          </w:tcPr>
          <w:p w:rsidR="001275EF" w:rsidRDefault="001275EF" w:rsidP="007C67CE">
            <w:pPr>
              <w:rPr>
                <w:rFonts w:ascii="Times New Roman" w:hAnsi="Times New Roman" w:cs="Times New Roman"/>
                <w:bCs/>
                <w:sz w:val="24"/>
                <w:szCs w:val="24"/>
                <w:lang w:val="uk-UA"/>
              </w:rPr>
            </w:pPr>
          </w:p>
        </w:tc>
        <w:tc>
          <w:tcPr>
            <w:tcW w:w="7790" w:type="dxa"/>
          </w:tcPr>
          <w:p w:rsidR="001275EF" w:rsidRPr="00522848" w:rsidRDefault="001275EF" w:rsidP="001275EF">
            <w:pPr>
              <w:rPr>
                <w:rFonts w:ascii="Times New Roman" w:hAnsi="Times New Roman" w:cs="Times New Roman"/>
                <w:sz w:val="24"/>
                <w:szCs w:val="24"/>
                <w:lang w:val="uk-UA"/>
              </w:rPr>
            </w:pPr>
            <w:r w:rsidRPr="00522848">
              <w:rPr>
                <w:rFonts w:ascii="Times New Roman" w:hAnsi="Times New Roman" w:cs="Times New Roman"/>
                <w:sz w:val="24"/>
                <w:szCs w:val="24"/>
                <w:lang w:val="uk-UA"/>
              </w:rPr>
              <w:t>За відсутності зауважень і пропозицій протягом зазначеного строку самостійно визначити обсяг досліджень і рівень деталізації інформації, що має бути включена до звіту про СЕО</w:t>
            </w:r>
            <w:r>
              <w:rPr>
                <w:rFonts w:ascii="Times New Roman" w:hAnsi="Times New Roman" w:cs="Times New Roman"/>
                <w:sz w:val="24"/>
                <w:szCs w:val="24"/>
                <w:lang w:val="uk-UA"/>
              </w:rPr>
              <w:t>.</w:t>
            </w:r>
          </w:p>
        </w:tc>
      </w:tr>
      <w:tr w:rsidR="00B878AA" w:rsidRPr="00A91AB6" w:rsidTr="007C67CE">
        <w:tc>
          <w:tcPr>
            <w:tcW w:w="1838" w:type="dxa"/>
          </w:tcPr>
          <w:p w:rsidR="003409CC" w:rsidRPr="00522848" w:rsidRDefault="00DF7C4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восьма</w:t>
            </w:r>
          </w:p>
        </w:tc>
        <w:tc>
          <w:tcPr>
            <w:tcW w:w="7790" w:type="dxa"/>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Оприлюднити протягом п’яти робочи</w:t>
            </w:r>
            <w:r w:rsidR="00BE3206">
              <w:rPr>
                <w:rFonts w:ascii="Times New Roman" w:hAnsi="Times New Roman" w:cs="Times New Roman"/>
                <w:sz w:val="24"/>
                <w:szCs w:val="24"/>
                <w:lang w:val="uk-UA"/>
              </w:rPr>
              <w:t>х днів на своєму офіційному веб</w:t>
            </w:r>
            <w:r w:rsidRPr="00522848">
              <w:rPr>
                <w:rFonts w:ascii="Times New Roman" w:hAnsi="Times New Roman" w:cs="Times New Roman"/>
                <w:sz w:val="24"/>
                <w:szCs w:val="24"/>
                <w:lang w:val="uk-UA"/>
              </w:rPr>
              <w:t>сайті та внести до Єдиного реєстру стратегічної екологічної оцінки своє рішення про нездійснення СЕО незначних змін до МД, щодо якого раніше здійснювалася СЕО</w:t>
            </w:r>
            <w:r w:rsidR="00DF7C4F">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B878AA" w:rsidRPr="00A91AB6" w:rsidTr="007C67CE">
        <w:tc>
          <w:tcPr>
            <w:tcW w:w="9628" w:type="dxa"/>
            <w:gridSpan w:val="2"/>
          </w:tcPr>
          <w:p w:rsidR="003409CC" w:rsidRPr="00522848" w:rsidRDefault="003409CC"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11. </w:t>
            </w:r>
            <w:r w:rsidRPr="00522848">
              <w:rPr>
                <w:rFonts w:ascii="Times New Roman" w:hAnsi="Times New Roman" w:cs="Times New Roman"/>
                <w:b/>
                <w:sz w:val="24"/>
                <w:szCs w:val="24"/>
                <w:shd w:val="clear" w:color="auto" w:fill="FFFFFF"/>
                <w:lang w:val="uk-UA"/>
              </w:rPr>
              <w:t>Звіт про стратегічну екологічну оцінку</w:t>
            </w:r>
          </w:p>
        </w:tc>
      </w:tr>
      <w:tr w:rsidR="00B878AA" w:rsidRPr="00A91AB6" w:rsidTr="007C67CE">
        <w:tc>
          <w:tcPr>
            <w:tcW w:w="1838" w:type="dxa"/>
          </w:tcPr>
          <w:p w:rsidR="003409CC" w:rsidRPr="00522848" w:rsidRDefault="00DF7C4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перша</w:t>
            </w:r>
          </w:p>
        </w:tc>
        <w:tc>
          <w:tcPr>
            <w:tcW w:w="7790" w:type="dxa"/>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Забезпечити складання звіту про СЕО після врахування зауважень і пропозицій, отриманих у процесі громадського обговорення заяви про визначення обсягу СЕО та наданих відповідними органами зауважень і пропозицій</w:t>
            </w:r>
            <w:r w:rsidR="00DF7C4F">
              <w:rPr>
                <w:rFonts w:ascii="Times New Roman" w:hAnsi="Times New Roman" w:cs="Times New Roman"/>
                <w:sz w:val="24"/>
                <w:szCs w:val="24"/>
                <w:lang w:val="uk-UA"/>
              </w:rPr>
              <w:t>.</w:t>
            </w:r>
          </w:p>
        </w:tc>
      </w:tr>
      <w:tr w:rsidR="005A538A" w:rsidRPr="00A91AB6" w:rsidTr="005A538A">
        <w:trPr>
          <w:trHeight w:val="10934"/>
        </w:trPr>
        <w:tc>
          <w:tcPr>
            <w:tcW w:w="1838" w:type="dxa"/>
            <w:vMerge w:val="restart"/>
          </w:tcPr>
          <w:p w:rsidR="005A538A" w:rsidRPr="00522848" w:rsidRDefault="005A538A" w:rsidP="007C67CE">
            <w:pPr>
              <w:rPr>
                <w:rFonts w:ascii="Times New Roman" w:hAnsi="Times New Roman" w:cs="Times New Roman"/>
                <w:sz w:val="24"/>
                <w:szCs w:val="24"/>
                <w:lang w:val="uk-UA"/>
              </w:rPr>
            </w:pPr>
            <w:r>
              <w:rPr>
                <w:rFonts w:ascii="Times New Roman" w:hAnsi="Times New Roman" w:cs="Times New Roman"/>
                <w:bCs/>
                <w:sz w:val="24"/>
                <w:szCs w:val="24"/>
                <w:lang w:val="uk-UA"/>
              </w:rPr>
              <w:lastRenderedPageBreak/>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друга</w:t>
            </w:r>
          </w:p>
        </w:tc>
        <w:tc>
          <w:tcPr>
            <w:tcW w:w="7790" w:type="dxa"/>
          </w:tcPr>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Включити до Звіту про СЕО з урахуванням змісту і рівня деталізації МД, сучасних знань і методів оцінювання таку інформацію:</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1) зміст та основні цілі МД, його зв’язок з іншими МД</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2) характеристику поточного стану довкілля, у тому числі здоров'я населення, та прогнозні зміни цього стану, якщо МД не буде затверджено (за адміністративними даними, статистичною інформацією та результатами досліджень)</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4) екологічні проблеми, у тому числі ризики впливу на здоров'я населення, які стосуються МД, зокрема щодо територій з природоохоронним статусом (за адміністративними даними, статистичною інформацією та результатами досліджень)</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МД, а також шляхи врахування таких зобов'язань під час підготовки МД</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7) заходи, що передбачається вжити для запобігання, зменшення та пом'якшення негативних наслідків виконання МД</w:t>
            </w:r>
            <w:r>
              <w:rPr>
                <w:rFonts w:ascii="Times New Roman" w:hAnsi="Times New Roman" w:cs="Times New Roman"/>
                <w:sz w:val="24"/>
                <w:szCs w:val="24"/>
                <w:lang w:val="uk-UA"/>
              </w:rPr>
              <w:t>;</w:t>
            </w:r>
          </w:p>
          <w:p w:rsidR="005A538A" w:rsidRPr="00522848" w:rsidRDefault="005A538A" w:rsidP="00EE74AA">
            <w:pPr>
              <w:rPr>
                <w:rFonts w:ascii="Times New Roman" w:hAnsi="Times New Roman" w:cs="Times New Roman"/>
                <w:sz w:val="24"/>
                <w:szCs w:val="24"/>
                <w:lang w:val="uk-UA"/>
              </w:rPr>
            </w:pPr>
            <w:r w:rsidRPr="00522848">
              <w:rPr>
                <w:rFonts w:ascii="Times New Roman" w:hAnsi="Times New Roman" w:cs="Times New Roman"/>
                <w:sz w:val="24"/>
                <w:szCs w:val="24"/>
                <w:lang w:val="uk-UA"/>
              </w:rPr>
              <w:t>8) обґрунтування вибору виправданих альтернатив, що розглядалися, опис способу, в який здійснювалася СЕО, у тому числі будь-які ускладнення (недостатність інформації та технічних засобів під час здійснення такої оцінки)</w:t>
            </w:r>
            <w:r>
              <w:rPr>
                <w:rFonts w:ascii="Times New Roman" w:hAnsi="Times New Roman" w:cs="Times New Roman"/>
                <w:sz w:val="24"/>
                <w:szCs w:val="24"/>
                <w:lang w:val="uk-UA"/>
              </w:rPr>
              <w:t>;</w:t>
            </w:r>
          </w:p>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9) заходи, передбачені для здійснення моніторингу наслідків виконання МД для довкілля, у тому числі для здоров'я населення</w:t>
            </w:r>
            <w:r>
              <w:rPr>
                <w:rFonts w:ascii="Times New Roman" w:hAnsi="Times New Roman" w:cs="Times New Roman"/>
                <w:sz w:val="24"/>
                <w:szCs w:val="24"/>
                <w:lang w:val="uk-UA"/>
              </w:rPr>
              <w:t>;</w:t>
            </w:r>
          </w:p>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10) опис ймовірних транскордонних наслідків для довкілля, у тому числі для здоров'я населення (за наявності)</w:t>
            </w:r>
            <w:r>
              <w:rPr>
                <w:rFonts w:ascii="Times New Roman" w:hAnsi="Times New Roman" w:cs="Times New Roman"/>
                <w:sz w:val="24"/>
                <w:szCs w:val="24"/>
                <w:lang w:val="uk-UA"/>
              </w:rPr>
              <w:t>;</w:t>
            </w:r>
          </w:p>
          <w:p w:rsidR="005A538A" w:rsidRPr="00522848" w:rsidRDefault="005A538A" w:rsidP="006D722D">
            <w:pPr>
              <w:pBdr>
                <w:between w:val="single" w:sz="4" w:space="1" w:color="auto"/>
              </w:pBdr>
              <w:rPr>
                <w:rFonts w:ascii="Times New Roman" w:hAnsi="Times New Roman" w:cs="Times New Roman"/>
                <w:sz w:val="24"/>
                <w:szCs w:val="24"/>
                <w:lang w:val="uk-UA"/>
              </w:rPr>
            </w:pPr>
            <w:r w:rsidRPr="00522848">
              <w:rPr>
                <w:rFonts w:ascii="Times New Roman" w:hAnsi="Times New Roman" w:cs="Times New Roman"/>
                <w:sz w:val="24"/>
                <w:szCs w:val="24"/>
                <w:lang w:val="uk-UA"/>
              </w:rPr>
              <w:t>11) резюме нетехнічного характеру інформації, передбаченої пунктами 1-10 цієї частини, розраховане на широку аудиторію</w:t>
            </w:r>
            <w:r>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5A538A" w:rsidRPr="00A91AB6" w:rsidTr="007C67CE">
        <w:tc>
          <w:tcPr>
            <w:tcW w:w="1838" w:type="dxa"/>
            <w:vMerge/>
          </w:tcPr>
          <w:p w:rsidR="005A538A" w:rsidRPr="00522848" w:rsidRDefault="005A538A" w:rsidP="007C67CE">
            <w:pPr>
              <w:rPr>
                <w:rFonts w:ascii="Times New Roman" w:hAnsi="Times New Roman" w:cs="Times New Roman"/>
                <w:sz w:val="24"/>
                <w:szCs w:val="24"/>
                <w:lang w:val="uk-UA"/>
              </w:rPr>
            </w:pPr>
          </w:p>
        </w:tc>
        <w:tc>
          <w:tcPr>
            <w:tcW w:w="7790" w:type="dxa"/>
          </w:tcPr>
          <w:p w:rsidR="005A538A" w:rsidRPr="00522848" w:rsidRDefault="005A538A" w:rsidP="00D61950">
            <w:pPr>
              <w:rPr>
                <w:rFonts w:ascii="Times New Roman" w:hAnsi="Times New Roman" w:cs="Times New Roman"/>
                <w:sz w:val="24"/>
                <w:szCs w:val="24"/>
                <w:lang w:val="uk-UA"/>
              </w:rPr>
            </w:pPr>
            <w:r w:rsidRPr="00522848">
              <w:rPr>
                <w:rFonts w:ascii="Times New Roman" w:hAnsi="Times New Roman" w:cs="Times New Roman"/>
                <w:sz w:val="24"/>
                <w:szCs w:val="24"/>
                <w:lang w:val="uk-UA"/>
              </w:rPr>
              <w:t>Забезпечити підпис</w:t>
            </w:r>
            <w:r>
              <w:rPr>
                <w:rFonts w:ascii="Times New Roman" w:hAnsi="Times New Roman" w:cs="Times New Roman"/>
                <w:sz w:val="24"/>
                <w:szCs w:val="24"/>
                <w:lang w:val="uk-UA"/>
              </w:rPr>
              <w:t>ання звіту про СЕО всіма авторами</w:t>
            </w:r>
            <w:r w:rsidRPr="00522848">
              <w:rPr>
                <w:rFonts w:ascii="Times New Roman" w:hAnsi="Times New Roman" w:cs="Times New Roman"/>
                <w:sz w:val="24"/>
                <w:szCs w:val="24"/>
                <w:lang w:val="uk-UA"/>
              </w:rPr>
              <w:t xml:space="preserve"> (виконавцями) із зазначенням їхньої кваліфікації</w:t>
            </w:r>
            <w:r>
              <w:rPr>
                <w:rFonts w:ascii="Times New Roman" w:hAnsi="Times New Roman" w:cs="Times New Roman"/>
                <w:sz w:val="24"/>
                <w:szCs w:val="24"/>
                <w:lang w:val="uk-UA"/>
              </w:rPr>
              <w:t>.</w:t>
            </w:r>
          </w:p>
        </w:tc>
      </w:tr>
      <w:tr w:rsidR="005A538A" w:rsidRPr="00A91AB6" w:rsidTr="007C67CE">
        <w:tc>
          <w:tcPr>
            <w:tcW w:w="1838" w:type="dxa"/>
          </w:tcPr>
          <w:p w:rsidR="005A538A" w:rsidRPr="00522848" w:rsidRDefault="005A538A" w:rsidP="00CB3C66">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третя</w:t>
            </w:r>
          </w:p>
        </w:tc>
        <w:tc>
          <w:tcPr>
            <w:tcW w:w="7790" w:type="dxa"/>
          </w:tcPr>
          <w:p w:rsidR="005A538A" w:rsidRPr="00522848" w:rsidRDefault="005A538A" w:rsidP="00CB3C66">
            <w:pPr>
              <w:rPr>
                <w:rFonts w:ascii="Times New Roman" w:hAnsi="Times New Roman" w:cs="Times New Roman"/>
                <w:sz w:val="24"/>
                <w:szCs w:val="24"/>
                <w:lang w:val="uk-UA"/>
              </w:rPr>
            </w:pPr>
            <w:r w:rsidRPr="00522848">
              <w:rPr>
                <w:rFonts w:ascii="Times New Roman" w:hAnsi="Times New Roman" w:cs="Times New Roman"/>
                <w:sz w:val="24"/>
                <w:szCs w:val="24"/>
                <w:lang w:val="uk-UA"/>
              </w:rPr>
              <w:t>Враховувати, що у складі МД звітом про СЕО для проєктів МД є розділ «Охорона навколишнього природного середовища», який має відповідати вимогам частини другої статті 11 Закону України «Про стратегічну екологічну оцінку»</w:t>
            </w:r>
            <w:r>
              <w:rPr>
                <w:rFonts w:ascii="Times New Roman" w:hAnsi="Times New Roman" w:cs="Times New Roman"/>
                <w:sz w:val="24"/>
                <w:szCs w:val="24"/>
                <w:lang w:val="uk-UA"/>
              </w:rPr>
              <w:t>.</w:t>
            </w:r>
          </w:p>
        </w:tc>
      </w:tr>
      <w:tr w:rsidR="00832A8F" w:rsidRPr="00A91AB6"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12. </w:t>
            </w:r>
            <w:r w:rsidRPr="00522848">
              <w:rPr>
                <w:rFonts w:ascii="Times New Roman" w:hAnsi="Times New Roman" w:cs="Times New Roman"/>
                <w:b/>
                <w:sz w:val="24"/>
                <w:szCs w:val="24"/>
                <w:shd w:val="clear" w:color="auto" w:fill="FFFFFF"/>
                <w:lang w:val="uk-UA"/>
              </w:rPr>
              <w:t>Громадське обговорення у процесі стратегічної екологічної оцінки</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друга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Оприлюднити проєкт МД та</w:t>
            </w:r>
            <w:r w:rsidR="00BE3206">
              <w:rPr>
                <w:rFonts w:ascii="Times New Roman" w:hAnsi="Times New Roman" w:cs="Times New Roman"/>
                <w:sz w:val="24"/>
                <w:szCs w:val="24"/>
                <w:lang w:val="uk-UA"/>
              </w:rPr>
              <w:t xml:space="preserve"> звіт про СЕО на офіційному веб</w:t>
            </w:r>
            <w:r w:rsidRPr="00522848">
              <w:rPr>
                <w:rFonts w:ascii="Times New Roman" w:hAnsi="Times New Roman" w:cs="Times New Roman"/>
                <w:sz w:val="24"/>
                <w:szCs w:val="24"/>
                <w:lang w:val="uk-UA"/>
              </w:rPr>
              <w:t>сайті замовника та внести їх до Єдиного реєстру стратегічної екологічної оцінки з метою одержання та врахування зауважень і пропозицій громадськості</w:t>
            </w:r>
            <w:r>
              <w:rPr>
                <w:rFonts w:ascii="Times New Roman" w:hAnsi="Times New Roman" w:cs="Times New Roman"/>
                <w:sz w:val="24"/>
                <w:szCs w:val="24"/>
                <w:lang w:val="uk-UA"/>
              </w:rPr>
              <w:t>.</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lastRenderedPageBreak/>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четверта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Опублікувати повідомлення про оприлюднення проєкту МД та </w:t>
            </w:r>
            <w:r w:rsidR="00BE3206">
              <w:rPr>
                <w:rFonts w:ascii="Times New Roman" w:hAnsi="Times New Roman" w:cs="Times New Roman"/>
                <w:sz w:val="24"/>
                <w:szCs w:val="24"/>
                <w:lang w:val="uk-UA"/>
              </w:rPr>
              <w:t>звіту про СЕО на офіційному веб</w:t>
            </w:r>
            <w:r w:rsidRPr="00522848">
              <w:rPr>
                <w:rFonts w:ascii="Times New Roman" w:hAnsi="Times New Roman" w:cs="Times New Roman"/>
                <w:sz w:val="24"/>
                <w:szCs w:val="24"/>
                <w:lang w:val="uk-UA"/>
              </w:rPr>
              <w:t>сайті замовника,  а у сільських населених пунктах</w:t>
            </w:r>
            <w:r w:rsidRPr="00BE3206">
              <w:rPr>
                <w:rFonts w:ascii="Times New Roman" w:hAnsi="Times New Roman" w:cs="Times New Roman"/>
                <w:sz w:val="24"/>
                <w:szCs w:val="24"/>
                <w:lang w:val="uk-UA"/>
              </w:rPr>
              <w:t>,</w:t>
            </w:r>
            <w:r w:rsidRPr="00522848">
              <w:rPr>
                <w:rFonts w:ascii="Times New Roman" w:hAnsi="Times New Roman" w:cs="Times New Roman"/>
                <w:b/>
                <w:sz w:val="24"/>
                <w:szCs w:val="24"/>
                <w:lang w:val="uk-UA"/>
              </w:rPr>
              <w:t xml:space="preserve"> </w:t>
            </w:r>
            <w:r w:rsidRPr="00522848">
              <w:rPr>
                <w:rFonts w:ascii="Times New Roman" w:hAnsi="Times New Roman" w:cs="Times New Roman"/>
                <w:sz w:val="24"/>
                <w:szCs w:val="24"/>
                <w:lang w:val="uk-UA"/>
              </w:rPr>
              <w:t>де обмежений доступ до мережі Інтернет</w:t>
            </w:r>
            <w:r w:rsidRPr="00BE3206">
              <w:rPr>
                <w:rFonts w:ascii="Times New Roman" w:hAnsi="Times New Roman" w:cs="Times New Roman"/>
                <w:sz w:val="24"/>
                <w:szCs w:val="24"/>
                <w:lang w:val="uk-UA"/>
              </w:rPr>
              <w:t>,</w:t>
            </w:r>
            <w:r w:rsidRPr="00522848">
              <w:rPr>
                <w:rFonts w:ascii="Times New Roman" w:hAnsi="Times New Roman" w:cs="Times New Roman"/>
                <w:b/>
                <w:sz w:val="24"/>
                <w:szCs w:val="24"/>
                <w:lang w:val="uk-UA"/>
              </w:rPr>
              <w:t xml:space="preserve"> </w:t>
            </w:r>
            <w:r w:rsidRPr="00522848">
              <w:rPr>
                <w:rFonts w:ascii="Times New Roman" w:hAnsi="Times New Roman" w:cs="Times New Roman"/>
                <w:sz w:val="24"/>
                <w:szCs w:val="24"/>
                <w:lang w:val="uk-UA"/>
              </w:rPr>
              <w:t>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внести його до Єдиного реєстру стратегічної екологічної оцінки</w:t>
            </w:r>
            <w:r>
              <w:rPr>
                <w:rFonts w:ascii="Times New Roman" w:hAnsi="Times New Roman" w:cs="Times New Roman"/>
                <w:sz w:val="24"/>
                <w:szCs w:val="24"/>
                <w:lang w:val="uk-UA"/>
              </w:rPr>
              <w:t>.</w:t>
            </w:r>
          </w:p>
        </w:tc>
      </w:tr>
      <w:tr w:rsidR="00BE3206" w:rsidRPr="00A91AB6" w:rsidTr="00A91AB6">
        <w:trPr>
          <w:trHeight w:val="6068"/>
        </w:trPr>
        <w:tc>
          <w:tcPr>
            <w:tcW w:w="1838" w:type="dxa"/>
          </w:tcPr>
          <w:p w:rsidR="00BE3206" w:rsidRPr="00522848" w:rsidRDefault="00BE3206"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п’ята</w:t>
            </w:r>
          </w:p>
        </w:tc>
        <w:tc>
          <w:tcPr>
            <w:tcW w:w="7790" w:type="dxa"/>
          </w:tcPr>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Підготувати повідомлення про оприлюднення проєкту МД та звіту про СЕО, яке має містити інформацію про:</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1) повну назву МД, що пропонується, та стислий виклад його змісту;</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2) орган, що прийматиме рішення про затвердження МД;</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3) передбачувану процедуру громадського обговорення, у тому числі:</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а) дату початку та строки здійснення процедури;</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б) способи участі громадськості (надання письмових зауважень і пропозицій, громадські слухання тощо);</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 дату, час і місце проведення запланованих громадських слухань (у разі проведення);</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г) орган, від якого можна отримати інформацію та адресу, за якою можна ознайомитися з проєктом МД, звітом про СЕО та екологічною інформацією, у тому числі пов’язаною зі здоров'ям населення, що стосується МД; </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ґ) орган, до якого подаються зауваження і пропозиції, його поштову та електронну адреси та строки подання зауважень і пропозицій;</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д) місцезнаходження наявної екологічної інформації, у тому числі пов’язаної зі здоров'ям населення, що стосується МД</w:t>
            </w:r>
            <w:r w:rsidR="00910BA2">
              <w:rPr>
                <w:rFonts w:ascii="Times New Roman" w:hAnsi="Times New Roman" w:cs="Times New Roman"/>
                <w:sz w:val="24"/>
                <w:szCs w:val="24"/>
                <w:lang w:val="uk-UA"/>
              </w:rPr>
              <w:t>;</w:t>
            </w:r>
          </w:p>
          <w:p w:rsidR="00BE3206" w:rsidRPr="00522848" w:rsidRDefault="00BE3206"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4) необхідність проведення транскордонних консультацій щодо проєкту МД</w:t>
            </w:r>
            <w:r>
              <w:rPr>
                <w:rFonts w:ascii="Times New Roman" w:hAnsi="Times New Roman" w:cs="Times New Roman"/>
                <w:sz w:val="24"/>
                <w:szCs w:val="24"/>
                <w:lang w:val="uk-UA"/>
              </w:rPr>
              <w:t>.</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шоста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Встановити строк громадського обговорення не менш як 30 днів з дня оприлюднення повідомлення</w:t>
            </w:r>
            <w:r>
              <w:rPr>
                <w:rFonts w:ascii="Times New Roman" w:hAnsi="Times New Roman" w:cs="Times New Roman"/>
                <w:sz w:val="24"/>
                <w:szCs w:val="24"/>
                <w:lang w:val="uk-UA"/>
              </w:rPr>
              <w:t>.</w:t>
            </w:r>
          </w:p>
        </w:tc>
      </w:tr>
      <w:tr w:rsidR="006D722D" w:rsidRPr="00A91AB6" w:rsidTr="007C67CE">
        <w:tc>
          <w:tcPr>
            <w:tcW w:w="1838" w:type="dxa"/>
            <w:vMerge w:val="restart"/>
          </w:tcPr>
          <w:p w:rsidR="006D722D" w:rsidRPr="00522848" w:rsidRDefault="006D722D"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сьома</w:t>
            </w:r>
          </w:p>
        </w:tc>
        <w:tc>
          <w:tcPr>
            <w:tcW w:w="7790" w:type="dxa"/>
          </w:tcPr>
          <w:p w:rsidR="006D722D" w:rsidRPr="00522848" w:rsidRDefault="006D722D"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Отримати від громадськості усі зауваження і пропозиції до проєкту МД та звіту про СЕО протягом встановленого для громадського обговорення строку</w:t>
            </w:r>
            <w:r w:rsidR="000B7833">
              <w:rPr>
                <w:rFonts w:ascii="Times New Roman" w:hAnsi="Times New Roman" w:cs="Times New Roman"/>
                <w:sz w:val="24"/>
                <w:szCs w:val="24"/>
                <w:lang w:val="uk-UA"/>
              </w:rPr>
              <w:t>;</w:t>
            </w:r>
          </w:p>
        </w:tc>
      </w:tr>
      <w:tr w:rsidR="006D722D" w:rsidRPr="00A91AB6" w:rsidTr="007C67CE">
        <w:tc>
          <w:tcPr>
            <w:tcW w:w="1838" w:type="dxa"/>
            <w:vMerge/>
          </w:tcPr>
          <w:p w:rsidR="006D722D" w:rsidRPr="00522848" w:rsidRDefault="006D722D" w:rsidP="007C67CE">
            <w:pPr>
              <w:rPr>
                <w:rFonts w:ascii="Times New Roman" w:hAnsi="Times New Roman" w:cs="Times New Roman"/>
                <w:sz w:val="24"/>
                <w:szCs w:val="24"/>
                <w:lang w:val="uk-UA"/>
              </w:rPr>
            </w:pPr>
          </w:p>
        </w:tc>
        <w:tc>
          <w:tcPr>
            <w:tcW w:w="7790" w:type="dxa"/>
          </w:tcPr>
          <w:p w:rsidR="006D722D" w:rsidRPr="00522848" w:rsidRDefault="006D722D" w:rsidP="000B7833">
            <w:pPr>
              <w:rPr>
                <w:rFonts w:ascii="Times New Roman" w:hAnsi="Times New Roman" w:cs="Times New Roman"/>
                <w:sz w:val="24"/>
                <w:szCs w:val="24"/>
                <w:lang w:val="uk-UA"/>
              </w:rPr>
            </w:pPr>
            <w:r w:rsidRPr="00522848">
              <w:rPr>
                <w:rFonts w:ascii="Times New Roman" w:hAnsi="Times New Roman" w:cs="Times New Roman"/>
                <w:sz w:val="24"/>
                <w:szCs w:val="24"/>
                <w:lang w:val="uk-UA"/>
              </w:rPr>
              <w:t>Обов`язково розглянути усі зауваження і пропозиц</w:t>
            </w:r>
            <w:r>
              <w:rPr>
                <w:rFonts w:ascii="Times New Roman" w:hAnsi="Times New Roman" w:cs="Times New Roman"/>
                <w:sz w:val="24"/>
                <w:szCs w:val="24"/>
                <w:lang w:val="uk-UA"/>
              </w:rPr>
              <w:t>ії, одержані від громадськості</w:t>
            </w:r>
            <w:r w:rsidR="000B7833">
              <w:rPr>
                <w:rFonts w:ascii="Times New Roman" w:hAnsi="Times New Roman" w:cs="Times New Roman"/>
                <w:sz w:val="24"/>
                <w:szCs w:val="24"/>
                <w:lang w:val="uk-UA"/>
              </w:rPr>
              <w:t>;</w:t>
            </w:r>
          </w:p>
        </w:tc>
      </w:tr>
      <w:tr w:rsidR="006D722D" w:rsidRPr="00A91AB6" w:rsidTr="007C67CE">
        <w:tc>
          <w:tcPr>
            <w:tcW w:w="1838" w:type="dxa"/>
            <w:vMerge/>
          </w:tcPr>
          <w:p w:rsidR="006D722D" w:rsidRPr="00522848" w:rsidRDefault="006D722D" w:rsidP="007C67CE">
            <w:pPr>
              <w:rPr>
                <w:rFonts w:ascii="Times New Roman" w:hAnsi="Times New Roman" w:cs="Times New Roman"/>
                <w:sz w:val="24"/>
                <w:szCs w:val="24"/>
                <w:lang w:val="uk-UA"/>
              </w:rPr>
            </w:pPr>
          </w:p>
        </w:tc>
        <w:tc>
          <w:tcPr>
            <w:tcW w:w="7790" w:type="dxa"/>
          </w:tcPr>
          <w:p w:rsidR="006D722D" w:rsidRPr="00522848" w:rsidRDefault="006D722D" w:rsidP="006D722D">
            <w:pPr>
              <w:rPr>
                <w:rFonts w:ascii="Times New Roman" w:hAnsi="Times New Roman" w:cs="Times New Roman"/>
                <w:sz w:val="24"/>
                <w:szCs w:val="24"/>
                <w:lang w:val="uk-UA"/>
              </w:rPr>
            </w:pPr>
            <w:r>
              <w:rPr>
                <w:rFonts w:ascii="Times New Roman" w:hAnsi="Times New Roman" w:cs="Times New Roman"/>
                <w:sz w:val="24"/>
                <w:szCs w:val="24"/>
                <w:lang w:val="uk-UA"/>
              </w:rPr>
              <w:t>В</w:t>
            </w:r>
            <w:r w:rsidRPr="00522848">
              <w:rPr>
                <w:rFonts w:ascii="Times New Roman" w:hAnsi="Times New Roman" w:cs="Times New Roman"/>
                <w:sz w:val="24"/>
                <w:szCs w:val="24"/>
                <w:lang w:val="uk-UA"/>
              </w:rPr>
              <w:t>рахувати одержані зауваження і пропозиції або мотивовано їх відхилити та внести їх до Єдиного реєстру стратегічної екологічної оцінки</w:t>
            </w:r>
            <w:r w:rsidR="00910BA2">
              <w:rPr>
                <w:rFonts w:ascii="Times New Roman" w:hAnsi="Times New Roman" w:cs="Times New Roman"/>
                <w:sz w:val="24"/>
                <w:szCs w:val="24"/>
                <w:lang w:val="uk-UA"/>
              </w:rPr>
              <w:t>.</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восьма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Провести громадські слухання або публічне громадське обговорення у будь-якій іншій формі</w:t>
            </w:r>
            <w:r w:rsidR="005A538A">
              <w:rPr>
                <w:rFonts w:ascii="Times New Roman" w:hAnsi="Times New Roman" w:cs="Times New Roman"/>
                <w:sz w:val="24"/>
                <w:szCs w:val="24"/>
                <w:lang w:val="uk-UA"/>
              </w:rPr>
              <w:t>.</w:t>
            </w:r>
          </w:p>
        </w:tc>
      </w:tr>
      <w:tr w:rsidR="003D1771" w:rsidRPr="00A91AB6" w:rsidTr="003D1771">
        <w:trPr>
          <w:trHeight w:val="2145"/>
        </w:trPr>
        <w:tc>
          <w:tcPr>
            <w:tcW w:w="1838" w:type="dxa"/>
            <w:vMerge w:val="restart"/>
            <w:tcBorders>
              <w:bottom w:val="single" w:sz="4" w:space="0" w:color="auto"/>
            </w:tcBorders>
          </w:tcPr>
          <w:p w:rsidR="003D1771" w:rsidRPr="00522848" w:rsidRDefault="003D1771" w:rsidP="007C67CE">
            <w:pPr>
              <w:rPr>
                <w:rFonts w:ascii="Times New Roman" w:hAnsi="Times New Roman" w:cs="Times New Roman"/>
                <w:sz w:val="24"/>
                <w:szCs w:val="24"/>
                <w:lang w:val="uk-UA"/>
              </w:rPr>
            </w:pPr>
            <w:r>
              <w:rPr>
                <w:rFonts w:ascii="Times New Roman" w:hAnsi="Times New Roman" w:cs="Times New Roman"/>
                <w:bCs/>
                <w:sz w:val="24"/>
                <w:szCs w:val="24"/>
                <w:lang w:val="uk-UA"/>
              </w:rPr>
              <w:lastRenderedPageBreak/>
              <w:t>частина</w:t>
            </w:r>
            <w:r w:rsidRPr="00522848">
              <w:rPr>
                <w:rFonts w:ascii="Times New Roman" w:hAnsi="Times New Roman" w:cs="Times New Roman"/>
                <w:bCs/>
                <w:sz w:val="24"/>
                <w:szCs w:val="24"/>
                <w:lang w:val="uk-UA"/>
              </w:rPr>
              <w:t xml:space="preserve"> </w:t>
            </w:r>
            <w:r>
              <w:rPr>
                <w:rFonts w:ascii="Times New Roman" w:hAnsi="Times New Roman" w:cs="Times New Roman"/>
                <w:sz w:val="24"/>
                <w:szCs w:val="24"/>
                <w:lang w:val="uk-UA"/>
              </w:rPr>
              <w:t>дев’ята</w:t>
            </w:r>
          </w:p>
        </w:tc>
        <w:tc>
          <w:tcPr>
            <w:tcW w:w="7790" w:type="dxa"/>
            <w:tcBorders>
              <w:bottom w:val="single" w:sz="4" w:space="0" w:color="auto"/>
            </w:tcBorders>
          </w:tcPr>
          <w:p w:rsidR="003D1771" w:rsidRPr="00522848" w:rsidRDefault="003D1771"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За результатами громадського обговорення підготувати довідку про громадське обговорення, в якій підсумувати отримані зауваження і пропозиції та зазначити, яким чином у МД та звіті про СЕО враховані зауваження і пропозиції або обґрунтувати їх відхилення, а також обґрунтувати обрання саме цієї МД у тому вигляді, в якому </w:t>
            </w:r>
            <w:r>
              <w:rPr>
                <w:rFonts w:ascii="Times New Roman" w:hAnsi="Times New Roman" w:cs="Times New Roman"/>
                <w:sz w:val="24"/>
                <w:szCs w:val="24"/>
                <w:lang w:val="uk-UA"/>
              </w:rPr>
              <w:t>вона запропонована</w:t>
            </w:r>
            <w:r w:rsidRPr="00522848">
              <w:rPr>
                <w:rFonts w:ascii="Times New Roman" w:hAnsi="Times New Roman" w:cs="Times New Roman"/>
                <w:sz w:val="24"/>
                <w:szCs w:val="24"/>
                <w:lang w:val="uk-UA"/>
              </w:rPr>
              <w:t xml:space="preserve"> до затвердження, серед інших виправданих альтернатив, </w:t>
            </w:r>
            <w:r>
              <w:rPr>
                <w:rFonts w:ascii="Times New Roman" w:hAnsi="Times New Roman" w:cs="Times New Roman"/>
                <w:sz w:val="24"/>
                <w:szCs w:val="24"/>
                <w:lang w:val="uk-UA"/>
              </w:rPr>
              <w:t>представлених до розгляду;</w:t>
            </w:r>
          </w:p>
        </w:tc>
      </w:tr>
      <w:tr w:rsidR="003D1771" w:rsidRPr="00A91AB6" w:rsidTr="003D1771">
        <w:trPr>
          <w:trHeight w:val="558"/>
        </w:trPr>
        <w:tc>
          <w:tcPr>
            <w:tcW w:w="1838" w:type="dxa"/>
            <w:vMerge/>
            <w:tcBorders>
              <w:bottom w:val="single" w:sz="4" w:space="0" w:color="auto"/>
            </w:tcBorders>
          </w:tcPr>
          <w:p w:rsidR="003D1771" w:rsidRDefault="003D1771" w:rsidP="007C67CE">
            <w:pPr>
              <w:rPr>
                <w:rFonts w:ascii="Times New Roman" w:hAnsi="Times New Roman" w:cs="Times New Roman"/>
                <w:bCs/>
                <w:sz w:val="24"/>
                <w:szCs w:val="24"/>
                <w:lang w:val="uk-UA"/>
              </w:rPr>
            </w:pPr>
          </w:p>
        </w:tc>
        <w:tc>
          <w:tcPr>
            <w:tcW w:w="7790" w:type="dxa"/>
            <w:tcBorders>
              <w:bottom w:val="single" w:sz="4" w:space="0" w:color="auto"/>
            </w:tcBorders>
          </w:tcPr>
          <w:p w:rsidR="003D1771" w:rsidRPr="00522848" w:rsidRDefault="003D1771"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До довідки додати протокол громадських слухань (у разі проведення) та отримані письмові зау</w:t>
            </w:r>
            <w:r>
              <w:rPr>
                <w:rFonts w:ascii="Times New Roman" w:hAnsi="Times New Roman" w:cs="Times New Roman"/>
                <w:sz w:val="24"/>
                <w:szCs w:val="24"/>
                <w:lang w:val="uk-UA"/>
              </w:rPr>
              <w:t>важення і пропозиції;</w:t>
            </w:r>
          </w:p>
        </w:tc>
      </w:tr>
      <w:tr w:rsidR="003D1771" w:rsidRPr="00A91AB6" w:rsidTr="00FF2EFE">
        <w:tc>
          <w:tcPr>
            <w:tcW w:w="1838" w:type="dxa"/>
            <w:vMerge/>
          </w:tcPr>
          <w:p w:rsidR="003D1771" w:rsidRDefault="003D1771" w:rsidP="007C67CE">
            <w:pPr>
              <w:rPr>
                <w:rFonts w:ascii="Times New Roman" w:hAnsi="Times New Roman" w:cs="Times New Roman"/>
                <w:bCs/>
                <w:sz w:val="24"/>
                <w:szCs w:val="24"/>
                <w:lang w:val="uk-UA"/>
              </w:rPr>
            </w:pPr>
          </w:p>
        </w:tc>
        <w:tc>
          <w:tcPr>
            <w:tcW w:w="7790" w:type="dxa"/>
          </w:tcPr>
          <w:p w:rsidR="003D1771" w:rsidRPr="00522848" w:rsidRDefault="003D1771"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Довідку про громадське обговорення внести до Єдиного реєстру стратегічної екологічної оцінки</w:t>
            </w:r>
            <w:r>
              <w:rPr>
                <w:rFonts w:ascii="Times New Roman" w:hAnsi="Times New Roman" w:cs="Times New Roman"/>
                <w:sz w:val="24"/>
                <w:szCs w:val="24"/>
                <w:lang w:val="uk-UA"/>
              </w:rPr>
              <w:t>.</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десята</w:t>
            </w:r>
          </w:p>
        </w:tc>
        <w:tc>
          <w:tcPr>
            <w:tcW w:w="7790" w:type="dxa"/>
          </w:tcPr>
          <w:p w:rsidR="00832A8F" w:rsidRPr="00522848" w:rsidRDefault="00832A8F" w:rsidP="007C67CE">
            <w:pPr>
              <w:rPr>
                <w:rFonts w:ascii="Times New Roman" w:hAnsi="Times New Roman" w:cs="Times New Roman"/>
                <w:sz w:val="24"/>
                <w:szCs w:val="24"/>
                <w:shd w:val="clear" w:color="auto" w:fill="FFFFE2"/>
                <w:lang w:val="uk-UA"/>
              </w:rPr>
            </w:pPr>
            <w:r w:rsidRPr="00522848">
              <w:rPr>
                <w:rFonts w:ascii="Times New Roman" w:hAnsi="Times New Roman" w:cs="Times New Roman"/>
                <w:sz w:val="24"/>
                <w:szCs w:val="24"/>
                <w:lang w:val="uk-UA"/>
              </w:rPr>
              <w:t>Забезпечити, щоб громадське обговорення у процесі СЕО МД на місцевому рівні проводилося у порядку, визначеному Законом України «Про регулювання містобудівної діяльності» для громадського обговорення проєктів МД на місцевому рівні</w:t>
            </w:r>
            <w:r>
              <w:rPr>
                <w:rFonts w:ascii="Times New Roman" w:hAnsi="Times New Roman" w:cs="Times New Roman"/>
                <w:sz w:val="24"/>
                <w:szCs w:val="24"/>
                <w:lang w:val="uk-UA"/>
              </w:rPr>
              <w:t>.</w:t>
            </w:r>
          </w:p>
        </w:tc>
      </w:tr>
      <w:tr w:rsidR="00832A8F" w:rsidRPr="00A91AB6"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13. </w:t>
            </w:r>
            <w:r w:rsidRPr="00522848">
              <w:rPr>
                <w:rFonts w:ascii="Times New Roman" w:hAnsi="Times New Roman" w:cs="Times New Roman"/>
                <w:b/>
                <w:sz w:val="24"/>
                <w:szCs w:val="24"/>
                <w:shd w:val="clear" w:color="auto" w:fill="FFFFFF"/>
                <w:lang w:val="uk-UA"/>
              </w:rPr>
              <w:t>Консультації з органами виконавчої влади у процесі стратегічної екологічної оцінки</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перша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Внести до Єдиного реєстру стратегічної екологічної оцінки проєкт МД, звіт про СЕО та повідомлення про оприлюднення зазначених документів для проведення консультацій</w:t>
            </w:r>
            <w:r>
              <w:rPr>
                <w:rFonts w:ascii="Times New Roman" w:hAnsi="Times New Roman" w:cs="Times New Roman"/>
                <w:sz w:val="24"/>
                <w:szCs w:val="24"/>
                <w:lang w:val="uk-UA"/>
              </w:rPr>
              <w:t>.</w:t>
            </w:r>
          </w:p>
        </w:tc>
      </w:tr>
      <w:tr w:rsidR="00832A8F" w:rsidRPr="00A91AB6" w:rsidTr="007C67CE">
        <w:tc>
          <w:tcPr>
            <w:tcW w:w="1838" w:type="dxa"/>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друга</w:t>
            </w:r>
          </w:p>
        </w:tc>
        <w:tc>
          <w:tcPr>
            <w:tcW w:w="7790" w:type="dxa"/>
          </w:tcPr>
          <w:p w:rsidR="00832A8F" w:rsidRPr="00522848" w:rsidRDefault="00832A8F" w:rsidP="002B7DF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У разі здійснення </w:t>
            </w:r>
            <w:r w:rsidR="002B7DFE">
              <w:rPr>
                <w:rFonts w:ascii="Times New Roman" w:hAnsi="Times New Roman" w:cs="Times New Roman"/>
                <w:sz w:val="24"/>
                <w:szCs w:val="24"/>
                <w:lang w:val="uk-UA"/>
              </w:rPr>
              <w:t>СЕО</w:t>
            </w:r>
            <w:r w:rsidRPr="00522848">
              <w:rPr>
                <w:rFonts w:ascii="Times New Roman" w:hAnsi="Times New Roman" w:cs="Times New Roman"/>
                <w:sz w:val="24"/>
                <w:szCs w:val="24"/>
                <w:lang w:val="uk-UA"/>
              </w:rPr>
              <w:t xml:space="preserve"> МД протягом п’яти робочих днів з дня внесення до Єдиного реєстру стратегічної екологічної оцінки проєкту МД, звіту про СЕО та повідомлення про оприлюднення зазначених документів для проведення консультацій документів надіслати до Міндовкілля, МОЗ та до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графічні матеріали такої МД у паперовій формі.</w:t>
            </w:r>
          </w:p>
        </w:tc>
      </w:tr>
      <w:tr w:rsidR="005A538A" w:rsidRPr="00A91AB6" w:rsidTr="007C67CE">
        <w:tc>
          <w:tcPr>
            <w:tcW w:w="1838" w:type="dxa"/>
            <w:vMerge w:val="restart"/>
          </w:tcPr>
          <w:p w:rsidR="005A538A" w:rsidRPr="00522848" w:rsidRDefault="005A538A"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третя</w:t>
            </w:r>
          </w:p>
        </w:tc>
        <w:tc>
          <w:tcPr>
            <w:tcW w:w="7790" w:type="dxa"/>
          </w:tcPr>
          <w:p w:rsidR="005A538A" w:rsidRPr="00522848" w:rsidRDefault="005A538A" w:rsidP="006E5CB5">
            <w:pPr>
              <w:rPr>
                <w:rFonts w:ascii="Times New Roman" w:hAnsi="Times New Roman" w:cs="Times New Roman"/>
                <w:sz w:val="24"/>
                <w:szCs w:val="24"/>
                <w:lang w:val="uk-UA"/>
              </w:rPr>
            </w:pPr>
            <w:r w:rsidRPr="00522848">
              <w:rPr>
                <w:rFonts w:ascii="Times New Roman" w:hAnsi="Times New Roman" w:cs="Times New Roman"/>
                <w:sz w:val="24"/>
                <w:szCs w:val="24"/>
                <w:lang w:val="uk-UA"/>
              </w:rPr>
              <w:t>Строк консультацій не перевищує 30 днів з дня отримання графічних м</w:t>
            </w:r>
            <w:r w:rsidR="000B7833">
              <w:rPr>
                <w:rFonts w:ascii="Times New Roman" w:hAnsi="Times New Roman" w:cs="Times New Roman"/>
                <w:sz w:val="24"/>
                <w:szCs w:val="24"/>
                <w:lang w:val="uk-UA"/>
              </w:rPr>
              <w:t>атеріалів МД у паперовій формі;</w:t>
            </w:r>
          </w:p>
        </w:tc>
      </w:tr>
      <w:tr w:rsidR="005A538A" w:rsidRPr="00A91AB6" w:rsidTr="007C67CE">
        <w:tc>
          <w:tcPr>
            <w:tcW w:w="1838" w:type="dxa"/>
            <w:vMerge/>
          </w:tcPr>
          <w:p w:rsidR="005A538A" w:rsidRDefault="005A538A" w:rsidP="007C67CE">
            <w:pPr>
              <w:rPr>
                <w:rFonts w:ascii="Times New Roman" w:hAnsi="Times New Roman" w:cs="Times New Roman"/>
                <w:bCs/>
                <w:sz w:val="24"/>
                <w:szCs w:val="24"/>
                <w:lang w:val="uk-UA"/>
              </w:rPr>
            </w:pPr>
          </w:p>
        </w:tc>
        <w:tc>
          <w:tcPr>
            <w:tcW w:w="7790" w:type="dxa"/>
          </w:tcPr>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Зауваження і пропозиції надаються шляхом їх внесення до Єдиного реєстру стратегічної екологічної оцінки.</w:t>
            </w:r>
          </w:p>
        </w:tc>
      </w:tr>
      <w:tr w:rsidR="00832A8F" w:rsidRPr="00A91AB6" w:rsidTr="007C67CE">
        <w:tc>
          <w:tcPr>
            <w:tcW w:w="1838" w:type="dxa"/>
            <w:vMerge w:val="restart"/>
          </w:tcPr>
          <w:p w:rsidR="00832A8F" w:rsidRPr="00522848" w:rsidRDefault="00832A8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п’ята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Обов’язково розглянути усі зауваження і пропозиції, одержані у строк, що не перевищує 30 днів</w:t>
            </w:r>
            <w:r w:rsidR="000B7833">
              <w:rPr>
                <w:rFonts w:ascii="Times New Roman" w:hAnsi="Times New Roman" w:cs="Times New Roman"/>
                <w:sz w:val="24"/>
                <w:szCs w:val="24"/>
                <w:lang w:val="uk-UA"/>
              </w:rPr>
              <w:t>;</w:t>
            </w:r>
          </w:p>
        </w:tc>
      </w:tr>
      <w:tr w:rsidR="00832A8F" w:rsidRPr="00A91AB6" w:rsidTr="007C67CE">
        <w:tc>
          <w:tcPr>
            <w:tcW w:w="1838" w:type="dxa"/>
            <w:vMerge/>
          </w:tcPr>
          <w:p w:rsidR="00832A8F" w:rsidRPr="00522848" w:rsidRDefault="00832A8F" w:rsidP="007C67CE">
            <w:pPr>
              <w:rPr>
                <w:rFonts w:ascii="Times New Roman" w:hAnsi="Times New Roman" w:cs="Times New Roman"/>
                <w:sz w:val="24"/>
                <w:szCs w:val="24"/>
                <w:lang w:val="uk-UA"/>
              </w:rPr>
            </w:pP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 результатами розгляду врахувати одержані зауваження і пропозиції або мотивовано їх відхилити</w:t>
            </w:r>
            <w:r>
              <w:rPr>
                <w:rFonts w:ascii="Times New Roman" w:hAnsi="Times New Roman" w:cs="Times New Roman"/>
                <w:sz w:val="24"/>
                <w:szCs w:val="24"/>
                <w:lang w:val="uk-UA"/>
              </w:rPr>
              <w:t>.</w:t>
            </w:r>
          </w:p>
        </w:tc>
      </w:tr>
      <w:tr w:rsidR="005A538A" w:rsidRPr="00A91AB6" w:rsidTr="007C67CE">
        <w:tc>
          <w:tcPr>
            <w:tcW w:w="1838" w:type="dxa"/>
            <w:vMerge w:val="restart"/>
          </w:tcPr>
          <w:p w:rsidR="005A538A" w:rsidRPr="00522848" w:rsidRDefault="005A538A"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шоста</w:t>
            </w:r>
          </w:p>
        </w:tc>
        <w:tc>
          <w:tcPr>
            <w:tcW w:w="7790" w:type="dxa"/>
          </w:tcPr>
          <w:p w:rsidR="005A538A" w:rsidRPr="00522848" w:rsidRDefault="005A538A" w:rsidP="004027F5">
            <w:pPr>
              <w:rPr>
                <w:rFonts w:ascii="Times New Roman" w:hAnsi="Times New Roman" w:cs="Times New Roman"/>
                <w:sz w:val="24"/>
                <w:szCs w:val="24"/>
                <w:lang w:val="uk-UA"/>
              </w:rPr>
            </w:pPr>
            <w:r w:rsidRPr="00522848">
              <w:rPr>
                <w:rFonts w:ascii="Times New Roman" w:hAnsi="Times New Roman" w:cs="Times New Roman"/>
                <w:sz w:val="24"/>
                <w:szCs w:val="24"/>
                <w:lang w:val="uk-UA"/>
              </w:rPr>
              <w:t>За результатами консультацій підготувати довідку про консультації, в якій підсумувати отримані зауваження і пропозиції та зазначити, яким чином у МД та звіті про СЕО враховані зауваження і</w:t>
            </w:r>
            <w:r>
              <w:rPr>
                <w:rFonts w:ascii="Times New Roman" w:hAnsi="Times New Roman" w:cs="Times New Roman"/>
                <w:sz w:val="24"/>
                <w:szCs w:val="24"/>
                <w:lang w:val="uk-UA"/>
              </w:rPr>
              <w:t xml:space="preserve"> пропозиції, а також обґрунтувати</w:t>
            </w:r>
            <w:r w:rsidRPr="00522848">
              <w:rPr>
                <w:rFonts w:ascii="Times New Roman" w:hAnsi="Times New Roman" w:cs="Times New Roman"/>
                <w:sz w:val="24"/>
                <w:szCs w:val="24"/>
                <w:lang w:val="uk-UA"/>
              </w:rPr>
              <w:t xml:space="preserve"> обрання саме цієї МД у тому вигляді, в якому </w:t>
            </w:r>
            <w:r>
              <w:rPr>
                <w:rFonts w:ascii="Times New Roman" w:hAnsi="Times New Roman" w:cs="Times New Roman"/>
                <w:sz w:val="24"/>
                <w:szCs w:val="24"/>
                <w:lang w:val="uk-UA"/>
              </w:rPr>
              <w:t>вона запропонована</w:t>
            </w:r>
            <w:r w:rsidRPr="00522848">
              <w:rPr>
                <w:rFonts w:ascii="Times New Roman" w:hAnsi="Times New Roman" w:cs="Times New Roman"/>
                <w:sz w:val="24"/>
                <w:szCs w:val="24"/>
                <w:lang w:val="uk-UA"/>
              </w:rPr>
              <w:t xml:space="preserve"> до затвердження, серед інших виправданих альтерна</w:t>
            </w:r>
            <w:r w:rsidR="000B7833">
              <w:rPr>
                <w:rFonts w:ascii="Times New Roman" w:hAnsi="Times New Roman" w:cs="Times New Roman"/>
                <w:sz w:val="24"/>
                <w:szCs w:val="24"/>
                <w:lang w:val="uk-UA"/>
              </w:rPr>
              <w:t>тив, представлених до розгляду;</w:t>
            </w:r>
          </w:p>
        </w:tc>
      </w:tr>
      <w:tr w:rsidR="005A538A" w:rsidRPr="00A91AB6" w:rsidTr="007C67CE">
        <w:tc>
          <w:tcPr>
            <w:tcW w:w="1838" w:type="dxa"/>
            <w:vMerge/>
          </w:tcPr>
          <w:p w:rsidR="005A538A" w:rsidRDefault="005A538A" w:rsidP="007C67CE">
            <w:pPr>
              <w:rPr>
                <w:rFonts w:ascii="Times New Roman" w:hAnsi="Times New Roman" w:cs="Times New Roman"/>
                <w:bCs/>
                <w:sz w:val="24"/>
                <w:szCs w:val="24"/>
                <w:lang w:val="uk-UA"/>
              </w:rPr>
            </w:pPr>
          </w:p>
        </w:tc>
        <w:tc>
          <w:tcPr>
            <w:tcW w:w="7790" w:type="dxa"/>
          </w:tcPr>
          <w:p w:rsidR="005A538A" w:rsidRPr="00522848" w:rsidRDefault="005A538A" w:rsidP="004027F5">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До довідки </w:t>
            </w:r>
            <w:r>
              <w:rPr>
                <w:rFonts w:ascii="Times New Roman" w:hAnsi="Times New Roman" w:cs="Times New Roman"/>
                <w:sz w:val="24"/>
                <w:szCs w:val="24"/>
                <w:lang w:val="uk-UA"/>
              </w:rPr>
              <w:t>додати</w:t>
            </w:r>
            <w:r w:rsidRPr="00522848">
              <w:rPr>
                <w:rFonts w:ascii="Times New Roman" w:hAnsi="Times New Roman" w:cs="Times New Roman"/>
                <w:sz w:val="24"/>
                <w:szCs w:val="24"/>
                <w:lang w:val="uk-UA"/>
              </w:rPr>
              <w:t xml:space="preserve"> отримані письмові зауваження і пропозиції. Довідка про консультації є публічною інформацією та підлягає внесенню до </w:t>
            </w:r>
            <w:r w:rsidRPr="00522848">
              <w:rPr>
                <w:rFonts w:ascii="Times New Roman" w:hAnsi="Times New Roman" w:cs="Times New Roman"/>
                <w:sz w:val="24"/>
                <w:szCs w:val="24"/>
                <w:lang w:val="uk-UA"/>
              </w:rPr>
              <w:lastRenderedPageBreak/>
              <w:t>Єдиного реєстру стратегічної екологічної оцінки</w:t>
            </w:r>
            <w:r>
              <w:rPr>
                <w:rFonts w:ascii="Times New Roman" w:hAnsi="Times New Roman" w:cs="Times New Roman"/>
                <w:sz w:val="24"/>
                <w:szCs w:val="24"/>
                <w:lang w:val="uk-UA"/>
              </w:rPr>
              <w:t>.</w:t>
            </w:r>
          </w:p>
        </w:tc>
      </w:tr>
      <w:tr w:rsidR="00832A8F" w:rsidRPr="00A91AB6"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lastRenderedPageBreak/>
              <w:t>Стаття 14. </w:t>
            </w:r>
            <w:r w:rsidRPr="00522848">
              <w:rPr>
                <w:rFonts w:ascii="Times New Roman" w:hAnsi="Times New Roman" w:cs="Times New Roman"/>
                <w:b/>
                <w:sz w:val="24"/>
                <w:szCs w:val="24"/>
                <w:shd w:val="clear" w:color="auto" w:fill="FFFFFF"/>
                <w:lang w:val="uk-UA"/>
              </w:rPr>
              <w:t>Транскордонні консультації держави походження</w:t>
            </w:r>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четверта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Враховувати, що МД не затверджується (не приймається) до завершення процедури транскордонних консультац</w:t>
            </w:r>
            <w:r w:rsidR="00500F03">
              <w:rPr>
                <w:rFonts w:ascii="Times New Roman" w:hAnsi="Times New Roman" w:cs="Times New Roman"/>
                <w:sz w:val="24"/>
                <w:szCs w:val="24"/>
                <w:lang w:val="uk-UA"/>
              </w:rPr>
              <w:t>ій та врахування їх результатів.</w:t>
            </w:r>
          </w:p>
        </w:tc>
      </w:tr>
      <w:tr w:rsidR="00832A8F" w:rsidRPr="00A91AB6" w:rsidTr="007C67CE">
        <w:tc>
          <w:tcPr>
            <w:tcW w:w="1838" w:type="dxa"/>
            <w:vMerge w:val="restart"/>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п’ята</w:t>
            </w:r>
          </w:p>
        </w:tc>
        <w:tc>
          <w:tcPr>
            <w:tcW w:w="7790" w:type="dxa"/>
          </w:tcPr>
          <w:p w:rsidR="00832A8F" w:rsidRPr="00522848" w:rsidRDefault="00832A8F" w:rsidP="006E5CB5">
            <w:pPr>
              <w:rPr>
                <w:rFonts w:ascii="Times New Roman" w:hAnsi="Times New Roman" w:cs="Times New Roman"/>
                <w:sz w:val="24"/>
                <w:szCs w:val="24"/>
                <w:lang w:val="uk-UA"/>
              </w:rPr>
            </w:pPr>
            <w:r w:rsidRPr="00522848">
              <w:rPr>
                <w:rFonts w:ascii="Times New Roman" w:hAnsi="Times New Roman" w:cs="Times New Roman"/>
                <w:sz w:val="24"/>
                <w:szCs w:val="24"/>
                <w:lang w:val="uk-UA"/>
              </w:rPr>
              <w:t>Провести разом з Міндовкілля в узгоджений із зачепленою державою строк консультації щодо можливих транскордонних наслідків виконання МД та заходів із запобігання, зменшення або пом'якшення таких наслідків, якщо зачеплена держава протягом визначеного строку повідомила Міндовкілля про своє бажання взяти участь у транскордонних консультаціях</w:t>
            </w:r>
            <w:r w:rsidR="000B7833">
              <w:rPr>
                <w:rFonts w:ascii="Times New Roman" w:hAnsi="Times New Roman" w:cs="Times New Roman"/>
                <w:sz w:val="24"/>
                <w:szCs w:val="24"/>
                <w:lang w:val="uk-UA"/>
              </w:rPr>
              <w:t>;</w:t>
            </w:r>
          </w:p>
        </w:tc>
      </w:tr>
      <w:tr w:rsidR="00832A8F" w:rsidRPr="00A91AB6" w:rsidTr="007C67CE">
        <w:tc>
          <w:tcPr>
            <w:tcW w:w="1838" w:type="dxa"/>
            <w:vMerge/>
          </w:tcPr>
          <w:p w:rsidR="00832A8F" w:rsidRPr="00522848" w:rsidRDefault="00832A8F" w:rsidP="007C67CE">
            <w:pPr>
              <w:rPr>
                <w:rFonts w:ascii="Times New Roman" w:hAnsi="Times New Roman" w:cs="Times New Roman"/>
                <w:sz w:val="24"/>
                <w:szCs w:val="24"/>
                <w:lang w:val="uk-UA"/>
              </w:rPr>
            </w:pP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Узгодити разом з Міндовкілля і зачепленою державою тривалість консультацій, порядок їх проведення, умови перекладу документів, заходи із забезпечення інформування та участі громадськості зачепленої держави</w:t>
            </w:r>
            <w:r w:rsidR="00500F03">
              <w:rPr>
                <w:rFonts w:ascii="Times New Roman" w:hAnsi="Times New Roman" w:cs="Times New Roman"/>
                <w:sz w:val="24"/>
                <w:szCs w:val="24"/>
                <w:lang w:val="uk-UA"/>
              </w:rPr>
              <w:t>.</w:t>
            </w:r>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шоста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Після затвердження МД надати Міндовкілля таку інформацію: </w:t>
            </w:r>
          </w:p>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1) зміст затвердженої МД</w:t>
            </w:r>
            <w:r w:rsidR="00500F03">
              <w:rPr>
                <w:rFonts w:ascii="Times New Roman" w:hAnsi="Times New Roman" w:cs="Times New Roman"/>
                <w:sz w:val="24"/>
                <w:szCs w:val="24"/>
                <w:lang w:val="uk-UA"/>
              </w:rPr>
              <w:t>;</w:t>
            </w:r>
          </w:p>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2) про те, яким чином питання охорони довкілля були враховані в МД та яким чином у звіті про СЕО було враховано результати консультацій та пропозиції, а також обґрунтування обрання саме цієї МД у тому вигляді, в якому вона була затверджена, серед інших виправданих альтернатив, представлених для розгляду</w:t>
            </w:r>
            <w:r w:rsidR="00500F03">
              <w:rPr>
                <w:rFonts w:ascii="Times New Roman" w:hAnsi="Times New Roman" w:cs="Times New Roman"/>
                <w:sz w:val="24"/>
                <w:szCs w:val="24"/>
                <w:lang w:val="uk-UA"/>
              </w:rPr>
              <w:t>;</w:t>
            </w:r>
          </w:p>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3) заходи з моніторингу </w:t>
            </w:r>
            <w:r w:rsidRPr="00522848">
              <w:rPr>
                <w:rFonts w:ascii="Times New Roman" w:hAnsi="Times New Roman" w:cs="Times New Roman"/>
                <w:sz w:val="24"/>
                <w:szCs w:val="24"/>
                <w:shd w:val="clear" w:color="auto" w:fill="FFFFFF"/>
                <w:lang w:val="uk-UA"/>
              </w:rPr>
              <w:t xml:space="preserve">наслідків виконання </w:t>
            </w:r>
            <w:r w:rsidRPr="00522848">
              <w:rPr>
                <w:rFonts w:ascii="Times New Roman" w:hAnsi="Times New Roman" w:cs="Times New Roman"/>
                <w:sz w:val="24"/>
                <w:szCs w:val="24"/>
                <w:lang w:val="uk-UA"/>
              </w:rPr>
              <w:t>МД</w:t>
            </w:r>
            <w:r w:rsidRPr="00522848">
              <w:rPr>
                <w:rFonts w:ascii="Times New Roman" w:hAnsi="Times New Roman" w:cs="Times New Roman"/>
                <w:sz w:val="24"/>
                <w:szCs w:val="24"/>
                <w:shd w:val="clear" w:color="auto" w:fill="FFFFFF"/>
                <w:lang w:val="uk-UA"/>
              </w:rPr>
              <w:t xml:space="preserve"> для довкілля, у тому числі для здоров’я населення</w:t>
            </w:r>
            <w:r w:rsidR="00500F03">
              <w:rPr>
                <w:rFonts w:ascii="Times New Roman" w:hAnsi="Times New Roman" w:cs="Times New Roman"/>
                <w:sz w:val="24"/>
                <w:szCs w:val="24"/>
                <w:shd w:val="clear" w:color="auto" w:fill="FFFFFF"/>
                <w:lang w:val="uk-UA"/>
              </w:rPr>
              <w:t>.</w:t>
            </w:r>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сьома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Забезпечити Міндовкілля  інформацією, необхідною для проведення транскордонних консультацій, у тому числі переклад відповідних докумен</w:t>
            </w:r>
            <w:r w:rsidR="00500F03">
              <w:rPr>
                <w:rFonts w:ascii="Times New Roman" w:hAnsi="Times New Roman" w:cs="Times New Roman"/>
                <w:sz w:val="24"/>
                <w:szCs w:val="24"/>
                <w:lang w:val="uk-UA"/>
              </w:rPr>
              <w:t>тів.</w:t>
            </w:r>
          </w:p>
        </w:tc>
      </w:tr>
      <w:tr w:rsidR="00832A8F" w:rsidRPr="00A91AB6"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16. </w:t>
            </w:r>
            <w:r w:rsidRPr="00522848">
              <w:rPr>
                <w:rFonts w:ascii="Times New Roman" w:hAnsi="Times New Roman" w:cs="Times New Roman"/>
                <w:b/>
                <w:sz w:val="24"/>
                <w:szCs w:val="24"/>
                <w:shd w:val="clear" w:color="auto" w:fill="FFFFFF"/>
                <w:lang w:val="uk-UA"/>
              </w:rPr>
              <w:t>Інформування про затвердження документа державного планування</w:t>
            </w:r>
          </w:p>
        </w:tc>
      </w:tr>
      <w:tr w:rsidR="005A538A" w:rsidRPr="00A91AB6" w:rsidTr="007C67CE">
        <w:tc>
          <w:tcPr>
            <w:tcW w:w="1838" w:type="dxa"/>
            <w:vMerge w:val="restart"/>
          </w:tcPr>
          <w:p w:rsidR="005A538A" w:rsidRPr="00522848" w:rsidRDefault="005A538A"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sz w:val="24"/>
                <w:szCs w:val="24"/>
                <w:lang w:val="uk-UA"/>
              </w:rPr>
              <w:t>перша</w:t>
            </w:r>
          </w:p>
        </w:tc>
        <w:tc>
          <w:tcPr>
            <w:tcW w:w="7790" w:type="dxa"/>
          </w:tcPr>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Протягом 5 днів після затвердження МД розм</w:t>
            </w:r>
            <w:r>
              <w:rPr>
                <w:rFonts w:ascii="Times New Roman" w:hAnsi="Times New Roman" w:cs="Times New Roman"/>
                <w:sz w:val="24"/>
                <w:szCs w:val="24"/>
                <w:lang w:val="uk-UA"/>
              </w:rPr>
              <w:t>істити на своєму офіційному веб</w:t>
            </w:r>
            <w:r w:rsidRPr="00522848">
              <w:rPr>
                <w:rFonts w:ascii="Times New Roman" w:hAnsi="Times New Roman" w:cs="Times New Roman"/>
                <w:sz w:val="24"/>
                <w:szCs w:val="24"/>
                <w:lang w:val="uk-UA"/>
              </w:rPr>
              <w:t>сайті та внести до Єдиного реєстру стратегічної екологічної оцінки:</w:t>
            </w:r>
          </w:p>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затверджену МД; </w:t>
            </w:r>
          </w:p>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заходи, передбачені для здійснення моніторингу наслідків виконання МД; </w:t>
            </w:r>
          </w:p>
          <w:p w:rsidR="005A538A" w:rsidRPr="00522848" w:rsidRDefault="005A538A" w:rsidP="00500F03">
            <w:pPr>
              <w:rPr>
                <w:rFonts w:ascii="Times New Roman" w:hAnsi="Times New Roman" w:cs="Times New Roman"/>
                <w:sz w:val="24"/>
                <w:szCs w:val="24"/>
                <w:lang w:val="uk-UA"/>
              </w:rPr>
            </w:pPr>
            <w:r w:rsidRPr="00522848">
              <w:rPr>
                <w:rFonts w:ascii="Times New Roman" w:hAnsi="Times New Roman" w:cs="Times New Roman"/>
                <w:sz w:val="24"/>
                <w:szCs w:val="24"/>
                <w:lang w:val="uk-UA"/>
              </w:rPr>
              <w:t>довідки про консультації та про громадське обговорення</w:t>
            </w:r>
            <w:r w:rsidR="000B7833">
              <w:rPr>
                <w:rFonts w:ascii="Times New Roman" w:hAnsi="Times New Roman" w:cs="Times New Roman"/>
                <w:sz w:val="24"/>
                <w:szCs w:val="24"/>
                <w:lang w:val="uk-UA"/>
              </w:rPr>
              <w:t>;</w:t>
            </w:r>
          </w:p>
        </w:tc>
      </w:tr>
      <w:tr w:rsidR="005A538A" w:rsidRPr="00A91AB6" w:rsidTr="007C67CE">
        <w:tc>
          <w:tcPr>
            <w:tcW w:w="1838" w:type="dxa"/>
            <w:vMerge/>
          </w:tcPr>
          <w:p w:rsidR="005A538A" w:rsidRDefault="005A538A" w:rsidP="007C67CE">
            <w:pPr>
              <w:rPr>
                <w:rFonts w:ascii="Times New Roman" w:hAnsi="Times New Roman" w:cs="Times New Roman"/>
                <w:bCs/>
                <w:sz w:val="24"/>
                <w:szCs w:val="24"/>
                <w:lang w:val="uk-UA"/>
              </w:rPr>
            </w:pPr>
          </w:p>
        </w:tc>
        <w:tc>
          <w:tcPr>
            <w:tcW w:w="7790" w:type="dxa"/>
          </w:tcPr>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Протягом 5 днів після затвердження МД письмово повідомити Міндовкілля, про розміщення на своєму офіційному веб-сайті зазначен</w:t>
            </w:r>
            <w:r>
              <w:rPr>
                <w:rFonts w:ascii="Times New Roman" w:hAnsi="Times New Roman" w:cs="Times New Roman"/>
                <w:sz w:val="24"/>
                <w:szCs w:val="24"/>
                <w:lang w:val="uk-UA"/>
              </w:rPr>
              <w:t>і</w:t>
            </w:r>
            <w:r w:rsidRPr="00522848">
              <w:rPr>
                <w:rFonts w:ascii="Times New Roman" w:hAnsi="Times New Roman" w:cs="Times New Roman"/>
                <w:sz w:val="24"/>
                <w:szCs w:val="24"/>
                <w:lang w:val="uk-UA"/>
              </w:rPr>
              <w:t xml:space="preserve"> вище документ</w:t>
            </w:r>
            <w:r>
              <w:rPr>
                <w:rFonts w:ascii="Times New Roman" w:hAnsi="Times New Roman" w:cs="Times New Roman"/>
                <w:sz w:val="24"/>
                <w:szCs w:val="24"/>
                <w:lang w:val="uk-UA"/>
              </w:rPr>
              <w:t>и.</w:t>
            </w:r>
          </w:p>
        </w:tc>
      </w:tr>
      <w:tr w:rsidR="00832A8F" w:rsidRPr="00522848"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17. </w:t>
            </w:r>
            <w:r w:rsidRPr="00522848">
              <w:rPr>
                <w:rFonts w:ascii="Times New Roman" w:hAnsi="Times New Roman" w:cs="Times New Roman"/>
                <w:b/>
                <w:sz w:val="24"/>
                <w:szCs w:val="24"/>
                <w:shd w:val="clear" w:color="auto" w:fill="FFFFFF"/>
                <w:lang w:val="uk-UA"/>
              </w:rPr>
              <w:t>Моніторинг</w:t>
            </w:r>
          </w:p>
        </w:tc>
      </w:tr>
      <w:tr w:rsidR="00832A8F" w:rsidRPr="00A91AB6" w:rsidTr="007C67CE">
        <w:tc>
          <w:tcPr>
            <w:tcW w:w="1838" w:type="dxa"/>
            <w:vMerge w:val="restart"/>
          </w:tcPr>
          <w:p w:rsidR="00832A8F" w:rsidRPr="00522848" w:rsidRDefault="00500F03" w:rsidP="00F57F6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F57F6F">
              <w:rPr>
                <w:rFonts w:ascii="Times New Roman" w:hAnsi="Times New Roman" w:cs="Times New Roman"/>
                <w:bCs/>
                <w:sz w:val="24"/>
                <w:szCs w:val="24"/>
                <w:lang w:val="uk-UA"/>
              </w:rPr>
              <w:t>перша</w:t>
            </w: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 межах своєї компетенції здійснювати моніторинг наслідків виконання МД для довкілля, у тому числі для здоров'я населення</w:t>
            </w:r>
            <w:r w:rsidR="000B783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832A8F" w:rsidRPr="00A91AB6" w:rsidTr="007C67CE">
        <w:tc>
          <w:tcPr>
            <w:tcW w:w="1838" w:type="dxa"/>
            <w:vMerge/>
          </w:tcPr>
          <w:p w:rsidR="00832A8F" w:rsidRPr="00522848" w:rsidRDefault="00832A8F" w:rsidP="007C67CE">
            <w:pPr>
              <w:rPr>
                <w:rFonts w:ascii="Times New Roman" w:hAnsi="Times New Roman" w:cs="Times New Roman"/>
                <w:sz w:val="24"/>
                <w:szCs w:val="24"/>
                <w:lang w:val="uk-UA"/>
              </w:rPr>
            </w:pP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Один раз на рік оприлюднювати результати моніторингу наслідків виконання МД для довкілля, у тому числі для здоров'я насе</w:t>
            </w:r>
            <w:r w:rsidR="00632CD2">
              <w:rPr>
                <w:rFonts w:ascii="Times New Roman" w:hAnsi="Times New Roman" w:cs="Times New Roman"/>
                <w:sz w:val="24"/>
                <w:szCs w:val="24"/>
                <w:lang w:val="uk-UA"/>
              </w:rPr>
              <w:t>лення, на своєму офіційному веб</w:t>
            </w:r>
            <w:r w:rsidRPr="00522848">
              <w:rPr>
                <w:rFonts w:ascii="Times New Roman" w:hAnsi="Times New Roman" w:cs="Times New Roman"/>
                <w:sz w:val="24"/>
                <w:szCs w:val="24"/>
                <w:lang w:val="uk-UA"/>
              </w:rPr>
              <w:t>сайті у мережі Інтернет</w:t>
            </w:r>
            <w:r w:rsidR="000B7833">
              <w:rPr>
                <w:rFonts w:ascii="Times New Roman" w:hAnsi="Times New Roman" w:cs="Times New Roman"/>
                <w:sz w:val="24"/>
                <w:szCs w:val="24"/>
                <w:lang w:val="uk-UA"/>
              </w:rPr>
              <w:t>;</w:t>
            </w:r>
          </w:p>
        </w:tc>
      </w:tr>
      <w:tr w:rsidR="00832A8F" w:rsidRPr="00A91AB6" w:rsidTr="007C67CE">
        <w:tc>
          <w:tcPr>
            <w:tcW w:w="1838" w:type="dxa"/>
            <w:vMerge/>
          </w:tcPr>
          <w:p w:rsidR="00832A8F" w:rsidRPr="00522848" w:rsidRDefault="00832A8F" w:rsidP="007C67CE">
            <w:pPr>
              <w:rPr>
                <w:rFonts w:ascii="Times New Roman" w:hAnsi="Times New Roman" w:cs="Times New Roman"/>
                <w:sz w:val="24"/>
                <w:szCs w:val="24"/>
                <w:lang w:val="uk-UA"/>
              </w:rPr>
            </w:pPr>
          </w:p>
        </w:tc>
        <w:tc>
          <w:tcPr>
            <w:tcW w:w="7790" w:type="dxa"/>
          </w:tcPr>
          <w:p w:rsidR="00832A8F" w:rsidRPr="00522848" w:rsidRDefault="00832A8F"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 разі виявлення не передбачених звітом про СЕО негативних наслідків для довкілля, у тому числі для здоров'я населення, вжити заходи для їх усунення</w:t>
            </w:r>
            <w:r w:rsidR="00F57F6F">
              <w:rPr>
                <w:rFonts w:ascii="Times New Roman" w:hAnsi="Times New Roman" w:cs="Times New Roman"/>
                <w:sz w:val="24"/>
                <w:szCs w:val="24"/>
                <w:lang w:val="uk-UA"/>
              </w:rPr>
              <w:t>.</w:t>
            </w:r>
          </w:p>
        </w:tc>
      </w:tr>
      <w:tr w:rsidR="00832A8F" w:rsidRPr="00A91AB6" w:rsidTr="007C67CE">
        <w:tc>
          <w:tcPr>
            <w:tcW w:w="9628" w:type="dxa"/>
            <w:gridSpan w:val="2"/>
          </w:tcPr>
          <w:p w:rsidR="00832A8F" w:rsidRPr="00522848" w:rsidRDefault="00832A8F"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18.</w:t>
            </w:r>
            <w:r w:rsidRPr="00522848">
              <w:rPr>
                <w:rFonts w:ascii="Times New Roman" w:hAnsi="Times New Roman" w:cs="Times New Roman"/>
                <w:b/>
                <w:sz w:val="24"/>
                <w:szCs w:val="24"/>
                <w:shd w:val="clear" w:color="auto" w:fill="FFFFFF"/>
                <w:lang w:val="uk-UA"/>
              </w:rPr>
              <w:t xml:space="preserve"> Відповідальність за правопорушення у сфері стратегічної екологічної </w:t>
            </w:r>
            <w:r w:rsidRPr="00522848">
              <w:rPr>
                <w:rFonts w:ascii="Times New Roman" w:hAnsi="Times New Roman" w:cs="Times New Roman"/>
                <w:b/>
                <w:sz w:val="24"/>
                <w:szCs w:val="24"/>
                <w:shd w:val="clear" w:color="auto" w:fill="FFFFFF"/>
                <w:lang w:val="uk-UA"/>
              </w:rPr>
              <w:lastRenderedPageBreak/>
              <w:t>оцінки</w:t>
            </w:r>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lastRenderedPageBreak/>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перша</w:t>
            </w:r>
          </w:p>
        </w:tc>
        <w:tc>
          <w:tcPr>
            <w:tcW w:w="7790" w:type="dxa"/>
          </w:tcPr>
          <w:p w:rsidR="00832A8F" w:rsidRPr="00522848" w:rsidRDefault="00832A8F" w:rsidP="00500F03">
            <w:pPr>
              <w:rPr>
                <w:rFonts w:ascii="Times New Roman" w:hAnsi="Times New Roman" w:cs="Times New Roman"/>
                <w:sz w:val="24"/>
                <w:szCs w:val="24"/>
                <w:lang w:val="uk-UA"/>
              </w:rPr>
            </w:pPr>
            <w:r w:rsidRPr="00522848">
              <w:rPr>
                <w:rFonts w:ascii="Times New Roman" w:eastAsia="Times New Roman" w:hAnsi="Times New Roman" w:cs="Times New Roman"/>
                <w:sz w:val="24"/>
                <w:szCs w:val="24"/>
                <w:lang w:val="uk-UA" w:eastAsia="ru-RU"/>
              </w:rPr>
              <w:t xml:space="preserve">Особи, винні у вчиненні правопорушень у сфері </w:t>
            </w:r>
            <w:r w:rsidR="00500F03">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несуть дисциплінарну, цивільну та адміністративну </w:t>
            </w:r>
            <w:r w:rsidR="00632CD2">
              <w:rPr>
                <w:rFonts w:ascii="Times New Roman" w:eastAsia="Times New Roman" w:hAnsi="Times New Roman" w:cs="Times New Roman"/>
                <w:sz w:val="24"/>
                <w:szCs w:val="24"/>
                <w:lang w:val="uk-UA" w:eastAsia="ru-RU"/>
              </w:rPr>
              <w:t>відповідальність відповідно до З</w:t>
            </w:r>
            <w:r w:rsidRPr="00522848">
              <w:rPr>
                <w:rFonts w:ascii="Times New Roman" w:eastAsia="Times New Roman" w:hAnsi="Times New Roman" w:cs="Times New Roman"/>
                <w:sz w:val="24"/>
                <w:szCs w:val="24"/>
                <w:lang w:val="uk-UA" w:eastAsia="ru-RU"/>
              </w:rPr>
              <w:t>акону</w:t>
            </w:r>
            <w:r w:rsidR="00632CD2">
              <w:rPr>
                <w:rFonts w:ascii="Times New Roman" w:eastAsia="Times New Roman" w:hAnsi="Times New Roman" w:cs="Times New Roman"/>
                <w:sz w:val="24"/>
                <w:szCs w:val="24"/>
                <w:lang w:val="uk-UA" w:eastAsia="ru-RU"/>
              </w:rPr>
              <w:t xml:space="preserve"> України «Про стратегічну екологічну оцінку»</w:t>
            </w:r>
            <w:r w:rsidRPr="00522848">
              <w:rPr>
                <w:rFonts w:ascii="Times New Roman" w:eastAsia="Times New Roman" w:hAnsi="Times New Roman" w:cs="Times New Roman"/>
                <w:sz w:val="24"/>
                <w:szCs w:val="24"/>
                <w:lang w:val="uk-UA" w:eastAsia="ru-RU"/>
              </w:rPr>
              <w:t>.</w:t>
            </w:r>
            <w:bookmarkStart w:id="5" w:name="n252"/>
            <w:bookmarkEnd w:id="5"/>
          </w:p>
        </w:tc>
      </w:tr>
      <w:tr w:rsidR="005A538A" w:rsidRPr="00A91AB6" w:rsidTr="007C67CE">
        <w:tc>
          <w:tcPr>
            <w:tcW w:w="1838" w:type="dxa"/>
            <w:vMerge w:val="restart"/>
          </w:tcPr>
          <w:p w:rsidR="005A538A" w:rsidRPr="00522848" w:rsidRDefault="005A538A"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друга</w:t>
            </w:r>
          </w:p>
        </w:tc>
        <w:tc>
          <w:tcPr>
            <w:tcW w:w="7790" w:type="dxa"/>
          </w:tcPr>
          <w:p w:rsidR="005A538A" w:rsidRPr="00522848" w:rsidRDefault="005A538A" w:rsidP="007C67CE">
            <w:pPr>
              <w:rPr>
                <w:rFonts w:ascii="Times New Roman" w:eastAsia="Times New Roman" w:hAnsi="Times New Roman" w:cs="Times New Roman"/>
                <w:sz w:val="24"/>
                <w:szCs w:val="24"/>
                <w:lang w:val="uk-UA" w:eastAsia="ru-RU"/>
              </w:rPr>
            </w:pPr>
            <w:r w:rsidRPr="00522848">
              <w:rPr>
                <w:rFonts w:ascii="Times New Roman" w:eastAsia="Times New Roman" w:hAnsi="Times New Roman" w:cs="Times New Roman"/>
                <w:sz w:val="24"/>
                <w:szCs w:val="24"/>
                <w:lang w:val="uk-UA" w:eastAsia="ru-RU"/>
              </w:rPr>
              <w:t xml:space="preserve">Правопорушеннями у сфері </w:t>
            </w:r>
            <w:r>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є:</w:t>
            </w:r>
          </w:p>
          <w:p w:rsidR="005A538A" w:rsidRPr="00522848" w:rsidRDefault="005A538A" w:rsidP="007C67CE">
            <w:pPr>
              <w:rPr>
                <w:rFonts w:ascii="Times New Roman" w:eastAsia="Times New Roman" w:hAnsi="Times New Roman" w:cs="Times New Roman"/>
                <w:sz w:val="24"/>
                <w:szCs w:val="24"/>
                <w:lang w:val="uk-UA" w:eastAsia="ru-RU"/>
              </w:rPr>
            </w:pPr>
            <w:bookmarkStart w:id="6" w:name="n253"/>
            <w:bookmarkEnd w:id="6"/>
            <w:r w:rsidRPr="00522848">
              <w:rPr>
                <w:rFonts w:ascii="Times New Roman" w:eastAsia="Times New Roman" w:hAnsi="Times New Roman" w:cs="Times New Roman"/>
                <w:sz w:val="24"/>
                <w:szCs w:val="24"/>
                <w:lang w:val="uk-UA" w:eastAsia="ru-RU"/>
              </w:rPr>
              <w:t xml:space="preserve">1) нездійснення </w:t>
            </w:r>
            <w:r>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w:t>
            </w:r>
          </w:p>
          <w:p w:rsidR="005A538A" w:rsidRPr="00522848" w:rsidRDefault="005A538A" w:rsidP="007C67CE">
            <w:pPr>
              <w:rPr>
                <w:rFonts w:ascii="Times New Roman" w:eastAsia="Times New Roman" w:hAnsi="Times New Roman" w:cs="Times New Roman"/>
                <w:sz w:val="24"/>
                <w:szCs w:val="24"/>
                <w:lang w:val="uk-UA" w:eastAsia="ru-RU"/>
              </w:rPr>
            </w:pPr>
            <w:bookmarkStart w:id="7" w:name="n254"/>
            <w:bookmarkEnd w:id="7"/>
            <w:r w:rsidRPr="00522848">
              <w:rPr>
                <w:rFonts w:ascii="Times New Roman" w:eastAsia="Times New Roman" w:hAnsi="Times New Roman" w:cs="Times New Roman"/>
                <w:sz w:val="24"/>
                <w:szCs w:val="24"/>
                <w:lang w:val="uk-UA" w:eastAsia="ru-RU"/>
              </w:rPr>
              <w:t xml:space="preserve">2) порушення процедури </w:t>
            </w:r>
            <w:r>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w:t>
            </w:r>
          </w:p>
          <w:p w:rsidR="005A538A" w:rsidRPr="00522848" w:rsidRDefault="005A538A" w:rsidP="007C67CE">
            <w:pPr>
              <w:rPr>
                <w:rFonts w:ascii="Times New Roman" w:eastAsia="Times New Roman" w:hAnsi="Times New Roman" w:cs="Times New Roman"/>
                <w:sz w:val="24"/>
                <w:szCs w:val="24"/>
                <w:lang w:val="uk-UA" w:eastAsia="ru-RU"/>
              </w:rPr>
            </w:pPr>
            <w:bookmarkStart w:id="8" w:name="n255"/>
            <w:bookmarkEnd w:id="8"/>
            <w:r w:rsidRPr="00522848">
              <w:rPr>
                <w:rFonts w:ascii="Times New Roman" w:eastAsia="Times New Roman" w:hAnsi="Times New Roman" w:cs="Times New Roman"/>
                <w:sz w:val="24"/>
                <w:szCs w:val="24"/>
                <w:lang w:val="uk-UA" w:eastAsia="ru-RU"/>
              </w:rPr>
              <w:t xml:space="preserve">3) неврахування результатів </w:t>
            </w:r>
            <w:r>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під час затвердження документів державного планування</w:t>
            </w:r>
            <w:bookmarkStart w:id="9" w:name="n256"/>
            <w:bookmarkEnd w:id="9"/>
            <w:r w:rsidR="000B7833">
              <w:rPr>
                <w:rFonts w:ascii="Times New Roman" w:eastAsia="Times New Roman" w:hAnsi="Times New Roman" w:cs="Times New Roman"/>
                <w:sz w:val="24"/>
                <w:szCs w:val="24"/>
                <w:lang w:val="uk-UA" w:eastAsia="ru-RU"/>
              </w:rPr>
              <w:t>;</w:t>
            </w:r>
          </w:p>
        </w:tc>
      </w:tr>
      <w:tr w:rsidR="005A538A" w:rsidRPr="00A91AB6" w:rsidTr="007C67CE">
        <w:tc>
          <w:tcPr>
            <w:tcW w:w="1838" w:type="dxa"/>
            <w:vMerge/>
          </w:tcPr>
          <w:p w:rsidR="005A538A" w:rsidRDefault="005A538A" w:rsidP="007C67CE">
            <w:pPr>
              <w:rPr>
                <w:rFonts w:ascii="Times New Roman" w:hAnsi="Times New Roman" w:cs="Times New Roman"/>
                <w:bCs/>
                <w:sz w:val="24"/>
                <w:szCs w:val="24"/>
                <w:lang w:val="uk-UA"/>
              </w:rPr>
            </w:pPr>
          </w:p>
        </w:tc>
        <w:tc>
          <w:tcPr>
            <w:tcW w:w="7790" w:type="dxa"/>
          </w:tcPr>
          <w:p w:rsidR="005A538A" w:rsidRPr="00522848" w:rsidRDefault="005A538A" w:rsidP="005A538A">
            <w:pPr>
              <w:rPr>
                <w:rFonts w:ascii="Times New Roman" w:eastAsia="Times New Roman" w:hAnsi="Times New Roman" w:cs="Times New Roman"/>
                <w:sz w:val="24"/>
                <w:szCs w:val="24"/>
                <w:lang w:val="uk-UA" w:eastAsia="ru-RU"/>
              </w:rPr>
            </w:pPr>
            <w:r w:rsidRPr="00522848">
              <w:rPr>
                <w:rFonts w:ascii="Times New Roman" w:eastAsia="Times New Roman" w:hAnsi="Times New Roman" w:cs="Times New Roman"/>
                <w:sz w:val="24"/>
                <w:szCs w:val="24"/>
                <w:lang w:val="uk-UA" w:eastAsia="ru-RU"/>
              </w:rPr>
              <w:t>Законом</w:t>
            </w:r>
            <w:r>
              <w:rPr>
                <w:rFonts w:ascii="Times New Roman" w:eastAsia="Times New Roman" w:hAnsi="Times New Roman" w:cs="Times New Roman"/>
                <w:sz w:val="24"/>
                <w:szCs w:val="24"/>
                <w:lang w:val="uk-UA" w:eastAsia="ru-RU"/>
              </w:rPr>
              <w:t xml:space="preserve"> України «Про стратегічну екологічну» </w:t>
            </w:r>
            <w:r w:rsidRPr="00522848">
              <w:rPr>
                <w:rFonts w:ascii="Times New Roman" w:eastAsia="Times New Roman" w:hAnsi="Times New Roman" w:cs="Times New Roman"/>
                <w:sz w:val="24"/>
                <w:szCs w:val="24"/>
                <w:lang w:val="uk-UA" w:eastAsia="ru-RU"/>
              </w:rPr>
              <w:t xml:space="preserve">може бути встановлена відповідальність також за інші правопорушення у сфері </w:t>
            </w:r>
            <w:r>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w:t>
            </w:r>
          </w:p>
        </w:tc>
      </w:tr>
      <w:tr w:rsidR="00832A8F" w:rsidRPr="00A91AB6" w:rsidTr="007C67CE">
        <w:tc>
          <w:tcPr>
            <w:tcW w:w="9628" w:type="dxa"/>
            <w:gridSpan w:val="2"/>
          </w:tcPr>
          <w:p w:rsidR="00832A8F" w:rsidRPr="00522848" w:rsidRDefault="00832A8F" w:rsidP="007C67CE">
            <w:pPr>
              <w:rPr>
                <w:rFonts w:ascii="Times New Roman" w:hAnsi="Times New Roman" w:cs="Times New Roman"/>
                <w:sz w:val="24"/>
                <w:szCs w:val="24"/>
                <w:lang w:val="uk-UA"/>
              </w:rPr>
            </w:pPr>
            <w:r w:rsidRPr="00522848">
              <w:rPr>
                <w:rStyle w:val="rvts9"/>
                <w:rFonts w:ascii="Times New Roman" w:hAnsi="Times New Roman" w:cs="Times New Roman"/>
                <w:b/>
                <w:bCs/>
                <w:sz w:val="24"/>
                <w:szCs w:val="24"/>
                <w:shd w:val="clear" w:color="auto" w:fill="FFFFFF"/>
                <w:lang w:val="uk-UA"/>
              </w:rPr>
              <w:t>Стаття 19.</w:t>
            </w:r>
            <w:r w:rsidRPr="00522848">
              <w:rPr>
                <w:rFonts w:ascii="Times New Roman" w:hAnsi="Times New Roman" w:cs="Times New Roman"/>
                <w:sz w:val="24"/>
                <w:szCs w:val="24"/>
                <w:shd w:val="clear" w:color="auto" w:fill="FFFFFF"/>
                <w:lang w:val="uk-UA"/>
              </w:rPr>
              <w:t> </w:t>
            </w:r>
            <w:r w:rsidRPr="00500F03">
              <w:rPr>
                <w:rFonts w:ascii="Times New Roman" w:hAnsi="Times New Roman" w:cs="Times New Roman"/>
                <w:b/>
                <w:sz w:val="24"/>
                <w:szCs w:val="24"/>
                <w:shd w:val="clear" w:color="auto" w:fill="FFFFFF"/>
                <w:lang w:val="uk-UA"/>
              </w:rPr>
              <w:t>Загальні засади юридичної відповідальності у сфері стратегічної екологічної оцінки</w:t>
            </w:r>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перша</w:t>
            </w:r>
          </w:p>
        </w:tc>
        <w:tc>
          <w:tcPr>
            <w:tcW w:w="7790" w:type="dxa"/>
          </w:tcPr>
          <w:p w:rsidR="00832A8F" w:rsidRPr="00522848" w:rsidRDefault="00832A8F" w:rsidP="007C67CE">
            <w:pPr>
              <w:rPr>
                <w:rFonts w:ascii="Times New Roman" w:eastAsia="Times New Roman" w:hAnsi="Times New Roman" w:cs="Times New Roman"/>
                <w:sz w:val="24"/>
                <w:szCs w:val="24"/>
                <w:lang w:val="uk-UA" w:eastAsia="ru-RU"/>
              </w:rPr>
            </w:pPr>
            <w:r w:rsidRPr="00522848">
              <w:rPr>
                <w:rFonts w:ascii="Times New Roman" w:eastAsia="Times New Roman" w:hAnsi="Times New Roman" w:cs="Times New Roman"/>
                <w:sz w:val="24"/>
                <w:szCs w:val="24"/>
                <w:lang w:val="uk-UA" w:eastAsia="ru-RU"/>
              </w:rPr>
              <w:t xml:space="preserve">Нездійснення </w:t>
            </w:r>
            <w:r w:rsidR="00632CD2">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та порушення </w:t>
            </w:r>
            <w:r w:rsidR="00632CD2">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є підставою для:</w:t>
            </w:r>
          </w:p>
          <w:p w:rsidR="00832A8F" w:rsidRPr="00522848" w:rsidRDefault="00832A8F" w:rsidP="007C67CE">
            <w:pPr>
              <w:rPr>
                <w:rFonts w:ascii="Times New Roman" w:eastAsia="Times New Roman" w:hAnsi="Times New Roman" w:cs="Times New Roman"/>
                <w:sz w:val="24"/>
                <w:szCs w:val="24"/>
                <w:lang w:val="uk-UA" w:eastAsia="ru-RU"/>
              </w:rPr>
            </w:pPr>
            <w:bookmarkStart w:id="10" w:name="n259"/>
            <w:bookmarkEnd w:id="10"/>
            <w:r w:rsidRPr="00522848">
              <w:rPr>
                <w:rFonts w:ascii="Times New Roman" w:eastAsia="Times New Roman" w:hAnsi="Times New Roman" w:cs="Times New Roman"/>
                <w:sz w:val="24"/>
                <w:szCs w:val="24"/>
                <w:lang w:val="uk-UA" w:eastAsia="ru-RU"/>
              </w:rPr>
              <w:t>1) скасування рішень органів державної влади та органів місцевого самоврядування про затвердження документів державного планування, визнання документів державного планування недійсними;</w:t>
            </w:r>
          </w:p>
          <w:p w:rsidR="00832A8F" w:rsidRPr="00522848" w:rsidRDefault="00832A8F" w:rsidP="007C67CE">
            <w:pPr>
              <w:rPr>
                <w:rFonts w:ascii="Times New Roman" w:eastAsia="Times New Roman" w:hAnsi="Times New Roman" w:cs="Times New Roman"/>
                <w:sz w:val="24"/>
                <w:szCs w:val="24"/>
                <w:lang w:val="uk-UA" w:eastAsia="ru-RU"/>
              </w:rPr>
            </w:pPr>
            <w:bookmarkStart w:id="11" w:name="n260"/>
            <w:bookmarkEnd w:id="11"/>
            <w:r w:rsidRPr="00522848">
              <w:rPr>
                <w:rFonts w:ascii="Times New Roman" w:eastAsia="Times New Roman" w:hAnsi="Times New Roman" w:cs="Times New Roman"/>
                <w:sz w:val="24"/>
                <w:szCs w:val="24"/>
                <w:lang w:val="uk-UA" w:eastAsia="ru-RU"/>
              </w:rPr>
              <w:t>2) відмови у погодженні та затвердженні проєктів документів державного планування;</w:t>
            </w:r>
          </w:p>
          <w:p w:rsidR="00832A8F" w:rsidRPr="00522848" w:rsidRDefault="00832A8F" w:rsidP="007C67CE">
            <w:pPr>
              <w:rPr>
                <w:rFonts w:ascii="Times New Roman" w:hAnsi="Times New Roman" w:cs="Times New Roman"/>
                <w:sz w:val="24"/>
                <w:szCs w:val="24"/>
                <w:lang w:val="uk-UA"/>
              </w:rPr>
            </w:pPr>
            <w:bookmarkStart w:id="12" w:name="n261"/>
            <w:bookmarkEnd w:id="12"/>
            <w:r w:rsidRPr="00522848">
              <w:rPr>
                <w:rFonts w:ascii="Times New Roman" w:eastAsia="Times New Roman" w:hAnsi="Times New Roman" w:cs="Times New Roman"/>
                <w:sz w:val="24"/>
                <w:szCs w:val="24"/>
                <w:lang w:val="uk-UA" w:eastAsia="ru-RU"/>
              </w:rPr>
              <w:t>3) відмови у погодженні встановлення та зміни цільового призначення земельних ділянок, а також меж населених пунктів, що здійснюються на підставі або з урахуванням відповідних документів державного планування.</w:t>
            </w:r>
            <w:bookmarkStart w:id="13" w:name="n262"/>
            <w:bookmarkEnd w:id="13"/>
          </w:p>
        </w:tc>
      </w:tr>
      <w:tr w:rsidR="00832A8F" w:rsidRPr="00A91AB6" w:rsidTr="007C67CE">
        <w:tc>
          <w:tcPr>
            <w:tcW w:w="1838" w:type="dxa"/>
          </w:tcPr>
          <w:p w:rsidR="00832A8F" w:rsidRPr="00522848" w:rsidRDefault="00500F03"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друга</w:t>
            </w:r>
          </w:p>
        </w:tc>
        <w:tc>
          <w:tcPr>
            <w:tcW w:w="7790" w:type="dxa"/>
          </w:tcPr>
          <w:p w:rsidR="00832A8F" w:rsidRPr="00522848" w:rsidRDefault="00832A8F" w:rsidP="00632CD2">
            <w:pPr>
              <w:rPr>
                <w:rFonts w:ascii="Times New Roman" w:eastAsia="Times New Roman" w:hAnsi="Times New Roman" w:cs="Times New Roman"/>
                <w:sz w:val="24"/>
                <w:szCs w:val="24"/>
                <w:lang w:val="uk-UA" w:eastAsia="ru-RU"/>
              </w:rPr>
            </w:pPr>
            <w:r w:rsidRPr="00522848">
              <w:rPr>
                <w:rFonts w:ascii="Times New Roman" w:eastAsia="Times New Roman" w:hAnsi="Times New Roman" w:cs="Times New Roman"/>
                <w:sz w:val="24"/>
                <w:szCs w:val="24"/>
                <w:lang w:val="uk-UA" w:eastAsia="ru-RU"/>
              </w:rPr>
              <w:t xml:space="preserve">Рішення, дії чи бездіяльність органів державної влади або органів місцевого самоврядування у процесі </w:t>
            </w:r>
            <w:r w:rsidR="00632CD2">
              <w:rPr>
                <w:rFonts w:ascii="Times New Roman" w:eastAsia="Times New Roman" w:hAnsi="Times New Roman" w:cs="Times New Roman"/>
                <w:sz w:val="24"/>
                <w:szCs w:val="24"/>
                <w:lang w:val="uk-UA" w:eastAsia="ru-RU"/>
              </w:rPr>
              <w:t>СЕО</w:t>
            </w:r>
            <w:r w:rsidRPr="00522848">
              <w:rPr>
                <w:rFonts w:ascii="Times New Roman" w:eastAsia="Times New Roman" w:hAnsi="Times New Roman" w:cs="Times New Roman"/>
                <w:sz w:val="24"/>
                <w:szCs w:val="24"/>
                <w:lang w:val="uk-UA" w:eastAsia="ru-RU"/>
              </w:rPr>
              <w:t xml:space="preserve"> можуть бути оскаржені в судовому</w:t>
            </w:r>
            <w:r w:rsidR="00500F03">
              <w:rPr>
                <w:rFonts w:ascii="Times New Roman" w:eastAsia="Times New Roman" w:hAnsi="Times New Roman" w:cs="Times New Roman"/>
                <w:sz w:val="24"/>
                <w:szCs w:val="24"/>
                <w:lang w:val="uk-UA" w:eastAsia="ru-RU"/>
              </w:rPr>
              <w:t xml:space="preserve"> порядку.</w:t>
            </w:r>
          </w:p>
        </w:tc>
      </w:tr>
    </w:tbl>
    <w:p w:rsidR="003409CC" w:rsidRPr="00522848" w:rsidRDefault="003409CC" w:rsidP="003409CC">
      <w:pPr>
        <w:rPr>
          <w:rFonts w:ascii="Times New Roman" w:hAnsi="Times New Roman" w:cs="Times New Roman"/>
          <w:b/>
          <w:bCs/>
          <w:sz w:val="24"/>
          <w:szCs w:val="24"/>
          <w:lang w:val="uk-UA"/>
        </w:rPr>
      </w:pPr>
    </w:p>
    <w:p w:rsidR="003409CC" w:rsidRPr="00522848" w:rsidRDefault="003409CC" w:rsidP="003409CC">
      <w:pPr>
        <w:ind w:firstLine="567"/>
        <w:jc w:val="both"/>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Повноваження державних органів</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Закон України «Про стратегічну екологічну оцінку» визначає повноваження </w:t>
      </w:r>
      <w:r w:rsidR="00500F03">
        <w:rPr>
          <w:rFonts w:ascii="Times New Roman" w:hAnsi="Times New Roman" w:cs="Times New Roman"/>
          <w:sz w:val="24"/>
          <w:szCs w:val="24"/>
          <w:lang w:val="uk-UA"/>
        </w:rPr>
        <w:t>для таких</w:t>
      </w:r>
      <w:r w:rsidRPr="00522848">
        <w:rPr>
          <w:rFonts w:ascii="Times New Roman" w:hAnsi="Times New Roman" w:cs="Times New Roman"/>
          <w:sz w:val="24"/>
          <w:szCs w:val="24"/>
          <w:lang w:val="uk-UA"/>
        </w:rPr>
        <w:t xml:space="preserve"> державн</w:t>
      </w:r>
      <w:r w:rsidR="00500F03">
        <w:rPr>
          <w:rFonts w:ascii="Times New Roman" w:hAnsi="Times New Roman" w:cs="Times New Roman"/>
          <w:sz w:val="24"/>
          <w:szCs w:val="24"/>
          <w:lang w:val="uk-UA"/>
        </w:rPr>
        <w:t>их</w:t>
      </w:r>
      <w:r w:rsidRPr="00522848">
        <w:rPr>
          <w:rFonts w:ascii="Times New Roman" w:hAnsi="Times New Roman" w:cs="Times New Roman"/>
          <w:sz w:val="24"/>
          <w:szCs w:val="24"/>
          <w:lang w:val="uk-UA"/>
        </w:rPr>
        <w:t xml:space="preserve"> орган</w:t>
      </w:r>
      <w:r w:rsidR="00500F03">
        <w:rPr>
          <w:rFonts w:ascii="Times New Roman" w:hAnsi="Times New Roman" w:cs="Times New Roman"/>
          <w:sz w:val="24"/>
          <w:szCs w:val="24"/>
          <w:lang w:val="uk-UA"/>
        </w:rPr>
        <w:t>ів</w:t>
      </w:r>
      <w:r w:rsidRPr="00522848">
        <w:rPr>
          <w:rFonts w:ascii="Times New Roman" w:hAnsi="Times New Roman" w:cs="Times New Roman"/>
          <w:sz w:val="24"/>
          <w:szCs w:val="24"/>
          <w:lang w:val="uk-UA"/>
        </w:rPr>
        <w:t xml:space="preserve">: </w:t>
      </w:r>
    </w:p>
    <w:p w:rsidR="003409CC" w:rsidRPr="00522848" w:rsidRDefault="003409CC" w:rsidP="003409CC">
      <w:pPr>
        <w:pStyle w:val="a4"/>
        <w:numPr>
          <w:ilvl w:val="0"/>
          <w:numId w:val="3"/>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6. Міністерство захисту довкілля та природних ресурсів України</w:t>
      </w:r>
      <w:r w:rsidR="00500F0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p w:rsidR="003409CC" w:rsidRPr="00522848" w:rsidRDefault="003409CC" w:rsidP="003409CC">
      <w:pPr>
        <w:pStyle w:val="a4"/>
        <w:numPr>
          <w:ilvl w:val="0"/>
          <w:numId w:val="3"/>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w:t>
      </w:r>
      <w:r w:rsidR="00632CD2">
        <w:rPr>
          <w:rFonts w:ascii="Times New Roman" w:hAnsi="Times New Roman" w:cs="Times New Roman"/>
          <w:sz w:val="24"/>
          <w:szCs w:val="24"/>
          <w:lang w:val="uk-UA"/>
        </w:rPr>
        <w:t xml:space="preserve"> 7. Міністерство охорони здоров’</w:t>
      </w:r>
      <w:r w:rsidRPr="00522848">
        <w:rPr>
          <w:rFonts w:ascii="Times New Roman" w:hAnsi="Times New Roman" w:cs="Times New Roman"/>
          <w:sz w:val="24"/>
          <w:szCs w:val="24"/>
          <w:lang w:val="uk-UA"/>
        </w:rPr>
        <w:t>я України</w:t>
      </w:r>
      <w:r w:rsidR="00500F0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p w:rsidR="003409CC" w:rsidRPr="00522848" w:rsidRDefault="003409CC" w:rsidP="003409CC">
      <w:pPr>
        <w:pStyle w:val="a4"/>
        <w:numPr>
          <w:ilvl w:val="0"/>
          <w:numId w:val="3"/>
        </w:numPr>
        <w:ind w:left="0"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стаття 8. Обласні, Київська, Севастопольська міські державні адміністрації (відповідні підрозділи з питань охорони навколишнього природного середовища та з питань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w:t>
      </w:r>
      <w:r w:rsidR="00632CD2">
        <w:rPr>
          <w:rFonts w:ascii="Times New Roman" w:hAnsi="Times New Roman" w:cs="Times New Roman"/>
          <w:sz w:val="24"/>
          <w:szCs w:val="24"/>
          <w:lang w:val="uk-UA"/>
        </w:rPr>
        <w:t>ки Крим з питань охорони здоров’</w:t>
      </w:r>
      <w:r w:rsidRPr="00522848">
        <w:rPr>
          <w:rFonts w:ascii="Times New Roman" w:hAnsi="Times New Roman" w:cs="Times New Roman"/>
          <w:sz w:val="24"/>
          <w:szCs w:val="24"/>
          <w:lang w:val="uk-UA"/>
        </w:rPr>
        <w:t>я.</w:t>
      </w:r>
    </w:p>
    <w:p w:rsidR="003409CC" w:rsidRPr="00522848" w:rsidRDefault="003409CC" w:rsidP="003409CC">
      <w:pPr>
        <w:ind w:firstLine="567"/>
        <w:jc w:val="both"/>
        <w:rPr>
          <w:rFonts w:ascii="Times New Roman" w:hAnsi="Times New Roman" w:cs="Times New Roman"/>
          <w:b/>
          <w:sz w:val="24"/>
          <w:szCs w:val="24"/>
          <w:lang w:val="uk-UA"/>
        </w:rPr>
      </w:pPr>
    </w:p>
    <w:p w:rsidR="003409CC" w:rsidRPr="00522848" w:rsidRDefault="003409CC" w:rsidP="003409CC">
      <w:pPr>
        <w:ind w:firstLine="567"/>
        <w:jc w:val="both"/>
        <w:rPr>
          <w:rFonts w:ascii="Times New Roman" w:hAnsi="Times New Roman" w:cs="Times New Roman"/>
          <w:b/>
          <w:sz w:val="24"/>
          <w:szCs w:val="24"/>
          <w:lang w:val="uk-UA"/>
        </w:rPr>
      </w:pPr>
      <w:r w:rsidRPr="00522848">
        <w:rPr>
          <w:rFonts w:ascii="Times New Roman" w:hAnsi="Times New Roman" w:cs="Times New Roman"/>
          <w:b/>
          <w:sz w:val="24"/>
          <w:szCs w:val="24"/>
          <w:lang w:val="uk-UA"/>
        </w:rPr>
        <w:t xml:space="preserve">Повноваження Міністерства захисту довкілля та природних ресурсів України </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Повноваження Міндовкілля щодо здійснення процед</w:t>
      </w:r>
      <w:r w:rsidR="006E5CB5" w:rsidRPr="00522848">
        <w:rPr>
          <w:rFonts w:ascii="Times New Roman" w:hAnsi="Times New Roman" w:cs="Times New Roman"/>
          <w:sz w:val="24"/>
          <w:szCs w:val="24"/>
          <w:lang w:val="uk-UA"/>
        </w:rPr>
        <w:t>ури СЕО МД, викладені в таблиці </w:t>
      </w:r>
      <w:r w:rsidRPr="00522848">
        <w:rPr>
          <w:rFonts w:ascii="Times New Roman" w:hAnsi="Times New Roman" w:cs="Times New Roman"/>
          <w:sz w:val="24"/>
          <w:szCs w:val="24"/>
          <w:lang w:val="uk-UA"/>
        </w:rPr>
        <w:t>3.</w:t>
      </w:r>
      <w:r w:rsidR="00A5104D">
        <w:rPr>
          <w:rFonts w:ascii="Times New Roman" w:hAnsi="Times New Roman" w:cs="Times New Roman"/>
          <w:sz w:val="24"/>
          <w:szCs w:val="24"/>
          <w:lang w:val="uk-UA"/>
        </w:rPr>
        <w:t>3</w:t>
      </w:r>
      <w:r w:rsidRPr="00522848">
        <w:rPr>
          <w:rFonts w:ascii="Times New Roman" w:hAnsi="Times New Roman" w:cs="Times New Roman"/>
          <w:sz w:val="24"/>
          <w:szCs w:val="24"/>
          <w:lang w:val="uk-UA"/>
        </w:rPr>
        <w:t xml:space="preserve">. </w:t>
      </w:r>
      <w:r w:rsidR="00632CD2">
        <w:rPr>
          <w:rFonts w:ascii="Times New Roman" w:hAnsi="Times New Roman" w:cs="Times New Roman"/>
          <w:sz w:val="24"/>
          <w:szCs w:val="24"/>
          <w:lang w:val="uk-UA"/>
        </w:rPr>
        <w:t>Міндовкілля</w:t>
      </w:r>
      <w:r w:rsidRPr="00522848">
        <w:rPr>
          <w:rFonts w:ascii="Times New Roman" w:hAnsi="Times New Roman" w:cs="Times New Roman"/>
          <w:sz w:val="24"/>
          <w:szCs w:val="24"/>
          <w:lang w:val="uk-UA"/>
        </w:rPr>
        <w:t xml:space="preserve"> може використовувати контрольний список як інструмент управління для забезпечення своєчасного виконання своїх обов'язків.</w:t>
      </w:r>
    </w:p>
    <w:p w:rsidR="003409CC" w:rsidRDefault="003409CC" w:rsidP="003409CC">
      <w:pPr>
        <w:ind w:firstLine="567"/>
        <w:jc w:val="both"/>
        <w:rPr>
          <w:rFonts w:ascii="Times New Roman" w:hAnsi="Times New Roman" w:cs="Times New Roman"/>
          <w:sz w:val="24"/>
          <w:szCs w:val="24"/>
          <w:lang w:val="uk-UA"/>
        </w:rPr>
      </w:pPr>
    </w:p>
    <w:p w:rsidR="00981A8B" w:rsidRDefault="00981A8B" w:rsidP="003409CC">
      <w:pPr>
        <w:ind w:firstLine="567"/>
        <w:jc w:val="both"/>
        <w:rPr>
          <w:rFonts w:ascii="Times New Roman" w:hAnsi="Times New Roman" w:cs="Times New Roman"/>
          <w:sz w:val="24"/>
          <w:szCs w:val="24"/>
          <w:lang w:val="uk-UA"/>
        </w:rPr>
      </w:pPr>
    </w:p>
    <w:p w:rsidR="00981A8B" w:rsidRDefault="00981A8B" w:rsidP="003409CC">
      <w:pPr>
        <w:ind w:firstLine="567"/>
        <w:jc w:val="both"/>
        <w:rPr>
          <w:rFonts w:ascii="Times New Roman" w:hAnsi="Times New Roman" w:cs="Times New Roman"/>
          <w:sz w:val="24"/>
          <w:szCs w:val="24"/>
          <w:lang w:val="uk-UA"/>
        </w:rPr>
      </w:pPr>
    </w:p>
    <w:p w:rsidR="00981A8B" w:rsidRDefault="00981A8B" w:rsidP="003409CC">
      <w:pPr>
        <w:ind w:firstLine="567"/>
        <w:jc w:val="both"/>
        <w:rPr>
          <w:rFonts w:ascii="Times New Roman" w:hAnsi="Times New Roman" w:cs="Times New Roman"/>
          <w:sz w:val="24"/>
          <w:szCs w:val="24"/>
          <w:lang w:val="uk-UA"/>
        </w:rPr>
      </w:pPr>
    </w:p>
    <w:p w:rsidR="00981A8B" w:rsidRPr="00522848" w:rsidRDefault="00981A8B" w:rsidP="003409CC">
      <w:pPr>
        <w:ind w:firstLine="567"/>
        <w:jc w:val="both"/>
        <w:rPr>
          <w:rFonts w:ascii="Times New Roman" w:hAnsi="Times New Roman" w:cs="Times New Roman"/>
          <w:sz w:val="24"/>
          <w:szCs w:val="24"/>
          <w:lang w:val="uk-UA"/>
        </w:rPr>
      </w:pPr>
    </w:p>
    <w:p w:rsidR="003409CC" w:rsidRPr="00522848" w:rsidRDefault="003409CC" w:rsidP="003409CC">
      <w:pPr>
        <w:jc w:val="right"/>
        <w:rPr>
          <w:rFonts w:ascii="Times New Roman" w:hAnsi="Times New Roman" w:cs="Times New Roman"/>
          <w:bCs/>
          <w:sz w:val="24"/>
          <w:szCs w:val="24"/>
          <w:lang w:val="uk-UA"/>
        </w:rPr>
      </w:pPr>
      <w:r w:rsidRPr="00522848">
        <w:rPr>
          <w:rFonts w:ascii="Times New Roman" w:hAnsi="Times New Roman" w:cs="Times New Roman"/>
          <w:bCs/>
          <w:sz w:val="24"/>
          <w:szCs w:val="24"/>
          <w:lang w:val="uk-UA"/>
        </w:rPr>
        <w:lastRenderedPageBreak/>
        <w:t>Таблиця 3.</w:t>
      </w:r>
      <w:r w:rsidR="00A5104D">
        <w:rPr>
          <w:rFonts w:ascii="Times New Roman" w:hAnsi="Times New Roman" w:cs="Times New Roman"/>
          <w:bCs/>
          <w:sz w:val="24"/>
          <w:szCs w:val="24"/>
          <w:lang w:val="uk-UA"/>
        </w:rPr>
        <w:t>3</w:t>
      </w:r>
      <w:r w:rsidRPr="00522848">
        <w:rPr>
          <w:rFonts w:ascii="Times New Roman" w:hAnsi="Times New Roman" w:cs="Times New Roman"/>
          <w:bCs/>
          <w:sz w:val="24"/>
          <w:szCs w:val="24"/>
          <w:lang w:val="uk-UA"/>
        </w:rPr>
        <w:t xml:space="preserve"> </w:t>
      </w:r>
    </w:p>
    <w:p w:rsidR="003409CC" w:rsidRPr="00522848" w:rsidRDefault="003409CC" w:rsidP="003409CC">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Контрольний список заходів, які має вжити Міндовкілля для здійснення СЕО МД</w:t>
      </w:r>
    </w:p>
    <w:tbl>
      <w:tblPr>
        <w:tblStyle w:val="a3"/>
        <w:tblW w:w="0" w:type="auto"/>
        <w:tblLook w:val="04A0" w:firstRow="1" w:lastRow="0" w:firstColumn="1" w:lastColumn="0" w:noHBand="0" w:noVBand="1"/>
      </w:tblPr>
      <w:tblGrid>
        <w:gridCol w:w="1696"/>
        <w:gridCol w:w="7932"/>
      </w:tblGrid>
      <w:tr w:rsidR="00B878AA" w:rsidRPr="00522848" w:rsidTr="007C67CE">
        <w:tc>
          <w:tcPr>
            <w:tcW w:w="1696" w:type="dxa"/>
            <w:vAlign w:val="center"/>
          </w:tcPr>
          <w:p w:rsidR="003409CC" w:rsidRPr="00522848" w:rsidRDefault="000B7833" w:rsidP="007C67CE">
            <w:pPr>
              <w:jc w:val="center"/>
              <w:rPr>
                <w:rFonts w:ascii="Times New Roman" w:hAnsi="Times New Roman" w:cs="Times New Roman"/>
                <w:b/>
                <w:bCs/>
                <w:sz w:val="24"/>
                <w:szCs w:val="24"/>
                <w:lang w:val="uk-UA"/>
              </w:rPr>
            </w:pPr>
            <w:r w:rsidRPr="008400AE">
              <w:rPr>
                <w:rFonts w:ascii="Times New Roman" w:hAnsi="Times New Roman" w:cs="Times New Roman"/>
                <w:b/>
                <w:bCs/>
                <w:sz w:val="24"/>
                <w:szCs w:val="24"/>
                <w:lang w:val="uk-UA"/>
              </w:rPr>
              <w:t>Ч</w:t>
            </w:r>
            <w:r>
              <w:rPr>
                <w:rFonts w:ascii="Times New Roman" w:hAnsi="Times New Roman" w:cs="Times New Roman"/>
                <w:b/>
                <w:bCs/>
                <w:sz w:val="24"/>
                <w:szCs w:val="24"/>
                <w:lang w:val="uk-UA"/>
              </w:rPr>
              <w:t>астина</w:t>
            </w:r>
            <w:r w:rsidRPr="008400AE">
              <w:rPr>
                <w:rFonts w:ascii="Times New Roman" w:hAnsi="Times New Roman" w:cs="Times New Roman"/>
                <w:b/>
                <w:bCs/>
                <w:sz w:val="24"/>
                <w:szCs w:val="24"/>
                <w:lang w:val="uk-UA"/>
              </w:rPr>
              <w:t xml:space="preserve"> статті</w:t>
            </w:r>
            <w:r w:rsidRPr="00522848">
              <w:rPr>
                <w:rFonts w:ascii="Times New Roman" w:hAnsi="Times New Roman" w:cs="Times New Roman"/>
                <w:b/>
                <w:bCs/>
                <w:sz w:val="24"/>
                <w:szCs w:val="24"/>
                <w:lang w:val="uk-UA"/>
              </w:rPr>
              <w:t xml:space="preserve"> Закону</w:t>
            </w:r>
          </w:p>
        </w:tc>
        <w:tc>
          <w:tcPr>
            <w:tcW w:w="7932" w:type="dxa"/>
            <w:vAlign w:val="center"/>
          </w:tcPr>
          <w:p w:rsidR="003409CC" w:rsidRPr="00522848" w:rsidRDefault="003409CC" w:rsidP="007C67CE">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Вимога</w:t>
            </w:r>
          </w:p>
        </w:tc>
      </w:tr>
      <w:tr w:rsidR="00B878AA" w:rsidRPr="00A91AB6" w:rsidTr="007C67CE">
        <w:tc>
          <w:tcPr>
            <w:tcW w:w="9628" w:type="dxa"/>
            <w:gridSpan w:val="2"/>
          </w:tcPr>
          <w:p w:rsidR="003409CC" w:rsidRPr="00522848" w:rsidRDefault="003409CC" w:rsidP="007C67CE">
            <w:pPr>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t>Стаття 6. </w:t>
            </w:r>
            <w:r w:rsidRPr="00522848">
              <w:rPr>
                <w:rFonts w:ascii="Times New Roman" w:hAnsi="Times New Roman" w:cs="Times New Roman"/>
                <w:b/>
                <w:sz w:val="24"/>
                <w:szCs w:val="24"/>
                <w:shd w:val="clear" w:color="auto" w:fill="FFFFFF"/>
                <w:lang w:val="uk-UA"/>
              </w:rPr>
              <w:t>Повноваження центрального органу виконавчої влади, що реалізує державну політику у сфері охорони навколишнього природного середовища, щодо стратегічної екологічної оцінки</w:t>
            </w:r>
          </w:p>
        </w:tc>
      </w:tr>
      <w:tr w:rsidR="00B878AA" w:rsidRPr="00A91AB6" w:rsidTr="007C67CE">
        <w:tc>
          <w:tcPr>
            <w:tcW w:w="1696" w:type="dxa"/>
            <w:vAlign w:val="center"/>
          </w:tcPr>
          <w:p w:rsidR="003409CC" w:rsidRPr="00522848" w:rsidRDefault="00500F03"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восьма</w:t>
            </w:r>
            <w:r w:rsidR="00981A8B" w:rsidRPr="00981A8B">
              <w:rPr>
                <w:rFonts w:ascii="Times New Roman" w:hAnsi="Times New Roman" w:cs="Times New Roman"/>
                <w:sz w:val="24"/>
                <w:szCs w:val="24"/>
                <w:vertAlign w:val="superscript"/>
                <w:lang w:val="uk-UA"/>
              </w:rPr>
              <w:t>при</w:t>
            </w:r>
            <w:r w:rsidR="00981A8B">
              <w:rPr>
                <w:rFonts w:ascii="Times New Roman" w:hAnsi="Times New Roman" w:cs="Times New Roman"/>
                <w:sz w:val="24"/>
                <w:szCs w:val="24"/>
                <w:vertAlign w:val="superscript"/>
                <w:lang w:val="uk-UA"/>
              </w:rPr>
              <w:t>м</w:t>
            </w:r>
            <w:r w:rsidR="003409CC" w:rsidRPr="00522848">
              <w:rPr>
                <w:rFonts w:ascii="Times New Roman" w:hAnsi="Times New Roman" w:cs="Times New Roman"/>
                <w:sz w:val="24"/>
                <w:szCs w:val="24"/>
                <w:vertAlign w:val="superscript"/>
                <w:lang w:val="uk-UA"/>
              </w:rPr>
              <w:t>1</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Забезпечувати адміністрування Єдиного реєстру стратегічної екологічної оцінки</w:t>
            </w:r>
            <w:r w:rsidR="00500F03">
              <w:rPr>
                <w:rFonts w:ascii="Times New Roman" w:hAnsi="Times New Roman" w:cs="Times New Roman"/>
                <w:sz w:val="24"/>
                <w:szCs w:val="24"/>
                <w:lang w:val="uk-UA"/>
              </w:rPr>
              <w:t>.</w:t>
            </w:r>
          </w:p>
        </w:tc>
      </w:tr>
      <w:tr w:rsidR="00B878AA" w:rsidRPr="00A91AB6" w:rsidTr="007C67CE">
        <w:tc>
          <w:tcPr>
            <w:tcW w:w="1696" w:type="dxa"/>
            <w:vAlign w:val="center"/>
          </w:tcPr>
          <w:p w:rsidR="003409CC" w:rsidRPr="00522848" w:rsidRDefault="00500F03"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восьма</w:t>
            </w:r>
            <w:r w:rsidR="00981A8B" w:rsidRPr="00981A8B">
              <w:rPr>
                <w:rFonts w:ascii="Times New Roman" w:hAnsi="Times New Roman" w:cs="Times New Roman"/>
                <w:sz w:val="24"/>
                <w:szCs w:val="24"/>
                <w:vertAlign w:val="superscript"/>
                <w:lang w:val="uk-UA"/>
              </w:rPr>
              <w:t>прим</w:t>
            </w:r>
            <w:r w:rsidR="003409CC" w:rsidRPr="00522848">
              <w:rPr>
                <w:rFonts w:ascii="Times New Roman" w:hAnsi="Times New Roman" w:cs="Times New Roman"/>
                <w:sz w:val="24"/>
                <w:szCs w:val="24"/>
                <w:vertAlign w:val="superscript"/>
                <w:lang w:val="uk-UA"/>
              </w:rPr>
              <w:t>2</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Вносити до Єдиного реєстру стратегічної екологічної оцінки відомості відповідно до Порядку ведення Єдиного реєстру стратегічної екологічної оцінки</w:t>
            </w:r>
            <w:r w:rsidR="00500F03">
              <w:rPr>
                <w:rFonts w:ascii="Times New Roman" w:hAnsi="Times New Roman" w:cs="Times New Roman"/>
                <w:sz w:val="24"/>
                <w:szCs w:val="24"/>
                <w:lang w:val="uk-UA"/>
              </w:rPr>
              <w:t>.</w:t>
            </w:r>
          </w:p>
        </w:tc>
      </w:tr>
      <w:tr w:rsidR="00B878AA" w:rsidRPr="00A91AB6" w:rsidTr="007C67CE">
        <w:tc>
          <w:tcPr>
            <w:tcW w:w="9628" w:type="dxa"/>
            <w:gridSpan w:val="2"/>
          </w:tcPr>
          <w:p w:rsidR="003409CC" w:rsidRPr="00500F03" w:rsidRDefault="003409CC" w:rsidP="007C67CE">
            <w:pPr>
              <w:rPr>
                <w:rFonts w:ascii="Times New Roman" w:hAnsi="Times New Roman" w:cs="Times New Roman"/>
                <w:b/>
                <w:sz w:val="24"/>
                <w:szCs w:val="24"/>
                <w:lang w:val="uk-UA"/>
              </w:rPr>
            </w:pPr>
            <w:r w:rsidRPr="00500F03">
              <w:rPr>
                <w:rFonts w:ascii="Times New Roman" w:hAnsi="Times New Roman" w:cs="Times New Roman"/>
                <w:b/>
                <w:sz w:val="24"/>
                <w:szCs w:val="24"/>
                <w:lang w:val="uk-UA"/>
              </w:rPr>
              <w:t>Стаття 10. Визначення обсягу стратегічної екологічної оцінки</w:t>
            </w:r>
          </w:p>
        </w:tc>
      </w:tr>
      <w:tr w:rsidR="00B878AA" w:rsidRPr="00A91AB6" w:rsidTr="004027F5">
        <w:tc>
          <w:tcPr>
            <w:tcW w:w="1696" w:type="dxa"/>
          </w:tcPr>
          <w:p w:rsidR="003409CC" w:rsidRPr="00522848" w:rsidRDefault="00500F03" w:rsidP="004027F5">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шоста</w:t>
            </w:r>
          </w:p>
        </w:tc>
        <w:tc>
          <w:tcPr>
            <w:tcW w:w="7932" w:type="dxa"/>
            <w:vAlign w:val="center"/>
          </w:tcPr>
          <w:p w:rsidR="003409CC" w:rsidRPr="00522848" w:rsidRDefault="003409CC" w:rsidP="00632CD2">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У строк, що не перевищує 10 днів з дня внесення до Єдиного реєстру стратегічної екологічної оцінки заяви про визначення обсягу </w:t>
            </w:r>
            <w:r w:rsidR="00632CD2">
              <w:rPr>
                <w:rFonts w:ascii="Times New Roman" w:hAnsi="Times New Roman" w:cs="Times New Roman"/>
                <w:sz w:val="24"/>
                <w:szCs w:val="24"/>
                <w:lang w:val="uk-UA"/>
              </w:rPr>
              <w:t>СЕО</w:t>
            </w:r>
            <w:r w:rsidRPr="00522848">
              <w:rPr>
                <w:rFonts w:ascii="Times New Roman" w:hAnsi="Times New Roman" w:cs="Times New Roman"/>
                <w:sz w:val="24"/>
                <w:szCs w:val="24"/>
                <w:lang w:val="uk-UA"/>
              </w:rPr>
              <w:t xml:space="preserve"> МД за</w:t>
            </w:r>
            <w:r w:rsidR="00632CD2">
              <w:rPr>
                <w:rFonts w:ascii="Times New Roman" w:hAnsi="Times New Roman" w:cs="Times New Roman"/>
                <w:sz w:val="24"/>
                <w:szCs w:val="24"/>
                <w:lang w:val="uk-UA"/>
              </w:rPr>
              <w:t>гальнодержавного рівня, надати з</w:t>
            </w:r>
            <w:r w:rsidRPr="00522848">
              <w:rPr>
                <w:rFonts w:ascii="Times New Roman" w:hAnsi="Times New Roman" w:cs="Times New Roman"/>
                <w:sz w:val="24"/>
                <w:szCs w:val="24"/>
                <w:lang w:val="uk-UA"/>
              </w:rPr>
              <w:t>амовнику свої зауваження і пропозиції шляхом їх внесення до Єдиного реєстру стратегічної екологічної оцінки.</w:t>
            </w:r>
          </w:p>
        </w:tc>
      </w:tr>
      <w:tr w:rsidR="00B878AA" w:rsidRPr="00A91AB6" w:rsidTr="004027F5">
        <w:tc>
          <w:tcPr>
            <w:tcW w:w="1696" w:type="dxa"/>
          </w:tcPr>
          <w:p w:rsidR="003409CC" w:rsidRPr="00522848" w:rsidRDefault="00500F03" w:rsidP="004027F5">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сьома</w:t>
            </w:r>
          </w:p>
        </w:tc>
        <w:tc>
          <w:tcPr>
            <w:tcW w:w="7932" w:type="dxa"/>
            <w:vAlign w:val="center"/>
          </w:tcPr>
          <w:p w:rsidR="003409CC" w:rsidRPr="00522848" w:rsidRDefault="003409CC" w:rsidP="00632CD2">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Надати рекомендації щодо необхідності здійснення </w:t>
            </w:r>
            <w:r w:rsidR="00632CD2">
              <w:rPr>
                <w:rFonts w:ascii="Times New Roman" w:hAnsi="Times New Roman" w:cs="Times New Roman"/>
                <w:sz w:val="24"/>
                <w:szCs w:val="24"/>
                <w:lang w:val="uk-UA"/>
              </w:rPr>
              <w:t>СЕО</w:t>
            </w:r>
            <w:r w:rsidRPr="00522848">
              <w:rPr>
                <w:rFonts w:ascii="Times New Roman" w:hAnsi="Times New Roman" w:cs="Times New Roman"/>
                <w:sz w:val="24"/>
                <w:szCs w:val="24"/>
                <w:lang w:val="uk-UA"/>
              </w:rPr>
              <w:t xml:space="preserve"> незначних змін шляхом їх внесення до Єдиного реєстру стратегічної екологічної оцінки у строк, що не перевищує 10 днів з дня внесення до Єдиного реєстру стратегічної екологічної оцінки</w:t>
            </w:r>
            <w:r w:rsidR="00500F0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B878AA" w:rsidRPr="00A91AB6" w:rsidTr="007C67CE">
        <w:tc>
          <w:tcPr>
            <w:tcW w:w="9628" w:type="dxa"/>
            <w:gridSpan w:val="2"/>
            <w:vAlign w:val="center"/>
          </w:tcPr>
          <w:p w:rsidR="003409CC" w:rsidRPr="00522848" w:rsidRDefault="003409CC" w:rsidP="007C67CE">
            <w:pPr>
              <w:rPr>
                <w:rFonts w:ascii="Times New Roman" w:hAnsi="Times New Roman" w:cs="Times New Roman"/>
                <w:b/>
                <w:sz w:val="24"/>
                <w:szCs w:val="24"/>
                <w:shd w:val="clear" w:color="auto" w:fill="FFFFE2"/>
                <w:lang w:val="uk-UA"/>
              </w:rPr>
            </w:pPr>
            <w:r w:rsidRPr="00522848">
              <w:rPr>
                <w:rStyle w:val="rvts9"/>
                <w:rFonts w:ascii="Times New Roman" w:hAnsi="Times New Roman" w:cs="Times New Roman"/>
                <w:b/>
                <w:bCs/>
                <w:sz w:val="24"/>
                <w:szCs w:val="24"/>
                <w:shd w:val="clear" w:color="auto" w:fill="FFFFFF"/>
                <w:lang w:val="uk-UA"/>
              </w:rPr>
              <w:t>Стаття 13. </w:t>
            </w:r>
            <w:r w:rsidRPr="00522848">
              <w:rPr>
                <w:rFonts w:ascii="Times New Roman" w:hAnsi="Times New Roman" w:cs="Times New Roman"/>
                <w:b/>
                <w:sz w:val="24"/>
                <w:szCs w:val="24"/>
                <w:shd w:val="clear" w:color="auto" w:fill="FFFFFF"/>
                <w:lang w:val="uk-UA"/>
              </w:rPr>
              <w:t>Консультації з органами виконавчої влади у процесі стратегічної екологічної оцінки</w:t>
            </w:r>
          </w:p>
        </w:tc>
      </w:tr>
      <w:tr w:rsidR="005A538A" w:rsidRPr="00A91AB6" w:rsidTr="001275EF">
        <w:tc>
          <w:tcPr>
            <w:tcW w:w="1696" w:type="dxa"/>
            <w:vMerge w:val="restart"/>
          </w:tcPr>
          <w:p w:rsidR="005A538A" w:rsidRPr="00522848" w:rsidRDefault="005A538A"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третя</w:t>
            </w:r>
          </w:p>
        </w:tc>
        <w:tc>
          <w:tcPr>
            <w:tcW w:w="7932" w:type="dxa"/>
            <w:vAlign w:val="center"/>
          </w:tcPr>
          <w:p w:rsidR="005A538A" w:rsidRPr="005A538A"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У строк, що не перевищує 30 днів з дня отримання графічних матеріалів МД загальнодержавного, місцевого та регіонального рівня у паперовій формі, надають замовнику свої зауваження і пропозиції шляхом їх внесення до Єдиного реєстру </w:t>
            </w:r>
            <w:r w:rsidR="000B7833">
              <w:rPr>
                <w:rFonts w:ascii="Times New Roman" w:hAnsi="Times New Roman" w:cs="Times New Roman"/>
                <w:sz w:val="24"/>
                <w:szCs w:val="24"/>
                <w:lang w:val="uk-UA"/>
              </w:rPr>
              <w:t>стратегічної екологічної оцінки;</w:t>
            </w:r>
          </w:p>
        </w:tc>
      </w:tr>
      <w:tr w:rsidR="005A538A" w:rsidRPr="00A91AB6" w:rsidTr="001275EF">
        <w:tc>
          <w:tcPr>
            <w:tcW w:w="1696" w:type="dxa"/>
            <w:vMerge/>
          </w:tcPr>
          <w:p w:rsidR="005A538A" w:rsidRDefault="005A538A" w:rsidP="001275EF">
            <w:pPr>
              <w:rPr>
                <w:rFonts w:ascii="Times New Roman" w:hAnsi="Times New Roman" w:cs="Times New Roman"/>
                <w:bCs/>
                <w:sz w:val="24"/>
                <w:szCs w:val="24"/>
                <w:lang w:val="uk-UA"/>
              </w:rPr>
            </w:pPr>
          </w:p>
        </w:tc>
        <w:tc>
          <w:tcPr>
            <w:tcW w:w="7932" w:type="dxa"/>
            <w:vAlign w:val="center"/>
          </w:tcPr>
          <w:p w:rsidR="005A538A" w:rsidRPr="00522848" w:rsidRDefault="005A538A"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 разі неподання зауважень і пропозицій протягом строку, передбаченого цією частиною, вважається, що зауваження і пропозиції відсутні.</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четверта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 необхідності залучати інші органи виконавчої влади або органи місцевого самоврядування, спеціалістів і науковців до консультацій у строки, які не перевищують строк подання зауважень і пропозицій</w:t>
            </w:r>
            <w:r w:rsidR="00B82D3F">
              <w:rPr>
                <w:rFonts w:ascii="Times New Roman" w:hAnsi="Times New Roman" w:cs="Times New Roman"/>
                <w:sz w:val="24"/>
                <w:szCs w:val="24"/>
                <w:lang w:val="uk-UA"/>
              </w:rPr>
              <w:t>.</w:t>
            </w:r>
          </w:p>
        </w:tc>
      </w:tr>
      <w:tr w:rsidR="00B878AA" w:rsidRPr="00A91AB6" w:rsidTr="007C67CE">
        <w:tc>
          <w:tcPr>
            <w:tcW w:w="9628" w:type="dxa"/>
            <w:gridSpan w:val="2"/>
            <w:vAlign w:val="center"/>
          </w:tcPr>
          <w:p w:rsidR="003409CC" w:rsidRPr="00522848" w:rsidRDefault="003409CC"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14. </w:t>
            </w:r>
            <w:r w:rsidRPr="00522848">
              <w:rPr>
                <w:rFonts w:ascii="Times New Roman" w:hAnsi="Times New Roman" w:cs="Times New Roman"/>
                <w:b/>
                <w:sz w:val="24"/>
                <w:szCs w:val="24"/>
                <w:shd w:val="clear" w:color="auto" w:fill="FFFFFF"/>
                <w:lang w:val="uk-UA"/>
              </w:rPr>
              <w:t>Транскордонні консультації держави походження</w:t>
            </w:r>
          </w:p>
        </w:tc>
      </w:tr>
      <w:tr w:rsidR="00B878AA" w:rsidRPr="00A91AB6" w:rsidTr="001275EF">
        <w:tc>
          <w:tcPr>
            <w:tcW w:w="1696" w:type="dxa"/>
            <w:vMerge w:val="restart"/>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третя</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Визначити, чи може виконання МД ймовірно мати наслідки для довкілля, у тому числі для здоров'я населення, зачепленої держави</w:t>
            </w:r>
            <w:r w:rsidR="000B7833">
              <w:rPr>
                <w:rFonts w:ascii="Times New Roman" w:hAnsi="Times New Roman" w:cs="Times New Roman"/>
                <w:sz w:val="24"/>
                <w:szCs w:val="24"/>
                <w:lang w:val="uk-UA"/>
              </w:rPr>
              <w:t>;</w:t>
            </w:r>
          </w:p>
        </w:tc>
      </w:tr>
      <w:tr w:rsidR="00B878AA" w:rsidRPr="00A91AB6" w:rsidTr="001275EF">
        <w:tc>
          <w:tcPr>
            <w:tcW w:w="1696" w:type="dxa"/>
            <w:vMerge/>
          </w:tcPr>
          <w:p w:rsidR="003409CC" w:rsidRPr="00522848" w:rsidRDefault="003409CC" w:rsidP="001275EF">
            <w:pPr>
              <w:rPr>
                <w:rFonts w:ascii="Times New Roman" w:hAnsi="Times New Roman" w:cs="Times New Roman"/>
                <w:sz w:val="24"/>
                <w:szCs w:val="24"/>
                <w:lang w:val="uk-UA"/>
              </w:rPr>
            </w:pP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Подати копію проєкту МД разом зі звітом про СЕО (або його частину, що не містить інформації, яка становить державну таємницю) зачепленій державі</w:t>
            </w:r>
            <w:r w:rsidR="000B7833">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B878AA" w:rsidRPr="00A91AB6" w:rsidTr="001275EF">
        <w:tc>
          <w:tcPr>
            <w:tcW w:w="1696" w:type="dxa"/>
            <w:vMerge/>
          </w:tcPr>
          <w:p w:rsidR="003409CC" w:rsidRPr="00522848" w:rsidRDefault="003409CC" w:rsidP="001275EF">
            <w:pPr>
              <w:rPr>
                <w:rFonts w:ascii="Times New Roman" w:hAnsi="Times New Roman" w:cs="Times New Roman"/>
                <w:sz w:val="24"/>
                <w:szCs w:val="24"/>
                <w:lang w:val="uk-UA"/>
              </w:rPr>
            </w:pP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Визначити строк, протягом якого зачеплена держава має повідомити про своє бажання (небажання) взяти участь у транскордонних консультаціях. Такий строк не може становити менше як 30 днів з дня інформування зачепленої держави</w:t>
            </w:r>
            <w:r w:rsidR="00B82D3F">
              <w:rPr>
                <w:rFonts w:ascii="Times New Roman" w:hAnsi="Times New Roman" w:cs="Times New Roman"/>
                <w:sz w:val="24"/>
                <w:szCs w:val="24"/>
                <w:lang w:val="uk-UA"/>
              </w:rPr>
              <w:t>.</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четверта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Письмово повідомити замовника про необхідність проведення транскордонних консультацій</w:t>
            </w:r>
            <w:r w:rsidR="00B82D3F">
              <w:rPr>
                <w:rFonts w:ascii="Times New Roman" w:hAnsi="Times New Roman" w:cs="Times New Roman"/>
                <w:sz w:val="24"/>
                <w:szCs w:val="24"/>
                <w:lang w:val="uk-UA"/>
              </w:rPr>
              <w:t>.</w:t>
            </w:r>
          </w:p>
        </w:tc>
      </w:tr>
      <w:tr w:rsidR="00B878AA" w:rsidRPr="00A91AB6" w:rsidTr="001275EF">
        <w:tc>
          <w:tcPr>
            <w:tcW w:w="1696" w:type="dxa"/>
            <w:vMerge w:val="restart"/>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81A8B">
              <w:rPr>
                <w:rFonts w:ascii="Times New Roman" w:hAnsi="Times New Roman" w:cs="Times New Roman"/>
                <w:sz w:val="24"/>
                <w:szCs w:val="24"/>
                <w:lang w:val="uk-UA"/>
              </w:rPr>
              <w:t>п’ята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Провести разом із замовником в узгоджений із зачепленою державою строк консультації щодо можливих транскордонних наслідків виконання МД та заходів із запобігання, зменшення або пом'якшення таких наслідків, </w:t>
            </w:r>
            <w:r w:rsidRPr="00522848">
              <w:rPr>
                <w:rFonts w:ascii="Times New Roman" w:hAnsi="Times New Roman" w:cs="Times New Roman"/>
                <w:sz w:val="24"/>
                <w:szCs w:val="24"/>
                <w:lang w:val="uk-UA"/>
              </w:rPr>
              <w:lastRenderedPageBreak/>
              <w:t>якщо зачеплена держава протягом визначеного строку повідомила про своє бажання взяти участь у транскордонних консультаціях</w:t>
            </w:r>
            <w:r w:rsidR="000B7833">
              <w:rPr>
                <w:rFonts w:ascii="Times New Roman" w:hAnsi="Times New Roman" w:cs="Times New Roman"/>
                <w:sz w:val="24"/>
                <w:szCs w:val="24"/>
                <w:lang w:val="uk-UA"/>
              </w:rPr>
              <w:t>;</w:t>
            </w:r>
          </w:p>
        </w:tc>
      </w:tr>
      <w:tr w:rsidR="00B878AA" w:rsidRPr="00A91AB6" w:rsidTr="001275EF">
        <w:tc>
          <w:tcPr>
            <w:tcW w:w="1696" w:type="dxa"/>
            <w:vMerge/>
          </w:tcPr>
          <w:p w:rsidR="003409CC" w:rsidRPr="00522848" w:rsidRDefault="003409CC" w:rsidP="001275EF">
            <w:pPr>
              <w:rPr>
                <w:rFonts w:ascii="Times New Roman" w:hAnsi="Times New Roman" w:cs="Times New Roman"/>
                <w:sz w:val="24"/>
                <w:szCs w:val="24"/>
                <w:lang w:val="uk-UA"/>
              </w:rPr>
            </w:pP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Узгодити разом із замовником і зачепленою державою тривалість консультацій, порядок їх проведення, умови перекладу документів, заходи із забезпечення інформування та участі громадськості зачепленої держави</w:t>
            </w:r>
            <w:r w:rsidR="00B82D3F">
              <w:rPr>
                <w:rFonts w:ascii="Times New Roman" w:hAnsi="Times New Roman" w:cs="Times New Roman"/>
                <w:sz w:val="24"/>
                <w:szCs w:val="24"/>
                <w:lang w:val="uk-UA"/>
              </w:rPr>
              <w:t>.</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шоста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Після затвердження МД забезпечити за поданням замовника інформування зачепленої держави з таких питань про:</w:t>
            </w:r>
          </w:p>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1) зміст затвердженого МД</w:t>
            </w:r>
            <w:r w:rsidR="00B82D3F">
              <w:rPr>
                <w:rFonts w:ascii="Times New Roman" w:hAnsi="Times New Roman" w:cs="Times New Roman"/>
                <w:sz w:val="24"/>
                <w:szCs w:val="24"/>
                <w:lang w:val="uk-UA"/>
              </w:rPr>
              <w:t>;</w:t>
            </w:r>
          </w:p>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2) те, яким чином питання охорони довкілля були враховані в МД та яким чином у звіті про СЕО було враховано результати консультацій та подані пропозиції, а також обґрунтування обрання саме цього МД у тому вигляді, в якому він був затверджений, серед інших виправданих альтернатив, представлених для розгляду</w:t>
            </w:r>
            <w:r w:rsidR="00B82D3F">
              <w:rPr>
                <w:rFonts w:ascii="Times New Roman" w:hAnsi="Times New Roman" w:cs="Times New Roman"/>
                <w:sz w:val="24"/>
                <w:szCs w:val="24"/>
                <w:lang w:val="uk-UA"/>
              </w:rPr>
              <w:t>;</w:t>
            </w:r>
          </w:p>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3) заходи з моніторингу </w:t>
            </w:r>
            <w:r w:rsidRPr="00522848">
              <w:rPr>
                <w:rFonts w:ascii="Times New Roman" w:hAnsi="Times New Roman" w:cs="Times New Roman"/>
                <w:sz w:val="24"/>
                <w:szCs w:val="24"/>
                <w:shd w:val="clear" w:color="auto" w:fill="FFFFFF"/>
                <w:lang w:val="uk-UA"/>
              </w:rPr>
              <w:t>наслідків виконання документа державного планування для довкілля, у тому числі для здоров’я населення</w:t>
            </w:r>
            <w:r w:rsidR="00B82D3F">
              <w:rPr>
                <w:rFonts w:ascii="Times New Roman" w:hAnsi="Times New Roman" w:cs="Times New Roman"/>
                <w:sz w:val="24"/>
                <w:szCs w:val="24"/>
                <w:shd w:val="clear" w:color="auto" w:fill="FFFFFF"/>
                <w:lang w:val="uk-UA"/>
              </w:rPr>
              <w:t>.</w:t>
            </w:r>
            <w:r w:rsidRPr="00522848">
              <w:rPr>
                <w:rFonts w:ascii="Times New Roman" w:hAnsi="Times New Roman" w:cs="Times New Roman"/>
                <w:sz w:val="24"/>
                <w:szCs w:val="24"/>
                <w:lang w:val="uk-UA"/>
              </w:rPr>
              <w:t xml:space="preserve"> </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сьома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Отримати від замовника інформацію, необхідну для проведення транскордонних консультацій, у тому числі переклад відповідних документів</w:t>
            </w:r>
            <w:r w:rsidR="00B82D3F">
              <w:rPr>
                <w:rFonts w:ascii="Times New Roman" w:hAnsi="Times New Roman" w:cs="Times New Roman"/>
                <w:sz w:val="24"/>
                <w:szCs w:val="24"/>
                <w:lang w:val="uk-UA"/>
              </w:rPr>
              <w:t>.</w:t>
            </w:r>
          </w:p>
        </w:tc>
      </w:tr>
      <w:tr w:rsidR="00B878AA" w:rsidRPr="00A91AB6" w:rsidTr="007C67CE">
        <w:tc>
          <w:tcPr>
            <w:tcW w:w="9628" w:type="dxa"/>
            <w:gridSpan w:val="2"/>
            <w:vAlign w:val="center"/>
          </w:tcPr>
          <w:p w:rsidR="003409CC" w:rsidRPr="00B82D3F" w:rsidRDefault="003409CC" w:rsidP="007C67CE">
            <w:pPr>
              <w:rPr>
                <w:rFonts w:ascii="Times New Roman" w:hAnsi="Times New Roman" w:cs="Times New Roman"/>
                <w:b/>
                <w:sz w:val="24"/>
                <w:szCs w:val="24"/>
                <w:lang w:val="uk-UA"/>
              </w:rPr>
            </w:pPr>
            <w:r w:rsidRPr="00B82D3F">
              <w:rPr>
                <w:rStyle w:val="rvts9"/>
                <w:rFonts w:ascii="Times New Roman" w:hAnsi="Times New Roman" w:cs="Times New Roman"/>
                <w:b/>
                <w:bCs/>
                <w:sz w:val="24"/>
                <w:szCs w:val="24"/>
                <w:shd w:val="clear" w:color="auto" w:fill="FFFFFF"/>
                <w:lang w:val="uk-UA"/>
              </w:rPr>
              <w:t>Стаття 15. </w:t>
            </w:r>
            <w:r w:rsidRPr="00B82D3F">
              <w:rPr>
                <w:rFonts w:ascii="Times New Roman" w:hAnsi="Times New Roman" w:cs="Times New Roman"/>
                <w:b/>
                <w:sz w:val="24"/>
                <w:szCs w:val="24"/>
                <w:shd w:val="clear" w:color="auto" w:fill="FFFFFF"/>
                <w:lang w:val="uk-UA"/>
              </w:rPr>
              <w:t>Транскордонні консультації зачепленої держави</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перша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У разі отримання оповіщення від держави походження та якщо вважає, що виконання МД, яка готується для затвердження на території держави походження, ймовірно матиме наслідки для довкілля України, у тому числі для здоров’я населення, повідомити державу походження про своє бажання (небажання) взяти участь у транскордонних консультаціях.</w:t>
            </w:r>
            <w:bookmarkStart w:id="14" w:name="n160"/>
            <w:bookmarkStart w:id="15" w:name="n161"/>
            <w:bookmarkEnd w:id="14"/>
            <w:bookmarkEnd w:id="15"/>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друга</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Перед проведенням транскордонних консультацій орган узгодити із державою походження їхню тривалість, порядок проведення, умови перекладу документів та детальні заходи із забезпечення інформування та участі громадськості України.</w:t>
            </w:r>
          </w:p>
        </w:tc>
      </w:tr>
      <w:tr w:rsidR="00B878AA" w:rsidRPr="00A91AB6" w:rsidTr="001275EF">
        <w:tc>
          <w:tcPr>
            <w:tcW w:w="1696" w:type="dxa"/>
          </w:tcPr>
          <w:p w:rsidR="003409CC" w:rsidRPr="00522848" w:rsidRDefault="00500F03" w:rsidP="001275EF">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третя</w:t>
            </w:r>
          </w:p>
        </w:tc>
        <w:tc>
          <w:tcPr>
            <w:tcW w:w="7932" w:type="dxa"/>
            <w:vAlign w:val="center"/>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Звернутися до місцевих органів влади з питання виконання заходів із забезпечення інформування та участі громадськості України у транскордонних консультаціях.</w:t>
            </w:r>
          </w:p>
        </w:tc>
      </w:tr>
    </w:tbl>
    <w:p w:rsidR="003409CC" w:rsidRPr="00522848" w:rsidRDefault="003409CC" w:rsidP="003409CC">
      <w:pPr>
        <w:rPr>
          <w:rFonts w:ascii="Times New Roman" w:hAnsi="Times New Roman" w:cs="Times New Roman"/>
          <w:b/>
          <w:bCs/>
          <w:sz w:val="24"/>
          <w:szCs w:val="24"/>
          <w:lang w:val="uk-UA"/>
        </w:rPr>
      </w:pPr>
    </w:p>
    <w:p w:rsidR="003409CC" w:rsidRPr="00522848" w:rsidRDefault="003409CC" w:rsidP="003409CC">
      <w:pPr>
        <w:ind w:firstLine="567"/>
        <w:jc w:val="both"/>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 xml:space="preserve">Повноваження Міністерства охорони здоров’я України </w:t>
      </w:r>
    </w:p>
    <w:p w:rsidR="003409CC" w:rsidRPr="00522848" w:rsidRDefault="003409CC" w:rsidP="003409CC">
      <w:pPr>
        <w:ind w:firstLine="567"/>
        <w:jc w:val="both"/>
        <w:rPr>
          <w:rFonts w:ascii="Times New Roman" w:hAnsi="Times New Roman" w:cs="Times New Roman"/>
          <w:sz w:val="24"/>
          <w:szCs w:val="24"/>
          <w:lang w:val="uk-UA"/>
        </w:rPr>
      </w:pPr>
      <w:r w:rsidRPr="00522848">
        <w:rPr>
          <w:rFonts w:ascii="Times New Roman" w:hAnsi="Times New Roman" w:cs="Times New Roman"/>
          <w:sz w:val="24"/>
          <w:szCs w:val="24"/>
          <w:lang w:val="uk-UA"/>
        </w:rPr>
        <w:t>Повноваження МОЗ щодо здійснення процедури</w:t>
      </w:r>
      <w:r w:rsidR="00A5104D">
        <w:rPr>
          <w:rFonts w:ascii="Times New Roman" w:hAnsi="Times New Roman" w:cs="Times New Roman"/>
          <w:sz w:val="24"/>
          <w:szCs w:val="24"/>
          <w:lang w:val="uk-UA"/>
        </w:rPr>
        <w:t xml:space="preserve"> СЕО МД, викладені в таблиці 3.4</w:t>
      </w:r>
      <w:r w:rsidRPr="00522848">
        <w:rPr>
          <w:rFonts w:ascii="Times New Roman" w:hAnsi="Times New Roman" w:cs="Times New Roman"/>
          <w:sz w:val="24"/>
          <w:szCs w:val="24"/>
          <w:lang w:val="uk-UA"/>
        </w:rPr>
        <w:t xml:space="preserve">. </w:t>
      </w:r>
      <w:r w:rsidR="001275EF">
        <w:rPr>
          <w:rFonts w:ascii="Times New Roman" w:hAnsi="Times New Roman" w:cs="Times New Roman"/>
          <w:sz w:val="24"/>
          <w:szCs w:val="24"/>
          <w:lang w:val="uk-UA"/>
        </w:rPr>
        <w:t>МОЗ</w:t>
      </w:r>
      <w:r w:rsidRPr="00522848">
        <w:rPr>
          <w:rFonts w:ascii="Times New Roman" w:hAnsi="Times New Roman" w:cs="Times New Roman"/>
          <w:sz w:val="24"/>
          <w:szCs w:val="24"/>
          <w:lang w:val="uk-UA"/>
        </w:rPr>
        <w:t xml:space="preserve"> може використовувати контрольний список як інструмент управління для забезпечення своєчасного виконання своїх обов'язків.</w:t>
      </w:r>
    </w:p>
    <w:p w:rsidR="003409CC" w:rsidRPr="00522848" w:rsidRDefault="003409CC" w:rsidP="003409CC">
      <w:pPr>
        <w:jc w:val="right"/>
        <w:rPr>
          <w:rFonts w:ascii="Times New Roman" w:hAnsi="Times New Roman" w:cs="Times New Roman"/>
          <w:bCs/>
          <w:sz w:val="24"/>
          <w:szCs w:val="24"/>
          <w:lang w:val="uk-UA"/>
        </w:rPr>
      </w:pPr>
    </w:p>
    <w:p w:rsidR="003409CC" w:rsidRPr="00522848" w:rsidRDefault="00A5104D" w:rsidP="003409CC">
      <w:pPr>
        <w:jc w:val="right"/>
        <w:rPr>
          <w:rFonts w:ascii="Times New Roman" w:hAnsi="Times New Roman" w:cs="Times New Roman"/>
          <w:bCs/>
          <w:sz w:val="24"/>
          <w:szCs w:val="24"/>
          <w:lang w:val="uk-UA"/>
        </w:rPr>
      </w:pPr>
      <w:r>
        <w:rPr>
          <w:rFonts w:ascii="Times New Roman" w:hAnsi="Times New Roman" w:cs="Times New Roman"/>
          <w:bCs/>
          <w:sz w:val="24"/>
          <w:szCs w:val="24"/>
          <w:lang w:val="uk-UA"/>
        </w:rPr>
        <w:t>Таблиця 3.4</w:t>
      </w:r>
      <w:r w:rsidR="003409CC" w:rsidRPr="00522848">
        <w:rPr>
          <w:rFonts w:ascii="Times New Roman" w:hAnsi="Times New Roman" w:cs="Times New Roman"/>
          <w:bCs/>
          <w:sz w:val="24"/>
          <w:szCs w:val="24"/>
          <w:lang w:val="uk-UA"/>
        </w:rPr>
        <w:t xml:space="preserve"> </w:t>
      </w:r>
    </w:p>
    <w:p w:rsidR="003409CC" w:rsidRPr="00522848" w:rsidRDefault="003409CC" w:rsidP="003409CC">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Контрольний список заходів, які має вжити Міністерство охорони здоров’я України для здійснення СЕО МД</w:t>
      </w:r>
    </w:p>
    <w:tbl>
      <w:tblPr>
        <w:tblStyle w:val="a3"/>
        <w:tblW w:w="0" w:type="auto"/>
        <w:tblLook w:val="04A0" w:firstRow="1" w:lastRow="0" w:firstColumn="1" w:lastColumn="0" w:noHBand="0" w:noVBand="1"/>
      </w:tblPr>
      <w:tblGrid>
        <w:gridCol w:w="1696"/>
        <w:gridCol w:w="7932"/>
      </w:tblGrid>
      <w:tr w:rsidR="00B878AA" w:rsidRPr="00522848" w:rsidTr="007C67CE">
        <w:tc>
          <w:tcPr>
            <w:tcW w:w="1696" w:type="dxa"/>
            <w:vAlign w:val="center"/>
          </w:tcPr>
          <w:p w:rsidR="003409CC" w:rsidRPr="00522848" w:rsidRDefault="000B7833" w:rsidP="007C67CE">
            <w:pPr>
              <w:jc w:val="center"/>
              <w:rPr>
                <w:rFonts w:ascii="Times New Roman" w:hAnsi="Times New Roman" w:cs="Times New Roman"/>
                <w:b/>
                <w:bCs/>
                <w:sz w:val="24"/>
                <w:szCs w:val="24"/>
                <w:lang w:val="uk-UA"/>
              </w:rPr>
            </w:pPr>
            <w:r w:rsidRPr="008400AE">
              <w:rPr>
                <w:rFonts w:ascii="Times New Roman" w:hAnsi="Times New Roman" w:cs="Times New Roman"/>
                <w:b/>
                <w:bCs/>
                <w:sz w:val="24"/>
                <w:szCs w:val="24"/>
                <w:lang w:val="uk-UA"/>
              </w:rPr>
              <w:t>Ч</w:t>
            </w:r>
            <w:r>
              <w:rPr>
                <w:rFonts w:ascii="Times New Roman" w:hAnsi="Times New Roman" w:cs="Times New Roman"/>
                <w:b/>
                <w:bCs/>
                <w:sz w:val="24"/>
                <w:szCs w:val="24"/>
                <w:lang w:val="uk-UA"/>
              </w:rPr>
              <w:t>астина</w:t>
            </w:r>
            <w:r w:rsidRPr="008400AE">
              <w:rPr>
                <w:rFonts w:ascii="Times New Roman" w:hAnsi="Times New Roman" w:cs="Times New Roman"/>
                <w:b/>
                <w:bCs/>
                <w:sz w:val="24"/>
                <w:szCs w:val="24"/>
                <w:lang w:val="uk-UA"/>
              </w:rPr>
              <w:t xml:space="preserve"> статті</w:t>
            </w:r>
            <w:r w:rsidRPr="00522848">
              <w:rPr>
                <w:rFonts w:ascii="Times New Roman" w:hAnsi="Times New Roman" w:cs="Times New Roman"/>
                <w:b/>
                <w:bCs/>
                <w:sz w:val="24"/>
                <w:szCs w:val="24"/>
                <w:lang w:val="uk-UA"/>
              </w:rPr>
              <w:t xml:space="preserve"> Закону</w:t>
            </w:r>
          </w:p>
        </w:tc>
        <w:tc>
          <w:tcPr>
            <w:tcW w:w="7932" w:type="dxa"/>
            <w:vAlign w:val="center"/>
          </w:tcPr>
          <w:p w:rsidR="003409CC" w:rsidRPr="00522848" w:rsidRDefault="003409CC" w:rsidP="007C67CE">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Вимога</w:t>
            </w:r>
          </w:p>
        </w:tc>
      </w:tr>
      <w:tr w:rsidR="00B878AA" w:rsidRPr="00A91AB6" w:rsidTr="007C67CE">
        <w:tc>
          <w:tcPr>
            <w:tcW w:w="9628" w:type="dxa"/>
            <w:gridSpan w:val="2"/>
          </w:tcPr>
          <w:p w:rsidR="003409CC" w:rsidRPr="00522848" w:rsidRDefault="003409CC" w:rsidP="007C67CE">
            <w:pPr>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t>Стаття 10. </w:t>
            </w:r>
            <w:r w:rsidRPr="00522848">
              <w:rPr>
                <w:rFonts w:ascii="Times New Roman" w:hAnsi="Times New Roman" w:cs="Times New Roman"/>
                <w:b/>
                <w:sz w:val="24"/>
                <w:szCs w:val="24"/>
                <w:shd w:val="clear" w:color="auto" w:fill="FFFFFF"/>
                <w:lang w:val="uk-UA"/>
              </w:rPr>
              <w:t>Визначення обсягу стратегічної екологічної оцінки</w:t>
            </w:r>
          </w:p>
        </w:tc>
      </w:tr>
      <w:tr w:rsidR="00B878AA" w:rsidRPr="00A91AB6" w:rsidTr="007C67CE">
        <w:tc>
          <w:tcPr>
            <w:tcW w:w="1696" w:type="dxa"/>
          </w:tcPr>
          <w:p w:rsidR="003409CC" w:rsidRPr="00522848" w:rsidRDefault="00B82D3F"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шоста</w:t>
            </w:r>
          </w:p>
        </w:tc>
        <w:tc>
          <w:tcPr>
            <w:tcW w:w="7932" w:type="dxa"/>
          </w:tcPr>
          <w:p w:rsidR="003409CC" w:rsidRPr="00522848" w:rsidRDefault="003409CC" w:rsidP="001275EF">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У строк, що не перевищує 10 днів з дня внесення до Єдиного реєстру стратегічної екологічної оцінки заяви про визначення обсягу </w:t>
            </w:r>
            <w:r w:rsidR="001275EF">
              <w:rPr>
                <w:rFonts w:ascii="Times New Roman" w:hAnsi="Times New Roman" w:cs="Times New Roman"/>
                <w:sz w:val="24"/>
                <w:szCs w:val="24"/>
                <w:lang w:val="uk-UA"/>
              </w:rPr>
              <w:t>СЕО</w:t>
            </w:r>
            <w:r w:rsidRPr="00522848">
              <w:rPr>
                <w:rFonts w:ascii="Times New Roman" w:hAnsi="Times New Roman" w:cs="Times New Roman"/>
                <w:sz w:val="24"/>
                <w:szCs w:val="24"/>
                <w:lang w:val="uk-UA"/>
              </w:rPr>
              <w:t xml:space="preserve"> МД загальнодержавного рівня, надати замовнику свої зауваження і пропозиції шляхом їх внесення до Єдиного реєстру стратегічної екологічної оцінки.</w:t>
            </w:r>
          </w:p>
        </w:tc>
      </w:tr>
      <w:tr w:rsidR="00B878AA" w:rsidRPr="00A91AB6" w:rsidTr="007C67CE">
        <w:tc>
          <w:tcPr>
            <w:tcW w:w="1696" w:type="dxa"/>
          </w:tcPr>
          <w:p w:rsidR="003409CC" w:rsidRPr="00522848" w:rsidRDefault="00B82D3F"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lastRenderedPageBreak/>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сьома</w:t>
            </w:r>
          </w:p>
        </w:tc>
        <w:tc>
          <w:tcPr>
            <w:tcW w:w="7932" w:type="dxa"/>
          </w:tcPr>
          <w:p w:rsidR="003409CC" w:rsidRPr="00522848" w:rsidRDefault="003409CC" w:rsidP="001275EF">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Надати рекомендації щодо необхідності здійснення </w:t>
            </w:r>
            <w:r w:rsidR="001275EF">
              <w:rPr>
                <w:rFonts w:ascii="Times New Roman" w:hAnsi="Times New Roman" w:cs="Times New Roman"/>
                <w:sz w:val="24"/>
                <w:szCs w:val="24"/>
                <w:lang w:val="uk-UA"/>
              </w:rPr>
              <w:t>СЕО</w:t>
            </w:r>
            <w:r w:rsidRPr="00522848">
              <w:rPr>
                <w:rFonts w:ascii="Times New Roman" w:hAnsi="Times New Roman" w:cs="Times New Roman"/>
                <w:sz w:val="24"/>
                <w:szCs w:val="24"/>
                <w:lang w:val="uk-UA"/>
              </w:rPr>
              <w:t xml:space="preserve"> незначних змін шляхом їх внесення до Єдиного реєстру стратегічної екологічної оцінки у строк, що не перевищує 10 днів з дня внесення до Єдиного реєстру стратегічної екологічної оцінки</w:t>
            </w:r>
            <w:r w:rsidR="00E51EBC">
              <w:rPr>
                <w:rFonts w:ascii="Times New Roman" w:hAnsi="Times New Roman" w:cs="Times New Roman"/>
                <w:sz w:val="24"/>
                <w:szCs w:val="24"/>
                <w:lang w:val="uk-UA"/>
              </w:rPr>
              <w:t>.</w:t>
            </w:r>
          </w:p>
        </w:tc>
      </w:tr>
      <w:tr w:rsidR="00B878AA" w:rsidRPr="00A91AB6" w:rsidTr="007C67CE">
        <w:tc>
          <w:tcPr>
            <w:tcW w:w="9628" w:type="dxa"/>
            <w:gridSpan w:val="2"/>
          </w:tcPr>
          <w:p w:rsidR="003409CC" w:rsidRPr="00522848" w:rsidRDefault="003409CC" w:rsidP="007C67CE">
            <w:pPr>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t>Стаття 13. </w:t>
            </w:r>
            <w:r w:rsidRPr="00522848">
              <w:rPr>
                <w:rFonts w:ascii="Times New Roman" w:hAnsi="Times New Roman" w:cs="Times New Roman"/>
                <w:b/>
                <w:sz w:val="24"/>
                <w:szCs w:val="24"/>
                <w:shd w:val="clear" w:color="auto" w:fill="FFFFFF"/>
                <w:lang w:val="uk-UA"/>
              </w:rPr>
              <w:t>Консультації з органами виконавчої влади у процесі стратегічної екологічної оцінки</w:t>
            </w:r>
          </w:p>
        </w:tc>
      </w:tr>
      <w:tr w:rsidR="00910BA2" w:rsidRPr="00A91AB6" w:rsidTr="007C67CE">
        <w:tc>
          <w:tcPr>
            <w:tcW w:w="1696" w:type="dxa"/>
            <w:vMerge w:val="restart"/>
          </w:tcPr>
          <w:p w:rsidR="00910BA2" w:rsidRPr="00522848" w:rsidRDefault="00910BA2"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Pr>
                <w:rFonts w:ascii="Times New Roman" w:hAnsi="Times New Roman" w:cs="Times New Roman"/>
                <w:sz w:val="24"/>
                <w:szCs w:val="24"/>
                <w:lang w:val="uk-UA"/>
              </w:rPr>
              <w:t>третя</w:t>
            </w:r>
          </w:p>
        </w:tc>
        <w:tc>
          <w:tcPr>
            <w:tcW w:w="7932" w:type="dxa"/>
          </w:tcPr>
          <w:p w:rsidR="00910BA2" w:rsidRPr="00522848" w:rsidRDefault="00910BA2"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 xml:space="preserve">У строк, що не перевищує 30 днів з дня отримання графічних матеріалів МД загальнодержавного, місцевого та регіонального рівня у паперовій формі, надають замовнику свої зауваження і пропозиції шляхом їх внесення до Єдиного реєстру </w:t>
            </w:r>
            <w:r>
              <w:rPr>
                <w:rFonts w:ascii="Times New Roman" w:hAnsi="Times New Roman" w:cs="Times New Roman"/>
                <w:sz w:val="24"/>
                <w:szCs w:val="24"/>
                <w:lang w:val="uk-UA"/>
              </w:rPr>
              <w:t>стратегічної екологічної оцінки;</w:t>
            </w:r>
          </w:p>
        </w:tc>
      </w:tr>
      <w:tr w:rsidR="00910BA2" w:rsidRPr="00A91AB6" w:rsidTr="007C67CE">
        <w:tc>
          <w:tcPr>
            <w:tcW w:w="1696" w:type="dxa"/>
            <w:vMerge/>
          </w:tcPr>
          <w:p w:rsidR="00910BA2" w:rsidRPr="00522848" w:rsidRDefault="00910BA2" w:rsidP="007C67CE">
            <w:pPr>
              <w:rPr>
                <w:rFonts w:ascii="Times New Roman" w:hAnsi="Times New Roman" w:cs="Times New Roman"/>
                <w:b/>
                <w:bCs/>
                <w:sz w:val="24"/>
                <w:szCs w:val="24"/>
                <w:lang w:val="uk-UA"/>
              </w:rPr>
            </w:pPr>
          </w:p>
        </w:tc>
        <w:tc>
          <w:tcPr>
            <w:tcW w:w="7932" w:type="dxa"/>
          </w:tcPr>
          <w:p w:rsidR="00910BA2" w:rsidRPr="00522848" w:rsidRDefault="00910BA2" w:rsidP="007C67CE">
            <w:pPr>
              <w:rPr>
                <w:rFonts w:ascii="Times New Roman" w:hAnsi="Times New Roman" w:cs="Times New Roman"/>
                <w:b/>
                <w:bCs/>
                <w:sz w:val="24"/>
                <w:szCs w:val="24"/>
                <w:lang w:val="uk-UA"/>
              </w:rPr>
            </w:pPr>
            <w:r w:rsidRPr="00522848">
              <w:rPr>
                <w:rFonts w:ascii="Times New Roman" w:hAnsi="Times New Roman" w:cs="Times New Roman"/>
                <w:sz w:val="24"/>
                <w:szCs w:val="24"/>
                <w:lang w:val="uk-UA"/>
              </w:rPr>
              <w:t>У разі неподання цих зауважень і пропозицій протягом зазначеного строку, вважається, що зауваження і пропозиції відсутні</w:t>
            </w:r>
            <w:r>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r w:rsidR="00B878AA" w:rsidRPr="00A91AB6" w:rsidTr="007C67CE">
        <w:tc>
          <w:tcPr>
            <w:tcW w:w="1696" w:type="dxa"/>
          </w:tcPr>
          <w:p w:rsidR="003409CC" w:rsidRPr="00522848" w:rsidRDefault="00B82D3F" w:rsidP="007C67CE">
            <w:pPr>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четверта</w:t>
            </w:r>
          </w:p>
        </w:tc>
        <w:tc>
          <w:tcPr>
            <w:tcW w:w="7932" w:type="dxa"/>
          </w:tcPr>
          <w:p w:rsidR="003409CC" w:rsidRPr="00522848" w:rsidRDefault="003409CC" w:rsidP="007C67CE">
            <w:pPr>
              <w:rPr>
                <w:rFonts w:ascii="Times New Roman" w:hAnsi="Times New Roman" w:cs="Times New Roman"/>
                <w:sz w:val="24"/>
                <w:szCs w:val="24"/>
                <w:lang w:val="uk-UA"/>
              </w:rPr>
            </w:pPr>
            <w:r w:rsidRPr="00522848">
              <w:rPr>
                <w:rFonts w:ascii="Times New Roman" w:hAnsi="Times New Roman" w:cs="Times New Roman"/>
                <w:sz w:val="24"/>
                <w:szCs w:val="24"/>
                <w:lang w:val="uk-UA"/>
              </w:rPr>
              <w:t>За необхідності залучати інші органи виконавчої влади або органи місцевого самоврядування, спеціалістів і науковців до консультацій у строки, які не перевищують строк подання зауважень і пропозицій</w:t>
            </w:r>
            <w:r w:rsidR="00B82D3F">
              <w:rPr>
                <w:rFonts w:ascii="Times New Roman" w:hAnsi="Times New Roman" w:cs="Times New Roman"/>
                <w:sz w:val="24"/>
                <w:szCs w:val="24"/>
                <w:lang w:val="uk-UA"/>
              </w:rPr>
              <w:t>.</w:t>
            </w:r>
          </w:p>
        </w:tc>
      </w:tr>
      <w:tr w:rsidR="00B878AA" w:rsidRPr="00A91AB6" w:rsidTr="007C67CE">
        <w:tc>
          <w:tcPr>
            <w:tcW w:w="9628" w:type="dxa"/>
            <w:gridSpan w:val="2"/>
          </w:tcPr>
          <w:p w:rsidR="003409CC" w:rsidRPr="00522848" w:rsidRDefault="003409CC" w:rsidP="007C67CE">
            <w:pPr>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14. </w:t>
            </w:r>
            <w:r w:rsidRPr="00522848">
              <w:rPr>
                <w:rFonts w:ascii="Times New Roman" w:hAnsi="Times New Roman" w:cs="Times New Roman"/>
                <w:b/>
                <w:sz w:val="24"/>
                <w:szCs w:val="24"/>
                <w:shd w:val="clear" w:color="auto" w:fill="FFFFFF"/>
                <w:lang w:val="uk-UA"/>
              </w:rPr>
              <w:t>Транскордонні консультації держави походження</w:t>
            </w:r>
          </w:p>
        </w:tc>
      </w:tr>
      <w:tr w:rsidR="00B878AA" w:rsidRPr="00A91AB6" w:rsidTr="007C67CE">
        <w:tc>
          <w:tcPr>
            <w:tcW w:w="1696" w:type="dxa"/>
          </w:tcPr>
          <w:p w:rsidR="003409CC" w:rsidRPr="00522848" w:rsidRDefault="00B82D3F" w:rsidP="007C67CE">
            <w:pPr>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друга</w:t>
            </w:r>
          </w:p>
        </w:tc>
        <w:tc>
          <w:tcPr>
            <w:tcW w:w="7932" w:type="dxa"/>
          </w:tcPr>
          <w:p w:rsidR="003409CC" w:rsidRPr="00522848" w:rsidRDefault="003409CC" w:rsidP="00161F4D">
            <w:pPr>
              <w:rPr>
                <w:rFonts w:ascii="Times New Roman" w:hAnsi="Times New Roman" w:cs="Times New Roman"/>
                <w:sz w:val="24"/>
                <w:szCs w:val="24"/>
                <w:lang w:val="uk-UA"/>
              </w:rPr>
            </w:pPr>
            <w:r w:rsidRPr="00522848">
              <w:rPr>
                <w:rFonts w:ascii="Times New Roman" w:hAnsi="Times New Roman" w:cs="Times New Roman"/>
                <w:sz w:val="24"/>
                <w:szCs w:val="24"/>
                <w:lang w:val="uk-UA"/>
              </w:rPr>
              <w:t>Проінформувати Міндовкілля про те, що МОЗ вважає, що виконання М</w:t>
            </w:r>
            <w:r w:rsidR="00161F4D" w:rsidRPr="00522848">
              <w:rPr>
                <w:rFonts w:ascii="Times New Roman" w:hAnsi="Times New Roman" w:cs="Times New Roman"/>
                <w:sz w:val="24"/>
                <w:szCs w:val="24"/>
                <w:lang w:val="uk-UA"/>
              </w:rPr>
              <w:t xml:space="preserve">Д ймовірно матиме наслідки для </w:t>
            </w:r>
            <w:r w:rsidRPr="00522848">
              <w:rPr>
                <w:rFonts w:ascii="Times New Roman" w:hAnsi="Times New Roman" w:cs="Times New Roman"/>
                <w:sz w:val="24"/>
                <w:szCs w:val="24"/>
                <w:lang w:val="uk-UA"/>
              </w:rPr>
              <w:t>здоров'я населення, зачепленої держави</w:t>
            </w:r>
            <w:r w:rsidR="00B82D3F">
              <w:rPr>
                <w:rFonts w:ascii="Times New Roman" w:hAnsi="Times New Roman" w:cs="Times New Roman"/>
                <w:sz w:val="24"/>
                <w:szCs w:val="24"/>
                <w:lang w:val="uk-UA"/>
              </w:rPr>
              <w:t>.</w:t>
            </w:r>
          </w:p>
        </w:tc>
      </w:tr>
    </w:tbl>
    <w:p w:rsidR="003409CC" w:rsidRPr="00522848" w:rsidRDefault="003409CC" w:rsidP="003409CC">
      <w:pPr>
        <w:rPr>
          <w:rFonts w:ascii="Times New Roman" w:hAnsi="Times New Roman" w:cs="Times New Roman"/>
          <w:b/>
          <w:bCs/>
          <w:sz w:val="24"/>
          <w:szCs w:val="24"/>
          <w:lang w:val="uk-UA"/>
        </w:rPr>
      </w:pPr>
    </w:p>
    <w:p w:rsidR="003409CC" w:rsidRPr="00522848" w:rsidRDefault="003409CC" w:rsidP="003409CC">
      <w:pPr>
        <w:ind w:firstLine="567"/>
        <w:jc w:val="both"/>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 xml:space="preserve">Повноваження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з питань охорони здоров’я щодо здійснення процедури СЕО </w:t>
      </w:r>
      <w:r w:rsidRPr="00522848">
        <w:rPr>
          <w:rFonts w:ascii="Times New Roman" w:hAnsi="Times New Roman" w:cs="Times New Roman"/>
          <w:sz w:val="24"/>
          <w:szCs w:val="24"/>
          <w:lang w:val="uk-UA"/>
        </w:rPr>
        <w:t>викладені в таблиці 3.</w:t>
      </w:r>
      <w:r w:rsidR="00A5104D">
        <w:rPr>
          <w:rFonts w:ascii="Times New Roman" w:hAnsi="Times New Roman" w:cs="Times New Roman"/>
          <w:sz w:val="24"/>
          <w:szCs w:val="24"/>
          <w:lang w:val="uk-UA"/>
        </w:rPr>
        <w:t>5</w:t>
      </w:r>
      <w:r w:rsidRPr="00522848">
        <w:rPr>
          <w:rFonts w:ascii="Times New Roman" w:hAnsi="Times New Roman" w:cs="Times New Roman"/>
          <w:sz w:val="24"/>
          <w:szCs w:val="24"/>
          <w:lang w:val="uk-UA"/>
        </w:rPr>
        <w:t>.</w:t>
      </w:r>
    </w:p>
    <w:p w:rsidR="003409CC" w:rsidRPr="00522848" w:rsidRDefault="003409CC" w:rsidP="003409CC">
      <w:pPr>
        <w:rPr>
          <w:rFonts w:ascii="Times New Roman" w:hAnsi="Times New Roman" w:cs="Times New Roman"/>
          <w:bCs/>
          <w:sz w:val="24"/>
          <w:szCs w:val="24"/>
          <w:lang w:val="uk-UA"/>
        </w:rPr>
      </w:pPr>
    </w:p>
    <w:p w:rsidR="003409CC" w:rsidRPr="00522848" w:rsidRDefault="003409CC" w:rsidP="003409CC">
      <w:pPr>
        <w:jc w:val="right"/>
        <w:rPr>
          <w:rFonts w:ascii="Times New Roman" w:hAnsi="Times New Roman" w:cs="Times New Roman"/>
          <w:bCs/>
          <w:sz w:val="24"/>
          <w:szCs w:val="24"/>
          <w:lang w:val="uk-UA"/>
        </w:rPr>
      </w:pPr>
      <w:r w:rsidRPr="00522848">
        <w:rPr>
          <w:rFonts w:ascii="Times New Roman" w:hAnsi="Times New Roman" w:cs="Times New Roman"/>
          <w:bCs/>
          <w:sz w:val="24"/>
          <w:szCs w:val="24"/>
          <w:lang w:val="uk-UA"/>
        </w:rPr>
        <w:t>Таблиця 3.</w:t>
      </w:r>
      <w:r w:rsidR="00A5104D">
        <w:rPr>
          <w:rFonts w:ascii="Times New Roman" w:hAnsi="Times New Roman" w:cs="Times New Roman"/>
          <w:bCs/>
          <w:sz w:val="24"/>
          <w:szCs w:val="24"/>
          <w:lang w:val="uk-UA"/>
        </w:rPr>
        <w:t>5</w:t>
      </w:r>
      <w:r w:rsidRPr="00522848">
        <w:rPr>
          <w:rFonts w:ascii="Times New Roman" w:hAnsi="Times New Roman" w:cs="Times New Roman"/>
          <w:bCs/>
          <w:sz w:val="24"/>
          <w:szCs w:val="24"/>
          <w:lang w:val="uk-UA"/>
        </w:rPr>
        <w:t xml:space="preserve"> </w:t>
      </w:r>
    </w:p>
    <w:p w:rsidR="003409CC" w:rsidRPr="00522848" w:rsidRDefault="003409CC" w:rsidP="003409CC">
      <w:pPr>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Контрольний список заходів, які мають вжити обласні, Київська та Севастопольська міські державні адміністрації та відповідні органи виконавчої влади Автономної Республіки Крим для здійснення СЕО МД</w:t>
      </w:r>
    </w:p>
    <w:tbl>
      <w:tblPr>
        <w:tblStyle w:val="a3"/>
        <w:tblW w:w="0" w:type="auto"/>
        <w:tblLook w:val="04A0" w:firstRow="1" w:lastRow="0" w:firstColumn="1" w:lastColumn="0" w:noHBand="0" w:noVBand="1"/>
      </w:tblPr>
      <w:tblGrid>
        <w:gridCol w:w="1696"/>
        <w:gridCol w:w="7932"/>
      </w:tblGrid>
      <w:tr w:rsidR="00B878AA" w:rsidRPr="00522848" w:rsidTr="007C67CE">
        <w:tc>
          <w:tcPr>
            <w:tcW w:w="1696" w:type="dxa"/>
            <w:vAlign w:val="center"/>
          </w:tcPr>
          <w:p w:rsidR="003409CC" w:rsidRPr="00522848" w:rsidRDefault="000B7833" w:rsidP="000B7833">
            <w:pPr>
              <w:spacing w:line="252" w:lineRule="auto"/>
              <w:jc w:val="center"/>
              <w:rPr>
                <w:rFonts w:ascii="Times New Roman" w:hAnsi="Times New Roman" w:cs="Times New Roman"/>
                <w:b/>
                <w:bCs/>
                <w:sz w:val="24"/>
                <w:szCs w:val="24"/>
                <w:lang w:val="uk-UA"/>
              </w:rPr>
            </w:pPr>
            <w:r w:rsidRPr="008400AE">
              <w:rPr>
                <w:rFonts w:ascii="Times New Roman" w:hAnsi="Times New Roman" w:cs="Times New Roman"/>
                <w:b/>
                <w:bCs/>
                <w:sz w:val="24"/>
                <w:szCs w:val="24"/>
                <w:lang w:val="uk-UA"/>
              </w:rPr>
              <w:t>Ч</w:t>
            </w:r>
            <w:r>
              <w:rPr>
                <w:rFonts w:ascii="Times New Roman" w:hAnsi="Times New Roman" w:cs="Times New Roman"/>
                <w:b/>
                <w:bCs/>
                <w:sz w:val="24"/>
                <w:szCs w:val="24"/>
                <w:lang w:val="uk-UA"/>
              </w:rPr>
              <w:t>астина</w:t>
            </w:r>
            <w:r w:rsidRPr="008400AE">
              <w:rPr>
                <w:rFonts w:ascii="Times New Roman" w:hAnsi="Times New Roman" w:cs="Times New Roman"/>
                <w:b/>
                <w:bCs/>
                <w:sz w:val="24"/>
                <w:szCs w:val="24"/>
                <w:lang w:val="uk-UA"/>
              </w:rPr>
              <w:t xml:space="preserve"> статті</w:t>
            </w:r>
            <w:r w:rsidRPr="00522848">
              <w:rPr>
                <w:rFonts w:ascii="Times New Roman" w:hAnsi="Times New Roman" w:cs="Times New Roman"/>
                <w:b/>
                <w:bCs/>
                <w:sz w:val="24"/>
                <w:szCs w:val="24"/>
                <w:lang w:val="uk-UA"/>
              </w:rPr>
              <w:t xml:space="preserve"> Закону</w:t>
            </w:r>
          </w:p>
        </w:tc>
        <w:tc>
          <w:tcPr>
            <w:tcW w:w="7932" w:type="dxa"/>
            <w:vAlign w:val="center"/>
          </w:tcPr>
          <w:p w:rsidR="003409CC" w:rsidRPr="00522848" w:rsidRDefault="003409CC" w:rsidP="000B7833">
            <w:pPr>
              <w:spacing w:line="252" w:lineRule="auto"/>
              <w:jc w:val="center"/>
              <w:rPr>
                <w:rFonts w:ascii="Times New Roman" w:hAnsi="Times New Roman" w:cs="Times New Roman"/>
                <w:b/>
                <w:bCs/>
                <w:sz w:val="24"/>
                <w:szCs w:val="24"/>
                <w:lang w:val="uk-UA"/>
              </w:rPr>
            </w:pPr>
            <w:r w:rsidRPr="00522848">
              <w:rPr>
                <w:rFonts w:ascii="Times New Roman" w:hAnsi="Times New Roman" w:cs="Times New Roman"/>
                <w:b/>
                <w:bCs/>
                <w:sz w:val="24"/>
                <w:szCs w:val="24"/>
                <w:lang w:val="uk-UA"/>
              </w:rPr>
              <w:t>Вимога</w:t>
            </w:r>
          </w:p>
        </w:tc>
      </w:tr>
      <w:tr w:rsidR="00B878AA" w:rsidRPr="00A91AB6" w:rsidTr="007C67CE">
        <w:tc>
          <w:tcPr>
            <w:tcW w:w="9628" w:type="dxa"/>
            <w:gridSpan w:val="2"/>
          </w:tcPr>
          <w:p w:rsidR="003409CC" w:rsidRPr="00522848" w:rsidRDefault="003409CC" w:rsidP="00D32845">
            <w:pPr>
              <w:spacing w:line="252" w:lineRule="auto"/>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t>Стаття 10. </w:t>
            </w:r>
            <w:r w:rsidRPr="00522848">
              <w:rPr>
                <w:rFonts w:ascii="Times New Roman" w:hAnsi="Times New Roman" w:cs="Times New Roman"/>
                <w:b/>
                <w:sz w:val="24"/>
                <w:szCs w:val="24"/>
                <w:shd w:val="clear" w:color="auto" w:fill="FFFFFF"/>
                <w:lang w:val="uk-UA"/>
              </w:rPr>
              <w:t>Визначення обсягу стратегічної екологічної оцінки</w:t>
            </w:r>
          </w:p>
        </w:tc>
      </w:tr>
      <w:tr w:rsidR="00B878AA" w:rsidRPr="00A91AB6" w:rsidTr="007C67CE">
        <w:tc>
          <w:tcPr>
            <w:tcW w:w="1696" w:type="dxa"/>
          </w:tcPr>
          <w:p w:rsidR="003409CC" w:rsidRPr="00522848" w:rsidRDefault="00B82D3F" w:rsidP="00910BA2">
            <w:pPr>
              <w:spacing w:line="252" w:lineRule="auto"/>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bCs/>
                <w:sz w:val="24"/>
                <w:szCs w:val="24"/>
                <w:lang w:val="uk-UA"/>
              </w:rPr>
              <w:t>шоста</w:t>
            </w:r>
          </w:p>
        </w:tc>
        <w:tc>
          <w:tcPr>
            <w:tcW w:w="7932" w:type="dxa"/>
          </w:tcPr>
          <w:p w:rsidR="003409CC" w:rsidRPr="00522848" w:rsidRDefault="003409CC" w:rsidP="00D32845">
            <w:pPr>
              <w:spacing w:line="252" w:lineRule="auto"/>
              <w:rPr>
                <w:rFonts w:ascii="Times New Roman" w:hAnsi="Times New Roman" w:cs="Times New Roman"/>
                <w:sz w:val="24"/>
                <w:szCs w:val="24"/>
                <w:lang w:val="uk-UA"/>
              </w:rPr>
            </w:pPr>
            <w:r w:rsidRPr="00522848">
              <w:rPr>
                <w:rFonts w:ascii="Times New Roman" w:hAnsi="Times New Roman" w:cs="Times New Roman"/>
                <w:sz w:val="24"/>
                <w:szCs w:val="24"/>
                <w:lang w:val="uk-UA"/>
              </w:rPr>
              <w:t>У строк, що не перевищує 10 днів з дня внесення до Єдиного реєстру стратегічної екологічної оцінки заяви про визначення обсягу стратегічної екологічної оцінки щодо МД місцевого т</w:t>
            </w:r>
            <w:r w:rsidR="00632CD2">
              <w:rPr>
                <w:rFonts w:ascii="Times New Roman" w:hAnsi="Times New Roman" w:cs="Times New Roman"/>
                <w:sz w:val="24"/>
                <w:szCs w:val="24"/>
                <w:lang w:val="uk-UA"/>
              </w:rPr>
              <w:t>а регіонального рівнів, надати з</w:t>
            </w:r>
            <w:r w:rsidRPr="00522848">
              <w:rPr>
                <w:rFonts w:ascii="Times New Roman" w:hAnsi="Times New Roman" w:cs="Times New Roman"/>
                <w:sz w:val="24"/>
                <w:szCs w:val="24"/>
                <w:lang w:val="uk-UA"/>
              </w:rPr>
              <w:t>амовнику свої зауваження і пропозиції шляхом їх внесення до Єдиного реєстру стратегічної екологічної оцінки</w:t>
            </w:r>
            <w:r w:rsidR="00B82D3F">
              <w:rPr>
                <w:rFonts w:ascii="Times New Roman" w:hAnsi="Times New Roman" w:cs="Times New Roman"/>
                <w:sz w:val="24"/>
                <w:szCs w:val="24"/>
                <w:lang w:val="uk-UA"/>
              </w:rPr>
              <w:t>.</w:t>
            </w:r>
          </w:p>
        </w:tc>
      </w:tr>
      <w:tr w:rsidR="00B878AA" w:rsidRPr="00A91AB6" w:rsidTr="007C67CE">
        <w:tc>
          <w:tcPr>
            <w:tcW w:w="9628" w:type="dxa"/>
            <w:gridSpan w:val="2"/>
          </w:tcPr>
          <w:p w:rsidR="003409CC" w:rsidRPr="00522848" w:rsidRDefault="003409CC" w:rsidP="00D32845">
            <w:pPr>
              <w:spacing w:line="252" w:lineRule="auto"/>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t>Стаття 13. </w:t>
            </w:r>
            <w:r w:rsidRPr="00522848">
              <w:rPr>
                <w:rFonts w:ascii="Times New Roman" w:hAnsi="Times New Roman" w:cs="Times New Roman"/>
                <w:b/>
                <w:sz w:val="24"/>
                <w:szCs w:val="24"/>
                <w:shd w:val="clear" w:color="auto" w:fill="FFFFFF"/>
                <w:lang w:val="uk-UA"/>
              </w:rPr>
              <w:t>Консультації з органами виконавчої влади у процесі стратегічної екологічної оцінки</w:t>
            </w:r>
          </w:p>
        </w:tc>
      </w:tr>
      <w:tr w:rsidR="00B878AA" w:rsidRPr="00A91AB6" w:rsidTr="007C67CE">
        <w:tc>
          <w:tcPr>
            <w:tcW w:w="1696" w:type="dxa"/>
          </w:tcPr>
          <w:p w:rsidR="003409CC" w:rsidRPr="00522848" w:rsidRDefault="00B82D3F" w:rsidP="00D32845">
            <w:pPr>
              <w:spacing w:line="252" w:lineRule="auto"/>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третя</w:t>
            </w:r>
          </w:p>
        </w:tc>
        <w:tc>
          <w:tcPr>
            <w:tcW w:w="7932" w:type="dxa"/>
          </w:tcPr>
          <w:p w:rsidR="003409CC" w:rsidRPr="00522848" w:rsidRDefault="003409CC" w:rsidP="00D32845">
            <w:pPr>
              <w:spacing w:line="252" w:lineRule="auto"/>
              <w:rPr>
                <w:rFonts w:ascii="Times New Roman" w:hAnsi="Times New Roman" w:cs="Times New Roman"/>
                <w:sz w:val="24"/>
                <w:szCs w:val="24"/>
                <w:lang w:val="uk-UA"/>
              </w:rPr>
            </w:pPr>
            <w:r w:rsidRPr="00522848">
              <w:rPr>
                <w:rFonts w:ascii="Times New Roman" w:hAnsi="Times New Roman" w:cs="Times New Roman"/>
                <w:sz w:val="24"/>
                <w:szCs w:val="24"/>
                <w:lang w:val="uk-UA"/>
              </w:rPr>
              <w:t>У строк, що не перевищує 30 днів з дня отримання графічних матеріалів  МД місцевого та регіонального рівня у паперовій формі, надати замовнику свої зауваження і пропозиції шляхом їх внесення до Єдиного реєстру стратегічної екологічної оцінки.</w:t>
            </w:r>
          </w:p>
        </w:tc>
      </w:tr>
      <w:tr w:rsidR="00B878AA" w:rsidRPr="00A91AB6" w:rsidTr="007C67CE">
        <w:tc>
          <w:tcPr>
            <w:tcW w:w="1696" w:type="dxa"/>
          </w:tcPr>
          <w:p w:rsidR="003409CC" w:rsidRPr="00522848" w:rsidRDefault="00B82D3F" w:rsidP="00D32845">
            <w:pPr>
              <w:spacing w:line="252" w:lineRule="auto"/>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четверта</w:t>
            </w:r>
          </w:p>
        </w:tc>
        <w:tc>
          <w:tcPr>
            <w:tcW w:w="7932" w:type="dxa"/>
          </w:tcPr>
          <w:p w:rsidR="003409CC" w:rsidRPr="00522848" w:rsidRDefault="003409CC" w:rsidP="00D32845">
            <w:pPr>
              <w:spacing w:line="252" w:lineRule="auto"/>
              <w:rPr>
                <w:rFonts w:ascii="Times New Roman" w:hAnsi="Times New Roman" w:cs="Times New Roman"/>
                <w:b/>
                <w:bCs/>
                <w:sz w:val="24"/>
                <w:szCs w:val="24"/>
                <w:lang w:val="uk-UA"/>
              </w:rPr>
            </w:pPr>
            <w:r w:rsidRPr="00522848">
              <w:rPr>
                <w:rFonts w:ascii="Times New Roman" w:hAnsi="Times New Roman" w:cs="Times New Roman"/>
                <w:sz w:val="24"/>
                <w:szCs w:val="24"/>
                <w:lang w:val="uk-UA"/>
              </w:rPr>
              <w:t>За необхідності залучати до консультацій інші органи виконавчої влади або органи місцевого самоврядування, спеціалістів і науковців у строки, які не перевищують строк подання зауважень і пропозицій</w:t>
            </w:r>
            <w:r w:rsidR="00B82D3F">
              <w:rPr>
                <w:rFonts w:ascii="Times New Roman" w:hAnsi="Times New Roman" w:cs="Times New Roman"/>
                <w:sz w:val="24"/>
                <w:szCs w:val="24"/>
                <w:lang w:val="uk-UA"/>
              </w:rPr>
              <w:t>.</w:t>
            </w:r>
          </w:p>
        </w:tc>
      </w:tr>
      <w:tr w:rsidR="00B878AA" w:rsidRPr="00A91AB6" w:rsidTr="007C67CE">
        <w:tc>
          <w:tcPr>
            <w:tcW w:w="9628" w:type="dxa"/>
            <w:gridSpan w:val="2"/>
          </w:tcPr>
          <w:p w:rsidR="003409CC" w:rsidRPr="00522848" w:rsidRDefault="003409CC" w:rsidP="00D32845">
            <w:pPr>
              <w:spacing w:line="252" w:lineRule="auto"/>
              <w:rPr>
                <w:rFonts w:ascii="Times New Roman" w:hAnsi="Times New Roman" w:cs="Times New Roman"/>
                <w:b/>
                <w:bCs/>
                <w:sz w:val="24"/>
                <w:szCs w:val="24"/>
                <w:lang w:val="uk-UA"/>
              </w:rPr>
            </w:pPr>
            <w:r w:rsidRPr="00522848">
              <w:rPr>
                <w:rStyle w:val="rvts9"/>
                <w:rFonts w:ascii="Times New Roman" w:hAnsi="Times New Roman" w:cs="Times New Roman"/>
                <w:b/>
                <w:bCs/>
                <w:sz w:val="24"/>
                <w:szCs w:val="24"/>
                <w:shd w:val="clear" w:color="auto" w:fill="FFFFFF"/>
                <w:lang w:val="uk-UA"/>
              </w:rPr>
              <w:lastRenderedPageBreak/>
              <w:t>Стаття 14. </w:t>
            </w:r>
            <w:r w:rsidRPr="00522848">
              <w:rPr>
                <w:rFonts w:ascii="Times New Roman" w:hAnsi="Times New Roman" w:cs="Times New Roman"/>
                <w:b/>
                <w:sz w:val="24"/>
                <w:szCs w:val="24"/>
                <w:shd w:val="clear" w:color="auto" w:fill="FFFFFF"/>
                <w:lang w:val="uk-UA"/>
              </w:rPr>
              <w:t>Транскордонні консультації держави походження</w:t>
            </w:r>
          </w:p>
        </w:tc>
      </w:tr>
      <w:tr w:rsidR="00B878AA" w:rsidRPr="00A91AB6" w:rsidTr="007C67CE">
        <w:tc>
          <w:tcPr>
            <w:tcW w:w="1696" w:type="dxa"/>
          </w:tcPr>
          <w:p w:rsidR="003409CC" w:rsidRPr="00522848" w:rsidRDefault="00B82D3F" w:rsidP="00D32845">
            <w:pPr>
              <w:spacing w:line="252" w:lineRule="auto"/>
              <w:rPr>
                <w:rFonts w:ascii="Times New Roman" w:hAnsi="Times New Roman" w:cs="Times New Roman"/>
                <w:b/>
                <w:bCs/>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друга</w:t>
            </w:r>
          </w:p>
        </w:tc>
        <w:tc>
          <w:tcPr>
            <w:tcW w:w="7932" w:type="dxa"/>
          </w:tcPr>
          <w:p w:rsidR="003409CC" w:rsidRPr="00522848" w:rsidRDefault="003409CC" w:rsidP="00D32845">
            <w:pPr>
              <w:spacing w:line="252" w:lineRule="auto"/>
              <w:rPr>
                <w:rFonts w:ascii="Times New Roman" w:hAnsi="Times New Roman" w:cs="Times New Roman"/>
                <w:b/>
                <w:bCs/>
                <w:sz w:val="24"/>
                <w:szCs w:val="24"/>
                <w:lang w:val="uk-UA"/>
              </w:rPr>
            </w:pPr>
            <w:r w:rsidRPr="00522848">
              <w:rPr>
                <w:rFonts w:ascii="Times New Roman" w:hAnsi="Times New Roman" w:cs="Times New Roman"/>
                <w:sz w:val="24"/>
                <w:szCs w:val="24"/>
                <w:lang w:val="uk-UA"/>
              </w:rPr>
              <w:t>Невідкладно проінформувати Міндовкілля про те, що виконання МД ймовірно матиме наслідки для довкілля, у тому числі для здоров'я населення, зачепленої держави</w:t>
            </w:r>
            <w:r w:rsidR="00B82D3F">
              <w:rPr>
                <w:rFonts w:ascii="Times New Roman" w:hAnsi="Times New Roman" w:cs="Times New Roman"/>
                <w:sz w:val="24"/>
                <w:szCs w:val="24"/>
                <w:lang w:val="uk-UA"/>
              </w:rPr>
              <w:t>.</w:t>
            </w:r>
          </w:p>
        </w:tc>
      </w:tr>
      <w:tr w:rsidR="00B878AA" w:rsidRPr="00A91AB6" w:rsidTr="007C67CE">
        <w:tc>
          <w:tcPr>
            <w:tcW w:w="9628" w:type="dxa"/>
            <w:gridSpan w:val="2"/>
          </w:tcPr>
          <w:p w:rsidR="003409CC" w:rsidRPr="00522848" w:rsidRDefault="003409CC" w:rsidP="00D32845">
            <w:pPr>
              <w:spacing w:line="252" w:lineRule="auto"/>
              <w:rPr>
                <w:rFonts w:ascii="Times New Roman" w:hAnsi="Times New Roman" w:cs="Times New Roman"/>
                <w:b/>
                <w:sz w:val="24"/>
                <w:szCs w:val="24"/>
                <w:lang w:val="uk-UA"/>
              </w:rPr>
            </w:pPr>
            <w:r w:rsidRPr="00522848">
              <w:rPr>
                <w:rStyle w:val="rvts9"/>
                <w:rFonts w:ascii="Times New Roman" w:hAnsi="Times New Roman" w:cs="Times New Roman"/>
                <w:b/>
                <w:bCs/>
                <w:sz w:val="24"/>
                <w:szCs w:val="24"/>
                <w:shd w:val="clear" w:color="auto" w:fill="FFFFFF"/>
                <w:lang w:val="uk-UA"/>
              </w:rPr>
              <w:t>Стаття 15. </w:t>
            </w:r>
            <w:r w:rsidRPr="00522848">
              <w:rPr>
                <w:rFonts w:ascii="Times New Roman" w:hAnsi="Times New Roman" w:cs="Times New Roman"/>
                <w:b/>
                <w:sz w:val="24"/>
                <w:szCs w:val="24"/>
                <w:shd w:val="clear" w:color="auto" w:fill="FFFFFF"/>
                <w:lang w:val="uk-UA"/>
              </w:rPr>
              <w:t>Транскордонні консультації зачепленої держави</w:t>
            </w:r>
          </w:p>
        </w:tc>
      </w:tr>
      <w:tr w:rsidR="00B878AA" w:rsidRPr="00A91AB6" w:rsidTr="007C67CE">
        <w:tc>
          <w:tcPr>
            <w:tcW w:w="1696" w:type="dxa"/>
          </w:tcPr>
          <w:p w:rsidR="00B82D3F" w:rsidRDefault="00B82D3F" w:rsidP="00D32845">
            <w:pPr>
              <w:spacing w:line="252" w:lineRule="auto"/>
              <w:rPr>
                <w:rFonts w:ascii="Times New Roman" w:hAnsi="Times New Roman" w:cs="Times New Roman"/>
                <w:sz w:val="24"/>
                <w:szCs w:val="24"/>
                <w:lang w:val="uk-UA"/>
              </w:rPr>
            </w:pPr>
            <w:r>
              <w:rPr>
                <w:rFonts w:ascii="Times New Roman" w:hAnsi="Times New Roman" w:cs="Times New Roman"/>
                <w:bCs/>
                <w:sz w:val="24"/>
                <w:szCs w:val="24"/>
                <w:lang w:val="uk-UA"/>
              </w:rPr>
              <w:t>частина</w:t>
            </w:r>
            <w:r w:rsidRPr="00522848">
              <w:rPr>
                <w:rFonts w:ascii="Times New Roman" w:hAnsi="Times New Roman" w:cs="Times New Roman"/>
                <w:bCs/>
                <w:sz w:val="24"/>
                <w:szCs w:val="24"/>
                <w:lang w:val="uk-UA"/>
              </w:rPr>
              <w:t xml:space="preserve"> </w:t>
            </w:r>
            <w:r w:rsidR="00910BA2">
              <w:rPr>
                <w:rFonts w:ascii="Times New Roman" w:hAnsi="Times New Roman" w:cs="Times New Roman"/>
                <w:sz w:val="24"/>
                <w:szCs w:val="24"/>
                <w:lang w:val="uk-UA"/>
              </w:rPr>
              <w:t>третя</w:t>
            </w:r>
          </w:p>
          <w:p w:rsidR="003409CC" w:rsidRPr="00B82D3F" w:rsidRDefault="003409CC" w:rsidP="00D32845">
            <w:pPr>
              <w:spacing w:line="252" w:lineRule="auto"/>
              <w:jc w:val="center"/>
              <w:rPr>
                <w:rFonts w:ascii="Times New Roman" w:hAnsi="Times New Roman" w:cs="Times New Roman"/>
                <w:sz w:val="24"/>
                <w:szCs w:val="24"/>
                <w:lang w:val="uk-UA"/>
              </w:rPr>
            </w:pPr>
          </w:p>
        </w:tc>
        <w:tc>
          <w:tcPr>
            <w:tcW w:w="7932" w:type="dxa"/>
          </w:tcPr>
          <w:p w:rsidR="003409CC" w:rsidRPr="00522848" w:rsidRDefault="003409CC" w:rsidP="00D32845">
            <w:pPr>
              <w:spacing w:line="252" w:lineRule="auto"/>
              <w:rPr>
                <w:rFonts w:ascii="Times New Roman" w:hAnsi="Times New Roman" w:cs="Times New Roman"/>
                <w:sz w:val="24"/>
                <w:szCs w:val="24"/>
                <w:lang w:val="uk-UA"/>
              </w:rPr>
            </w:pPr>
            <w:r w:rsidRPr="00522848">
              <w:rPr>
                <w:rFonts w:ascii="Times New Roman" w:hAnsi="Times New Roman" w:cs="Times New Roman"/>
                <w:sz w:val="24"/>
                <w:szCs w:val="24"/>
                <w:lang w:val="uk-UA"/>
              </w:rPr>
              <w:t>За зверненням Міндовкілля забезпечити виконання заходів із забезпечення інформування та участі громадськості України у транскордонних консультаціях як зачепленої держави</w:t>
            </w:r>
            <w:r w:rsidR="00B82D3F">
              <w:rPr>
                <w:rFonts w:ascii="Times New Roman" w:hAnsi="Times New Roman" w:cs="Times New Roman"/>
                <w:sz w:val="24"/>
                <w:szCs w:val="24"/>
                <w:lang w:val="uk-UA"/>
              </w:rPr>
              <w:t>.</w:t>
            </w:r>
            <w:r w:rsidRPr="00522848">
              <w:rPr>
                <w:rFonts w:ascii="Times New Roman" w:hAnsi="Times New Roman" w:cs="Times New Roman"/>
                <w:sz w:val="24"/>
                <w:szCs w:val="24"/>
                <w:lang w:val="uk-UA"/>
              </w:rPr>
              <w:t xml:space="preserve"> </w:t>
            </w:r>
          </w:p>
        </w:tc>
      </w:tr>
    </w:tbl>
    <w:p w:rsidR="000B7833" w:rsidRPr="00F42A93" w:rsidRDefault="000B7833" w:rsidP="006F291E">
      <w:pPr>
        <w:tabs>
          <w:tab w:val="left" w:pos="1701"/>
          <w:tab w:val="left" w:pos="7938"/>
        </w:tabs>
        <w:spacing w:line="240" w:lineRule="auto"/>
        <w:contextualSpacing/>
        <w:jc w:val="center"/>
        <w:rPr>
          <w:rFonts w:ascii="Times New Roman" w:hAnsi="Times New Roman" w:cs="Times New Roman"/>
          <w:bCs/>
          <w:sz w:val="24"/>
          <w:szCs w:val="24"/>
          <w:lang w:val="uk-UA"/>
        </w:rPr>
      </w:pPr>
    </w:p>
    <w:p w:rsidR="00910BA2" w:rsidRPr="00F42A93" w:rsidRDefault="00910BA2" w:rsidP="006F291E">
      <w:pPr>
        <w:tabs>
          <w:tab w:val="left" w:pos="1701"/>
          <w:tab w:val="left" w:pos="7938"/>
        </w:tabs>
        <w:spacing w:line="240" w:lineRule="auto"/>
        <w:contextualSpacing/>
        <w:jc w:val="center"/>
        <w:rPr>
          <w:rFonts w:ascii="Times New Roman" w:hAnsi="Times New Roman" w:cs="Times New Roman"/>
          <w:bCs/>
          <w:sz w:val="24"/>
          <w:szCs w:val="24"/>
          <w:lang w:val="uk-UA"/>
        </w:rPr>
      </w:pPr>
    </w:p>
    <w:p w:rsidR="00F42A93" w:rsidRPr="004E066A" w:rsidRDefault="00F42A93" w:rsidP="00F42A93">
      <w:pPr>
        <w:tabs>
          <w:tab w:val="left" w:pos="7655"/>
          <w:tab w:val="left" w:pos="7938"/>
        </w:tabs>
        <w:spacing w:line="240" w:lineRule="auto"/>
        <w:contextualSpacing/>
        <w:jc w:val="center"/>
        <w:rPr>
          <w:rFonts w:ascii="Times New Roman" w:hAnsi="Times New Roman" w:cs="Times New Roman"/>
          <w:b/>
          <w:bCs/>
          <w:sz w:val="24"/>
          <w:szCs w:val="24"/>
          <w:lang w:val="uk-UA"/>
        </w:rPr>
      </w:pPr>
      <w:r w:rsidRPr="004E066A">
        <w:rPr>
          <w:rFonts w:ascii="Times New Roman" w:hAnsi="Times New Roman" w:cs="Times New Roman"/>
          <w:b/>
          <w:bCs/>
          <w:sz w:val="24"/>
          <w:szCs w:val="24"/>
          <w:lang w:val="uk-UA"/>
        </w:rPr>
        <w:t>___________________________________________________</w:t>
      </w:r>
    </w:p>
    <w:p w:rsidR="007C67CE" w:rsidRPr="00F42A93" w:rsidRDefault="007C67CE" w:rsidP="00F42A93">
      <w:pPr>
        <w:tabs>
          <w:tab w:val="left" w:pos="1701"/>
          <w:tab w:val="left" w:pos="7938"/>
        </w:tabs>
        <w:spacing w:line="240" w:lineRule="auto"/>
        <w:contextualSpacing/>
        <w:jc w:val="center"/>
        <w:rPr>
          <w:sz w:val="24"/>
          <w:szCs w:val="24"/>
          <w:lang w:val="uk-UA"/>
        </w:rPr>
      </w:pPr>
    </w:p>
    <w:sectPr w:rsidR="007C67CE" w:rsidRPr="00F42A93" w:rsidSect="00A07EAA">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E3" w:rsidRDefault="00152FE3" w:rsidP="003409CC">
      <w:pPr>
        <w:spacing w:line="240" w:lineRule="auto"/>
      </w:pPr>
      <w:r>
        <w:separator/>
      </w:r>
    </w:p>
  </w:endnote>
  <w:endnote w:type="continuationSeparator" w:id="0">
    <w:p w:rsidR="00152FE3" w:rsidRDefault="00152FE3" w:rsidP="0034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E3" w:rsidRDefault="00152FE3" w:rsidP="003409CC">
      <w:pPr>
        <w:spacing w:line="240" w:lineRule="auto"/>
      </w:pPr>
      <w:r>
        <w:separator/>
      </w:r>
    </w:p>
  </w:footnote>
  <w:footnote w:type="continuationSeparator" w:id="0">
    <w:p w:rsidR="00152FE3" w:rsidRDefault="00152FE3" w:rsidP="00340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69880"/>
      <w:docPartObj>
        <w:docPartGallery w:val="Page Numbers (Top of Page)"/>
        <w:docPartUnique/>
      </w:docPartObj>
    </w:sdtPr>
    <w:sdtEndPr/>
    <w:sdtContent>
      <w:p w:rsidR="007C67CE" w:rsidRDefault="007C67CE">
        <w:pPr>
          <w:pStyle w:val="a6"/>
          <w:jc w:val="center"/>
        </w:pPr>
        <w:r>
          <w:fldChar w:fldCharType="begin"/>
        </w:r>
        <w:r>
          <w:instrText>PAGE   \* MERGEFORMAT</w:instrText>
        </w:r>
        <w:r>
          <w:fldChar w:fldCharType="separate"/>
        </w:r>
        <w:r w:rsidR="00BD3045" w:rsidRPr="00BD3045">
          <w:rPr>
            <w:noProof/>
            <w:lang w:val="ru-RU"/>
          </w:rPr>
          <w:t>2</w:t>
        </w:r>
        <w:r>
          <w:fldChar w:fldCharType="end"/>
        </w:r>
      </w:p>
    </w:sdtContent>
  </w:sdt>
  <w:p w:rsidR="007C67CE" w:rsidRDefault="007C67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88"/>
    <w:multiLevelType w:val="hybridMultilevel"/>
    <w:tmpl w:val="29F871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FC4244"/>
    <w:multiLevelType w:val="hybridMultilevel"/>
    <w:tmpl w:val="CB8AF21E"/>
    <w:lvl w:ilvl="0" w:tplc="33687E3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75D6495"/>
    <w:multiLevelType w:val="hybridMultilevel"/>
    <w:tmpl w:val="018A6620"/>
    <w:lvl w:ilvl="0" w:tplc="33687E3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17F0601"/>
    <w:multiLevelType w:val="hybridMultilevel"/>
    <w:tmpl w:val="224AF8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AC2CC6"/>
    <w:multiLevelType w:val="hybridMultilevel"/>
    <w:tmpl w:val="AAAAE0C4"/>
    <w:lvl w:ilvl="0" w:tplc="33687E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BF2357"/>
    <w:multiLevelType w:val="hybridMultilevel"/>
    <w:tmpl w:val="63AC5D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CC"/>
    <w:rsid w:val="000B7833"/>
    <w:rsid w:val="001275EF"/>
    <w:rsid w:val="00152FE3"/>
    <w:rsid w:val="00161F4D"/>
    <w:rsid w:val="001E53D0"/>
    <w:rsid w:val="001E593F"/>
    <w:rsid w:val="00222AA2"/>
    <w:rsid w:val="002B7DFE"/>
    <w:rsid w:val="002E7911"/>
    <w:rsid w:val="003409CC"/>
    <w:rsid w:val="003D1771"/>
    <w:rsid w:val="003E2608"/>
    <w:rsid w:val="004027F5"/>
    <w:rsid w:val="00432B6E"/>
    <w:rsid w:val="00500F03"/>
    <w:rsid w:val="00522848"/>
    <w:rsid w:val="00592865"/>
    <w:rsid w:val="005A538A"/>
    <w:rsid w:val="00632CD2"/>
    <w:rsid w:val="006D722D"/>
    <w:rsid w:val="006E5CB5"/>
    <w:rsid w:val="006F291E"/>
    <w:rsid w:val="007C67CE"/>
    <w:rsid w:val="007E0393"/>
    <w:rsid w:val="00832A8F"/>
    <w:rsid w:val="008400AE"/>
    <w:rsid w:val="008762F7"/>
    <w:rsid w:val="00910BA2"/>
    <w:rsid w:val="009158DD"/>
    <w:rsid w:val="009632B2"/>
    <w:rsid w:val="00981A8B"/>
    <w:rsid w:val="009A6225"/>
    <w:rsid w:val="00A07EAA"/>
    <w:rsid w:val="00A5104D"/>
    <w:rsid w:val="00A91AB6"/>
    <w:rsid w:val="00B13FC1"/>
    <w:rsid w:val="00B409E6"/>
    <w:rsid w:val="00B71FB8"/>
    <w:rsid w:val="00B82D3F"/>
    <w:rsid w:val="00B878AA"/>
    <w:rsid w:val="00BA34CB"/>
    <w:rsid w:val="00BD3045"/>
    <w:rsid w:val="00BE3206"/>
    <w:rsid w:val="00C90AEB"/>
    <w:rsid w:val="00CE5453"/>
    <w:rsid w:val="00D32845"/>
    <w:rsid w:val="00D61950"/>
    <w:rsid w:val="00D63CBC"/>
    <w:rsid w:val="00DF7C4F"/>
    <w:rsid w:val="00E51EBC"/>
    <w:rsid w:val="00F03164"/>
    <w:rsid w:val="00F42A93"/>
    <w:rsid w:val="00F57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D960B-F96C-4AFB-8FC1-F04697F0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CC"/>
    <w:pPr>
      <w:spacing w:after="0" w:line="264" w:lineRule="auto"/>
    </w:pPr>
    <w:rPr>
      <w:lang w:val="en-CA"/>
    </w:rPr>
  </w:style>
  <w:style w:type="paragraph" w:styleId="1">
    <w:name w:val="heading 1"/>
    <w:basedOn w:val="a"/>
    <w:next w:val="a"/>
    <w:link w:val="10"/>
    <w:uiPriority w:val="9"/>
    <w:qFormat/>
    <w:rsid w:val="003409CC"/>
    <w:pPr>
      <w:keepNext/>
      <w:keepLines/>
      <w:spacing w:before="240"/>
      <w:outlineLvl w:val="0"/>
    </w:pPr>
    <w:rPr>
      <w:rFonts w:asciiTheme="majorHAnsi" w:eastAsiaTheme="majorEastAsia" w:hAnsiTheme="majorHAnsi" w:cstheme="majorBidi"/>
      <w:color w:val="984806" w:themeColor="accent6" w:themeShade="80"/>
      <w:sz w:val="32"/>
      <w:szCs w:val="32"/>
    </w:rPr>
  </w:style>
  <w:style w:type="paragraph" w:styleId="2">
    <w:name w:val="heading 2"/>
    <w:basedOn w:val="a"/>
    <w:next w:val="a"/>
    <w:link w:val="20"/>
    <w:uiPriority w:val="9"/>
    <w:unhideWhenUsed/>
    <w:qFormat/>
    <w:rsid w:val="003409CC"/>
    <w:pPr>
      <w:keepNext/>
      <w:keepLines/>
      <w:spacing w:before="40"/>
      <w:outlineLvl w:val="1"/>
    </w:pPr>
    <w:rPr>
      <w:rFonts w:asciiTheme="majorHAnsi" w:eastAsiaTheme="majorEastAsia" w:hAnsiTheme="majorHAnsi" w:cstheme="majorBidi"/>
      <w:color w:val="984806" w:themeColor="accent6" w:themeShade="8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9CC"/>
    <w:rPr>
      <w:rFonts w:asciiTheme="majorHAnsi" w:eastAsiaTheme="majorEastAsia" w:hAnsiTheme="majorHAnsi" w:cstheme="majorBidi"/>
      <w:color w:val="984806" w:themeColor="accent6" w:themeShade="80"/>
      <w:sz w:val="32"/>
      <w:szCs w:val="32"/>
      <w:lang w:val="en-CA"/>
    </w:rPr>
  </w:style>
  <w:style w:type="character" w:customStyle="1" w:styleId="20">
    <w:name w:val="Заголовок 2 Знак"/>
    <w:basedOn w:val="a0"/>
    <w:link w:val="2"/>
    <w:uiPriority w:val="9"/>
    <w:rsid w:val="003409CC"/>
    <w:rPr>
      <w:rFonts w:asciiTheme="majorHAnsi" w:eastAsiaTheme="majorEastAsia" w:hAnsiTheme="majorHAnsi" w:cstheme="majorBidi"/>
      <w:color w:val="984806" w:themeColor="accent6" w:themeShade="80"/>
      <w:sz w:val="26"/>
      <w:szCs w:val="26"/>
      <w:lang w:val="en-CA"/>
    </w:rPr>
  </w:style>
  <w:style w:type="table" w:styleId="a3">
    <w:name w:val="Table Grid"/>
    <w:basedOn w:val="a1"/>
    <w:uiPriority w:val="59"/>
    <w:rsid w:val="003409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409CC"/>
    <w:pPr>
      <w:ind w:left="720"/>
      <w:contextualSpacing/>
    </w:pPr>
  </w:style>
  <w:style w:type="character" w:customStyle="1" w:styleId="a5">
    <w:name w:val="Абзац списка Знак"/>
    <w:link w:val="a4"/>
    <w:uiPriority w:val="34"/>
    <w:locked/>
    <w:rsid w:val="003409CC"/>
    <w:rPr>
      <w:lang w:val="en-CA"/>
    </w:rPr>
  </w:style>
  <w:style w:type="character" w:customStyle="1" w:styleId="rvts9">
    <w:name w:val="rvts9"/>
    <w:basedOn w:val="a0"/>
    <w:rsid w:val="003409CC"/>
  </w:style>
  <w:style w:type="paragraph" w:styleId="a6">
    <w:name w:val="header"/>
    <w:basedOn w:val="a"/>
    <w:link w:val="a7"/>
    <w:uiPriority w:val="99"/>
    <w:unhideWhenUsed/>
    <w:rsid w:val="003409CC"/>
    <w:pPr>
      <w:tabs>
        <w:tab w:val="center" w:pos="4819"/>
        <w:tab w:val="right" w:pos="9639"/>
      </w:tabs>
      <w:spacing w:line="240" w:lineRule="auto"/>
    </w:pPr>
  </w:style>
  <w:style w:type="character" w:customStyle="1" w:styleId="a7">
    <w:name w:val="Верхний колонтитул Знак"/>
    <w:basedOn w:val="a0"/>
    <w:link w:val="a6"/>
    <w:uiPriority w:val="99"/>
    <w:rsid w:val="003409CC"/>
    <w:rPr>
      <w:lang w:val="en-CA"/>
    </w:rPr>
  </w:style>
  <w:style w:type="paragraph" w:styleId="a8">
    <w:name w:val="footer"/>
    <w:basedOn w:val="a"/>
    <w:link w:val="a9"/>
    <w:uiPriority w:val="99"/>
    <w:unhideWhenUsed/>
    <w:rsid w:val="003409CC"/>
    <w:pPr>
      <w:tabs>
        <w:tab w:val="center" w:pos="4819"/>
        <w:tab w:val="right" w:pos="9639"/>
      </w:tabs>
      <w:spacing w:line="240" w:lineRule="auto"/>
    </w:pPr>
  </w:style>
  <w:style w:type="character" w:customStyle="1" w:styleId="a9">
    <w:name w:val="Нижний колонтитул Знак"/>
    <w:basedOn w:val="a0"/>
    <w:link w:val="a8"/>
    <w:uiPriority w:val="99"/>
    <w:rsid w:val="003409CC"/>
    <w:rPr>
      <w:lang w:val="en-CA"/>
    </w:rPr>
  </w:style>
  <w:style w:type="paragraph" w:styleId="aa">
    <w:name w:val="Balloon Text"/>
    <w:basedOn w:val="a"/>
    <w:link w:val="ab"/>
    <w:uiPriority w:val="99"/>
    <w:semiHidden/>
    <w:unhideWhenUsed/>
    <w:rsid w:val="00BD304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04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EA54-5A9C-4FF3-957A-72ABCDA3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21956</Words>
  <Characters>12515</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ЛЕЩЕНКО Світлана Володимирівна</dc:creator>
  <cp:lastModifiedBy>Ульвак Марина Вікторівна</cp:lastModifiedBy>
  <cp:revision>2</cp:revision>
  <cp:lastPrinted>2023-10-19T06:13:00Z</cp:lastPrinted>
  <dcterms:created xsi:type="dcterms:W3CDTF">2023-10-19T06:13:00Z</dcterms:created>
  <dcterms:modified xsi:type="dcterms:W3CDTF">2023-10-19T06:13:00Z</dcterms:modified>
</cp:coreProperties>
</file>