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9D" w:rsidRDefault="00FA4607">
      <w:pPr>
        <w:pStyle w:val="a3"/>
        <w:ind w:right="0"/>
        <w:rPr>
          <w:sz w:val="28"/>
          <w:szCs w:val="28"/>
        </w:rPr>
      </w:pPr>
      <w:r>
        <w:rPr>
          <w:sz w:val="28"/>
          <w:szCs w:val="28"/>
        </w:rPr>
        <w:t xml:space="preserve">ПОЯСНЮВАЛЬНА ЗАПИСКА </w:t>
      </w:r>
    </w:p>
    <w:p w:rsidR="00CA499D" w:rsidRDefault="001F55A5">
      <w:pPr>
        <w:pBdr>
          <w:top w:val="nil"/>
          <w:left w:val="nil"/>
          <w:bottom w:val="nil"/>
          <w:right w:val="nil"/>
          <w:between w:val="nil"/>
        </w:pBdr>
        <w:ind w:left="450" w:right="450"/>
        <w:jc w:val="center"/>
        <w:rPr>
          <w:b/>
        </w:rPr>
      </w:pPr>
      <w:r>
        <w:rPr>
          <w:b/>
        </w:rPr>
        <w:t>до проєкту розпорядження</w:t>
      </w:r>
      <w:r w:rsidR="00FA4607">
        <w:rPr>
          <w:b/>
        </w:rPr>
        <w:t xml:space="preserve"> Кабінету Міністрів України</w:t>
      </w:r>
    </w:p>
    <w:p w:rsidR="00CA499D" w:rsidRDefault="00FA4607">
      <w:pPr>
        <w:pBdr>
          <w:top w:val="nil"/>
          <w:left w:val="nil"/>
          <w:bottom w:val="nil"/>
          <w:right w:val="nil"/>
          <w:between w:val="nil"/>
        </w:pBdr>
        <w:ind w:left="450" w:right="450"/>
        <w:jc w:val="center"/>
        <w:rPr>
          <w:b/>
        </w:rPr>
      </w:pPr>
      <w:r>
        <w:rPr>
          <w:b/>
        </w:rPr>
        <w:t xml:space="preserve">«Про затвердження Національного плану заходів, спрямованого на виконання зобов’язань, що випливають із членства України у </w:t>
      </w:r>
      <w:proofErr w:type="spellStart"/>
      <w:r>
        <w:rPr>
          <w:b/>
        </w:rPr>
        <w:t>Мінаматській</w:t>
      </w:r>
      <w:proofErr w:type="spellEnd"/>
      <w:r>
        <w:rPr>
          <w:b/>
        </w:rPr>
        <w:t xml:space="preserve"> конвенції про ртуть» </w:t>
      </w:r>
    </w:p>
    <w:p w:rsidR="00CA499D" w:rsidRDefault="00CA499D">
      <w:pPr>
        <w:pBdr>
          <w:top w:val="nil"/>
          <w:left w:val="nil"/>
          <w:bottom w:val="nil"/>
          <w:right w:val="nil"/>
          <w:between w:val="nil"/>
        </w:pBdr>
        <w:rPr>
          <w:b/>
        </w:rPr>
      </w:pPr>
    </w:p>
    <w:p w:rsidR="00CA499D" w:rsidRPr="002554DE" w:rsidRDefault="00FA4607" w:rsidP="002554DE">
      <w:pPr>
        <w:pStyle w:val="ab"/>
        <w:numPr>
          <w:ilvl w:val="0"/>
          <w:numId w:val="1"/>
        </w:numPr>
        <w:pBdr>
          <w:top w:val="nil"/>
          <w:left w:val="nil"/>
          <w:bottom w:val="nil"/>
          <w:right w:val="nil"/>
          <w:between w:val="nil"/>
        </w:pBdr>
        <w:jc w:val="both"/>
        <w:rPr>
          <w:b/>
        </w:rPr>
      </w:pPr>
      <w:r w:rsidRPr="002554DE">
        <w:rPr>
          <w:b/>
        </w:rPr>
        <w:t>Мета</w:t>
      </w:r>
    </w:p>
    <w:p w:rsidR="00CA499D" w:rsidRPr="002E3F92" w:rsidRDefault="00FA4607" w:rsidP="002E3F92">
      <w:pPr>
        <w:pBdr>
          <w:top w:val="nil"/>
          <w:left w:val="nil"/>
          <w:bottom w:val="nil"/>
          <w:right w:val="nil"/>
          <w:between w:val="nil"/>
        </w:pBdr>
        <w:tabs>
          <w:tab w:val="left" w:pos="1701"/>
        </w:tabs>
        <w:ind w:firstLine="567"/>
        <w:jc w:val="both"/>
      </w:pPr>
      <w:r w:rsidRPr="002E3F92">
        <w:t xml:space="preserve">Метою </w:t>
      </w:r>
      <w:r w:rsidR="001F55A5">
        <w:t xml:space="preserve">розроблення </w:t>
      </w:r>
      <w:proofErr w:type="spellStart"/>
      <w:r w:rsidRPr="002E3F92">
        <w:t>проєкту</w:t>
      </w:r>
      <w:proofErr w:type="spellEnd"/>
      <w:r w:rsidRPr="002E3F92">
        <w:t xml:space="preserve"> розпорядження Кабінету Міністрів України «Про затвердження Національного плану заходів, спрямованого на виконання зобов’язань, що випливають із членства України у </w:t>
      </w:r>
      <w:proofErr w:type="spellStart"/>
      <w:r w:rsidRPr="002E3F92">
        <w:t>Мінаматській</w:t>
      </w:r>
      <w:proofErr w:type="spellEnd"/>
      <w:r w:rsidRPr="002E3F92">
        <w:t xml:space="preserve"> конвенції про ртуть» </w:t>
      </w:r>
      <w:r w:rsidR="00A37D74">
        <w:t>(</w:t>
      </w:r>
      <w:r w:rsidR="001F55A5">
        <w:t xml:space="preserve">далі – </w:t>
      </w:r>
      <w:proofErr w:type="spellStart"/>
      <w:r w:rsidR="001F55A5">
        <w:t>проєкт</w:t>
      </w:r>
      <w:proofErr w:type="spellEnd"/>
      <w:r w:rsidR="001F55A5">
        <w:t xml:space="preserve"> </w:t>
      </w:r>
      <w:proofErr w:type="spellStart"/>
      <w:r w:rsidR="001F55A5">
        <w:t>акта</w:t>
      </w:r>
      <w:proofErr w:type="spellEnd"/>
      <w:r w:rsidR="001F55A5">
        <w:t xml:space="preserve">) </w:t>
      </w:r>
      <w:r w:rsidRPr="002E3F92">
        <w:t xml:space="preserve">є забезпечення нормативно-правового регулювання питання поводження із ртуттю відповідно до вимог, встановлених </w:t>
      </w:r>
      <w:r w:rsidR="001F55A5">
        <w:t xml:space="preserve">законодавством та </w:t>
      </w:r>
      <w:r w:rsidRPr="002E3F92">
        <w:t>на міжнародному рівні.</w:t>
      </w:r>
    </w:p>
    <w:p w:rsidR="00CA499D" w:rsidRPr="002E3F92" w:rsidRDefault="00CA499D" w:rsidP="002E3F92">
      <w:pPr>
        <w:pBdr>
          <w:top w:val="nil"/>
          <w:left w:val="nil"/>
          <w:bottom w:val="nil"/>
          <w:right w:val="nil"/>
          <w:between w:val="nil"/>
        </w:pBdr>
        <w:tabs>
          <w:tab w:val="left" w:pos="1701"/>
        </w:tabs>
        <w:ind w:firstLine="567"/>
        <w:jc w:val="both"/>
      </w:pPr>
    </w:p>
    <w:p w:rsidR="00CA499D" w:rsidRDefault="00FA4607" w:rsidP="002E3F92">
      <w:pPr>
        <w:pBdr>
          <w:top w:val="nil"/>
          <w:left w:val="nil"/>
          <w:bottom w:val="nil"/>
          <w:right w:val="nil"/>
          <w:between w:val="nil"/>
        </w:pBdr>
        <w:ind w:firstLine="567"/>
        <w:jc w:val="both"/>
        <w:rPr>
          <w:b/>
        </w:rPr>
      </w:pPr>
      <w:r w:rsidRPr="002E3F92">
        <w:rPr>
          <w:b/>
        </w:rPr>
        <w:t xml:space="preserve">2. Обґрунтування необхідності прийняття </w:t>
      </w:r>
      <w:proofErr w:type="spellStart"/>
      <w:r w:rsidRPr="002E3F92">
        <w:rPr>
          <w:b/>
        </w:rPr>
        <w:t>акта</w:t>
      </w:r>
      <w:proofErr w:type="spellEnd"/>
    </w:p>
    <w:p w:rsidR="00CA499D" w:rsidRPr="002E3F92" w:rsidRDefault="00FA4607" w:rsidP="002E3F92">
      <w:pPr>
        <w:pBdr>
          <w:top w:val="nil"/>
          <w:left w:val="nil"/>
          <w:bottom w:val="nil"/>
          <w:right w:val="nil"/>
          <w:between w:val="nil"/>
        </w:pBdr>
        <w:ind w:firstLine="567"/>
        <w:jc w:val="both"/>
      </w:pPr>
      <w:r w:rsidRPr="002E3F92">
        <w:t xml:space="preserve">Розроблення </w:t>
      </w:r>
      <w:proofErr w:type="spellStart"/>
      <w:r w:rsidRPr="002E3F92">
        <w:t>проєкту</w:t>
      </w:r>
      <w:proofErr w:type="spellEnd"/>
      <w:r w:rsidRPr="002E3F92">
        <w:t xml:space="preserve"> </w:t>
      </w:r>
      <w:proofErr w:type="spellStart"/>
      <w:r w:rsidRPr="002E3F92">
        <w:t>акта</w:t>
      </w:r>
      <w:proofErr w:type="spellEnd"/>
      <w:r w:rsidRPr="002E3F92">
        <w:t xml:space="preserve"> передбачене Законом України «Про приєднання України до </w:t>
      </w:r>
      <w:proofErr w:type="spellStart"/>
      <w:r w:rsidRPr="002E3F92">
        <w:t>Мінаматської</w:t>
      </w:r>
      <w:proofErr w:type="spellEnd"/>
      <w:r w:rsidRPr="002E3F92">
        <w:t xml:space="preserve"> конвенції про ртуть»</w:t>
      </w:r>
      <w:r w:rsidR="00C7198D">
        <w:t xml:space="preserve"> (далі – Закон)</w:t>
      </w:r>
      <w:r w:rsidRPr="002E3F92">
        <w:t xml:space="preserve">.  </w:t>
      </w:r>
    </w:p>
    <w:p w:rsidR="00422277" w:rsidRDefault="0000108E" w:rsidP="002E3F92">
      <w:pPr>
        <w:pBdr>
          <w:top w:val="nil"/>
          <w:left w:val="nil"/>
          <w:bottom w:val="nil"/>
          <w:right w:val="nil"/>
          <w:between w:val="nil"/>
        </w:pBdr>
        <w:ind w:firstLine="567"/>
        <w:jc w:val="both"/>
      </w:pPr>
      <w:r w:rsidRPr="002E3F92">
        <w:t>Пунктом</w:t>
      </w:r>
      <w:r w:rsidR="00FA4607" w:rsidRPr="002E3F92">
        <w:t xml:space="preserve"> 2 Закону</w:t>
      </w:r>
      <w:r w:rsidR="00422277">
        <w:t xml:space="preserve"> передбачено необхідність розроблення </w:t>
      </w:r>
      <w:r w:rsidR="00422277" w:rsidRPr="002E3F92">
        <w:t>Національн</w:t>
      </w:r>
      <w:r w:rsidR="00422277">
        <w:t>ого</w:t>
      </w:r>
      <w:r w:rsidR="00422277" w:rsidRPr="002E3F92">
        <w:t xml:space="preserve"> план</w:t>
      </w:r>
      <w:r w:rsidR="00422277">
        <w:t>у</w:t>
      </w:r>
      <w:r w:rsidR="001F55A5">
        <w:t xml:space="preserve"> заходів, спрямованого</w:t>
      </w:r>
      <w:r w:rsidR="00422277" w:rsidRPr="002E3F92">
        <w:t xml:space="preserve"> на виконання зобов’язань, що випливають із членства України у </w:t>
      </w:r>
      <w:proofErr w:type="spellStart"/>
      <w:r w:rsidR="00422277" w:rsidRPr="002E3F92">
        <w:t>Мінаматській</w:t>
      </w:r>
      <w:proofErr w:type="spellEnd"/>
      <w:r w:rsidR="00422277" w:rsidRPr="002E3F92">
        <w:t xml:space="preserve"> конвенції про ртуть</w:t>
      </w:r>
      <w:r w:rsidR="00D90C86">
        <w:t xml:space="preserve"> (далі – Конв</w:t>
      </w:r>
      <w:r w:rsidR="002C4A83">
        <w:t>енція)</w:t>
      </w:r>
      <w:r w:rsidR="00422277" w:rsidRPr="002E3F92">
        <w:t>, та забезпеч</w:t>
      </w:r>
      <w:r w:rsidR="002C4A83">
        <w:t>ення його</w:t>
      </w:r>
      <w:r w:rsidR="00422277" w:rsidRPr="002E3F92">
        <w:t xml:space="preserve"> подання до Секретаріату Конвенції</w:t>
      </w:r>
      <w:r w:rsidR="002C4A83">
        <w:t xml:space="preserve"> </w:t>
      </w:r>
    </w:p>
    <w:p w:rsidR="00CA499D" w:rsidRDefault="00FA4607" w:rsidP="002E3F92">
      <w:pPr>
        <w:pBdr>
          <w:top w:val="nil"/>
          <w:left w:val="nil"/>
          <w:bottom w:val="nil"/>
          <w:right w:val="nil"/>
          <w:between w:val="nil"/>
        </w:pBdr>
        <w:ind w:firstLine="567"/>
        <w:jc w:val="both"/>
        <w:rPr>
          <w:color w:val="000000"/>
        </w:rPr>
      </w:pPr>
      <w:proofErr w:type="spellStart"/>
      <w:r w:rsidRPr="002E3F92">
        <w:rPr>
          <w:color w:val="000000"/>
        </w:rPr>
        <w:t>Проєкт</w:t>
      </w:r>
      <w:proofErr w:type="spellEnd"/>
      <w:r w:rsidRPr="002E3F92">
        <w:rPr>
          <w:color w:val="000000"/>
        </w:rPr>
        <w:t xml:space="preserve"> </w:t>
      </w:r>
      <w:proofErr w:type="spellStart"/>
      <w:r w:rsidRPr="002E3F92">
        <w:rPr>
          <w:color w:val="000000"/>
        </w:rPr>
        <w:t>акта</w:t>
      </w:r>
      <w:proofErr w:type="spellEnd"/>
      <w:r w:rsidRPr="002E3F92">
        <w:rPr>
          <w:color w:val="000000"/>
        </w:rPr>
        <w:t xml:space="preserve"> спрямований</w:t>
      </w:r>
      <w:r w:rsidR="002C4A83">
        <w:rPr>
          <w:color w:val="000000"/>
        </w:rPr>
        <w:t xml:space="preserve"> визначення заходів на національному рівні щодо</w:t>
      </w:r>
      <w:r w:rsidRPr="002E3F92">
        <w:rPr>
          <w:color w:val="000000"/>
        </w:rPr>
        <w:t xml:space="preserve"> обмеження торгівлі і поступов</w:t>
      </w:r>
      <w:r w:rsidR="002C4A83">
        <w:rPr>
          <w:color w:val="000000"/>
        </w:rPr>
        <w:t>ої відмови</w:t>
      </w:r>
      <w:r w:rsidRPr="002E3F92">
        <w:rPr>
          <w:color w:val="000000"/>
        </w:rPr>
        <w:t xml:space="preserve"> від застосування ртуті, а також припинення провадження технологічних процесів і використання певної продукції з її вмістом, що є вимогою </w:t>
      </w:r>
      <w:r w:rsidR="002C4A83">
        <w:rPr>
          <w:color w:val="000000"/>
        </w:rPr>
        <w:t>К</w:t>
      </w:r>
      <w:r w:rsidRPr="002E3F92">
        <w:rPr>
          <w:color w:val="000000"/>
        </w:rPr>
        <w:t>онвенці</w:t>
      </w:r>
      <w:r w:rsidR="002C4A83">
        <w:rPr>
          <w:color w:val="000000"/>
        </w:rPr>
        <w:t>ї</w:t>
      </w:r>
      <w:r w:rsidRPr="002E3F92">
        <w:rPr>
          <w:color w:val="000000"/>
        </w:rPr>
        <w:t>.</w:t>
      </w:r>
    </w:p>
    <w:p w:rsidR="00D71536" w:rsidRPr="002E3F92" w:rsidRDefault="00D71536" w:rsidP="002E3F92">
      <w:pPr>
        <w:pBdr>
          <w:top w:val="nil"/>
          <w:left w:val="nil"/>
          <w:bottom w:val="nil"/>
          <w:right w:val="nil"/>
          <w:between w:val="nil"/>
        </w:pBdr>
        <w:ind w:firstLine="567"/>
        <w:jc w:val="both"/>
      </w:pPr>
    </w:p>
    <w:p w:rsidR="00CA499D" w:rsidRDefault="00FA4607" w:rsidP="002E3F92">
      <w:pPr>
        <w:pBdr>
          <w:top w:val="nil"/>
          <w:left w:val="nil"/>
          <w:bottom w:val="nil"/>
          <w:right w:val="nil"/>
          <w:between w:val="nil"/>
        </w:pBdr>
        <w:ind w:firstLine="567"/>
        <w:jc w:val="both"/>
        <w:rPr>
          <w:b/>
        </w:rPr>
      </w:pPr>
      <w:r w:rsidRPr="002E3F92">
        <w:rPr>
          <w:b/>
        </w:rPr>
        <w:t xml:space="preserve">3. Основні положення </w:t>
      </w:r>
      <w:proofErr w:type="spellStart"/>
      <w:r w:rsidRPr="002E3F92">
        <w:rPr>
          <w:b/>
        </w:rPr>
        <w:t>проєкту</w:t>
      </w:r>
      <w:proofErr w:type="spellEnd"/>
      <w:r w:rsidRPr="002E3F92">
        <w:rPr>
          <w:b/>
        </w:rPr>
        <w:t xml:space="preserve"> </w:t>
      </w:r>
      <w:proofErr w:type="spellStart"/>
      <w:r w:rsidRPr="002E3F92">
        <w:rPr>
          <w:b/>
        </w:rPr>
        <w:t>акта</w:t>
      </w:r>
      <w:proofErr w:type="spellEnd"/>
      <w:r w:rsidRPr="002E3F92">
        <w:rPr>
          <w:b/>
        </w:rPr>
        <w:t xml:space="preserve"> </w:t>
      </w:r>
    </w:p>
    <w:p w:rsidR="00CA499D" w:rsidRPr="002E3F92" w:rsidRDefault="00FA4607" w:rsidP="002E3F92">
      <w:pPr>
        <w:pBdr>
          <w:top w:val="nil"/>
          <w:left w:val="nil"/>
          <w:bottom w:val="nil"/>
          <w:right w:val="nil"/>
          <w:between w:val="nil"/>
        </w:pBdr>
        <w:ind w:firstLine="567"/>
        <w:jc w:val="both"/>
      </w:pPr>
      <w:proofErr w:type="spellStart"/>
      <w:r w:rsidRPr="002E3F92">
        <w:t>Проєктом</w:t>
      </w:r>
      <w:proofErr w:type="spellEnd"/>
      <w:r w:rsidRPr="002E3F92">
        <w:t xml:space="preserve"> </w:t>
      </w:r>
      <w:proofErr w:type="spellStart"/>
      <w:r w:rsidRPr="002E3F92">
        <w:t>акта</w:t>
      </w:r>
      <w:proofErr w:type="spellEnd"/>
      <w:r w:rsidRPr="002E3F92">
        <w:t xml:space="preserve"> передбачено затвердження Національного плану заходів, спрямованого на виконання зобов’язань, що випливають із членства України у </w:t>
      </w:r>
      <w:proofErr w:type="spellStart"/>
      <w:r w:rsidRPr="002E3F92">
        <w:t>Мінаматській</w:t>
      </w:r>
      <w:proofErr w:type="spellEnd"/>
      <w:r w:rsidRPr="002E3F92">
        <w:t xml:space="preserve"> конвенції про ртуть, визначення відповідних заходів, які повинні бути реалізовані, враховуючи чинну національну законодавчу та існуючу інституційну базу, адміністративні та технічні можливості здійснення цих заходів та їх визначену пріоритетність.</w:t>
      </w:r>
    </w:p>
    <w:p w:rsidR="00CA499D" w:rsidRPr="002E3F92" w:rsidRDefault="00FA4607" w:rsidP="002E3F92">
      <w:pPr>
        <w:pBdr>
          <w:top w:val="nil"/>
          <w:left w:val="nil"/>
          <w:bottom w:val="nil"/>
          <w:right w:val="nil"/>
          <w:between w:val="nil"/>
        </w:pBdr>
        <w:ind w:firstLine="567"/>
        <w:jc w:val="both"/>
      </w:pPr>
      <w:r w:rsidRPr="002E3F92">
        <w:t>Національним планом заходів передбачено:</w:t>
      </w:r>
    </w:p>
    <w:p w:rsidR="00CA499D" w:rsidRPr="002E3F92" w:rsidRDefault="00FA4607" w:rsidP="002E3F92">
      <w:pPr>
        <w:pBdr>
          <w:top w:val="nil"/>
          <w:left w:val="nil"/>
          <w:bottom w:val="nil"/>
          <w:right w:val="nil"/>
          <w:between w:val="nil"/>
        </w:pBdr>
        <w:ind w:firstLine="567"/>
        <w:jc w:val="both"/>
      </w:pPr>
      <w:r w:rsidRPr="002E3F92">
        <w:t xml:space="preserve">вдосконалення законодавства України у сфері забезпечення безпеки населення та довкілля від впливу ртуті та управління відходами, що містять ртуть, </w:t>
      </w:r>
    </w:p>
    <w:p w:rsidR="00CA499D" w:rsidRPr="002E3F92" w:rsidRDefault="00FA4607" w:rsidP="002E3F92">
      <w:pPr>
        <w:pBdr>
          <w:top w:val="nil"/>
          <w:left w:val="nil"/>
          <w:bottom w:val="nil"/>
          <w:right w:val="nil"/>
          <w:between w:val="nil"/>
        </w:pBdr>
        <w:ind w:firstLine="567"/>
        <w:jc w:val="both"/>
      </w:pPr>
      <w:r w:rsidRPr="002E3F92">
        <w:t>практичне вдос</w:t>
      </w:r>
      <w:r w:rsidR="00C30CBF">
        <w:t>коналення управління відходами</w:t>
      </w:r>
      <w:r w:rsidRPr="002E3F92">
        <w:t xml:space="preserve">, що містять ртуть, </w:t>
      </w:r>
    </w:p>
    <w:p w:rsidR="00CA499D" w:rsidRPr="002E3F92" w:rsidRDefault="00FA4607" w:rsidP="002E3F92">
      <w:pPr>
        <w:pBdr>
          <w:top w:val="nil"/>
          <w:left w:val="nil"/>
          <w:bottom w:val="nil"/>
          <w:right w:val="nil"/>
          <w:between w:val="nil"/>
        </w:pBdr>
        <w:ind w:firstLine="567"/>
        <w:jc w:val="both"/>
      </w:pPr>
      <w:r w:rsidRPr="002E3F92">
        <w:t>впровадження сучасних технологій стримування викидів ртуті</w:t>
      </w:r>
      <w:r w:rsidR="001F55A5">
        <w:t xml:space="preserve"> внаслідок</w:t>
      </w:r>
      <w:r w:rsidRPr="002E3F92">
        <w:t xml:space="preserve"> діяльності суб’єктів господарювання,</w:t>
      </w:r>
    </w:p>
    <w:p w:rsidR="00CA499D" w:rsidRPr="002E3F92" w:rsidRDefault="00FA4607" w:rsidP="002E3F92">
      <w:pPr>
        <w:pBdr>
          <w:top w:val="nil"/>
          <w:left w:val="nil"/>
          <w:bottom w:val="nil"/>
          <w:right w:val="nil"/>
          <w:between w:val="nil"/>
        </w:pBdr>
        <w:ind w:firstLine="567"/>
        <w:jc w:val="both"/>
      </w:pPr>
      <w:r w:rsidRPr="002E3F92">
        <w:t xml:space="preserve"> впровадження ефективної системи контролю зовнішньоекономічної діяльності щодо експорту та імпорту ртуті, </w:t>
      </w:r>
      <w:proofErr w:type="spellStart"/>
      <w:r w:rsidRPr="002E3F92">
        <w:t>сполук</w:t>
      </w:r>
      <w:proofErr w:type="spellEnd"/>
      <w:r w:rsidRPr="002E3F92">
        <w:t xml:space="preserve"> ртуті та продукції, що містить ртуть, </w:t>
      </w:r>
    </w:p>
    <w:p w:rsidR="00CA499D" w:rsidRPr="002E3F92" w:rsidRDefault="00FA4607" w:rsidP="002E3F92">
      <w:pPr>
        <w:pBdr>
          <w:top w:val="nil"/>
          <w:left w:val="nil"/>
          <w:bottom w:val="nil"/>
          <w:right w:val="nil"/>
          <w:between w:val="nil"/>
        </w:pBdr>
        <w:ind w:firstLine="567"/>
        <w:jc w:val="both"/>
      </w:pPr>
      <w:r w:rsidRPr="002E3F92">
        <w:t>впровадження системи моніторингу продукції та відходів, що містять ртуть, а також викидів ртуті у довкілля,</w:t>
      </w:r>
    </w:p>
    <w:p w:rsidR="00CA499D" w:rsidRPr="002E3F92" w:rsidRDefault="00FA4607" w:rsidP="002E3F92">
      <w:pPr>
        <w:pBdr>
          <w:top w:val="nil"/>
          <w:left w:val="nil"/>
          <w:bottom w:val="nil"/>
          <w:right w:val="nil"/>
          <w:between w:val="nil"/>
        </w:pBdr>
        <w:ind w:firstLine="567"/>
        <w:jc w:val="both"/>
      </w:pPr>
      <w:proofErr w:type="spellStart"/>
      <w:r w:rsidRPr="002E3F92">
        <w:t>демеркуризація</w:t>
      </w:r>
      <w:proofErr w:type="spellEnd"/>
      <w:r w:rsidRPr="002E3F92">
        <w:t xml:space="preserve"> території підприємства ВАТ «Радикал» у м. Київ.</w:t>
      </w:r>
    </w:p>
    <w:p w:rsidR="00CA499D" w:rsidRPr="002E3F92" w:rsidRDefault="00CA499D" w:rsidP="002E3F92">
      <w:pPr>
        <w:pBdr>
          <w:top w:val="nil"/>
          <w:left w:val="nil"/>
          <w:bottom w:val="nil"/>
          <w:right w:val="nil"/>
          <w:between w:val="nil"/>
        </w:pBdr>
        <w:ind w:firstLine="567"/>
        <w:jc w:val="both"/>
        <w:rPr>
          <w:b/>
        </w:rPr>
      </w:pPr>
    </w:p>
    <w:p w:rsidR="00CA499D" w:rsidRDefault="00FA4607" w:rsidP="002E3F92">
      <w:pPr>
        <w:pBdr>
          <w:top w:val="nil"/>
          <w:left w:val="nil"/>
          <w:bottom w:val="nil"/>
          <w:right w:val="nil"/>
          <w:between w:val="nil"/>
        </w:pBdr>
        <w:ind w:firstLine="567"/>
        <w:jc w:val="both"/>
        <w:rPr>
          <w:b/>
        </w:rPr>
      </w:pPr>
      <w:r w:rsidRPr="002E3F92">
        <w:rPr>
          <w:b/>
        </w:rPr>
        <w:t>4. Правові аспекти</w:t>
      </w:r>
    </w:p>
    <w:p w:rsidR="00CA499D" w:rsidRPr="002E3F92" w:rsidRDefault="001F55A5" w:rsidP="002E3F92">
      <w:pPr>
        <w:pBdr>
          <w:top w:val="nil"/>
          <w:left w:val="nil"/>
          <w:bottom w:val="nil"/>
          <w:right w:val="nil"/>
          <w:between w:val="nil"/>
        </w:pBdr>
        <w:ind w:firstLine="567"/>
        <w:jc w:val="both"/>
      </w:pPr>
      <w:r>
        <w:t>У цій сфері правового регулювання діють</w:t>
      </w:r>
      <w:r w:rsidR="00FA4607" w:rsidRPr="002E3F92">
        <w:t>:</w:t>
      </w:r>
    </w:p>
    <w:p w:rsidR="00CA499D" w:rsidRPr="002E3F92" w:rsidRDefault="00FA4607" w:rsidP="002E3F92">
      <w:pPr>
        <w:pBdr>
          <w:top w:val="nil"/>
          <w:left w:val="nil"/>
          <w:bottom w:val="nil"/>
          <w:right w:val="nil"/>
          <w:between w:val="nil"/>
        </w:pBdr>
        <w:ind w:firstLine="567"/>
        <w:jc w:val="both"/>
      </w:pPr>
      <w:r w:rsidRPr="002E3F92">
        <w:t>Конституція України;</w:t>
      </w:r>
    </w:p>
    <w:p w:rsidR="00CA499D" w:rsidRPr="002E3F92" w:rsidRDefault="00FA4607" w:rsidP="002E3F92">
      <w:pPr>
        <w:pBdr>
          <w:top w:val="nil"/>
          <w:left w:val="nil"/>
          <w:bottom w:val="nil"/>
          <w:right w:val="nil"/>
          <w:between w:val="nil"/>
        </w:pBdr>
        <w:ind w:firstLine="567"/>
        <w:jc w:val="both"/>
      </w:pPr>
      <w:r w:rsidRPr="002E3F92">
        <w:t xml:space="preserve">Закон України «Про приєднання України до </w:t>
      </w:r>
      <w:proofErr w:type="spellStart"/>
      <w:r w:rsidRPr="002E3F92">
        <w:t>Мінаматської</w:t>
      </w:r>
      <w:proofErr w:type="spellEnd"/>
      <w:r w:rsidRPr="002E3F92">
        <w:t xml:space="preserve"> конвенції про ртуть»</w:t>
      </w:r>
      <w:r w:rsidR="0000108E" w:rsidRPr="002E3F92">
        <w:t>;</w:t>
      </w:r>
    </w:p>
    <w:p w:rsidR="00CA499D" w:rsidRPr="002E3F92" w:rsidRDefault="00FA4607" w:rsidP="002E3F92">
      <w:pPr>
        <w:pBdr>
          <w:top w:val="nil"/>
          <w:left w:val="nil"/>
          <w:bottom w:val="nil"/>
          <w:right w:val="nil"/>
          <w:between w:val="nil"/>
        </w:pBdr>
        <w:ind w:firstLine="567"/>
        <w:jc w:val="both"/>
      </w:pPr>
      <w:r w:rsidRPr="002E3F92">
        <w:t>Закон України «Про управління від</w:t>
      </w:r>
      <w:r w:rsidR="0000108E" w:rsidRPr="002E3F92">
        <w:t>ходами»;</w:t>
      </w:r>
    </w:p>
    <w:p w:rsidR="00CA499D" w:rsidRPr="002E3F92" w:rsidRDefault="00FA4607" w:rsidP="002E3F92">
      <w:pPr>
        <w:pBdr>
          <w:top w:val="nil"/>
          <w:left w:val="nil"/>
          <w:bottom w:val="nil"/>
          <w:right w:val="nil"/>
          <w:between w:val="nil"/>
        </w:pBdr>
        <w:ind w:firstLine="567"/>
        <w:jc w:val="both"/>
      </w:pPr>
      <w:r w:rsidRPr="002E3F92">
        <w:t xml:space="preserve">Закон України «Про забезпечення хімічної безпеки та </w:t>
      </w:r>
      <w:r w:rsidR="0000108E" w:rsidRPr="002E3F92">
        <w:t>управління хімічною продукцією»;</w:t>
      </w:r>
    </w:p>
    <w:p w:rsidR="00CA499D" w:rsidRPr="002E3F92" w:rsidRDefault="00FA4607" w:rsidP="002E3F92">
      <w:pPr>
        <w:pBdr>
          <w:top w:val="nil"/>
          <w:left w:val="nil"/>
          <w:bottom w:val="nil"/>
          <w:right w:val="nil"/>
          <w:between w:val="nil"/>
        </w:pBdr>
        <w:ind w:firstLine="567"/>
        <w:jc w:val="both"/>
      </w:pPr>
      <w:r w:rsidRPr="002E3F92">
        <w:t>Закон України «Про охорону навко</w:t>
      </w:r>
      <w:r w:rsidR="0000108E" w:rsidRPr="002E3F92">
        <w:t>лишнього природного середовища»;</w:t>
      </w:r>
    </w:p>
    <w:p w:rsidR="00CA499D" w:rsidRPr="002E3F92" w:rsidRDefault="00FA4607" w:rsidP="002E3F92">
      <w:pPr>
        <w:pBdr>
          <w:top w:val="nil"/>
          <w:left w:val="nil"/>
          <w:bottom w:val="nil"/>
          <w:right w:val="nil"/>
          <w:between w:val="nil"/>
        </w:pBdr>
        <w:ind w:firstLine="567"/>
        <w:jc w:val="both"/>
      </w:pPr>
      <w:r w:rsidRPr="002E3F92">
        <w:t>Закон України «Пр</w:t>
      </w:r>
      <w:r w:rsidR="0000108E" w:rsidRPr="002E3F92">
        <w:t>о охорону атмосферного повітря»;</w:t>
      </w:r>
    </w:p>
    <w:p w:rsidR="00CA499D" w:rsidRPr="002E3F92" w:rsidRDefault="00FA4607" w:rsidP="002E3F92">
      <w:pPr>
        <w:pBdr>
          <w:top w:val="nil"/>
          <w:left w:val="nil"/>
          <w:bottom w:val="nil"/>
          <w:right w:val="nil"/>
          <w:between w:val="nil"/>
        </w:pBdr>
        <w:ind w:firstLine="567"/>
        <w:jc w:val="both"/>
      </w:pPr>
      <w:r w:rsidRPr="002E3F92">
        <w:t>Зак</w:t>
      </w:r>
      <w:r w:rsidR="0000108E" w:rsidRPr="002E3F92">
        <w:t>он України «Про охорону земель»;</w:t>
      </w:r>
    </w:p>
    <w:p w:rsidR="00CA499D" w:rsidRPr="002E3F92" w:rsidRDefault="001F55A5" w:rsidP="002E3F92">
      <w:pPr>
        <w:pBdr>
          <w:top w:val="nil"/>
          <w:left w:val="nil"/>
          <w:bottom w:val="nil"/>
          <w:right w:val="nil"/>
          <w:between w:val="nil"/>
        </w:pBdr>
        <w:ind w:firstLine="567"/>
        <w:jc w:val="both"/>
      </w:pPr>
      <w:r>
        <w:t>Водний к</w:t>
      </w:r>
      <w:r w:rsidR="00FA4607" w:rsidRPr="002E3F92">
        <w:t>оде</w:t>
      </w:r>
      <w:r w:rsidR="0000108E" w:rsidRPr="002E3F92">
        <w:t>кс України;</w:t>
      </w:r>
    </w:p>
    <w:p w:rsidR="00CA499D" w:rsidRPr="002E3F92" w:rsidRDefault="00FA4607" w:rsidP="002E3F92">
      <w:pPr>
        <w:pBdr>
          <w:top w:val="nil"/>
          <w:left w:val="nil"/>
          <w:bottom w:val="nil"/>
          <w:right w:val="nil"/>
          <w:between w:val="nil"/>
        </w:pBdr>
        <w:ind w:firstLine="567"/>
        <w:jc w:val="both"/>
      </w:pPr>
      <w:r w:rsidRPr="002E3F92">
        <w:t>Закон України «Про Загальнодержавну програму пов</w:t>
      </w:r>
      <w:r w:rsidR="0000108E" w:rsidRPr="002E3F92">
        <w:t>одження з токсичними відходами»;</w:t>
      </w:r>
    </w:p>
    <w:p w:rsidR="00CA499D" w:rsidRPr="002E3F92" w:rsidRDefault="00FA4607" w:rsidP="002E3F92">
      <w:pPr>
        <w:pBdr>
          <w:top w:val="nil"/>
          <w:left w:val="nil"/>
          <w:bottom w:val="nil"/>
          <w:right w:val="nil"/>
          <w:between w:val="nil"/>
        </w:pBdr>
        <w:ind w:firstLine="567"/>
        <w:jc w:val="both"/>
      </w:pPr>
      <w:r w:rsidRPr="002E3F92">
        <w:t>Закон України «Про Національний реєстр викидів та перенесення забруднювачів»</w:t>
      </w:r>
      <w:r w:rsidR="0000108E" w:rsidRPr="002E3F92">
        <w:t>.</w:t>
      </w:r>
    </w:p>
    <w:p w:rsidR="00CA499D" w:rsidRPr="002E3F92" w:rsidRDefault="00CA499D" w:rsidP="002E3F92">
      <w:pPr>
        <w:pBdr>
          <w:top w:val="nil"/>
          <w:left w:val="nil"/>
          <w:bottom w:val="nil"/>
          <w:right w:val="nil"/>
          <w:between w:val="nil"/>
        </w:pBdr>
        <w:ind w:firstLine="567"/>
        <w:jc w:val="both"/>
        <w:rPr>
          <w:b/>
        </w:rPr>
      </w:pPr>
    </w:p>
    <w:p w:rsidR="00CA499D" w:rsidRDefault="00FA4607" w:rsidP="002E3F92">
      <w:pPr>
        <w:pBdr>
          <w:top w:val="nil"/>
          <w:left w:val="nil"/>
          <w:bottom w:val="nil"/>
          <w:right w:val="nil"/>
          <w:between w:val="nil"/>
        </w:pBdr>
        <w:ind w:firstLine="567"/>
        <w:jc w:val="both"/>
        <w:rPr>
          <w:b/>
          <w:color w:val="000000"/>
        </w:rPr>
      </w:pPr>
      <w:r w:rsidRPr="002E3F92">
        <w:rPr>
          <w:b/>
          <w:color w:val="000000"/>
        </w:rPr>
        <w:t xml:space="preserve">5. Фінансово-економічне обґрунтування </w:t>
      </w:r>
    </w:p>
    <w:p w:rsidR="00C42178" w:rsidRPr="00735AAF" w:rsidRDefault="00C42178" w:rsidP="00C42178">
      <w:pPr>
        <w:pStyle w:val="aa"/>
        <w:spacing w:before="0" w:line="240" w:lineRule="auto"/>
        <w:jc w:val="both"/>
        <w:rPr>
          <w:rFonts w:ascii="Times New Roman" w:hAnsi="Times New Roman" w:cs="Times New Roman"/>
          <w:sz w:val="28"/>
          <w:szCs w:val="28"/>
        </w:rPr>
      </w:pPr>
      <w:r w:rsidRPr="00735AAF">
        <w:rPr>
          <w:rFonts w:ascii="Times New Roman" w:hAnsi="Times New Roman" w:cs="Times New Roman"/>
          <w:sz w:val="28"/>
          <w:szCs w:val="28"/>
        </w:rPr>
        <w:t xml:space="preserve">Реалізація </w:t>
      </w:r>
      <w:proofErr w:type="spellStart"/>
      <w:r w:rsidRPr="00735AAF">
        <w:rPr>
          <w:rFonts w:ascii="Times New Roman" w:hAnsi="Times New Roman" w:cs="Times New Roman"/>
          <w:sz w:val="28"/>
          <w:szCs w:val="28"/>
        </w:rPr>
        <w:t>акта</w:t>
      </w:r>
      <w:proofErr w:type="spellEnd"/>
      <w:r w:rsidRPr="00735AAF">
        <w:rPr>
          <w:rFonts w:ascii="Times New Roman" w:hAnsi="Times New Roman" w:cs="Times New Roman"/>
          <w:sz w:val="28"/>
          <w:szCs w:val="28"/>
        </w:rPr>
        <w:t xml:space="preserve"> не потребуват</w:t>
      </w:r>
      <w:r w:rsidR="007A6930">
        <w:rPr>
          <w:rFonts w:ascii="Times New Roman" w:hAnsi="Times New Roman" w:cs="Times New Roman"/>
          <w:sz w:val="28"/>
          <w:szCs w:val="28"/>
        </w:rPr>
        <w:t>име додаткового фінансування з Д</w:t>
      </w:r>
      <w:r w:rsidRPr="00735AAF">
        <w:rPr>
          <w:rFonts w:ascii="Times New Roman" w:hAnsi="Times New Roman" w:cs="Times New Roman"/>
          <w:sz w:val="28"/>
          <w:szCs w:val="28"/>
        </w:rPr>
        <w:t>ержавного чи місцевих бюджетів.</w:t>
      </w:r>
    </w:p>
    <w:p w:rsidR="00C42178" w:rsidRDefault="00FA4607" w:rsidP="002E3F92">
      <w:pPr>
        <w:pBdr>
          <w:top w:val="nil"/>
          <w:left w:val="nil"/>
          <w:bottom w:val="nil"/>
          <w:right w:val="nil"/>
          <w:between w:val="nil"/>
        </w:pBdr>
        <w:ind w:firstLine="567"/>
        <w:jc w:val="both"/>
        <w:rPr>
          <w:color w:val="000000"/>
        </w:rPr>
      </w:pPr>
      <w:r w:rsidRPr="002E3F92">
        <w:rPr>
          <w:color w:val="000000"/>
        </w:rPr>
        <w:t>Крім того,</w:t>
      </w:r>
      <w:r w:rsidR="00063525">
        <w:rPr>
          <w:color w:val="000000"/>
        </w:rPr>
        <w:t xml:space="preserve"> Україна, як Сторона Конвенції отримає змогу </w:t>
      </w:r>
      <w:r w:rsidRPr="002E3F92">
        <w:rPr>
          <w:color w:val="000000"/>
        </w:rPr>
        <w:t xml:space="preserve"> здійснювати запити щодо можливості фінансування реалізації відповідн</w:t>
      </w:r>
      <w:r w:rsidR="00C42178">
        <w:rPr>
          <w:color w:val="000000"/>
        </w:rPr>
        <w:t>их</w:t>
      </w:r>
      <w:r w:rsidRPr="002E3F92">
        <w:rPr>
          <w:color w:val="000000"/>
        </w:rPr>
        <w:t xml:space="preserve"> заход</w:t>
      </w:r>
      <w:r w:rsidR="00C42178">
        <w:rPr>
          <w:color w:val="000000"/>
        </w:rPr>
        <w:t>ів</w:t>
      </w:r>
      <w:r w:rsidRPr="002E3F92">
        <w:rPr>
          <w:color w:val="000000"/>
        </w:rPr>
        <w:t xml:space="preserve"> за рахунок</w:t>
      </w:r>
      <w:r w:rsidR="00C42178">
        <w:rPr>
          <w:color w:val="000000"/>
        </w:rPr>
        <w:t xml:space="preserve"> інструментів Конвенції.</w:t>
      </w:r>
    </w:p>
    <w:p w:rsidR="00CA499D" w:rsidRPr="002E3F92" w:rsidRDefault="00CA499D" w:rsidP="002E3F92">
      <w:pPr>
        <w:pBdr>
          <w:top w:val="nil"/>
          <w:left w:val="nil"/>
          <w:bottom w:val="nil"/>
          <w:right w:val="nil"/>
          <w:between w:val="nil"/>
        </w:pBdr>
        <w:ind w:firstLine="567"/>
        <w:jc w:val="both"/>
        <w:rPr>
          <w:b/>
        </w:rPr>
      </w:pPr>
    </w:p>
    <w:p w:rsidR="00172ED7" w:rsidRDefault="00FA4607" w:rsidP="00172ED7">
      <w:pPr>
        <w:pBdr>
          <w:top w:val="nil"/>
          <w:left w:val="nil"/>
          <w:bottom w:val="nil"/>
          <w:right w:val="nil"/>
          <w:between w:val="nil"/>
        </w:pBdr>
        <w:ind w:firstLine="567"/>
        <w:jc w:val="both"/>
        <w:rPr>
          <w:b/>
          <w:color w:val="000000"/>
        </w:rPr>
      </w:pPr>
      <w:r w:rsidRPr="002E3F92">
        <w:rPr>
          <w:b/>
          <w:color w:val="000000"/>
        </w:rPr>
        <w:t>6. Позиція заінтересованих сторін</w:t>
      </w:r>
    </w:p>
    <w:p w:rsidR="00172ED7" w:rsidRDefault="00057205" w:rsidP="00172ED7">
      <w:pPr>
        <w:pBdr>
          <w:top w:val="nil"/>
          <w:left w:val="nil"/>
          <w:bottom w:val="nil"/>
          <w:right w:val="nil"/>
          <w:between w:val="nil"/>
        </w:pBdr>
        <w:ind w:firstLine="567"/>
        <w:jc w:val="both"/>
        <w:rPr>
          <w:color w:val="000000"/>
        </w:rPr>
      </w:pPr>
      <w:proofErr w:type="spellStart"/>
      <w:r>
        <w:rPr>
          <w:color w:val="000000"/>
        </w:rPr>
        <w:t>Проєкт</w:t>
      </w:r>
      <w:proofErr w:type="spellEnd"/>
      <w:r>
        <w:rPr>
          <w:color w:val="000000"/>
        </w:rPr>
        <w:t xml:space="preserve"> </w:t>
      </w:r>
      <w:proofErr w:type="spellStart"/>
      <w:r>
        <w:rPr>
          <w:color w:val="000000"/>
        </w:rPr>
        <w:t>акта</w:t>
      </w:r>
      <w:proofErr w:type="spellEnd"/>
      <w:r w:rsidR="00172ED7" w:rsidRPr="00172ED7">
        <w:rPr>
          <w:color w:val="000000"/>
        </w:rPr>
        <w:t xml:space="preserve"> розміщено на офіційному </w:t>
      </w:r>
      <w:proofErr w:type="spellStart"/>
      <w:r w:rsidR="00172ED7" w:rsidRPr="00172ED7">
        <w:rPr>
          <w:color w:val="000000"/>
        </w:rPr>
        <w:t>вебсайті</w:t>
      </w:r>
      <w:proofErr w:type="spellEnd"/>
      <w:r w:rsidR="00172ED7" w:rsidRPr="00172ED7">
        <w:rPr>
          <w:color w:val="000000"/>
        </w:rPr>
        <w:t xml:space="preserve"> </w:t>
      </w:r>
      <w:proofErr w:type="spellStart"/>
      <w:r w:rsidR="00172ED7" w:rsidRPr="00172ED7">
        <w:rPr>
          <w:color w:val="000000"/>
        </w:rPr>
        <w:t>Міндовкілля</w:t>
      </w:r>
      <w:proofErr w:type="spellEnd"/>
      <w:r w:rsidR="00172ED7" w:rsidRPr="00172ED7">
        <w:rPr>
          <w:color w:val="000000"/>
        </w:rPr>
        <w:t xml:space="preserve"> з метою проведення публічних консультацій.</w:t>
      </w:r>
    </w:p>
    <w:p w:rsidR="00341257" w:rsidRPr="00735AAF" w:rsidRDefault="00341257" w:rsidP="00341257">
      <w:pPr>
        <w:pStyle w:val="aa"/>
        <w:spacing w:before="0" w:line="240" w:lineRule="auto"/>
        <w:jc w:val="both"/>
        <w:rPr>
          <w:rFonts w:ascii="Times New Roman" w:hAnsi="Times New Roman" w:cs="Times New Roman"/>
          <w:sz w:val="28"/>
          <w:szCs w:val="28"/>
        </w:rPr>
      </w:pPr>
      <w:proofErr w:type="spellStart"/>
      <w:r w:rsidRPr="00735AAF">
        <w:rPr>
          <w:rFonts w:ascii="Times New Roman" w:hAnsi="Times New Roman" w:cs="Times New Roman"/>
          <w:sz w:val="28"/>
          <w:szCs w:val="28"/>
        </w:rPr>
        <w:t>Проєкт</w:t>
      </w:r>
      <w:proofErr w:type="spellEnd"/>
      <w:r w:rsidRPr="00735AAF">
        <w:rPr>
          <w:rFonts w:ascii="Times New Roman" w:hAnsi="Times New Roman" w:cs="Times New Roman"/>
          <w:sz w:val="28"/>
          <w:szCs w:val="28"/>
        </w:rPr>
        <w:t xml:space="preserve"> </w:t>
      </w:r>
      <w:proofErr w:type="spellStart"/>
      <w:r w:rsidRPr="00735AAF">
        <w:rPr>
          <w:rFonts w:ascii="Times New Roman" w:hAnsi="Times New Roman" w:cs="Times New Roman"/>
          <w:sz w:val="28"/>
          <w:szCs w:val="28"/>
        </w:rPr>
        <w:t>акта</w:t>
      </w:r>
      <w:proofErr w:type="spellEnd"/>
      <w:r w:rsidRPr="00735AAF">
        <w:rPr>
          <w:rFonts w:ascii="Times New Roman" w:hAnsi="Times New Roman" w:cs="Times New Roman"/>
          <w:sz w:val="28"/>
          <w:szCs w:val="28"/>
        </w:rPr>
        <w:t xml:space="preserve"> не стосується сфери наукової та науково-технічної діяльності та не потребує розгляду Науковим комітетом Національної ради з питань розвитку науки і технологій.</w:t>
      </w:r>
    </w:p>
    <w:p w:rsidR="00341257" w:rsidRDefault="00341257" w:rsidP="00341257">
      <w:pPr>
        <w:pStyle w:val="aa"/>
        <w:spacing w:before="0" w:line="240" w:lineRule="auto"/>
        <w:jc w:val="both"/>
        <w:rPr>
          <w:rFonts w:ascii="Times New Roman" w:hAnsi="Times New Roman" w:cs="Times New Roman"/>
          <w:sz w:val="28"/>
          <w:szCs w:val="28"/>
        </w:rPr>
      </w:pPr>
      <w:proofErr w:type="spellStart"/>
      <w:r w:rsidRPr="00735AAF">
        <w:rPr>
          <w:rFonts w:ascii="Times New Roman" w:hAnsi="Times New Roman" w:cs="Times New Roman"/>
          <w:sz w:val="28"/>
          <w:szCs w:val="28"/>
        </w:rPr>
        <w:t>Проєкт</w:t>
      </w:r>
      <w:proofErr w:type="spellEnd"/>
      <w:r w:rsidRPr="00735AAF">
        <w:rPr>
          <w:rFonts w:ascii="Times New Roman" w:hAnsi="Times New Roman" w:cs="Times New Roman"/>
          <w:sz w:val="28"/>
          <w:szCs w:val="28"/>
        </w:rPr>
        <w:t xml:space="preserve"> </w:t>
      </w:r>
      <w:proofErr w:type="spellStart"/>
      <w:r w:rsidRPr="00735AAF">
        <w:rPr>
          <w:rFonts w:ascii="Times New Roman" w:hAnsi="Times New Roman" w:cs="Times New Roman"/>
          <w:sz w:val="28"/>
          <w:szCs w:val="28"/>
        </w:rPr>
        <w:t>акта</w:t>
      </w:r>
      <w:proofErr w:type="spellEnd"/>
      <w:r w:rsidRPr="00735AAF">
        <w:rPr>
          <w:rFonts w:ascii="Times New Roman" w:hAnsi="Times New Roman" w:cs="Times New Roman"/>
          <w:sz w:val="28"/>
          <w:szCs w:val="28"/>
        </w:rPr>
        <w:t xml:space="preserve"> не стосується питань функціонування місцевого самоврядування, прав та інтересів територіальних громад, місцевого та регіонального розвитку, соціально-трудової сфери, прав осіб з інвалідністю, </w:t>
      </w:r>
      <w:r w:rsidRPr="00735AAF">
        <w:rPr>
          <w:rFonts w:ascii="Times New Roman" w:hAnsi="Times New Roman" w:cs="Times New Roman"/>
          <w:sz w:val="28"/>
          <w:szCs w:val="28"/>
          <w:shd w:val="clear" w:color="auto" w:fill="FFFFFF"/>
        </w:rPr>
        <w:t>функціонування і застосування української мови як державної, тому не зазначається позиція уповноважених представників всеукраїнських асоціацій органів місцевого самоврядування чи відповідних органів місцевого самоврядування, уповноважених представників всеукраїнських профспілок, їх об’єднань та всеукраїнських об’єднань організацій роботодавців, Урядового</w:t>
      </w:r>
      <w:r w:rsidRPr="00735AAF">
        <w:rPr>
          <w:rFonts w:ascii="Times New Roman" w:hAnsi="Times New Roman" w:cs="Times New Roman"/>
          <w:sz w:val="28"/>
          <w:szCs w:val="28"/>
        </w:rPr>
        <w:t xml:space="preserve"> уповноваженого з прав осіб з інвалідністю та всеукраїнських громадських організацій осіб з інвалідністю, їх спілок, Уповноваженого із захисту державної мови.</w:t>
      </w:r>
    </w:p>
    <w:p w:rsidR="00D71536" w:rsidRDefault="00D71536" w:rsidP="002E3F92">
      <w:pPr>
        <w:pBdr>
          <w:top w:val="nil"/>
          <w:left w:val="nil"/>
          <w:bottom w:val="nil"/>
          <w:right w:val="nil"/>
          <w:between w:val="nil"/>
        </w:pBdr>
        <w:ind w:firstLine="567"/>
        <w:jc w:val="both"/>
        <w:rPr>
          <w:b/>
          <w:color w:val="000000"/>
        </w:rPr>
      </w:pPr>
    </w:p>
    <w:p w:rsidR="00D71536" w:rsidRDefault="00FA4607" w:rsidP="002E3F92">
      <w:pPr>
        <w:pBdr>
          <w:top w:val="nil"/>
          <w:left w:val="nil"/>
          <w:bottom w:val="nil"/>
          <w:right w:val="nil"/>
          <w:between w:val="nil"/>
        </w:pBdr>
        <w:ind w:firstLine="567"/>
        <w:jc w:val="both"/>
        <w:rPr>
          <w:b/>
          <w:color w:val="000000"/>
        </w:rPr>
      </w:pPr>
      <w:r w:rsidRPr="002E3F92">
        <w:rPr>
          <w:b/>
          <w:color w:val="000000"/>
        </w:rPr>
        <w:t>7. Оцінка відповідності</w:t>
      </w:r>
    </w:p>
    <w:p w:rsidR="0056569A" w:rsidRPr="00735AAF" w:rsidRDefault="0056569A" w:rsidP="0056569A">
      <w:pPr>
        <w:widowControl w:val="0"/>
        <w:tabs>
          <w:tab w:val="left" w:pos="1134"/>
        </w:tabs>
        <w:ind w:firstLine="567"/>
        <w:jc w:val="both"/>
      </w:pPr>
      <w:r w:rsidRPr="00735AAF">
        <w:t xml:space="preserve">Положення </w:t>
      </w:r>
      <w:proofErr w:type="spellStart"/>
      <w:r w:rsidRPr="00735AAF">
        <w:t>проєкту</w:t>
      </w:r>
      <w:proofErr w:type="spellEnd"/>
      <w:r w:rsidRPr="00735AAF">
        <w:t xml:space="preserve"> </w:t>
      </w:r>
      <w:proofErr w:type="spellStart"/>
      <w:r w:rsidRPr="00735AAF">
        <w:t>акта</w:t>
      </w:r>
      <w:proofErr w:type="spellEnd"/>
      <w:r w:rsidRPr="00735AAF">
        <w:t xml:space="preserve"> не стосуються прав та свобод, гарантованих Конвенцією про захист прав людини і основоположних свобод.</w:t>
      </w:r>
    </w:p>
    <w:p w:rsidR="0056569A" w:rsidRPr="00735AAF" w:rsidRDefault="0056569A" w:rsidP="0056569A">
      <w:pPr>
        <w:widowControl w:val="0"/>
        <w:tabs>
          <w:tab w:val="left" w:pos="1134"/>
        </w:tabs>
        <w:ind w:firstLine="567"/>
        <w:jc w:val="both"/>
      </w:pPr>
      <w:r w:rsidRPr="00735AAF">
        <w:lastRenderedPageBreak/>
        <w:t xml:space="preserve">У </w:t>
      </w:r>
      <w:proofErr w:type="spellStart"/>
      <w:r w:rsidRPr="00735AAF">
        <w:t>проєкті</w:t>
      </w:r>
      <w:proofErr w:type="spellEnd"/>
      <w:r w:rsidRPr="00735AAF">
        <w:t xml:space="preserve"> </w:t>
      </w:r>
      <w:proofErr w:type="spellStart"/>
      <w:r w:rsidRPr="00735AAF">
        <w:t>акта</w:t>
      </w:r>
      <w:proofErr w:type="spellEnd"/>
      <w:r w:rsidRPr="00735AAF">
        <w:t xml:space="preserve"> відсутні положення, які порушують принцип забезпечення рівних прав та можливостей жінок і чоловіків. </w:t>
      </w:r>
    </w:p>
    <w:p w:rsidR="0056569A" w:rsidRPr="00735AAF" w:rsidRDefault="0056569A" w:rsidP="0056569A">
      <w:pPr>
        <w:widowControl w:val="0"/>
        <w:tabs>
          <w:tab w:val="left" w:pos="1134"/>
        </w:tabs>
        <w:ind w:firstLine="567"/>
        <w:jc w:val="both"/>
      </w:pPr>
      <w:r w:rsidRPr="00735AAF">
        <w:t xml:space="preserve">У </w:t>
      </w:r>
      <w:proofErr w:type="spellStart"/>
      <w:r w:rsidRPr="00735AAF">
        <w:t>проєкті</w:t>
      </w:r>
      <w:proofErr w:type="spellEnd"/>
      <w:r w:rsidRPr="00735AAF">
        <w:t xml:space="preserve"> </w:t>
      </w:r>
      <w:proofErr w:type="spellStart"/>
      <w:r w:rsidRPr="00735AAF">
        <w:t>акта</w:t>
      </w:r>
      <w:proofErr w:type="spellEnd"/>
      <w:r w:rsidRPr="00735AAF">
        <w:t xml:space="preserve"> відсутні правила і процедури, які можуть містити ризики вчинення корупційних правопорушень та правопорушень, пов’язаних з корупцією. </w:t>
      </w:r>
    </w:p>
    <w:p w:rsidR="0056569A" w:rsidRPr="00735AAF" w:rsidRDefault="0056569A" w:rsidP="0056569A">
      <w:pPr>
        <w:widowControl w:val="0"/>
        <w:tabs>
          <w:tab w:val="left" w:pos="1134"/>
        </w:tabs>
        <w:ind w:firstLine="567"/>
        <w:jc w:val="both"/>
      </w:pPr>
      <w:r w:rsidRPr="00735AAF">
        <w:t xml:space="preserve">У зв’язку із цим громадська антикорупційна експертиза не передбачається. </w:t>
      </w:r>
    </w:p>
    <w:p w:rsidR="0056569A" w:rsidRPr="00735AAF" w:rsidRDefault="0056569A" w:rsidP="0056569A">
      <w:pPr>
        <w:widowControl w:val="0"/>
        <w:tabs>
          <w:tab w:val="left" w:pos="1134"/>
        </w:tabs>
        <w:ind w:firstLine="567"/>
        <w:jc w:val="both"/>
      </w:pPr>
      <w:r w:rsidRPr="00735AAF">
        <w:t xml:space="preserve">У </w:t>
      </w:r>
      <w:proofErr w:type="spellStart"/>
      <w:r w:rsidRPr="00735AAF">
        <w:t>проєкті</w:t>
      </w:r>
      <w:proofErr w:type="spellEnd"/>
      <w:r w:rsidRPr="00735AAF">
        <w:t xml:space="preserve"> </w:t>
      </w:r>
      <w:proofErr w:type="spellStart"/>
      <w:r w:rsidRPr="00735AAF">
        <w:t>акта</w:t>
      </w:r>
      <w:proofErr w:type="spellEnd"/>
      <w:r w:rsidRPr="00735AAF">
        <w:t xml:space="preserve"> відсутні положення, які містять ознаки дискримінації, інші ризики та обмеження, які можуть виникнути під час реалізації </w:t>
      </w:r>
      <w:proofErr w:type="spellStart"/>
      <w:r w:rsidRPr="00735AAF">
        <w:t>акта</w:t>
      </w:r>
      <w:proofErr w:type="spellEnd"/>
      <w:r w:rsidRPr="00735AAF">
        <w:t xml:space="preserve">. У зв’язку із цим, громадська </w:t>
      </w:r>
      <w:proofErr w:type="spellStart"/>
      <w:r w:rsidRPr="00735AAF">
        <w:t>антидискримінаційна</w:t>
      </w:r>
      <w:proofErr w:type="spellEnd"/>
      <w:r w:rsidRPr="00735AAF">
        <w:t xml:space="preserve"> та громадська </w:t>
      </w:r>
      <w:proofErr w:type="spellStart"/>
      <w:r w:rsidRPr="00735AAF">
        <w:t>гендерно</w:t>
      </w:r>
      <w:proofErr w:type="spellEnd"/>
      <w:r w:rsidRPr="00735AAF">
        <w:t>-правова експертизи не плануються.</w:t>
      </w:r>
    </w:p>
    <w:p w:rsidR="00474D4E" w:rsidRPr="00735AAF" w:rsidRDefault="00474D4E" w:rsidP="00474D4E">
      <w:pPr>
        <w:pStyle w:val="aa"/>
        <w:spacing w:before="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Проєк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акта</w:t>
      </w:r>
      <w:proofErr w:type="spellEnd"/>
      <w:r>
        <w:rPr>
          <w:rFonts w:ascii="Times New Roman" w:hAnsi="Times New Roman" w:cs="Times New Roman"/>
          <w:sz w:val="28"/>
          <w:szCs w:val="28"/>
        </w:rPr>
        <w:t xml:space="preserve"> буде надіслано до Національного </w:t>
      </w:r>
      <w:proofErr w:type="spellStart"/>
      <w:r>
        <w:rPr>
          <w:rFonts w:ascii="Times New Roman" w:hAnsi="Times New Roman" w:cs="Times New Roman"/>
          <w:sz w:val="28"/>
          <w:szCs w:val="28"/>
        </w:rPr>
        <w:t>агенства</w:t>
      </w:r>
      <w:proofErr w:type="spellEnd"/>
      <w:r>
        <w:rPr>
          <w:rFonts w:ascii="Times New Roman" w:hAnsi="Times New Roman" w:cs="Times New Roman"/>
          <w:sz w:val="28"/>
          <w:szCs w:val="28"/>
        </w:rPr>
        <w:t xml:space="preserve"> з питань запобігання корупції для визначення необхідності проведення антикорупційної експертизи.</w:t>
      </w:r>
    </w:p>
    <w:p w:rsidR="007A6930" w:rsidRDefault="007A6930" w:rsidP="002E3F92">
      <w:pPr>
        <w:pBdr>
          <w:top w:val="nil"/>
          <w:left w:val="nil"/>
          <w:bottom w:val="nil"/>
          <w:right w:val="nil"/>
          <w:between w:val="nil"/>
        </w:pBdr>
        <w:ind w:firstLine="567"/>
        <w:jc w:val="both"/>
        <w:rPr>
          <w:b/>
          <w:color w:val="000000"/>
        </w:rPr>
      </w:pPr>
    </w:p>
    <w:p w:rsidR="00CA499D" w:rsidRDefault="00FA4607" w:rsidP="002E3F92">
      <w:pPr>
        <w:pBdr>
          <w:top w:val="nil"/>
          <w:left w:val="nil"/>
          <w:bottom w:val="nil"/>
          <w:right w:val="nil"/>
          <w:between w:val="nil"/>
        </w:pBdr>
        <w:ind w:firstLine="567"/>
        <w:jc w:val="both"/>
        <w:rPr>
          <w:b/>
          <w:color w:val="000000"/>
        </w:rPr>
      </w:pPr>
      <w:r w:rsidRPr="002E3F92">
        <w:rPr>
          <w:b/>
          <w:color w:val="000000"/>
        </w:rPr>
        <w:t>8. Прогноз результатів</w:t>
      </w:r>
    </w:p>
    <w:p w:rsidR="00DB0BFD" w:rsidRPr="002E3F92" w:rsidRDefault="00DB0BFD" w:rsidP="002E3F92">
      <w:pPr>
        <w:pBdr>
          <w:top w:val="nil"/>
          <w:left w:val="nil"/>
          <w:bottom w:val="nil"/>
          <w:right w:val="nil"/>
          <w:between w:val="nil"/>
        </w:pBdr>
        <w:ind w:firstLine="567"/>
        <w:jc w:val="both"/>
        <w:rPr>
          <w:b/>
          <w:color w:val="000000"/>
        </w:rPr>
      </w:pPr>
      <w:r>
        <w:t xml:space="preserve">Реалізація </w:t>
      </w:r>
      <w:proofErr w:type="spellStart"/>
      <w:r>
        <w:t>проє</w:t>
      </w:r>
      <w:r w:rsidRPr="006E47F6">
        <w:t>кту</w:t>
      </w:r>
      <w:proofErr w:type="spellEnd"/>
      <w:r w:rsidRPr="006E47F6">
        <w:t xml:space="preserve"> </w:t>
      </w:r>
      <w:proofErr w:type="spellStart"/>
      <w:r>
        <w:t>акта</w:t>
      </w:r>
      <w:proofErr w:type="spellEnd"/>
      <w:r w:rsidRPr="006E47F6">
        <w:t xml:space="preserve"> матиме позитивний вплив на </w:t>
      </w:r>
      <w:r>
        <w:t>навколишнє природне середовище.</w:t>
      </w:r>
    </w:p>
    <w:p w:rsidR="00854547" w:rsidRPr="002E3F92" w:rsidRDefault="00FA4607" w:rsidP="00854547">
      <w:pPr>
        <w:pBdr>
          <w:top w:val="nil"/>
          <w:left w:val="nil"/>
          <w:bottom w:val="nil"/>
          <w:right w:val="nil"/>
          <w:between w:val="nil"/>
        </w:pBdr>
        <w:ind w:firstLine="567"/>
        <w:jc w:val="both"/>
        <w:rPr>
          <w:color w:val="000000"/>
        </w:rPr>
      </w:pPr>
      <w:r w:rsidRPr="002E3F92">
        <w:rPr>
          <w:color w:val="000000"/>
        </w:rPr>
        <w:t xml:space="preserve">Обмеження та поступове припинення використання ртуті та її </w:t>
      </w:r>
      <w:proofErr w:type="spellStart"/>
      <w:r w:rsidRPr="002E3F92">
        <w:rPr>
          <w:color w:val="000000"/>
        </w:rPr>
        <w:t>сполук</w:t>
      </w:r>
      <w:proofErr w:type="spellEnd"/>
      <w:r w:rsidRPr="002E3F92">
        <w:rPr>
          <w:color w:val="000000"/>
        </w:rPr>
        <w:t xml:space="preserve"> сприятиме підвищенню рівня екологічної безпеки</w:t>
      </w:r>
      <w:r w:rsidR="00854547">
        <w:rPr>
          <w:color w:val="000000"/>
        </w:rPr>
        <w:t>,</w:t>
      </w:r>
      <w:r w:rsidR="00F47B7E">
        <w:rPr>
          <w:color w:val="000000"/>
        </w:rPr>
        <w:t xml:space="preserve"> </w:t>
      </w:r>
      <w:r w:rsidR="00854547" w:rsidRPr="002E3F92">
        <w:rPr>
          <w:color w:val="000000"/>
        </w:rPr>
        <w:t xml:space="preserve">скороченню викидів </w:t>
      </w:r>
      <w:proofErr w:type="spellStart"/>
      <w:r w:rsidR="00854547" w:rsidRPr="002E3F92">
        <w:rPr>
          <w:color w:val="000000"/>
        </w:rPr>
        <w:t>сполук</w:t>
      </w:r>
      <w:proofErr w:type="spellEnd"/>
      <w:r w:rsidR="00854547" w:rsidRPr="002E3F92">
        <w:rPr>
          <w:color w:val="000000"/>
        </w:rPr>
        <w:t xml:space="preserve"> ртуті в атмосферне повітря та скидів у водні об’єкти та ґрунти, а також зменшенню обсягів утворення небезпечних відходів, що містять ртуть.</w:t>
      </w:r>
    </w:p>
    <w:p w:rsidR="00DB0BFD" w:rsidRDefault="00DB0BFD" w:rsidP="00DB0BFD">
      <w:pPr>
        <w:ind w:firstLine="567"/>
        <w:jc w:val="both"/>
      </w:pPr>
      <w:r w:rsidRPr="006E47F6">
        <w:t xml:space="preserve">Реалізація </w:t>
      </w:r>
      <w:proofErr w:type="spellStart"/>
      <w:r>
        <w:t>проє</w:t>
      </w:r>
      <w:r w:rsidRPr="006E47F6">
        <w:t>кту</w:t>
      </w:r>
      <w:proofErr w:type="spellEnd"/>
      <w:r>
        <w:t xml:space="preserve"> </w:t>
      </w:r>
      <w:proofErr w:type="spellStart"/>
      <w:r>
        <w:t>акта</w:t>
      </w:r>
      <w:proofErr w:type="spellEnd"/>
      <w:r w:rsidRPr="006E47F6">
        <w:t xml:space="preserve"> матиме вплив на інтереси заінтересованих сторін:</w:t>
      </w:r>
    </w:p>
    <w:tbl>
      <w:tblPr>
        <w:tblStyle w:val="a5"/>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3286"/>
        <w:gridCol w:w="3283"/>
        <w:gridCol w:w="3285"/>
      </w:tblGrid>
      <w:tr w:rsidR="00CA499D" w:rsidTr="00172ED7">
        <w:tc>
          <w:tcPr>
            <w:tcW w:w="1667" w:type="pct"/>
            <w:shd w:val="clear" w:color="auto" w:fill="auto"/>
            <w:tcMar>
              <w:top w:w="0" w:type="dxa"/>
              <w:left w:w="108" w:type="dxa"/>
              <w:bottom w:w="0" w:type="dxa"/>
              <w:right w:w="108" w:type="dxa"/>
            </w:tcMar>
          </w:tcPr>
          <w:p w:rsidR="00CA499D" w:rsidRDefault="00FA4607">
            <w:pPr>
              <w:widowControl w:val="0"/>
              <w:pBdr>
                <w:top w:val="nil"/>
                <w:left w:val="nil"/>
                <w:bottom w:val="nil"/>
                <w:right w:val="nil"/>
                <w:between w:val="nil"/>
              </w:pBdr>
              <w:jc w:val="center"/>
              <w:rPr>
                <w:b/>
              </w:rPr>
            </w:pPr>
            <w:bookmarkStart w:id="0" w:name="_GoBack"/>
            <w:bookmarkEnd w:id="0"/>
            <w:r>
              <w:rPr>
                <w:b/>
              </w:rPr>
              <w:t>Заінтересована сторона</w:t>
            </w:r>
          </w:p>
        </w:tc>
        <w:tc>
          <w:tcPr>
            <w:tcW w:w="1666" w:type="pct"/>
            <w:shd w:val="clear" w:color="auto" w:fill="auto"/>
            <w:tcMar>
              <w:top w:w="0" w:type="dxa"/>
              <w:left w:w="108" w:type="dxa"/>
              <w:bottom w:w="0" w:type="dxa"/>
              <w:right w:w="108" w:type="dxa"/>
            </w:tcMar>
          </w:tcPr>
          <w:p w:rsidR="00CA499D" w:rsidRDefault="00FA4607">
            <w:pPr>
              <w:widowControl w:val="0"/>
              <w:pBdr>
                <w:top w:val="nil"/>
                <w:left w:val="nil"/>
                <w:bottom w:val="nil"/>
                <w:right w:val="nil"/>
                <w:between w:val="nil"/>
              </w:pBdr>
              <w:jc w:val="center"/>
              <w:rPr>
                <w:b/>
              </w:rPr>
            </w:pPr>
            <w:r>
              <w:rPr>
                <w:b/>
              </w:rPr>
              <w:t xml:space="preserve">Вплив реалізації </w:t>
            </w:r>
            <w:proofErr w:type="spellStart"/>
            <w:r>
              <w:rPr>
                <w:b/>
              </w:rPr>
              <w:t>акта</w:t>
            </w:r>
            <w:proofErr w:type="spellEnd"/>
            <w:r>
              <w:rPr>
                <w:b/>
              </w:rPr>
              <w:t xml:space="preserve"> на заінтересовану сторону</w:t>
            </w:r>
          </w:p>
        </w:tc>
        <w:tc>
          <w:tcPr>
            <w:tcW w:w="1667" w:type="pct"/>
            <w:shd w:val="clear" w:color="auto" w:fill="auto"/>
            <w:tcMar>
              <w:top w:w="0" w:type="dxa"/>
              <w:left w:w="108" w:type="dxa"/>
              <w:bottom w:w="0" w:type="dxa"/>
              <w:right w:w="108" w:type="dxa"/>
            </w:tcMar>
          </w:tcPr>
          <w:p w:rsidR="00CA499D" w:rsidRDefault="00FA4607">
            <w:pPr>
              <w:widowControl w:val="0"/>
              <w:pBdr>
                <w:top w:val="nil"/>
                <w:left w:val="nil"/>
                <w:bottom w:val="nil"/>
                <w:right w:val="nil"/>
                <w:between w:val="nil"/>
              </w:pBdr>
              <w:jc w:val="center"/>
              <w:rPr>
                <w:b/>
              </w:rPr>
            </w:pPr>
            <w:r>
              <w:rPr>
                <w:b/>
              </w:rPr>
              <w:t>Пояснення очікуваного впливу</w:t>
            </w:r>
          </w:p>
        </w:tc>
      </w:tr>
      <w:tr w:rsidR="00CA499D" w:rsidTr="00172ED7">
        <w:tc>
          <w:tcPr>
            <w:tcW w:w="1667" w:type="pct"/>
            <w:shd w:val="clear" w:color="auto" w:fill="auto"/>
            <w:tcMar>
              <w:top w:w="0" w:type="dxa"/>
              <w:left w:w="108" w:type="dxa"/>
              <w:bottom w:w="0" w:type="dxa"/>
              <w:right w:w="108" w:type="dxa"/>
            </w:tcMar>
          </w:tcPr>
          <w:p w:rsidR="00CA499D" w:rsidRDefault="00FA4607">
            <w:pPr>
              <w:pBdr>
                <w:top w:val="nil"/>
                <w:left w:val="nil"/>
                <w:bottom w:val="nil"/>
                <w:right w:val="nil"/>
                <w:between w:val="nil"/>
              </w:pBdr>
              <w:rPr>
                <w:sz w:val="24"/>
                <w:szCs w:val="24"/>
              </w:rPr>
            </w:pPr>
            <w:r>
              <w:rPr>
                <w:sz w:val="24"/>
                <w:szCs w:val="24"/>
              </w:rPr>
              <w:t>Населення України (незалежно від соціально-економічного статусу, статевих, вікових та інших факторів)</w:t>
            </w:r>
          </w:p>
        </w:tc>
        <w:tc>
          <w:tcPr>
            <w:tcW w:w="1666" w:type="pct"/>
            <w:shd w:val="clear" w:color="auto" w:fill="auto"/>
            <w:tcMar>
              <w:top w:w="0" w:type="dxa"/>
              <w:left w:w="108" w:type="dxa"/>
              <w:bottom w:w="0" w:type="dxa"/>
              <w:right w:w="108" w:type="dxa"/>
            </w:tcMar>
          </w:tcPr>
          <w:p w:rsidR="00CA499D" w:rsidRDefault="00FA4607">
            <w:pPr>
              <w:pBdr>
                <w:top w:val="nil"/>
                <w:left w:val="nil"/>
                <w:bottom w:val="nil"/>
                <w:right w:val="nil"/>
                <w:between w:val="nil"/>
              </w:pBdr>
              <w:rPr>
                <w:sz w:val="24"/>
                <w:szCs w:val="24"/>
              </w:rPr>
            </w:pPr>
            <w:r>
              <w:rPr>
                <w:sz w:val="24"/>
                <w:szCs w:val="24"/>
              </w:rPr>
              <w:t>Обмеження та усунення наслідків надходження ртуті в навколишнє середовище Обмеження використання продукції, що містить ртуть, у побуті</w:t>
            </w:r>
          </w:p>
        </w:tc>
        <w:tc>
          <w:tcPr>
            <w:tcW w:w="1667" w:type="pct"/>
            <w:shd w:val="clear" w:color="auto" w:fill="auto"/>
            <w:tcMar>
              <w:top w:w="0" w:type="dxa"/>
              <w:left w:w="108" w:type="dxa"/>
              <w:bottom w:w="0" w:type="dxa"/>
              <w:right w:w="108" w:type="dxa"/>
            </w:tcMar>
          </w:tcPr>
          <w:p w:rsidR="00CA499D" w:rsidRDefault="00FA4607">
            <w:pPr>
              <w:pBdr>
                <w:top w:val="nil"/>
                <w:left w:val="nil"/>
                <w:bottom w:val="nil"/>
                <w:right w:val="nil"/>
                <w:between w:val="nil"/>
              </w:pBdr>
              <w:rPr>
                <w:sz w:val="24"/>
                <w:szCs w:val="24"/>
              </w:rPr>
            </w:pPr>
            <w:r>
              <w:rPr>
                <w:sz w:val="24"/>
                <w:szCs w:val="24"/>
              </w:rPr>
              <w:t xml:space="preserve">Обмеження та поступове припинення використання ртуті та її </w:t>
            </w:r>
            <w:proofErr w:type="spellStart"/>
            <w:r>
              <w:rPr>
                <w:sz w:val="24"/>
                <w:szCs w:val="24"/>
              </w:rPr>
              <w:t>сполук</w:t>
            </w:r>
            <w:proofErr w:type="spellEnd"/>
            <w:r>
              <w:rPr>
                <w:sz w:val="24"/>
                <w:szCs w:val="24"/>
              </w:rPr>
              <w:t xml:space="preserve">, перехід на </w:t>
            </w:r>
            <w:proofErr w:type="spellStart"/>
            <w:r>
              <w:rPr>
                <w:sz w:val="24"/>
                <w:szCs w:val="24"/>
              </w:rPr>
              <w:t>безртутні</w:t>
            </w:r>
            <w:proofErr w:type="spellEnd"/>
            <w:r>
              <w:rPr>
                <w:sz w:val="24"/>
                <w:szCs w:val="24"/>
              </w:rPr>
              <w:t xml:space="preserve"> альтернативи сприятиме підвищенню рівня екологічної безпеки навколишнього природного середовища </w:t>
            </w:r>
          </w:p>
        </w:tc>
      </w:tr>
      <w:tr w:rsidR="00172ED7" w:rsidTr="00172ED7">
        <w:tc>
          <w:tcPr>
            <w:tcW w:w="1667" w:type="pct"/>
            <w:shd w:val="clear" w:color="auto" w:fill="auto"/>
            <w:tcMar>
              <w:top w:w="0" w:type="dxa"/>
              <w:left w:w="108" w:type="dxa"/>
              <w:bottom w:w="0" w:type="dxa"/>
              <w:right w:w="108" w:type="dxa"/>
            </w:tcMar>
          </w:tcPr>
          <w:p w:rsidR="00172ED7" w:rsidRDefault="00172ED7">
            <w:pPr>
              <w:pBdr>
                <w:top w:val="nil"/>
                <w:left w:val="nil"/>
                <w:bottom w:val="nil"/>
                <w:right w:val="nil"/>
                <w:between w:val="nil"/>
              </w:pBdr>
              <w:rPr>
                <w:sz w:val="24"/>
                <w:szCs w:val="24"/>
              </w:rPr>
            </w:pPr>
            <w:r>
              <w:rPr>
                <w:sz w:val="24"/>
                <w:szCs w:val="24"/>
              </w:rPr>
              <w:t xml:space="preserve">Суб’єкти господарювання, які здійснюють господарську діяльність із використанням ртуті та її </w:t>
            </w:r>
            <w:proofErr w:type="spellStart"/>
            <w:r>
              <w:rPr>
                <w:sz w:val="24"/>
                <w:szCs w:val="24"/>
              </w:rPr>
              <w:t>сполук</w:t>
            </w:r>
            <w:proofErr w:type="spellEnd"/>
          </w:p>
        </w:tc>
        <w:tc>
          <w:tcPr>
            <w:tcW w:w="1666" w:type="pct"/>
            <w:shd w:val="clear" w:color="auto" w:fill="auto"/>
            <w:tcMar>
              <w:top w:w="0" w:type="dxa"/>
              <w:left w:w="108" w:type="dxa"/>
              <w:bottom w:w="0" w:type="dxa"/>
              <w:right w:w="108" w:type="dxa"/>
            </w:tcMar>
          </w:tcPr>
          <w:p w:rsidR="00172ED7" w:rsidRDefault="00172ED7">
            <w:pPr>
              <w:pBdr>
                <w:top w:val="nil"/>
                <w:left w:val="nil"/>
                <w:bottom w:val="nil"/>
                <w:right w:val="nil"/>
                <w:between w:val="nil"/>
              </w:pBdr>
              <w:rPr>
                <w:sz w:val="24"/>
                <w:szCs w:val="24"/>
              </w:rPr>
            </w:pPr>
            <w:r>
              <w:rPr>
                <w:sz w:val="24"/>
                <w:szCs w:val="24"/>
              </w:rPr>
              <w:t xml:space="preserve">Поетапна зупинка виробничих процесів, у яких використовується ртуть або сполуки ртуті </w:t>
            </w:r>
          </w:p>
          <w:p w:rsidR="00172ED7" w:rsidRDefault="00172ED7">
            <w:pPr>
              <w:pBdr>
                <w:top w:val="nil"/>
                <w:left w:val="nil"/>
                <w:bottom w:val="nil"/>
                <w:right w:val="nil"/>
                <w:between w:val="nil"/>
              </w:pBdr>
              <w:rPr>
                <w:sz w:val="24"/>
                <w:szCs w:val="24"/>
              </w:rPr>
            </w:pPr>
            <w:r>
              <w:rPr>
                <w:sz w:val="24"/>
                <w:szCs w:val="24"/>
              </w:rPr>
              <w:t xml:space="preserve">Обмеження пропозиції і торгівлі, поступова відмова від застосування ртуті та її </w:t>
            </w:r>
            <w:proofErr w:type="spellStart"/>
            <w:r>
              <w:rPr>
                <w:sz w:val="24"/>
                <w:szCs w:val="24"/>
              </w:rPr>
              <w:t>сполук</w:t>
            </w:r>
            <w:proofErr w:type="spellEnd"/>
          </w:p>
        </w:tc>
        <w:tc>
          <w:tcPr>
            <w:tcW w:w="1667" w:type="pct"/>
            <w:shd w:val="clear" w:color="auto" w:fill="auto"/>
            <w:tcMar>
              <w:top w:w="0" w:type="dxa"/>
              <w:left w:w="108" w:type="dxa"/>
              <w:bottom w:w="0" w:type="dxa"/>
              <w:right w:w="108" w:type="dxa"/>
            </w:tcMar>
          </w:tcPr>
          <w:p w:rsidR="00172ED7" w:rsidRDefault="00172ED7">
            <w:pPr>
              <w:pBdr>
                <w:top w:val="nil"/>
                <w:left w:val="nil"/>
                <w:bottom w:val="nil"/>
                <w:right w:val="nil"/>
                <w:between w:val="nil"/>
              </w:pBdr>
              <w:rPr>
                <w:sz w:val="24"/>
                <w:szCs w:val="24"/>
              </w:rPr>
            </w:pPr>
            <w:r>
              <w:rPr>
                <w:sz w:val="24"/>
                <w:szCs w:val="24"/>
              </w:rPr>
              <w:t xml:space="preserve">Перехід на </w:t>
            </w:r>
            <w:proofErr w:type="spellStart"/>
            <w:r>
              <w:rPr>
                <w:sz w:val="24"/>
                <w:szCs w:val="24"/>
              </w:rPr>
              <w:t>безртутні</w:t>
            </w:r>
            <w:proofErr w:type="spellEnd"/>
            <w:r>
              <w:rPr>
                <w:sz w:val="24"/>
                <w:szCs w:val="24"/>
              </w:rPr>
              <w:t xml:space="preserve"> альтернативи сприятиме підвищенню рівня енергоефективності та енергонезалежності держави, а також зменшенню обсягів утворення небезпечних відходів</w:t>
            </w:r>
          </w:p>
        </w:tc>
      </w:tr>
    </w:tbl>
    <w:p w:rsidR="00CA499D" w:rsidRDefault="00CA499D">
      <w:pPr>
        <w:pBdr>
          <w:top w:val="nil"/>
          <w:left w:val="nil"/>
          <w:bottom w:val="nil"/>
          <w:right w:val="nil"/>
          <w:between w:val="nil"/>
        </w:pBdr>
        <w:rPr>
          <w:sz w:val="24"/>
          <w:szCs w:val="24"/>
        </w:rPr>
      </w:pPr>
    </w:p>
    <w:p w:rsidR="001A1D04" w:rsidRDefault="001A1D04">
      <w:pPr>
        <w:pBdr>
          <w:top w:val="nil"/>
          <w:left w:val="nil"/>
          <w:bottom w:val="nil"/>
          <w:right w:val="nil"/>
          <w:between w:val="nil"/>
        </w:pBdr>
        <w:rPr>
          <w:b/>
        </w:rPr>
      </w:pPr>
      <w:r>
        <w:rPr>
          <w:b/>
        </w:rPr>
        <w:t xml:space="preserve">Перший заступник Міністра </w:t>
      </w:r>
    </w:p>
    <w:p w:rsidR="001A1D04" w:rsidRDefault="00FA4607">
      <w:pPr>
        <w:pBdr>
          <w:top w:val="nil"/>
          <w:left w:val="nil"/>
          <w:bottom w:val="nil"/>
          <w:right w:val="nil"/>
          <w:between w:val="nil"/>
        </w:pBdr>
        <w:rPr>
          <w:b/>
        </w:rPr>
      </w:pPr>
      <w:r w:rsidRPr="001A1D04">
        <w:rPr>
          <w:b/>
        </w:rPr>
        <w:t xml:space="preserve">захисту довкілля та </w:t>
      </w:r>
    </w:p>
    <w:p w:rsidR="00CA499D" w:rsidRPr="001A1D04" w:rsidRDefault="00FA4607">
      <w:pPr>
        <w:pBdr>
          <w:top w:val="nil"/>
          <w:left w:val="nil"/>
          <w:bottom w:val="nil"/>
          <w:right w:val="nil"/>
          <w:between w:val="nil"/>
        </w:pBdr>
        <w:rPr>
          <w:b/>
        </w:rPr>
      </w:pPr>
      <w:r w:rsidRPr="001A1D04">
        <w:rPr>
          <w:b/>
        </w:rPr>
        <w:t xml:space="preserve">природних ресурсів України          </w:t>
      </w:r>
      <w:r w:rsidR="001A1D04">
        <w:rPr>
          <w:b/>
        </w:rPr>
        <w:t xml:space="preserve">              </w:t>
      </w:r>
      <w:r w:rsidR="001A1D04" w:rsidRPr="001A1D04">
        <w:rPr>
          <w:b/>
        </w:rPr>
        <w:t>Олександр КРАСНОЛУЦЬКИЙ</w:t>
      </w:r>
    </w:p>
    <w:p w:rsidR="00CA499D" w:rsidRDefault="00CA499D">
      <w:pPr>
        <w:pBdr>
          <w:top w:val="nil"/>
          <w:left w:val="nil"/>
          <w:bottom w:val="nil"/>
          <w:right w:val="nil"/>
          <w:between w:val="nil"/>
        </w:pBdr>
        <w:ind w:firstLine="900"/>
        <w:rPr>
          <w:b/>
        </w:rPr>
      </w:pPr>
    </w:p>
    <w:p w:rsidR="0000108E" w:rsidRDefault="0000108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CA499D" w:rsidRDefault="00FA460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__ » ______________ 2023 року </w:t>
      </w:r>
    </w:p>
    <w:sectPr w:rsidR="00CA499D" w:rsidSect="002554DE">
      <w:headerReference w:type="default" r:id="rId9"/>
      <w:headerReference w:type="first" r:id="rId10"/>
      <w:pgSz w:w="11906" w:h="16838"/>
      <w:pgMar w:top="851" w:right="567" w:bottom="1134" w:left="1701" w:header="170" w:footer="624"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7DE" w:rsidRDefault="003E77DE">
      <w:r>
        <w:separator/>
      </w:r>
    </w:p>
  </w:endnote>
  <w:endnote w:type="continuationSeparator" w:id="0">
    <w:p w:rsidR="003E77DE" w:rsidRDefault="003E7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7DE" w:rsidRDefault="003E77DE">
      <w:r>
        <w:separator/>
      </w:r>
    </w:p>
  </w:footnote>
  <w:footnote w:type="continuationSeparator" w:id="0">
    <w:p w:rsidR="003E77DE" w:rsidRDefault="003E7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956601"/>
      <w:docPartObj>
        <w:docPartGallery w:val="Page Numbers (Top of Page)"/>
        <w:docPartUnique/>
      </w:docPartObj>
    </w:sdtPr>
    <w:sdtEndPr/>
    <w:sdtContent>
      <w:p w:rsidR="00D71536" w:rsidRDefault="00EE6BDB" w:rsidP="00D71536">
        <w:pPr>
          <w:pStyle w:val="a6"/>
          <w:jc w:val="center"/>
        </w:pPr>
        <w:r>
          <w:fldChar w:fldCharType="begin"/>
        </w:r>
        <w:r w:rsidR="00D71536">
          <w:instrText>PAGE   \* MERGEFORMAT</w:instrText>
        </w:r>
        <w:r>
          <w:fldChar w:fldCharType="separate"/>
        </w:r>
        <w:r w:rsidR="002554DE">
          <w:rPr>
            <w:noProof/>
          </w:rPr>
          <w:t>3</w:t>
        </w:r>
        <w:r>
          <w:fldChar w:fldCharType="end"/>
        </w:r>
      </w:p>
    </w:sdtContent>
  </w:sdt>
  <w:p w:rsidR="00CA499D" w:rsidRDefault="00CA499D">
    <w:pPr>
      <w:pBdr>
        <w:top w:val="nil"/>
        <w:left w:val="nil"/>
        <w:bottom w:val="nil"/>
        <w:right w:val="nil"/>
        <w:between w:val="nil"/>
      </w:pBd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536" w:rsidRPr="00D71536" w:rsidRDefault="00D71536" w:rsidP="00D71536">
    <w:pPr>
      <w:pStyle w:val="a6"/>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B4347"/>
    <w:multiLevelType w:val="hybridMultilevel"/>
    <w:tmpl w:val="E278D6E0"/>
    <w:lvl w:ilvl="0" w:tplc="3F24986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9D"/>
    <w:rsid w:val="0000108E"/>
    <w:rsid w:val="00057205"/>
    <w:rsid w:val="00063525"/>
    <w:rsid w:val="000E66E6"/>
    <w:rsid w:val="00113E8B"/>
    <w:rsid w:val="00172ED7"/>
    <w:rsid w:val="001A1D04"/>
    <w:rsid w:val="001F55A5"/>
    <w:rsid w:val="002554DE"/>
    <w:rsid w:val="00284E26"/>
    <w:rsid w:val="002A215D"/>
    <w:rsid w:val="002C4A83"/>
    <w:rsid w:val="002E3F92"/>
    <w:rsid w:val="00341257"/>
    <w:rsid w:val="003D0450"/>
    <w:rsid w:val="003D2063"/>
    <w:rsid w:val="003E5E24"/>
    <w:rsid w:val="003E77DE"/>
    <w:rsid w:val="00422277"/>
    <w:rsid w:val="00436953"/>
    <w:rsid w:val="00474D4E"/>
    <w:rsid w:val="004A307E"/>
    <w:rsid w:val="0056569A"/>
    <w:rsid w:val="00585FD0"/>
    <w:rsid w:val="005A7942"/>
    <w:rsid w:val="006210B1"/>
    <w:rsid w:val="0067102E"/>
    <w:rsid w:val="006B74D4"/>
    <w:rsid w:val="006D62A0"/>
    <w:rsid w:val="007A6930"/>
    <w:rsid w:val="008078FF"/>
    <w:rsid w:val="00844D02"/>
    <w:rsid w:val="00854547"/>
    <w:rsid w:val="009032E8"/>
    <w:rsid w:val="009433ED"/>
    <w:rsid w:val="009578FD"/>
    <w:rsid w:val="009C10EE"/>
    <w:rsid w:val="00A37D74"/>
    <w:rsid w:val="00AE6546"/>
    <w:rsid w:val="00B82430"/>
    <w:rsid w:val="00BC0C5B"/>
    <w:rsid w:val="00C30CBF"/>
    <w:rsid w:val="00C42178"/>
    <w:rsid w:val="00C7198D"/>
    <w:rsid w:val="00C87374"/>
    <w:rsid w:val="00CA499D"/>
    <w:rsid w:val="00CF796B"/>
    <w:rsid w:val="00D71536"/>
    <w:rsid w:val="00D90C86"/>
    <w:rsid w:val="00DB0BFD"/>
    <w:rsid w:val="00EE6BDB"/>
    <w:rsid w:val="00F47B7E"/>
    <w:rsid w:val="00FA21CE"/>
    <w:rsid w:val="00FA4607"/>
    <w:rsid w:val="00FF48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4547"/>
  </w:style>
  <w:style w:type="paragraph" w:styleId="1">
    <w:name w:val="heading 1"/>
    <w:basedOn w:val="a"/>
    <w:next w:val="a"/>
    <w:rsid w:val="0067102E"/>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rsid w:val="0067102E"/>
    <w:pPr>
      <w:keepNext/>
      <w:pBdr>
        <w:top w:val="nil"/>
        <w:left w:val="nil"/>
        <w:bottom w:val="nil"/>
        <w:right w:val="nil"/>
        <w:between w:val="nil"/>
      </w:pBdr>
      <w:spacing w:before="240" w:after="60"/>
      <w:outlineLvl w:val="1"/>
    </w:pPr>
    <w:rPr>
      <w:rFonts w:ascii="Cambria" w:eastAsia="Cambria" w:hAnsi="Cambria" w:cs="Cambria"/>
      <w:b/>
      <w:i/>
    </w:rPr>
  </w:style>
  <w:style w:type="paragraph" w:styleId="3">
    <w:name w:val="heading 3"/>
    <w:basedOn w:val="a"/>
    <w:next w:val="a"/>
    <w:rsid w:val="0067102E"/>
    <w:pPr>
      <w:pBdr>
        <w:top w:val="nil"/>
        <w:left w:val="nil"/>
        <w:bottom w:val="nil"/>
        <w:right w:val="nil"/>
        <w:between w:val="nil"/>
      </w:pBdr>
      <w:spacing w:before="100" w:after="100"/>
      <w:outlineLvl w:val="2"/>
    </w:pPr>
    <w:rPr>
      <w:b/>
      <w:sz w:val="27"/>
      <w:szCs w:val="27"/>
    </w:rPr>
  </w:style>
  <w:style w:type="paragraph" w:styleId="4">
    <w:name w:val="heading 4"/>
    <w:basedOn w:val="a"/>
    <w:next w:val="a"/>
    <w:rsid w:val="0067102E"/>
    <w:pPr>
      <w:keepNext/>
      <w:pBdr>
        <w:top w:val="nil"/>
        <w:left w:val="nil"/>
        <w:bottom w:val="nil"/>
        <w:right w:val="nil"/>
        <w:between w:val="nil"/>
      </w:pBdr>
      <w:spacing w:before="240" w:after="60"/>
      <w:outlineLvl w:val="3"/>
    </w:pPr>
    <w:rPr>
      <w:b/>
    </w:rPr>
  </w:style>
  <w:style w:type="paragraph" w:styleId="5">
    <w:name w:val="heading 5"/>
    <w:basedOn w:val="a"/>
    <w:next w:val="a"/>
    <w:rsid w:val="0067102E"/>
    <w:pPr>
      <w:pBdr>
        <w:top w:val="nil"/>
        <w:left w:val="nil"/>
        <w:bottom w:val="nil"/>
        <w:right w:val="nil"/>
        <w:between w:val="nil"/>
      </w:pBdr>
      <w:spacing w:before="240" w:after="60"/>
      <w:outlineLvl w:val="4"/>
    </w:pPr>
    <w:rPr>
      <w:b/>
      <w:i/>
      <w:sz w:val="26"/>
      <w:szCs w:val="26"/>
    </w:rPr>
  </w:style>
  <w:style w:type="paragraph" w:styleId="6">
    <w:name w:val="heading 6"/>
    <w:basedOn w:val="a"/>
    <w:next w:val="a"/>
    <w:rsid w:val="0067102E"/>
    <w:pPr>
      <w:pBdr>
        <w:top w:val="nil"/>
        <w:left w:val="nil"/>
        <w:bottom w:val="nil"/>
        <w:right w:val="nil"/>
        <w:between w:val="nil"/>
      </w:pBd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7102E"/>
    <w:tblPr>
      <w:tblCellMar>
        <w:top w:w="0" w:type="dxa"/>
        <w:left w:w="0" w:type="dxa"/>
        <w:bottom w:w="0" w:type="dxa"/>
        <w:right w:w="0" w:type="dxa"/>
      </w:tblCellMar>
    </w:tblPr>
  </w:style>
  <w:style w:type="paragraph" w:styleId="a3">
    <w:name w:val="Title"/>
    <w:basedOn w:val="a"/>
    <w:next w:val="a"/>
    <w:rsid w:val="0067102E"/>
    <w:pPr>
      <w:pBdr>
        <w:top w:val="nil"/>
        <w:left w:val="nil"/>
        <w:bottom w:val="nil"/>
        <w:right w:val="nil"/>
        <w:between w:val="nil"/>
      </w:pBdr>
      <w:ind w:right="-1050"/>
      <w:jc w:val="center"/>
    </w:pPr>
    <w:rPr>
      <w:b/>
      <w:sz w:val="24"/>
      <w:szCs w:val="24"/>
    </w:rPr>
  </w:style>
  <w:style w:type="paragraph" w:styleId="a4">
    <w:name w:val="Subtitle"/>
    <w:basedOn w:val="a"/>
    <w:next w:val="a"/>
    <w:rsid w:val="0067102E"/>
    <w:pPr>
      <w:pBdr>
        <w:top w:val="nil"/>
        <w:left w:val="nil"/>
        <w:bottom w:val="nil"/>
        <w:right w:val="nil"/>
        <w:between w:val="nil"/>
      </w:pBdr>
      <w:spacing w:after="60"/>
      <w:jc w:val="center"/>
    </w:pPr>
    <w:rPr>
      <w:rFonts w:ascii="Arial" w:eastAsia="Arial" w:hAnsi="Arial" w:cs="Arial"/>
    </w:rPr>
  </w:style>
  <w:style w:type="table" w:customStyle="1" w:styleId="a5">
    <w:basedOn w:val="TableNormal"/>
    <w:rsid w:val="0067102E"/>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D71536"/>
    <w:pPr>
      <w:tabs>
        <w:tab w:val="center" w:pos="4819"/>
        <w:tab w:val="right" w:pos="9639"/>
      </w:tabs>
    </w:pPr>
  </w:style>
  <w:style w:type="character" w:customStyle="1" w:styleId="a7">
    <w:name w:val="Верхний колонтитул Знак"/>
    <w:basedOn w:val="a0"/>
    <w:link w:val="a6"/>
    <w:uiPriority w:val="99"/>
    <w:rsid w:val="00D71536"/>
  </w:style>
  <w:style w:type="paragraph" w:styleId="a8">
    <w:name w:val="footer"/>
    <w:basedOn w:val="a"/>
    <w:link w:val="a9"/>
    <w:uiPriority w:val="99"/>
    <w:unhideWhenUsed/>
    <w:rsid w:val="00D71536"/>
    <w:pPr>
      <w:tabs>
        <w:tab w:val="center" w:pos="4819"/>
        <w:tab w:val="right" w:pos="9639"/>
      </w:tabs>
    </w:pPr>
  </w:style>
  <w:style w:type="character" w:customStyle="1" w:styleId="a9">
    <w:name w:val="Нижний колонтитул Знак"/>
    <w:basedOn w:val="a0"/>
    <w:link w:val="a8"/>
    <w:uiPriority w:val="99"/>
    <w:rsid w:val="00D71536"/>
  </w:style>
  <w:style w:type="paragraph" w:customStyle="1" w:styleId="aa">
    <w:name w:val="Нормальний текст"/>
    <w:basedOn w:val="a"/>
    <w:uiPriority w:val="99"/>
    <w:rsid w:val="00C42178"/>
    <w:pPr>
      <w:suppressAutoHyphens/>
      <w:spacing w:before="120" w:line="100" w:lineRule="atLeast"/>
      <w:ind w:firstLine="567"/>
    </w:pPr>
    <w:rPr>
      <w:rFonts w:ascii="Antiqua" w:hAnsi="Antiqua" w:cs="Antiqua"/>
      <w:sz w:val="26"/>
      <w:szCs w:val="26"/>
      <w:lang w:eastAsia="ar-SA"/>
    </w:rPr>
  </w:style>
  <w:style w:type="paragraph" w:styleId="ab">
    <w:name w:val="List Paragraph"/>
    <w:basedOn w:val="a"/>
    <w:uiPriority w:val="34"/>
    <w:qFormat/>
    <w:rsid w:val="00255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54547"/>
  </w:style>
  <w:style w:type="paragraph" w:styleId="1">
    <w:name w:val="heading 1"/>
    <w:basedOn w:val="a"/>
    <w:next w:val="a"/>
    <w:rsid w:val="0067102E"/>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2">
    <w:name w:val="heading 2"/>
    <w:basedOn w:val="a"/>
    <w:next w:val="a"/>
    <w:rsid w:val="0067102E"/>
    <w:pPr>
      <w:keepNext/>
      <w:pBdr>
        <w:top w:val="nil"/>
        <w:left w:val="nil"/>
        <w:bottom w:val="nil"/>
        <w:right w:val="nil"/>
        <w:between w:val="nil"/>
      </w:pBdr>
      <w:spacing w:before="240" w:after="60"/>
      <w:outlineLvl w:val="1"/>
    </w:pPr>
    <w:rPr>
      <w:rFonts w:ascii="Cambria" w:eastAsia="Cambria" w:hAnsi="Cambria" w:cs="Cambria"/>
      <w:b/>
      <w:i/>
    </w:rPr>
  </w:style>
  <w:style w:type="paragraph" w:styleId="3">
    <w:name w:val="heading 3"/>
    <w:basedOn w:val="a"/>
    <w:next w:val="a"/>
    <w:rsid w:val="0067102E"/>
    <w:pPr>
      <w:pBdr>
        <w:top w:val="nil"/>
        <w:left w:val="nil"/>
        <w:bottom w:val="nil"/>
        <w:right w:val="nil"/>
        <w:between w:val="nil"/>
      </w:pBdr>
      <w:spacing w:before="100" w:after="100"/>
      <w:outlineLvl w:val="2"/>
    </w:pPr>
    <w:rPr>
      <w:b/>
      <w:sz w:val="27"/>
      <w:szCs w:val="27"/>
    </w:rPr>
  </w:style>
  <w:style w:type="paragraph" w:styleId="4">
    <w:name w:val="heading 4"/>
    <w:basedOn w:val="a"/>
    <w:next w:val="a"/>
    <w:rsid w:val="0067102E"/>
    <w:pPr>
      <w:keepNext/>
      <w:pBdr>
        <w:top w:val="nil"/>
        <w:left w:val="nil"/>
        <w:bottom w:val="nil"/>
        <w:right w:val="nil"/>
        <w:between w:val="nil"/>
      </w:pBdr>
      <w:spacing w:before="240" w:after="60"/>
      <w:outlineLvl w:val="3"/>
    </w:pPr>
    <w:rPr>
      <w:b/>
    </w:rPr>
  </w:style>
  <w:style w:type="paragraph" w:styleId="5">
    <w:name w:val="heading 5"/>
    <w:basedOn w:val="a"/>
    <w:next w:val="a"/>
    <w:rsid w:val="0067102E"/>
    <w:pPr>
      <w:pBdr>
        <w:top w:val="nil"/>
        <w:left w:val="nil"/>
        <w:bottom w:val="nil"/>
        <w:right w:val="nil"/>
        <w:between w:val="nil"/>
      </w:pBdr>
      <w:spacing w:before="240" w:after="60"/>
      <w:outlineLvl w:val="4"/>
    </w:pPr>
    <w:rPr>
      <w:b/>
      <w:i/>
      <w:sz w:val="26"/>
      <w:szCs w:val="26"/>
    </w:rPr>
  </w:style>
  <w:style w:type="paragraph" w:styleId="6">
    <w:name w:val="heading 6"/>
    <w:basedOn w:val="a"/>
    <w:next w:val="a"/>
    <w:rsid w:val="0067102E"/>
    <w:pPr>
      <w:pBdr>
        <w:top w:val="nil"/>
        <w:left w:val="nil"/>
        <w:bottom w:val="nil"/>
        <w:right w:val="nil"/>
        <w:between w:val="nil"/>
      </w:pBdr>
      <w:spacing w:before="240" w:after="60"/>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7102E"/>
    <w:tblPr>
      <w:tblCellMar>
        <w:top w:w="0" w:type="dxa"/>
        <w:left w:w="0" w:type="dxa"/>
        <w:bottom w:w="0" w:type="dxa"/>
        <w:right w:w="0" w:type="dxa"/>
      </w:tblCellMar>
    </w:tblPr>
  </w:style>
  <w:style w:type="paragraph" w:styleId="a3">
    <w:name w:val="Title"/>
    <w:basedOn w:val="a"/>
    <w:next w:val="a"/>
    <w:rsid w:val="0067102E"/>
    <w:pPr>
      <w:pBdr>
        <w:top w:val="nil"/>
        <w:left w:val="nil"/>
        <w:bottom w:val="nil"/>
        <w:right w:val="nil"/>
        <w:between w:val="nil"/>
      </w:pBdr>
      <w:ind w:right="-1050"/>
      <w:jc w:val="center"/>
    </w:pPr>
    <w:rPr>
      <w:b/>
      <w:sz w:val="24"/>
      <w:szCs w:val="24"/>
    </w:rPr>
  </w:style>
  <w:style w:type="paragraph" w:styleId="a4">
    <w:name w:val="Subtitle"/>
    <w:basedOn w:val="a"/>
    <w:next w:val="a"/>
    <w:rsid w:val="0067102E"/>
    <w:pPr>
      <w:pBdr>
        <w:top w:val="nil"/>
        <w:left w:val="nil"/>
        <w:bottom w:val="nil"/>
        <w:right w:val="nil"/>
        <w:between w:val="nil"/>
      </w:pBdr>
      <w:spacing w:after="60"/>
      <w:jc w:val="center"/>
    </w:pPr>
    <w:rPr>
      <w:rFonts w:ascii="Arial" w:eastAsia="Arial" w:hAnsi="Arial" w:cs="Arial"/>
    </w:rPr>
  </w:style>
  <w:style w:type="table" w:customStyle="1" w:styleId="a5">
    <w:basedOn w:val="TableNormal"/>
    <w:rsid w:val="0067102E"/>
    <w:tblPr>
      <w:tblStyleRowBandSize w:val="1"/>
      <w:tblStyleColBandSize w:val="1"/>
      <w:tblCellMar>
        <w:top w:w="100" w:type="dxa"/>
        <w:left w:w="100" w:type="dxa"/>
        <w:bottom w:w="100" w:type="dxa"/>
        <w:right w:w="100" w:type="dxa"/>
      </w:tblCellMar>
    </w:tblPr>
  </w:style>
  <w:style w:type="paragraph" w:styleId="a6">
    <w:name w:val="header"/>
    <w:basedOn w:val="a"/>
    <w:link w:val="a7"/>
    <w:uiPriority w:val="99"/>
    <w:unhideWhenUsed/>
    <w:rsid w:val="00D71536"/>
    <w:pPr>
      <w:tabs>
        <w:tab w:val="center" w:pos="4819"/>
        <w:tab w:val="right" w:pos="9639"/>
      </w:tabs>
    </w:pPr>
  </w:style>
  <w:style w:type="character" w:customStyle="1" w:styleId="a7">
    <w:name w:val="Верхний колонтитул Знак"/>
    <w:basedOn w:val="a0"/>
    <w:link w:val="a6"/>
    <w:uiPriority w:val="99"/>
    <w:rsid w:val="00D71536"/>
  </w:style>
  <w:style w:type="paragraph" w:styleId="a8">
    <w:name w:val="footer"/>
    <w:basedOn w:val="a"/>
    <w:link w:val="a9"/>
    <w:uiPriority w:val="99"/>
    <w:unhideWhenUsed/>
    <w:rsid w:val="00D71536"/>
    <w:pPr>
      <w:tabs>
        <w:tab w:val="center" w:pos="4819"/>
        <w:tab w:val="right" w:pos="9639"/>
      </w:tabs>
    </w:pPr>
  </w:style>
  <w:style w:type="character" w:customStyle="1" w:styleId="a9">
    <w:name w:val="Нижний колонтитул Знак"/>
    <w:basedOn w:val="a0"/>
    <w:link w:val="a8"/>
    <w:uiPriority w:val="99"/>
    <w:rsid w:val="00D71536"/>
  </w:style>
  <w:style w:type="paragraph" w:customStyle="1" w:styleId="aa">
    <w:name w:val="Нормальний текст"/>
    <w:basedOn w:val="a"/>
    <w:uiPriority w:val="99"/>
    <w:rsid w:val="00C42178"/>
    <w:pPr>
      <w:suppressAutoHyphens/>
      <w:spacing w:before="120" w:line="100" w:lineRule="atLeast"/>
      <w:ind w:firstLine="567"/>
    </w:pPr>
    <w:rPr>
      <w:rFonts w:ascii="Antiqua" w:hAnsi="Antiqua" w:cs="Antiqua"/>
      <w:sz w:val="26"/>
      <w:szCs w:val="26"/>
      <w:lang w:eastAsia="ar-SA"/>
    </w:rPr>
  </w:style>
  <w:style w:type="paragraph" w:styleId="ab">
    <w:name w:val="List Paragraph"/>
    <w:basedOn w:val="a"/>
    <w:uiPriority w:val="34"/>
    <w:qFormat/>
    <w:rsid w:val="00255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FCCF7-328C-469A-94F3-C3822AC6A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4380</Words>
  <Characters>2498</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МінПрироди</Company>
  <LinksUpToDate>false</LinksUpToDate>
  <CharactersWithSpaces>6865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Бондаренко Юрій Володимирович</dc:creator>
  <cp:lastModifiedBy>ЖОВНІР Вікторія Володимирівна</cp:lastModifiedBy>
  <cp:revision>10</cp:revision>
  <dcterms:created xsi:type="dcterms:W3CDTF">2023-12-06T10:46:00Z</dcterms:created>
  <dcterms:modified xsi:type="dcterms:W3CDTF">2023-12-14T15:02:00Z</dcterms:modified>
</cp:coreProperties>
</file>