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DB" w:rsidRPr="009B5470" w:rsidRDefault="002919EE" w:rsidP="00D50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n922"/>
      <w:bookmarkEnd w:id="0"/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ПОЯСНЮВАЛЬНА ЗАПИСКА</w:t>
      </w:r>
      <w:r w:rsidRPr="009B5470">
        <w:rPr>
          <w:rFonts w:ascii="Times New Roman" w:hAnsi="Times New Roman"/>
          <w:sz w:val="28"/>
          <w:szCs w:val="28"/>
          <w:lang w:val="uk-UA"/>
        </w:rPr>
        <w:br/>
      </w:r>
      <w:r w:rsidR="00CC7FA6" w:rsidRPr="009B5470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="00CC7FA6" w:rsidRPr="009B5470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E94792" w:rsidRPr="009B5470">
        <w:rPr>
          <w:rFonts w:ascii="Times New Roman" w:hAnsi="Times New Roman"/>
          <w:b/>
          <w:sz w:val="28"/>
          <w:szCs w:val="28"/>
          <w:lang w:val="uk-UA"/>
        </w:rPr>
        <w:t>є</w:t>
      </w:r>
      <w:r w:rsidR="00CC7FA6" w:rsidRPr="009B5470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="00CC7FA6" w:rsidRPr="009B54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2A3D" w:rsidRPr="009B5470">
        <w:rPr>
          <w:rFonts w:ascii="Times New Roman" w:hAnsi="Times New Roman"/>
          <w:b/>
          <w:bCs/>
          <w:sz w:val="28"/>
          <w:szCs w:val="28"/>
          <w:lang w:val="uk-UA"/>
        </w:rPr>
        <w:t>постанови</w:t>
      </w:r>
      <w:r w:rsidR="00CC7FA6" w:rsidRPr="009B54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822DB" w:rsidRPr="009B5470">
        <w:rPr>
          <w:rFonts w:ascii="Times New Roman" w:hAnsi="Times New Roman"/>
          <w:b/>
          <w:sz w:val="28"/>
          <w:szCs w:val="28"/>
          <w:lang w:val="uk-UA"/>
        </w:rPr>
        <w:t>Кабінету Міністрів України</w:t>
      </w:r>
    </w:p>
    <w:p w:rsidR="00AA1DEF" w:rsidRPr="000E66D6" w:rsidRDefault="00AA1DEF" w:rsidP="00D50CBE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E66D6" w:rsidRPr="000E66D6">
        <w:rPr>
          <w:rFonts w:ascii="Times New Roman" w:hAnsi="Times New Roman"/>
          <w:b/>
          <w:sz w:val="28"/>
          <w:szCs w:val="28"/>
          <w:lang w:val="uk-UA"/>
        </w:rPr>
        <w:t>Деякі питання застосування значень гранично допустимих викидів забруднюючих речовин в атмосферне повітря стаціонарними джерелами під час дії воєнного стану та протягом двох років після його припинення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AA1DEF" w:rsidRPr="000E66D6" w:rsidRDefault="00AA1DEF" w:rsidP="003B6576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919EE" w:rsidRPr="009B5470" w:rsidRDefault="00C613F1" w:rsidP="00D50C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1. Мета</w:t>
      </w:r>
    </w:p>
    <w:p w:rsidR="00E63ED8" w:rsidRPr="00220C72" w:rsidRDefault="00E63ED8" w:rsidP="00D50CBE">
      <w:pPr>
        <w:spacing w:line="240" w:lineRule="auto"/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1977"/>
      <w:bookmarkStart w:id="2" w:name="n1978"/>
      <w:bookmarkEnd w:id="1"/>
      <w:bookmarkEnd w:id="2"/>
      <w:r w:rsidRPr="009B5470">
        <w:rPr>
          <w:rFonts w:ascii="Times New Roman" w:hAnsi="Times New Roman"/>
          <w:sz w:val="28"/>
          <w:szCs w:val="28"/>
          <w:lang w:val="uk-UA" w:eastAsia="ru-RU"/>
        </w:rPr>
        <w:t xml:space="preserve">Проєкт </w:t>
      </w:r>
      <w:r w:rsidR="00742A3D" w:rsidRPr="009B5470">
        <w:rPr>
          <w:rFonts w:ascii="Times New Roman" w:hAnsi="Times New Roman"/>
          <w:bCs/>
          <w:sz w:val="28"/>
          <w:szCs w:val="28"/>
          <w:lang w:val="uk-UA" w:eastAsia="ru-RU"/>
        </w:rPr>
        <w:t>постанови</w:t>
      </w:r>
      <w:r w:rsidR="00F822DB" w:rsidRPr="009B5470">
        <w:rPr>
          <w:rFonts w:ascii="Times New Roman" w:hAnsi="Times New Roman"/>
          <w:bCs/>
          <w:sz w:val="28"/>
          <w:szCs w:val="28"/>
          <w:lang w:val="uk-UA" w:eastAsia="ru-RU"/>
        </w:rPr>
        <w:t xml:space="preserve"> Кабінету </w:t>
      </w:r>
      <w:r w:rsidR="00F822DB" w:rsidRPr="00AA1DEF">
        <w:rPr>
          <w:rFonts w:ascii="Times New Roman" w:hAnsi="Times New Roman"/>
          <w:bCs/>
          <w:sz w:val="28"/>
          <w:szCs w:val="28"/>
          <w:lang w:val="uk-UA" w:eastAsia="ru-RU"/>
        </w:rPr>
        <w:t>Міністрів України</w:t>
      </w:r>
      <w:r w:rsidRPr="00AA1D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42A3D" w:rsidRPr="00AA1DEF">
        <w:rPr>
          <w:rFonts w:ascii="Times New Roman" w:hAnsi="Times New Roman"/>
          <w:sz w:val="28"/>
          <w:szCs w:val="28"/>
          <w:lang w:val="uk-UA"/>
        </w:rPr>
        <w:t>«</w:t>
      </w:r>
      <w:r w:rsidR="00BF6BB6" w:rsidRPr="00BF6BB6">
        <w:rPr>
          <w:rFonts w:ascii="Times New Roman" w:hAnsi="Times New Roman"/>
          <w:bCs/>
          <w:sz w:val="28"/>
          <w:szCs w:val="28"/>
          <w:lang w:val="uk-UA" w:eastAsia="ru-RU"/>
        </w:rPr>
        <w:t>Деякі питання застосування значень гранично допустимих викидів забруднюючих речовин в атмосферне повітря стаціонарними джерелами під час дії воєнного стану та протягом двох років після його припинення</w:t>
      </w:r>
      <w:r w:rsidR="00742A3D" w:rsidRPr="00AA1D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</w:t>
      </w:r>
      <w:r w:rsidRPr="009B54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5470">
        <w:rPr>
          <w:rFonts w:ascii="Times New Roman" w:hAnsi="Times New Roman"/>
          <w:iCs/>
          <w:spacing w:val="-9"/>
          <w:sz w:val="28"/>
          <w:szCs w:val="28"/>
          <w:lang w:val="uk-UA" w:eastAsia="ru-RU"/>
        </w:rPr>
        <w:t>(далі</w:t>
      </w:r>
      <w:r w:rsidR="00BF6BB6">
        <w:rPr>
          <w:rFonts w:ascii="Times New Roman" w:hAnsi="Times New Roman"/>
          <w:iCs/>
          <w:spacing w:val="-9"/>
          <w:sz w:val="28"/>
          <w:szCs w:val="28"/>
          <w:lang w:val="uk-UA" w:eastAsia="ru-RU"/>
        </w:rPr>
        <w:t xml:space="preserve"> </w:t>
      </w:r>
      <w:r w:rsidRPr="009B5470">
        <w:rPr>
          <w:rFonts w:ascii="Times New Roman" w:hAnsi="Times New Roman"/>
          <w:iCs/>
          <w:spacing w:val="-9"/>
          <w:sz w:val="28"/>
          <w:szCs w:val="28"/>
          <w:lang w:val="uk-UA" w:eastAsia="ru-RU"/>
        </w:rPr>
        <w:t xml:space="preserve">– проєкт </w:t>
      </w:r>
      <w:r w:rsidR="00742A3D" w:rsidRPr="009B5470">
        <w:rPr>
          <w:rFonts w:ascii="Times New Roman" w:hAnsi="Times New Roman"/>
          <w:iCs/>
          <w:spacing w:val="-9"/>
          <w:sz w:val="28"/>
          <w:szCs w:val="28"/>
          <w:lang w:val="uk-UA" w:eastAsia="ru-RU"/>
        </w:rPr>
        <w:t>постанови</w:t>
      </w:r>
      <w:r w:rsidRPr="009B5470">
        <w:rPr>
          <w:rFonts w:ascii="Times New Roman" w:hAnsi="Times New Roman"/>
          <w:iCs/>
          <w:spacing w:val="-9"/>
          <w:sz w:val="28"/>
          <w:szCs w:val="28"/>
          <w:lang w:val="uk-UA" w:eastAsia="ru-RU"/>
        </w:rPr>
        <w:t xml:space="preserve">) </w:t>
      </w:r>
      <w:r w:rsidR="00742A3D" w:rsidRPr="009B5470">
        <w:rPr>
          <w:rFonts w:ascii="Times New Roman" w:hAnsi="Times New Roman"/>
          <w:sz w:val="28"/>
          <w:szCs w:val="28"/>
          <w:lang w:val="uk-UA"/>
        </w:rPr>
        <w:t xml:space="preserve">розроблено </w:t>
      </w:r>
      <w:r w:rsidR="00220C72">
        <w:rPr>
          <w:rFonts w:ascii="Times New Roman" w:eastAsiaTheme="minorHAnsi" w:hAnsi="Times New Roman"/>
          <w:sz w:val="28"/>
          <w:szCs w:val="28"/>
          <w:lang w:val="uk-UA"/>
        </w:rPr>
        <w:t>з</w:t>
      </w:r>
      <w:r w:rsidR="00220C72" w:rsidRPr="00220C72">
        <w:rPr>
          <w:rFonts w:ascii="Times New Roman" w:eastAsiaTheme="minorHAnsi" w:hAnsi="Times New Roman"/>
          <w:sz w:val="28"/>
          <w:szCs w:val="28"/>
          <w:lang w:val="uk-UA"/>
        </w:rPr>
        <w:t xml:space="preserve"> метою посилення стійкості функціонування енергетичної системи та</w:t>
      </w:r>
      <w:r w:rsidR="00220C72">
        <w:rPr>
          <w:rFonts w:ascii="Times New Roman" w:eastAsiaTheme="minorHAnsi" w:hAnsi="Times New Roman"/>
          <w:sz w:val="28"/>
          <w:szCs w:val="28"/>
        </w:rPr>
        <w:t> </w:t>
      </w:r>
      <w:r w:rsidR="00220C72" w:rsidRPr="00220C72">
        <w:rPr>
          <w:rFonts w:ascii="Times New Roman" w:eastAsiaTheme="minorHAnsi" w:hAnsi="Times New Roman"/>
          <w:sz w:val="28"/>
          <w:szCs w:val="28"/>
          <w:lang w:val="uk-UA"/>
        </w:rPr>
        <w:t>підготовки національної економіки до роботи в осінньо-зимовий період 2023/24 року</w:t>
      </w:r>
      <w:r w:rsidR="00220C72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C613F1" w:rsidRPr="006607D2" w:rsidRDefault="00C613F1" w:rsidP="00D50C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6607D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="0035191C" w:rsidRPr="009B5470"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 w:rsidR="0035191C" w:rsidRPr="009B5470">
        <w:rPr>
          <w:rFonts w:ascii="Times New Roman" w:hAnsi="Times New Roman"/>
          <w:b/>
          <w:bCs/>
          <w:sz w:val="28"/>
          <w:szCs w:val="28"/>
          <w:lang w:val="uk-UA"/>
        </w:rPr>
        <w:t xml:space="preserve"> постанови</w:t>
      </w:r>
    </w:p>
    <w:p w:rsidR="00BB78FF" w:rsidRPr="00965D82" w:rsidRDefault="003B2572" w:rsidP="00D50CBE">
      <w:pPr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65D82">
        <w:rPr>
          <w:rFonts w:ascii="Times New Roman" w:hAnsi="Times New Roman"/>
          <w:bCs/>
          <w:sz w:val="28"/>
          <w:szCs w:val="28"/>
          <w:lang w:val="uk-UA" w:eastAsia="ru-RU"/>
        </w:rPr>
        <w:t xml:space="preserve">З метою врегулювання питання </w:t>
      </w:r>
      <w:r w:rsidR="00E15F94" w:rsidRPr="00965D82">
        <w:rPr>
          <w:rFonts w:ascii="Times New Roman" w:hAnsi="Times New Roman"/>
          <w:bCs/>
          <w:sz w:val="28"/>
          <w:szCs w:val="28"/>
          <w:lang w:val="uk-UA" w:eastAsia="ru-RU"/>
        </w:rPr>
        <w:t xml:space="preserve">щодо виконання заходів про </w:t>
      </w:r>
      <w:r w:rsidR="006607D2" w:rsidRPr="00965D82">
        <w:rPr>
          <w:rFonts w:ascii="Times New Roman" w:hAnsi="Times New Roman"/>
          <w:bCs/>
          <w:sz w:val="28"/>
          <w:szCs w:val="28"/>
          <w:lang w:val="uk-UA" w:eastAsia="ru-RU"/>
        </w:rPr>
        <w:t xml:space="preserve">дотримання встановлених значень гранично допустимих викидів забруднюючих речовин для великих </w:t>
      </w:r>
      <w:proofErr w:type="spellStart"/>
      <w:r w:rsidR="006607D2" w:rsidRPr="00965D82">
        <w:rPr>
          <w:rFonts w:ascii="Times New Roman" w:hAnsi="Times New Roman"/>
          <w:bCs/>
          <w:sz w:val="28"/>
          <w:szCs w:val="28"/>
          <w:lang w:val="uk-UA" w:eastAsia="ru-RU"/>
        </w:rPr>
        <w:t>спалювальних</w:t>
      </w:r>
      <w:proofErr w:type="spellEnd"/>
      <w:r w:rsidR="006607D2" w:rsidRPr="00965D82">
        <w:rPr>
          <w:rFonts w:ascii="Times New Roman" w:hAnsi="Times New Roman"/>
          <w:bCs/>
          <w:sz w:val="28"/>
          <w:szCs w:val="28"/>
          <w:lang w:val="uk-UA" w:eastAsia="ru-RU"/>
        </w:rPr>
        <w:t xml:space="preserve"> установок, обладнання, що забезпечує резервне енергозабезпечення об’єктів критичної інфраструктури, зважаючи на тимчасову втрату контролю, істотні пошкодження, знищення ряду інфраструктурних об’єктів паливно-енергетичного комплексу та інші негативні соціально-економічні обставини, які відбулися внаслідок повномасштабного вторгнення російської федерації на територію України, з метою забезпечення енергетичної безпеки держави, </w:t>
      </w:r>
      <w:r w:rsidR="007608E4" w:rsidRPr="00965D82"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виникає необхідність </w:t>
      </w:r>
      <w:r w:rsidR="006607D2" w:rsidRPr="00965D82">
        <w:rPr>
          <w:rFonts w:ascii="Times New Roman" w:hAnsi="Times New Roman"/>
          <w:bCs/>
          <w:sz w:val="28"/>
          <w:szCs w:val="28"/>
          <w:lang w:val="uk-UA" w:eastAsia="ru-RU"/>
        </w:rPr>
        <w:t>застосувати значення гранично допустимих викидів, установлених у дозвільних документах станом на 24</w:t>
      </w:r>
      <w:r w:rsidR="00965D82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6607D2" w:rsidRPr="00965D82">
        <w:rPr>
          <w:rFonts w:ascii="Times New Roman" w:hAnsi="Times New Roman"/>
          <w:bCs/>
          <w:sz w:val="28"/>
          <w:szCs w:val="28"/>
          <w:lang w:val="uk-UA" w:eastAsia="ru-RU"/>
        </w:rPr>
        <w:t>лютого 2022 року на час дії воєнного стану в Україні та протягом двох років після його припинення або скасування.</w:t>
      </w:r>
      <w:bookmarkStart w:id="3" w:name="n117"/>
      <w:bookmarkEnd w:id="3"/>
    </w:p>
    <w:p w:rsidR="002919EE" w:rsidRPr="009B5470" w:rsidRDefault="00C613F1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 xml:space="preserve">3. Основні положення </w:t>
      </w:r>
      <w:proofErr w:type="spellStart"/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E94792" w:rsidRPr="009B5470">
        <w:rPr>
          <w:rFonts w:ascii="Times New Roman" w:hAnsi="Times New Roman"/>
          <w:b/>
          <w:bCs/>
          <w:sz w:val="28"/>
          <w:szCs w:val="28"/>
          <w:lang w:val="uk-UA"/>
        </w:rPr>
        <w:t>є</w:t>
      </w: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кту</w:t>
      </w:r>
      <w:proofErr w:type="spellEnd"/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A06F9" w:rsidRPr="009B5470">
        <w:rPr>
          <w:rFonts w:ascii="Times New Roman" w:hAnsi="Times New Roman"/>
          <w:b/>
          <w:bCs/>
          <w:sz w:val="28"/>
          <w:szCs w:val="28"/>
          <w:lang w:val="uk-UA"/>
        </w:rPr>
        <w:t>постанови</w:t>
      </w:r>
    </w:p>
    <w:p w:rsidR="00BB78FF" w:rsidRPr="00003605" w:rsidRDefault="00BB78FF" w:rsidP="00D50CBE">
      <w:pPr>
        <w:spacing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4" w:name="n1981"/>
      <w:bookmarkEnd w:id="4"/>
      <w:proofErr w:type="spellStart"/>
      <w:r w:rsidRPr="00003605">
        <w:rPr>
          <w:rFonts w:ascii="Times New Roman" w:hAnsi="Times New Roman"/>
          <w:bCs/>
          <w:sz w:val="28"/>
          <w:szCs w:val="28"/>
          <w:lang w:val="uk-UA"/>
        </w:rPr>
        <w:t>Проєктом</w:t>
      </w:r>
      <w:proofErr w:type="spellEnd"/>
      <w:r w:rsidRPr="00003605">
        <w:rPr>
          <w:rFonts w:ascii="Times New Roman" w:hAnsi="Times New Roman"/>
          <w:bCs/>
          <w:sz w:val="28"/>
          <w:szCs w:val="28"/>
          <w:lang w:val="uk-UA"/>
        </w:rPr>
        <w:t xml:space="preserve"> постанови</w:t>
      </w:r>
      <w:r w:rsidR="00003605" w:rsidRPr="00003605">
        <w:rPr>
          <w:rFonts w:ascii="Times New Roman" w:hAnsi="Times New Roman"/>
          <w:bCs/>
          <w:sz w:val="28"/>
          <w:szCs w:val="28"/>
          <w:lang w:val="uk-UA"/>
        </w:rPr>
        <w:t xml:space="preserve"> передбачається </w:t>
      </w:r>
      <w:r w:rsidR="00003605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003605" w:rsidRPr="00003605">
        <w:rPr>
          <w:rFonts w:ascii="Times New Roman" w:hAnsi="Times New Roman"/>
          <w:bCs/>
          <w:sz w:val="28"/>
          <w:szCs w:val="28"/>
          <w:lang w:val="uk-UA"/>
        </w:rPr>
        <w:t xml:space="preserve">астосування на час дії воєнного стану в Україні та протягом двох років після його припинення або скасування для великих </w:t>
      </w:r>
      <w:proofErr w:type="spellStart"/>
      <w:r w:rsidR="00003605" w:rsidRPr="00003605">
        <w:rPr>
          <w:rFonts w:ascii="Times New Roman" w:hAnsi="Times New Roman"/>
          <w:bCs/>
          <w:sz w:val="28"/>
          <w:szCs w:val="28"/>
          <w:lang w:val="uk-UA"/>
        </w:rPr>
        <w:t>спалювальних</w:t>
      </w:r>
      <w:proofErr w:type="spellEnd"/>
      <w:r w:rsidR="00003605" w:rsidRPr="00003605">
        <w:rPr>
          <w:rFonts w:ascii="Times New Roman" w:hAnsi="Times New Roman"/>
          <w:bCs/>
          <w:sz w:val="28"/>
          <w:szCs w:val="28"/>
          <w:lang w:val="uk-UA"/>
        </w:rPr>
        <w:t xml:space="preserve"> установок, обладнання, що забезпечує резервне енергозабезпечення об’єктів критичної інфраструктури, значень гранично допустимих викидів, установлених у дозвільних документах станом на 24</w:t>
      </w:r>
      <w:r w:rsidR="008916FA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003605" w:rsidRPr="00003605">
        <w:rPr>
          <w:rFonts w:ascii="Times New Roman" w:hAnsi="Times New Roman"/>
          <w:bCs/>
          <w:sz w:val="28"/>
          <w:szCs w:val="28"/>
          <w:lang w:val="uk-UA"/>
        </w:rPr>
        <w:t>лютого 2022 року.</w:t>
      </w:r>
    </w:p>
    <w:p w:rsidR="00BB78FF" w:rsidRPr="009B5470" w:rsidRDefault="00BB78FF" w:rsidP="00D50C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C613F1" w:rsidRPr="009B5470" w:rsidRDefault="00C613F1" w:rsidP="00D50C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4. Правові аспекти</w:t>
      </w:r>
    </w:p>
    <w:p w:rsidR="004247C6" w:rsidRDefault="004247C6" w:rsidP="00D50CBE">
      <w:p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B5470">
        <w:rPr>
          <w:rFonts w:ascii="Times New Roman" w:hAnsi="Times New Roman"/>
          <w:sz w:val="28"/>
          <w:szCs w:val="28"/>
          <w:lang w:val="uk-UA" w:eastAsia="uk-UA"/>
        </w:rPr>
        <w:t>Закон України «Про охорону атмосферного повітря»;</w:t>
      </w:r>
    </w:p>
    <w:p w:rsidR="009329DC" w:rsidRPr="009329DC" w:rsidRDefault="009329DC" w:rsidP="00D50CBE">
      <w:p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Закон України «</w:t>
      </w:r>
      <w:r w:rsidRPr="009329DC">
        <w:rPr>
          <w:rFonts w:ascii="Times New Roman" w:hAnsi="Times New Roman"/>
          <w:sz w:val="28"/>
          <w:szCs w:val="28"/>
          <w:lang w:val="uk-UA" w:eastAsia="uk-UA"/>
        </w:rPr>
        <w:t>Про дозвільну систему у сфері господарської діяльності</w:t>
      </w:r>
      <w:r>
        <w:rPr>
          <w:rFonts w:ascii="Times New Roman" w:hAnsi="Times New Roman"/>
          <w:sz w:val="28"/>
          <w:szCs w:val="28"/>
          <w:lang w:val="uk-UA" w:eastAsia="uk-UA"/>
        </w:rPr>
        <w:t>»;</w:t>
      </w:r>
    </w:p>
    <w:p w:rsidR="00796009" w:rsidRPr="009B5470" w:rsidRDefault="004247C6" w:rsidP="00D50CBE">
      <w:p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 w:rsidRPr="009B5470">
        <w:rPr>
          <w:rFonts w:ascii="Times New Roman" w:hAnsi="Times New Roman"/>
          <w:sz w:val="28"/>
          <w:szCs w:val="28"/>
          <w:highlight w:val="white"/>
          <w:lang w:val="uk-UA" w:eastAsia="uk-UA"/>
        </w:rPr>
        <w:t>постанова Кабінету Мін</w:t>
      </w:r>
      <w:r w:rsidR="00E302C6">
        <w:rPr>
          <w:rFonts w:ascii="Times New Roman" w:hAnsi="Times New Roman"/>
          <w:sz w:val="28"/>
          <w:szCs w:val="28"/>
          <w:highlight w:val="white"/>
          <w:lang w:val="uk-UA" w:eastAsia="uk-UA"/>
        </w:rPr>
        <w:t>істрів України від 13.03.2002 №</w:t>
      </w:r>
      <w:r w:rsidR="007608E4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</w:t>
      </w:r>
      <w:r w:rsidR="00E315D8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302 </w:t>
      </w:r>
      <w:r w:rsidRPr="009B5470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«Про затвердження Порядку проведення та оплати робіт, пов'язаних з </w:t>
      </w:r>
      <w:proofErr w:type="spellStart"/>
      <w:r w:rsidRPr="009B5470">
        <w:rPr>
          <w:rFonts w:ascii="Times New Roman" w:hAnsi="Times New Roman"/>
          <w:sz w:val="28"/>
          <w:szCs w:val="28"/>
          <w:highlight w:val="white"/>
          <w:lang w:val="uk-UA" w:eastAsia="uk-UA"/>
        </w:rPr>
        <w:t>видачею</w:t>
      </w:r>
      <w:proofErr w:type="spellEnd"/>
      <w:r w:rsidRPr="009B5470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дозволів на викиди забруднюючих речовин в атмосферне повітря стаціонарними </w:t>
      </w:r>
      <w:r w:rsidRPr="009B5470">
        <w:rPr>
          <w:rFonts w:ascii="Times New Roman" w:hAnsi="Times New Roman"/>
          <w:sz w:val="28"/>
          <w:szCs w:val="28"/>
          <w:highlight w:val="white"/>
          <w:lang w:val="uk-UA" w:eastAsia="uk-UA"/>
        </w:rPr>
        <w:lastRenderedPageBreak/>
        <w:t>джерелами, обліку підприємств, установ, організацій та громадян - підприємців, які отримали такі дозволи»;</w:t>
      </w:r>
    </w:p>
    <w:p w:rsidR="004247C6" w:rsidRPr="009B5470" w:rsidRDefault="004247C6" w:rsidP="00D50CBE">
      <w:p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B5470">
        <w:rPr>
          <w:rFonts w:ascii="Times New Roman" w:hAnsi="Times New Roman"/>
          <w:sz w:val="28"/>
          <w:szCs w:val="28"/>
          <w:lang w:val="uk-UA" w:eastAsia="uk-UA"/>
        </w:rPr>
        <w:t xml:space="preserve">постанова Кабінету Міністрів України від 25.06.2020 № 614 «Деякі питання Міністерства захисту </w:t>
      </w:r>
      <w:r w:rsidR="0035191C">
        <w:rPr>
          <w:rFonts w:ascii="Times New Roman" w:hAnsi="Times New Roman"/>
          <w:sz w:val="28"/>
          <w:szCs w:val="28"/>
          <w:lang w:val="uk-UA" w:eastAsia="uk-UA"/>
        </w:rPr>
        <w:t>довкілля та природних ресурсів».</w:t>
      </w:r>
    </w:p>
    <w:p w:rsidR="00C613F1" w:rsidRPr="009B5470" w:rsidRDefault="00C613F1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709" w:rsidRPr="009B5470" w:rsidRDefault="00FA0709" w:rsidP="00D50C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" w:name="n1983"/>
      <w:bookmarkStart w:id="6" w:name="n1985"/>
      <w:bookmarkEnd w:id="5"/>
      <w:bookmarkEnd w:id="6"/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5. Фінансово-економічне обґрунтування</w:t>
      </w:r>
    </w:p>
    <w:p w:rsidR="00987B2A" w:rsidRDefault="002473D5" w:rsidP="00D50C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uk-UA" w:eastAsia="uk-UA"/>
        </w:rPr>
      </w:pPr>
      <w:r w:rsidRPr="00987B2A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Pr="00987B2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08283C" w:rsidRPr="00987B2A">
        <w:rPr>
          <w:rFonts w:ascii="Times New Roman" w:hAnsi="Times New Roman"/>
          <w:sz w:val="28"/>
          <w:szCs w:val="28"/>
          <w:lang w:val="uk-UA"/>
        </w:rPr>
        <w:t xml:space="preserve"> постанови </w:t>
      </w:r>
      <w:r w:rsidR="003725E0" w:rsidRPr="00987B2A">
        <w:rPr>
          <w:rFonts w:ascii="Times New Roman" w:hAnsi="Times New Roman"/>
          <w:sz w:val="28"/>
          <w:szCs w:val="28"/>
          <w:lang w:val="uk-UA"/>
        </w:rPr>
        <w:t>не потребує додаткових вит</w:t>
      </w:r>
      <w:r w:rsidR="00685C48" w:rsidRPr="00987B2A">
        <w:rPr>
          <w:rFonts w:ascii="Times New Roman" w:hAnsi="Times New Roman"/>
          <w:sz w:val="28"/>
          <w:szCs w:val="28"/>
          <w:lang w:val="uk-UA"/>
        </w:rPr>
        <w:t xml:space="preserve">рат з </w:t>
      </w:r>
      <w:r w:rsidR="00FA0709" w:rsidRPr="00987B2A">
        <w:rPr>
          <w:rFonts w:ascii="Times New Roman" w:hAnsi="Times New Roman"/>
          <w:sz w:val="28"/>
          <w:szCs w:val="28"/>
          <w:lang w:val="uk-UA"/>
        </w:rPr>
        <w:t>державного та місцевого бюджетів</w:t>
      </w:r>
      <w:r w:rsidR="00765602" w:rsidRPr="00987B2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F2575E">
        <w:rPr>
          <w:rFonts w:ascii="Times New Roman" w:hAnsi="Times New Roman"/>
          <w:sz w:val="28"/>
          <w:szCs w:val="28"/>
          <w:lang w:val="uk-UA"/>
        </w:rPr>
        <w:t>.</w:t>
      </w:r>
    </w:p>
    <w:p w:rsidR="00FE3744" w:rsidRPr="009B5470" w:rsidRDefault="00FE3744" w:rsidP="00D50CBE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en-US"/>
        </w:rPr>
      </w:pPr>
    </w:p>
    <w:p w:rsidR="00551AD5" w:rsidRPr="009B5470" w:rsidRDefault="00FA0709" w:rsidP="00D50C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7" w:name="n36"/>
      <w:bookmarkEnd w:id="7"/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6. Позиція заінтересованих сторін</w:t>
      </w:r>
    </w:p>
    <w:p w:rsidR="00AF3D71" w:rsidRPr="009B5470" w:rsidRDefault="00AF3D71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5470">
        <w:rPr>
          <w:rFonts w:ascii="Times New Roman" w:hAnsi="Times New Roman"/>
          <w:sz w:val="28"/>
          <w:szCs w:val="28"/>
          <w:lang w:val="uk-UA"/>
        </w:rPr>
        <w:t xml:space="preserve">Публічні консультації проводяться відповідно до </w:t>
      </w:r>
      <w:hyperlink r:id="rId8" w:anchor="n30" w:tgtFrame="_blank" w:history="1">
        <w:r w:rsidRPr="009B5470">
          <w:rPr>
            <w:rFonts w:ascii="Times New Roman" w:hAnsi="Times New Roman"/>
            <w:sz w:val="28"/>
            <w:szCs w:val="28"/>
            <w:lang w:val="uk-UA"/>
          </w:rPr>
          <w:t>Порядку проведення консультацій з громадськістю з питань формування та реалізації державної політики</w:t>
        </w:r>
      </w:hyperlink>
      <w:r w:rsidRPr="009B5470">
        <w:rPr>
          <w:rFonts w:ascii="Times New Roman" w:hAnsi="Times New Roman"/>
          <w:sz w:val="28"/>
          <w:szCs w:val="28"/>
          <w:lang w:val="uk-UA"/>
        </w:rPr>
        <w:t xml:space="preserve">, затвердженого постановою Кабінету Міністрів України </w:t>
      </w:r>
      <w:r w:rsidRPr="009B5470">
        <w:rPr>
          <w:rFonts w:ascii="Times New Roman" w:hAnsi="Times New Roman"/>
          <w:sz w:val="28"/>
          <w:szCs w:val="28"/>
          <w:lang w:val="uk-UA"/>
        </w:rPr>
        <w:br/>
        <w:t xml:space="preserve">від 03 листопада </w:t>
      </w:r>
      <w:r w:rsidR="00E302C6">
        <w:rPr>
          <w:rFonts w:ascii="Times New Roman" w:hAnsi="Times New Roman"/>
          <w:sz w:val="28"/>
          <w:szCs w:val="28"/>
          <w:lang w:val="uk-UA"/>
        </w:rPr>
        <w:t>2010 року № 996.</w:t>
      </w:r>
    </w:p>
    <w:p w:rsidR="00910DEA" w:rsidRPr="009B5470" w:rsidRDefault="00910DEA" w:rsidP="00D50C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5470">
        <w:rPr>
          <w:rFonts w:ascii="Times New Roman" w:hAnsi="Times New Roman"/>
          <w:sz w:val="28"/>
          <w:szCs w:val="28"/>
          <w:lang w:val="uk-UA" w:eastAsia="ru-RU"/>
        </w:rPr>
        <w:t xml:space="preserve">Проєкт </w:t>
      </w:r>
      <w:r w:rsidR="0008283C" w:rsidRPr="009B5470">
        <w:rPr>
          <w:rFonts w:ascii="Times New Roman" w:hAnsi="Times New Roman"/>
          <w:sz w:val="28"/>
          <w:szCs w:val="28"/>
          <w:lang w:val="uk-UA" w:eastAsia="ru-RU"/>
        </w:rPr>
        <w:t>постанови</w:t>
      </w:r>
      <w:r w:rsidRPr="009B5470">
        <w:rPr>
          <w:rFonts w:ascii="Times New Roman" w:hAnsi="Times New Roman"/>
          <w:sz w:val="28"/>
          <w:szCs w:val="28"/>
          <w:lang w:val="uk-UA" w:eastAsia="ru-RU"/>
        </w:rPr>
        <w:t xml:space="preserve"> не </w:t>
      </w:r>
      <w:r w:rsidR="00AF3D71" w:rsidRPr="009B5470">
        <w:rPr>
          <w:rFonts w:ascii="Times New Roman" w:hAnsi="Times New Roman"/>
          <w:sz w:val="28"/>
          <w:szCs w:val="28"/>
          <w:lang w:val="uk-UA" w:eastAsia="ru-RU"/>
        </w:rPr>
        <w:t>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</w:t>
      </w:r>
      <w:r w:rsidR="00BD06B1" w:rsidRPr="009B547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910DEA" w:rsidRPr="009B5470" w:rsidRDefault="00910DEA" w:rsidP="00D50C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5470">
        <w:rPr>
          <w:rFonts w:ascii="Times New Roman" w:hAnsi="Times New Roman"/>
          <w:sz w:val="28"/>
          <w:szCs w:val="28"/>
          <w:lang w:val="uk-UA" w:eastAsia="ru-RU"/>
        </w:rPr>
        <w:t xml:space="preserve">Проєкт </w:t>
      </w:r>
      <w:r w:rsidR="0008283C" w:rsidRPr="009B5470">
        <w:rPr>
          <w:rFonts w:ascii="Times New Roman" w:hAnsi="Times New Roman"/>
          <w:sz w:val="28"/>
          <w:szCs w:val="28"/>
          <w:lang w:val="uk-UA" w:eastAsia="ru-RU"/>
        </w:rPr>
        <w:t>постанови</w:t>
      </w:r>
      <w:r w:rsidRPr="009B5470">
        <w:rPr>
          <w:rFonts w:ascii="Times New Roman" w:hAnsi="Times New Roman"/>
          <w:sz w:val="28"/>
          <w:szCs w:val="28"/>
          <w:lang w:val="uk-UA" w:eastAsia="ru-RU"/>
        </w:rPr>
        <w:t xml:space="preserve"> не стосується сфери наукової та науково-технічної діяльності</w:t>
      </w:r>
      <w:r w:rsidR="00AF3D71" w:rsidRPr="009B5470">
        <w:rPr>
          <w:rFonts w:ascii="Times New Roman" w:hAnsi="Times New Roman"/>
          <w:sz w:val="28"/>
          <w:szCs w:val="28"/>
          <w:lang w:val="uk-UA" w:eastAsia="ru-RU"/>
        </w:rPr>
        <w:t xml:space="preserve"> та не потребує розгляду Наукового комітету Національної ради з питань розвитку науки і технологій.</w:t>
      </w:r>
    </w:p>
    <w:p w:rsidR="00B17254" w:rsidRPr="009B5470" w:rsidRDefault="00B17254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1AD5" w:rsidRPr="009B5470" w:rsidRDefault="00551AD5" w:rsidP="00D50C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7. Оцінка відповідності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9D478A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Pr="009D478A">
        <w:rPr>
          <w:rFonts w:ascii="Times New Roman" w:hAnsi="Times New Roman"/>
          <w:sz w:val="28"/>
          <w:szCs w:val="28"/>
          <w:lang w:val="uk-UA"/>
        </w:rPr>
        <w:t xml:space="preserve"> постанови відсутні положення, які: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>стосуються прав та свобод, гарантованих Конвенцією про захист прав людини і основоположних свобод;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>впливають на забезпечення рівних прав та можливостей жінок і чоловіків;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>створюють підстави для дискримінації.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9D478A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Pr="009D478A">
        <w:rPr>
          <w:rFonts w:ascii="Times New Roman" w:hAnsi="Times New Roman"/>
          <w:sz w:val="28"/>
          <w:szCs w:val="28"/>
          <w:lang w:val="uk-UA"/>
        </w:rPr>
        <w:t xml:space="preserve"> постанови відсутні процедури, які можуть містити ризики вчинення корупційних правопорушень та правопорушень, пов’язаних з корупцією.</w:t>
      </w:r>
    </w:p>
    <w:p w:rsidR="00781C4F" w:rsidRPr="009D478A" w:rsidRDefault="00781C4F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478A">
        <w:rPr>
          <w:rFonts w:ascii="Times New Roman" w:hAnsi="Times New Roman"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9D478A">
        <w:rPr>
          <w:rFonts w:ascii="Times New Roman" w:hAnsi="Times New Roman"/>
          <w:sz w:val="28"/>
          <w:szCs w:val="28"/>
          <w:lang w:val="uk-UA"/>
        </w:rPr>
        <w:t>антидискримінаційна</w:t>
      </w:r>
      <w:proofErr w:type="spellEnd"/>
      <w:r w:rsidRPr="009D478A">
        <w:rPr>
          <w:rFonts w:ascii="Times New Roman" w:hAnsi="Times New Roman"/>
          <w:sz w:val="28"/>
          <w:szCs w:val="28"/>
          <w:lang w:val="uk-UA"/>
        </w:rPr>
        <w:t xml:space="preserve"> та громадська </w:t>
      </w:r>
      <w:proofErr w:type="spellStart"/>
      <w:r w:rsidRPr="009D478A">
        <w:rPr>
          <w:rFonts w:ascii="Times New Roman" w:hAnsi="Times New Roman"/>
          <w:sz w:val="28"/>
          <w:szCs w:val="28"/>
          <w:lang w:val="uk-UA"/>
        </w:rPr>
        <w:t>гендерно</w:t>
      </w:r>
      <w:proofErr w:type="spellEnd"/>
      <w:r w:rsidRPr="009D478A">
        <w:rPr>
          <w:rFonts w:ascii="Times New Roman" w:hAnsi="Times New Roman"/>
          <w:sz w:val="28"/>
          <w:szCs w:val="28"/>
          <w:lang w:val="uk-UA"/>
        </w:rPr>
        <w:t xml:space="preserve">-правова експертизи стосовно </w:t>
      </w:r>
      <w:proofErr w:type="spellStart"/>
      <w:r w:rsidRPr="009D478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D478A">
        <w:rPr>
          <w:rFonts w:ascii="Times New Roman" w:hAnsi="Times New Roman"/>
          <w:sz w:val="28"/>
          <w:szCs w:val="28"/>
          <w:lang w:val="uk-UA"/>
        </w:rPr>
        <w:t xml:space="preserve"> постанови не проводились.</w:t>
      </w:r>
    </w:p>
    <w:p w:rsidR="00781C4F" w:rsidRPr="009D478A" w:rsidRDefault="00781C4F" w:rsidP="00D50CBE">
      <w:pPr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478A">
        <w:rPr>
          <w:rFonts w:ascii="Times New Roman" w:hAnsi="Times New Roman"/>
          <w:sz w:val="28"/>
          <w:szCs w:val="28"/>
          <w:lang w:val="uk-UA" w:eastAsia="uk-UA"/>
        </w:rPr>
        <w:t>Проєкт постанови буде надіслано до Національного агентства з питань запобігання корупції для визначення необхідності проведення антикорупційної експертизи.</w:t>
      </w:r>
    </w:p>
    <w:p w:rsidR="000C04A1" w:rsidRPr="00667AEE" w:rsidRDefault="000C04A1" w:rsidP="00667A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8" w:name="n1991"/>
      <w:bookmarkStart w:id="9" w:name="n1992"/>
      <w:bookmarkStart w:id="10" w:name="n1994"/>
      <w:bookmarkStart w:id="11" w:name="n1997"/>
      <w:bookmarkStart w:id="12" w:name="_GoBack"/>
      <w:bookmarkEnd w:id="8"/>
      <w:bookmarkEnd w:id="9"/>
      <w:bookmarkEnd w:id="10"/>
      <w:bookmarkEnd w:id="11"/>
      <w:bookmarkEnd w:id="12"/>
    </w:p>
    <w:p w:rsidR="00551AD5" w:rsidRPr="009B5470" w:rsidRDefault="00551AD5" w:rsidP="00D50CB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5470">
        <w:rPr>
          <w:rFonts w:ascii="Times New Roman" w:hAnsi="Times New Roman"/>
          <w:b/>
          <w:bCs/>
          <w:sz w:val="28"/>
          <w:szCs w:val="28"/>
          <w:lang w:val="uk-UA"/>
        </w:rPr>
        <w:t>8. Прогноз результатів</w:t>
      </w:r>
    </w:p>
    <w:p w:rsidR="00255C58" w:rsidRPr="009D478A" w:rsidRDefault="00255C58" w:rsidP="00D50C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D478A">
        <w:rPr>
          <w:rFonts w:ascii="Times New Roman" w:hAnsi="Times New Roman"/>
          <w:sz w:val="28"/>
          <w:szCs w:val="28"/>
          <w:lang w:val="uk-UA" w:eastAsia="ru-RU"/>
        </w:rPr>
        <w:t xml:space="preserve">Реалізація </w:t>
      </w:r>
      <w:proofErr w:type="spellStart"/>
      <w:r w:rsidRPr="009D478A"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9D478A">
        <w:rPr>
          <w:rFonts w:ascii="Times New Roman" w:hAnsi="Times New Roman"/>
          <w:sz w:val="28"/>
          <w:szCs w:val="28"/>
          <w:lang w:val="uk-UA" w:eastAsia="ru-RU"/>
        </w:rPr>
        <w:t xml:space="preserve"> постанови, </w:t>
      </w:r>
      <w:r w:rsidRPr="009D478A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з </w:t>
      </w:r>
      <w:r w:rsidRPr="009D478A">
        <w:rPr>
          <w:rFonts w:ascii="Times New Roman" w:hAnsi="Times New Roman"/>
          <w:sz w:val="28"/>
          <w:szCs w:val="28"/>
          <w:lang w:val="uk-UA"/>
        </w:rPr>
        <w:t xml:space="preserve">метою </w:t>
      </w:r>
      <w:r>
        <w:rPr>
          <w:rFonts w:ascii="Times New Roman" w:eastAsiaTheme="minorHAnsi" w:hAnsi="Times New Roman"/>
          <w:sz w:val="28"/>
          <w:szCs w:val="28"/>
          <w:lang w:val="uk-UA"/>
        </w:rPr>
        <w:t>застосування</w:t>
      </w:r>
      <w:r w:rsidRPr="00255C58">
        <w:rPr>
          <w:rFonts w:ascii="Times New Roman" w:eastAsiaTheme="minorHAnsi" w:hAnsi="Times New Roman"/>
          <w:sz w:val="28"/>
          <w:szCs w:val="28"/>
          <w:lang w:val="uk-UA"/>
        </w:rPr>
        <w:t xml:space="preserve"> додаткових заходів із посилення стійкості функціонування енергетичної системи</w:t>
      </w:r>
      <w:r>
        <w:rPr>
          <w:rFonts w:ascii="Times New Roman" w:eastAsiaTheme="minorHAnsi" w:hAnsi="Times New Roman"/>
          <w:sz w:val="28"/>
          <w:szCs w:val="28"/>
          <w:lang w:val="uk-UA"/>
        </w:rPr>
        <w:t>,</w:t>
      </w:r>
      <w:r w:rsidR="009D3E3A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в частині застосування </w:t>
      </w:r>
      <w:r w:rsidRPr="00255C58">
        <w:rPr>
          <w:rFonts w:ascii="Times New Roman" w:hAnsi="Times New Roman"/>
          <w:sz w:val="28"/>
          <w:szCs w:val="28"/>
          <w:lang w:val="uk-UA" w:eastAsia="ru-RU"/>
        </w:rPr>
        <w:t xml:space="preserve">значень гранично допустимих викидів забруднюючих речовин в атмосферне повітря стаціонарними джерелами, установлених у дозвільних </w:t>
      </w:r>
      <w:r w:rsidRPr="00255C58">
        <w:rPr>
          <w:rFonts w:ascii="Times New Roman" w:hAnsi="Times New Roman"/>
          <w:sz w:val="28"/>
          <w:szCs w:val="28"/>
          <w:lang w:val="uk-UA" w:eastAsia="ru-RU"/>
        </w:rPr>
        <w:lastRenderedPageBreak/>
        <w:t>документах станом на 24 лютого 2022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сприятиме </w:t>
      </w:r>
      <w:r w:rsidRPr="009D478A">
        <w:rPr>
          <w:rFonts w:ascii="Times New Roman" w:hAnsi="Times New Roman"/>
          <w:sz w:val="28"/>
          <w:szCs w:val="28"/>
          <w:lang w:val="uk-UA" w:eastAsia="ru-RU"/>
        </w:rPr>
        <w:t xml:space="preserve">прозорому та чіткому механізму процедури </w:t>
      </w:r>
      <w:r w:rsidRPr="009D478A">
        <w:rPr>
          <w:rFonts w:ascii="Times New Roman" w:hAnsi="Times New Roman"/>
          <w:sz w:val="28"/>
          <w:szCs w:val="28"/>
          <w:lang w:val="uk-UA"/>
        </w:rPr>
        <w:t xml:space="preserve">отримання, анулювання, переоформлення, поновлення призупинення дії дозволу на викиди </w:t>
      </w:r>
      <w:r w:rsidRPr="009D478A">
        <w:rPr>
          <w:rFonts w:ascii="Times New Roman" w:hAnsi="Times New Roman"/>
          <w:sz w:val="28"/>
          <w:szCs w:val="28"/>
          <w:highlight w:val="white"/>
          <w:lang w:val="uk-UA"/>
        </w:rPr>
        <w:t>забруднюючих речовин в атмосферне повітря стаціонарними джерелами</w:t>
      </w:r>
      <w:r w:rsidRPr="009D478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255C58" w:rsidRPr="009D478A" w:rsidRDefault="00255C58" w:rsidP="00D50CB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9D478A">
        <w:rPr>
          <w:rFonts w:ascii="Times New Roman" w:hAnsi="Times New Roman"/>
          <w:sz w:val="28"/>
          <w:szCs w:val="28"/>
          <w:lang w:val="uk-UA" w:eastAsia="ru-RU"/>
        </w:rPr>
        <w:t xml:space="preserve">Реалізація </w:t>
      </w:r>
      <w:proofErr w:type="spellStart"/>
      <w:r w:rsidRPr="009D478A">
        <w:rPr>
          <w:rFonts w:ascii="Times New Roman" w:hAnsi="Times New Roman"/>
          <w:sz w:val="28"/>
          <w:szCs w:val="28"/>
          <w:lang w:val="uk-UA" w:eastAsia="ru-RU"/>
        </w:rPr>
        <w:t>проєкту</w:t>
      </w:r>
      <w:proofErr w:type="spellEnd"/>
      <w:r w:rsidRPr="009D478A">
        <w:rPr>
          <w:rFonts w:ascii="Times New Roman" w:hAnsi="Times New Roman"/>
          <w:sz w:val="28"/>
          <w:szCs w:val="28"/>
          <w:lang w:val="uk-UA" w:eastAsia="ru-RU"/>
        </w:rPr>
        <w:t xml:space="preserve"> постанови матиме позитивний вплив на ринкове середовище, забезпечення захисту прав та інтересів суб’єктів господарювання.</w:t>
      </w:r>
    </w:p>
    <w:p w:rsidR="00463D28" w:rsidRPr="009B5470" w:rsidRDefault="00463D28" w:rsidP="009D3E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2"/>
        <w:gridCol w:w="2684"/>
        <w:gridCol w:w="4672"/>
      </w:tblGrid>
      <w:tr w:rsidR="001F68F1" w:rsidRPr="009B5470" w:rsidTr="00A5400C">
        <w:tc>
          <w:tcPr>
            <w:tcW w:w="1180" w:type="pct"/>
            <w:hideMark/>
          </w:tcPr>
          <w:p w:rsidR="004D7844" w:rsidRPr="009B5470" w:rsidRDefault="004D7844" w:rsidP="00F82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Заінтересована сторона</w:t>
            </w:r>
          </w:p>
        </w:tc>
        <w:tc>
          <w:tcPr>
            <w:tcW w:w="1394" w:type="pct"/>
            <w:hideMark/>
          </w:tcPr>
          <w:p w:rsidR="004D7844" w:rsidRPr="009B5470" w:rsidRDefault="004D7844" w:rsidP="00CE2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Вплив реалізації </w:t>
            </w:r>
            <w:proofErr w:type="spellStart"/>
            <w:r w:rsidR="00CE26A4" w:rsidRPr="00CE26A4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CE26A4" w:rsidRPr="00CE26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постанови</w:t>
            </w: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заінтересовану сторону</w:t>
            </w:r>
          </w:p>
        </w:tc>
        <w:tc>
          <w:tcPr>
            <w:tcW w:w="2426" w:type="pct"/>
            <w:hideMark/>
          </w:tcPr>
          <w:p w:rsidR="004D7844" w:rsidRPr="009B5470" w:rsidRDefault="004D7844" w:rsidP="00F82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Пояснення очікуваного впливу</w:t>
            </w:r>
          </w:p>
        </w:tc>
      </w:tr>
      <w:tr w:rsidR="001F68F1" w:rsidRPr="009B5470" w:rsidTr="00A5400C">
        <w:tc>
          <w:tcPr>
            <w:tcW w:w="1180" w:type="pct"/>
            <w:hideMark/>
          </w:tcPr>
          <w:p w:rsidR="004D7844" w:rsidRPr="009B5470" w:rsidRDefault="004D7844" w:rsidP="00F82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1394" w:type="pct"/>
          </w:tcPr>
          <w:p w:rsidR="004D7844" w:rsidRPr="009B5470" w:rsidRDefault="004D7844" w:rsidP="00F82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Позитивний</w:t>
            </w:r>
          </w:p>
        </w:tc>
        <w:tc>
          <w:tcPr>
            <w:tcW w:w="2426" w:type="pct"/>
          </w:tcPr>
          <w:p w:rsidR="008218F8" w:rsidRDefault="00B924F7" w:rsidP="00821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Встановлення чіткої</w:t>
            </w:r>
            <w:r w:rsidR="003B45CA"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процедур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="003B45CA"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прозорих </w:t>
            </w:r>
            <w:r w:rsidR="003B45CA" w:rsidRPr="003B6576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відносин</w:t>
            </w:r>
            <w:r w:rsidR="007D6117" w:rsidRPr="003B6576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9D3E3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 процесі</w:t>
            </w:r>
            <w:r w:rsidR="004C276A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отримання дозволів на викиди в частині </w:t>
            </w:r>
            <w:r w:rsidR="004C276A" w:rsidRPr="004C276A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регулювання значень гранично допустимих вик</w:t>
            </w:r>
            <w:r w:rsidR="008218F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идів, установлених у дозвільних </w:t>
            </w:r>
            <w:r w:rsidR="004C276A" w:rsidRPr="004C276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документа</w:t>
            </w:r>
            <w:r w:rsidR="00145F2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х станом </w:t>
            </w:r>
          </w:p>
          <w:p w:rsidR="004D7844" w:rsidRPr="009B5470" w:rsidRDefault="00145F28" w:rsidP="008218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 24 лютого 2022 року</w:t>
            </w:r>
          </w:p>
        </w:tc>
      </w:tr>
      <w:tr w:rsidR="001F68F1" w:rsidRPr="00220C72" w:rsidTr="00A5400C">
        <w:tc>
          <w:tcPr>
            <w:tcW w:w="1180" w:type="pct"/>
          </w:tcPr>
          <w:p w:rsidR="007D6117" w:rsidRPr="009B5470" w:rsidRDefault="007D6117" w:rsidP="00F82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1394" w:type="pct"/>
          </w:tcPr>
          <w:p w:rsidR="007D6117" w:rsidRPr="009B5470" w:rsidRDefault="007D6117" w:rsidP="00F82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Позитивний</w:t>
            </w:r>
          </w:p>
        </w:tc>
        <w:tc>
          <w:tcPr>
            <w:tcW w:w="2426" w:type="pct"/>
          </w:tcPr>
          <w:p w:rsidR="007D6117" w:rsidRPr="009B5470" w:rsidRDefault="00FC502D" w:rsidP="00792D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Забезпечення вільн</w:t>
            </w:r>
            <w:r w:rsidR="00792D1B"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ого </w:t>
            </w:r>
            <w:r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доступ</w:t>
            </w:r>
            <w:r w:rsidR="00792D1B"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у громадськості </w:t>
            </w:r>
            <w:r w:rsidRPr="009B5470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 інформації щодо впливу діяльності суб’єктів господарювання на атмосферне повітря та його забруднення</w:t>
            </w:r>
          </w:p>
        </w:tc>
      </w:tr>
      <w:tr w:rsidR="001F68F1" w:rsidRPr="009B5470" w:rsidTr="00A5400C">
        <w:tc>
          <w:tcPr>
            <w:tcW w:w="1180" w:type="pct"/>
            <w:hideMark/>
          </w:tcPr>
          <w:p w:rsidR="004D7844" w:rsidRPr="009B5470" w:rsidRDefault="004D7844" w:rsidP="00F82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Суб’єкти господарювання</w:t>
            </w:r>
          </w:p>
        </w:tc>
        <w:tc>
          <w:tcPr>
            <w:tcW w:w="1394" w:type="pct"/>
          </w:tcPr>
          <w:p w:rsidR="004D7844" w:rsidRPr="009B5470" w:rsidRDefault="004D7844" w:rsidP="00F82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5470">
              <w:rPr>
                <w:rFonts w:ascii="Times New Roman" w:hAnsi="Times New Roman"/>
                <w:sz w:val="28"/>
                <w:szCs w:val="28"/>
                <w:lang w:val="uk-UA"/>
              </w:rPr>
              <w:t>Позитивний</w:t>
            </w:r>
          </w:p>
          <w:p w:rsidR="004D7844" w:rsidRPr="009B5470" w:rsidRDefault="004D7844" w:rsidP="00F822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26" w:type="pct"/>
          </w:tcPr>
          <w:p w:rsidR="004D7844" w:rsidRPr="004A7D8F" w:rsidRDefault="00CE26A4" w:rsidP="00106C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Прийняття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постанови</w:t>
            </w:r>
            <w:r w:rsidR="004A7D8F" w:rsidRPr="004A7D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06C2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дасть змогу</w:t>
            </w:r>
            <w:r w:rsidR="004A7D8F" w:rsidRPr="004A7D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9A75D8" w:rsidRPr="004A7D8F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суб’єктам</w:t>
            </w:r>
            <w:r w:rsidR="004A7D8F" w:rsidRPr="004A7D8F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господарювання ефективно планувати виробничу діяльність</w:t>
            </w:r>
            <w:r w:rsidR="004A7D8F" w:rsidRPr="009A75D8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106C2B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при </w:t>
            </w:r>
            <w:r w:rsidR="009A75D8" w:rsidRPr="009A75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</w:t>
            </w:r>
            <w:r w:rsidR="009A75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ан</w:t>
            </w:r>
            <w:r w:rsidR="009A75D8" w:rsidRPr="009A75D8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ні заходів по досягненню значень гранично допустимих викидів</w:t>
            </w:r>
            <w:r w:rsidR="004739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4739B7" w:rsidRPr="00965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забезпечить зменшення навантаження на бізнес</w:t>
            </w:r>
          </w:p>
        </w:tc>
      </w:tr>
    </w:tbl>
    <w:p w:rsidR="007E180F" w:rsidRPr="009B5470" w:rsidRDefault="007E180F" w:rsidP="00F822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7E5C" w:rsidRPr="009B5470" w:rsidRDefault="002C7E5C" w:rsidP="00F822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298"/>
        <w:gridCol w:w="5875"/>
      </w:tblGrid>
      <w:tr w:rsidR="006D0C7D" w:rsidRPr="009B5470" w:rsidTr="005164CD">
        <w:trPr>
          <w:trHeight w:val="746"/>
        </w:trPr>
        <w:tc>
          <w:tcPr>
            <w:tcW w:w="4298" w:type="dxa"/>
          </w:tcPr>
          <w:p w:rsidR="003A0BDC" w:rsidRPr="009B5470" w:rsidRDefault="00027E3E" w:rsidP="00547F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Міністр</w:t>
            </w:r>
          </w:p>
        </w:tc>
        <w:tc>
          <w:tcPr>
            <w:tcW w:w="5875" w:type="dxa"/>
          </w:tcPr>
          <w:p w:rsidR="006D0C7D" w:rsidRPr="009B5470" w:rsidRDefault="00027E3E" w:rsidP="00027E3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Руслан СТРІЛЕЦЬ</w:t>
            </w:r>
          </w:p>
          <w:p w:rsidR="00B15908" w:rsidRPr="009B5470" w:rsidRDefault="00B15908" w:rsidP="00F822DB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F1EA5" w:rsidRPr="003A0BDC" w:rsidRDefault="00547F4D" w:rsidP="003A0BDC">
      <w:pPr>
        <w:rPr>
          <w:rFonts w:ascii="Times New Roman" w:hAnsi="Times New Roman"/>
          <w:sz w:val="28"/>
          <w:szCs w:val="28"/>
        </w:rPr>
      </w:pPr>
      <w:r w:rsidRPr="003A0BDC">
        <w:rPr>
          <w:rFonts w:ascii="Times New Roman" w:hAnsi="Times New Roman"/>
          <w:sz w:val="28"/>
          <w:szCs w:val="28"/>
        </w:rPr>
        <w:t>«</w:t>
      </w:r>
      <w:r w:rsidR="003A0BDC" w:rsidRPr="003A0BDC">
        <w:rPr>
          <w:rFonts w:ascii="Times New Roman" w:hAnsi="Times New Roman"/>
          <w:sz w:val="28"/>
          <w:szCs w:val="28"/>
        </w:rPr>
        <w:t>___</w:t>
      </w:r>
      <w:r w:rsidRPr="003A0BDC">
        <w:rPr>
          <w:rFonts w:ascii="Times New Roman" w:hAnsi="Times New Roman"/>
          <w:sz w:val="28"/>
          <w:szCs w:val="28"/>
        </w:rPr>
        <w:t>»</w:t>
      </w:r>
      <w:r w:rsidR="007950B4">
        <w:rPr>
          <w:rFonts w:ascii="Times New Roman" w:hAnsi="Times New Roman"/>
          <w:sz w:val="28"/>
          <w:szCs w:val="28"/>
        </w:rPr>
        <w:t xml:space="preserve"> ___________ 2024</w:t>
      </w:r>
      <w:r w:rsidR="00591B57" w:rsidRPr="003A0BDC">
        <w:rPr>
          <w:rFonts w:ascii="Times New Roman" w:hAnsi="Times New Roman"/>
          <w:sz w:val="28"/>
          <w:szCs w:val="28"/>
        </w:rPr>
        <w:t xml:space="preserve"> року</w:t>
      </w:r>
    </w:p>
    <w:sectPr w:rsidR="002F1EA5" w:rsidRPr="003A0BDC" w:rsidSect="00676054">
      <w:headerReference w:type="default" r:id="rId9"/>
      <w:headerReference w:type="first" r:id="rId10"/>
      <w:pgSz w:w="11906" w:h="16838"/>
      <w:pgMar w:top="851" w:right="567" w:bottom="1702" w:left="1701" w:header="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664" w:rsidRDefault="00836664" w:rsidP="009A7E2F">
      <w:pPr>
        <w:spacing w:after="0" w:line="240" w:lineRule="auto"/>
      </w:pPr>
      <w:r>
        <w:separator/>
      </w:r>
    </w:p>
  </w:endnote>
  <w:endnote w:type="continuationSeparator" w:id="0">
    <w:p w:rsidR="00836664" w:rsidRDefault="00836664" w:rsidP="009A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664" w:rsidRDefault="00836664" w:rsidP="009A7E2F">
      <w:pPr>
        <w:spacing w:after="0" w:line="240" w:lineRule="auto"/>
      </w:pPr>
      <w:r>
        <w:separator/>
      </w:r>
    </w:p>
  </w:footnote>
  <w:footnote w:type="continuationSeparator" w:id="0">
    <w:p w:rsidR="00836664" w:rsidRDefault="00836664" w:rsidP="009A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EBD" w:rsidRDefault="00E95EBD">
    <w:pPr>
      <w:pStyle w:val="a7"/>
      <w:jc w:val="center"/>
    </w:pPr>
  </w:p>
  <w:p w:rsidR="00786A7C" w:rsidRDefault="00786A7C">
    <w:pPr>
      <w:pStyle w:val="a7"/>
      <w:jc w:val="center"/>
    </w:pPr>
  </w:p>
  <w:p w:rsidR="00E95EBD" w:rsidRPr="00786A7C" w:rsidRDefault="00E95EBD" w:rsidP="00786A7C">
    <w:pPr>
      <w:pStyle w:val="a7"/>
      <w:jc w:val="center"/>
      <w:rPr>
        <w:rFonts w:ascii="Times New Roman" w:hAnsi="Times New Roman"/>
        <w:sz w:val="28"/>
      </w:rPr>
    </w:pPr>
    <w:r w:rsidRPr="00AD6902">
      <w:rPr>
        <w:rFonts w:ascii="Times New Roman" w:hAnsi="Times New Roman"/>
        <w:sz w:val="28"/>
      </w:rPr>
      <w:fldChar w:fldCharType="begin"/>
    </w:r>
    <w:r w:rsidRPr="00AD6902">
      <w:rPr>
        <w:rFonts w:ascii="Times New Roman" w:hAnsi="Times New Roman"/>
        <w:sz w:val="28"/>
      </w:rPr>
      <w:instrText>PAGE   \* MERGEFORMAT</w:instrText>
    </w:r>
    <w:r w:rsidRPr="00AD6902">
      <w:rPr>
        <w:rFonts w:ascii="Times New Roman" w:hAnsi="Times New Roman"/>
        <w:sz w:val="28"/>
      </w:rPr>
      <w:fldChar w:fldCharType="separate"/>
    </w:r>
    <w:r w:rsidR="00667AEE" w:rsidRPr="00667AEE">
      <w:rPr>
        <w:rFonts w:ascii="Times New Roman" w:hAnsi="Times New Roman"/>
        <w:noProof/>
        <w:sz w:val="28"/>
        <w:lang w:val="ru-RU"/>
      </w:rPr>
      <w:t>3</w:t>
    </w:r>
    <w:r w:rsidRPr="00AD6902"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E1" w:rsidRDefault="001548E1">
    <w:pPr>
      <w:spacing w:before="708"/>
      <w:jc w:val="center"/>
    </w:pPr>
    <w:r>
      <w:rPr>
        <w:rFonts w:ascii="Times New Roman" w:hAnsi="Times New Roman"/>
        <w:i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4187"/>
    <w:multiLevelType w:val="hybridMultilevel"/>
    <w:tmpl w:val="18AE1EBE"/>
    <w:lvl w:ilvl="0" w:tplc="FF7AA50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4F528E2"/>
    <w:multiLevelType w:val="hybridMultilevel"/>
    <w:tmpl w:val="4E06AAD2"/>
    <w:lvl w:ilvl="0" w:tplc="F7EE2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BA6E74"/>
    <w:multiLevelType w:val="hybridMultilevel"/>
    <w:tmpl w:val="052CAF90"/>
    <w:lvl w:ilvl="0" w:tplc="0A6AEF9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3" w15:restartNumberingAfterBreak="0">
    <w:nsid w:val="471403F6"/>
    <w:multiLevelType w:val="hybridMultilevel"/>
    <w:tmpl w:val="4E9894EC"/>
    <w:lvl w:ilvl="0" w:tplc="10443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C2551"/>
    <w:multiLevelType w:val="hybridMultilevel"/>
    <w:tmpl w:val="62862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381532"/>
    <w:multiLevelType w:val="hybridMultilevel"/>
    <w:tmpl w:val="C55E191E"/>
    <w:lvl w:ilvl="0" w:tplc="10443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77DF"/>
    <w:multiLevelType w:val="hybridMultilevel"/>
    <w:tmpl w:val="B6C8CF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3356C7"/>
    <w:multiLevelType w:val="hybridMultilevel"/>
    <w:tmpl w:val="39FA8B44"/>
    <w:lvl w:ilvl="0" w:tplc="188E5736">
      <w:start w:val="1"/>
      <w:numFmt w:val="decimal"/>
      <w:suff w:val="space"/>
      <w:lvlText w:val="%1)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7DDE054B"/>
    <w:multiLevelType w:val="hybridMultilevel"/>
    <w:tmpl w:val="C36463C2"/>
    <w:lvl w:ilvl="0" w:tplc="6E8453B6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EF"/>
    <w:rsid w:val="000017D5"/>
    <w:rsid w:val="00003605"/>
    <w:rsid w:val="000240DB"/>
    <w:rsid w:val="00027E3E"/>
    <w:rsid w:val="00036FE8"/>
    <w:rsid w:val="00037673"/>
    <w:rsid w:val="00046ACC"/>
    <w:rsid w:val="00051CA2"/>
    <w:rsid w:val="0005457D"/>
    <w:rsid w:val="00056BBF"/>
    <w:rsid w:val="00062BEB"/>
    <w:rsid w:val="00070B06"/>
    <w:rsid w:val="000777E9"/>
    <w:rsid w:val="00080BFB"/>
    <w:rsid w:val="0008283C"/>
    <w:rsid w:val="00085642"/>
    <w:rsid w:val="000862A4"/>
    <w:rsid w:val="0009261F"/>
    <w:rsid w:val="00092BB2"/>
    <w:rsid w:val="000968FA"/>
    <w:rsid w:val="00097EF1"/>
    <w:rsid w:val="000A04E9"/>
    <w:rsid w:val="000A4C44"/>
    <w:rsid w:val="000B1C1C"/>
    <w:rsid w:val="000C04A1"/>
    <w:rsid w:val="000D68A4"/>
    <w:rsid w:val="000E66D6"/>
    <w:rsid w:val="000F5145"/>
    <w:rsid w:val="001006A1"/>
    <w:rsid w:val="001015C5"/>
    <w:rsid w:val="00102090"/>
    <w:rsid w:val="00106C2B"/>
    <w:rsid w:val="00107FC2"/>
    <w:rsid w:val="00116440"/>
    <w:rsid w:val="001268D1"/>
    <w:rsid w:val="001319B9"/>
    <w:rsid w:val="00133FC6"/>
    <w:rsid w:val="00143C7A"/>
    <w:rsid w:val="001440AD"/>
    <w:rsid w:val="00145F28"/>
    <w:rsid w:val="00146DD3"/>
    <w:rsid w:val="00150BDE"/>
    <w:rsid w:val="00153B5B"/>
    <w:rsid w:val="001548E1"/>
    <w:rsid w:val="0017294D"/>
    <w:rsid w:val="00173AF8"/>
    <w:rsid w:val="001754BC"/>
    <w:rsid w:val="00185AF2"/>
    <w:rsid w:val="00196DBF"/>
    <w:rsid w:val="0019719C"/>
    <w:rsid w:val="001B0697"/>
    <w:rsid w:val="001C1AB7"/>
    <w:rsid w:val="001C21F8"/>
    <w:rsid w:val="001D7986"/>
    <w:rsid w:val="001F0BC5"/>
    <w:rsid w:val="001F3E37"/>
    <w:rsid w:val="001F60A1"/>
    <w:rsid w:val="001F68F1"/>
    <w:rsid w:val="00220C72"/>
    <w:rsid w:val="002214E4"/>
    <w:rsid w:val="0023215C"/>
    <w:rsid w:val="00235F84"/>
    <w:rsid w:val="00246E03"/>
    <w:rsid w:val="002473D5"/>
    <w:rsid w:val="00250A02"/>
    <w:rsid w:val="0025359E"/>
    <w:rsid w:val="002539EE"/>
    <w:rsid w:val="00255C58"/>
    <w:rsid w:val="002571A7"/>
    <w:rsid w:val="00257B8D"/>
    <w:rsid w:val="00257C3A"/>
    <w:rsid w:val="00261B2C"/>
    <w:rsid w:val="00263C9E"/>
    <w:rsid w:val="00264DC0"/>
    <w:rsid w:val="002720DF"/>
    <w:rsid w:val="0027639E"/>
    <w:rsid w:val="00287DA7"/>
    <w:rsid w:val="002904DB"/>
    <w:rsid w:val="00290BC9"/>
    <w:rsid w:val="002919EE"/>
    <w:rsid w:val="00294449"/>
    <w:rsid w:val="0029646E"/>
    <w:rsid w:val="002A6A07"/>
    <w:rsid w:val="002B2553"/>
    <w:rsid w:val="002C3FC3"/>
    <w:rsid w:val="002C7E5C"/>
    <w:rsid w:val="002D0DA9"/>
    <w:rsid w:val="002D5FB7"/>
    <w:rsid w:val="002E0F2F"/>
    <w:rsid w:val="002E3BB4"/>
    <w:rsid w:val="002F1799"/>
    <w:rsid w:val="002F1EA5"/>
    <w:rsid w:val="002F5B3C"/>
    <w:rsid w:val="00300290"/>
    <w:rsid w:val="00310BA5"/>
    <w:rsid w:val="00320D22"/>
    <w:rsid w:val="00322311"/>
    <w:rsid w:val="00341A22"/>
    <w:rsid w:val="00343101"/>
    <w:rsid w:val="00346DF1"/>
    <w:rsid w:val="0035191C"/>
    <w:rsid w:val="003604DA"/>
    <w:rsid w:val="003633E8"/>
    <w:rsid w:val="003725E0"/>
    <w:rsid w:val="00375DF8"/>
    <w:rsid w:val="0037699E"/>
    <w:rsid w:val="00382FCE"/>
    <w:rsid w:val="00396CEF"/>
    <w:rsid w:val="003A0BDC"/>
    <w:rsid w:val="003B19CA"/>
    <w:rsid w:val="003B2028"/>
    <w:rsid w:val="003B2572"/>
    <w:rsid w:val="003B45CA"/>
    <w:rsid w:val="003B6576"/>
    <w:rsid w:val="003C5C78"/>
    <w:rsid w:val="003E46A1"/>
    <w:rsid w:val="00400549"/>
    <w:rsid w:val="00407CAF"/>
    <w:rsid w:val="00411743"/>
    <w:rsid w:val="004242A3"/>
    <w:rsid w:val="004247C6"/>
    <w:rsid w:val="0043319A"/>
    <w:rsid w:val="00437397"/>
    <w:rsid w:val="00446A55"/>
    <w:rsid w:val="00451BC8"/>
    <w:rsid w:val="00457DE5"/>
    <w:rsid w:val="004601C0"/>
    <w:rsid w:val="004607F1"/>
    <w:rsid w:val="00463D28"/>
    <w:rsid w:val="00471C5D"/>
    <w:rsid w:val="00473528"/>
    <w:rsid w:val="004739B7"/>
    <w:rsid w:val="00477121"/>
    <w:rsid w:val="004832B5"/>
    <w:rsid w:val="0048797F"/>
    <w:rsid w:val="00492E88"/>
    <w:rsid w:val="004A7D8F"/>
    <w:rsid w:val="004B488A"/>
    <w:rsid w:val="004C0C15"/>
    <w:rsid w:val="004C276A"/>
    <w:rsid w:val="004C5F45"/>
    <w:rsid w:val="004D61DC"/>
    <w:rsid w:val="004D6708"/>
    <w:rsid w:val="004D6D1C"/>
    <w:rsid w:val="004D7844"/>
    <w:rsid w:val="004E2B2C"/>
    <w:rsid w:val="004E7D8E"/>
    <w:rsid w:val="00500EAA"/>
    <w:rsid w:val="00502303"/>
    <w:rsid w:val="00502781"/>
    <w:rsid w:val="005122A6"/>
    <w:rsid w:val="00515CE2"/>
    <w:rsid w:val="005164CD"/>
    <w:rsid w:val="005305E5"/>
    <w:rsid w:val="005334F0"/>
    <w:rsid w:val="00537355"/>
    <w:rsid w:val="00547F4D"/>
    <w:rsid w:val="00551AD5"/>
    <w:rsid w:val="0055367C"/>
    <w:rsid w:val="005539FC"/>
    <w:rsid w:val="00554711"/>
    <w:rsid w:val="00563E89"/>
    <w:rsid w:val="00570F0D"/>
    <w:rsid w:val="005732DD"/>
    <w:rsid w:val="005777D1"/>
    <w:rsid w:val="00582884"/>
    <w:rsid w:val="00591B57"/>
    <w:rsid w:val="005A2225"/>
    <w:rsid w:val="005B150B"/>
    <w:rsid w:val="005C4BBF"/>
    <w:rsid w:val="005D1B38"/>
    <w:rsid w:val="005D30D2"/>
    <w:rsid w:val="005D450A"/>
    <w:rsid w:val="005D4B2E"/>
    <w:rsid w:val="005E03CC"/>
    <w:rsid w:val="005F133F"/>
    <w:rsid w:val="005F1886"/>
    <w:rsid w:val="005F41A7"/>
    <w:rsid w:val="00610571"/>
    <w:rsid w:val="00612F18"/>
    <w:rsid w:val="00615C67"/>
    <w:rsid w:val="00622AFC"/>
    <w:rsid w:val="006322B6"/>
    <w:rsid w:val="0063297C"/>
    <w:rsid w:val="00633C8E"/>
    <w:rsid w:val="00641CA9"/>
    <w:rsid w:val="00641F82"/>
    <w:rsid w:val="006441EB"/>
    <w:rsid w:val="006443FB"/>
    <w:rsid w:val="006466BD"/>
    <w:rsid w:val="006505F2"/>
    <w:rsid w:val="0065456E"/>
    <w:rsid w:val="00656AB3"/>
    <w:rsid w:val="006607D2"/>
    <w:rsid w:val="0066485E"/>
    <w:rsid w:val="00667AEE"/>
    <w:rsid w:val="00670D37"/>
    <w:rsid w:val="00676054"/>
    <w:rsid w:val="006770E8"/>
    <w:rsid w:val="00684530"/>
    <w:rsid w:val="00685C48"/>
    <w:rsid w:val="00687E2C"/>
    <w:rsid w:val="006A132B"/>
    <w:rsid w:val="006B656F"/>
    <w:rsid w:val="006C4334"/>
    <w:rsid w:val="006D0C7D"/>
    <w:rsid w:val="006D52FA"/>
    <w:rsid w:val="006D57E1"/>
    <w:rsid w:val="006D7D0F"/>
    <w:rsid w:val="006E06BE"/>
    <w:rsid w:val="006E2A06"/>
    <w:rsid w:val="006F6199"/>
    <w:rsid w:val="00701965"/>
    <w:rsid w:val="00701CD4"/>
    <w:rsid w:val="00706130"/>
    <w:rsid w:val="00717037"/>
    <w:rsid w:val="00723954"/>
    <w:rsid w:val="007256FC"/>
    <w:rsid w:val="00726C95"/>
    <w:rsid w:val="00727F74"/>
    <w:rsid w:val="007304CA"/>
    <w:rsid w:val="00732E41"/>
    <w:rsid w:val="007336B9"/>
    <w:rsid w:val="00740C26"/>
    <w:rsid w:val="00740DEC"/>
    <w:rsid w:val="00742A3D"/>
    <w:rsid w:val="00747BB0"/>
    <w:rsid w:val="00751DE9"/>
    <w:rsid w:val="00756176"/>
    <w:rsid w:val="007608E4"/>
    <w:rsid w:val="00762ADD"/>
    <w:rsid w:val="00765602"/>
    <w:rsid w:val="00774A84"/>
    <w:rsid w:val="00781C4F"/>
    <w:rsid w:val="00782084"/>
    <w:rsid w:val="00783467"/>
    <w:rsid w:val="00786A7C"/>
    <w:rsid w:val="007915DD"/>
    <w:rsid w:val="00792D1B"/>
    <w:rsid w:val="007950B4"/>
    <w:rsid w:val="00796009"/>
    <w:rsid w:val="007A1449"/>
    <w:rsid w:val="007A7725"/>
    <w:rsid w:val="007A7F2B"/>
    <w:rsid w:val="007B1003"/>
    <w:rsid w:val="007B3CCC"/>
    <w:rsid w:val="007B51F5"/>
    <w:rsid w:val="007B53CD"/>
    <w:rsid w:val="007C0294"/>
    <w:rsid w:val="007C4865"/>
    <w:rsid w:val="007C5CC3"/>
    <w:rsid w:val="007D5172"/>
    <w:rsid w:val="007D6117"/>
    <w:rsid w:val="007E180F"/>
    <w:rsid w:val="007E6384"/>
    <w:rsid w:val="00800085"/>
    <w:rsid w:val="00800BBB"/>
    <w:rsid w:val="00805B77"/>
    <w:rsid w:val="008106BA"/>
    <w:rsid w:val="0081425B"/>
    <w:rsid w:val="00816A09"/>
    <w:rsid w:val="008218F8"/>
    <w:rsid w:val="00830FDF"/>
    <w:rsid w:val="00836664"/>
    <w:rsid w:val="0084147E"/>
    <w:rsid w:val="00844083"/>
    <w:rsid w:val="008450DF"/>
    <w:rsid w:val="00855593"/>
    <w:rsid w:val="0085646E"/>
    <w:rsid w:val="00865BE8"/>
    <w:rsid w:val="00866252"/>
    <w:rsid w:val="00866DB1"/>
    <w:rsid w:val="00872EE5"/>
    <w:rsid w:val="008916FA"/>
    <w:rsid w:val="00896063"/>
    <w:rsid w:val="008A6CE9"/>
    <w:rsid w:val="008A72C4"/>
    <w:rsid w:val="008B121C"/>
    <w:rsid w:val="008D565A"/>
    <w:rsid w:val="008D57EE"/>
    <w:rsid w:val="008E5C3F"/>
    <w:rsid w:val="008F37F2"/>
    <w:rsid w:val="00900EC3"/>
    <w:rsid w:val="009012E8"/>
    <w:rsid w:val="00910DEA"/>
    <w:rsid w:val="00913BFB"/>
    <w:rsid w:val="0092343D"/>
    <w:rsid w:val="00927E7C"/>
    <w:rsid w:val="009329DC"/>
    <w:rsid w:val="00932ED9"/>
    <w:rsid w:val="00941AF0"/>
    <w:rsid w:val="00947A9B"/>
    <w:rsid w:val="00965739"/>
    <w:rsid w:val="00965D82"/>
    <w:rsid w:val="009677E5"/>
    <w:rsid w:val="00970427"/>
    <w:rsid w:val="009737A9"/>
    <w:rsid w:val="00987B2A"/>
    <w:rsid w:val="00992BC9"/>
    <w:rsid w:val="009A06F9"/>
    <w:rsid w:val="009A295C"/>
    <w:rsid w:val="009A5D25"/>
    <w:rsid w:val="009A6858"/>
    <w:rsid w:val="009A75D8"/>
    <w:rsid w:val="009A7E2F"/>
    <w:rsid w:val="009B1828"/>
    <w:rsid w:val="009B5470"/>
    <w:rsid w:val="009B6E64"/>
    <w:rsid w:val="009C2805"/>
    <w:rsid w:val="009D080B"/>
    <w:rsid w:val="009D3E3A"/>
    <w:rsid w:val="009D5DE2"/>
    <w:rsid w:val="009E2A91"/>
    <w:rsid w:val="009E2ACE"/>
    <w:rsid w:val="009E76B7"/>
    <w:rsid w:val="009F0146"/>
    <w:rsid w:val="009F14C6"/>
    <w:rsid w:val="009F4857"/>
    <w:rsid w:val="00A0286B"/>
    <w:rsid w:val="00A04679"/>
    <w:rsid w:val="00A07834"/>
    <w:rsid w:val="00A12DFD"/>
    <w:rsid w:val="00A251E0"/>
    <w:rsid w:val="00A26D61"/>
    <w:rsid w:val="00A31E25"/>
    <w:rsid w:val="00A337EB"/>
    <w:rsid w:val="00A37012"/>
    <w:rsid w:val="00A37C23"/>
    <w:rsid w:val="00A42DD4"/>
    <w:rsid w:val="00A50983"/>
    <w:rsid w:val="00A5400C"/>
    <w:rsid w:val="00A55047"/>
    <w:rsid w:val="00A64309"/>
    <w:rsid w:val="00A654F3"/>
    <w:rsid w:val="00A728C0"/>
    <w:rsid w:val="00A731D6"/>
    <w:rsid w:val="00A83AFB"/>
    <w:rsid w:val="00A978D1"/>
    <w:rsid w:val="00AA05A8"/>
    <w:rsid w:val="00AA1DEF"/>
    <w:rsid w:val="00AB4024"/>
    <w:rsid w:val="00AB743C"/>
    <w:rsid w:val="00AC0BE2"/>
    <w:rsid w:val="00AC3CD1"/>
    <w:rsid w:val="00AC4364"/>
    <w:rsid w:val="00AC6758"/>
    <w:rsid w:val="00AC77F3"/>
    <w:rsid w:val="00AD6902"/>
    <w:rsid w:val="00AE29A4"/>
    <w:rsid w:val="00AE2D3F"/>
    <w:rsid w:val="00AF3D71"/>
    <w:rsid w:val="00AF7DE5"/>
    <w:rsid w:val="00B01329"/>
    <w:rsid w:val="00B12045"/>
    <w:rsid w:val="00B15908"/>
    <w:rsid w:val="00B17254"/>
    <w:rsid w:val="00B22C19"/>
    <w:rsid w:val="00B319A4"/>
    <w:rsid w:val="00B37217"/>
    <w:rsid w:val="00B61D13"/>
    <w:rsid w:val="00B67111"/>
    <w:rsid w:val="00B73B46"/>
    <w:rsid w:val="00B81F04"/>
    <w:rsid w:val="00B82ECC"/>
    <w:rsid w:val="00B83337"/>
    <w:rsid w:val="00B86263"/>
    <w:rsid w:val="00B87D6A"/>
    <w:rsid w:val="00B924F7"/>
    <w:rsid w:val="00B926CD"/>
    <w:rsid w:val="00BB0296"/>
    <w:rsid w:val="00BB4539"/>
    <w:rsid w:val="00BB78FF"/>
    <w:rsid w:val="00BC51FE"/>
    <w:rsid w:val="00BC60EF"/>
    <w:rsid w:val="00BC6505"/>
    <w:rsid w:val="00BD06B1"/>
    <w:rsid w:val="00BD38AF"/>
    <w:rsid w:val="00BD3C37"/>
    <w:rsid w:val="00BD4A28"/>
    <w:rsid w:val="00BE1FDB"/>
    <w:rsid w:val="00BF6BB6"/>
    <w:rsid w:val="00C00722"/>
    <w:rsid w:val="00C01718"/>
    <w:rsid w:val="00C05399"/>
    <w:rsid w:val="00C05E82"/>
    <w:rsid w:val="00C15A60"/>
    <w:rsid w:val="00C15E0D"/>
    <w:rsid w:val="00C160D8"/>
    <w:rsid w:val="00C23651"/>
    <w:rsid w:val="00C24E95"/>
    <w:rsid w:val="00C35F17"/>
    <w:rsid w:val="00C376A2"/>
    <w:rsid w:val="00C474B4"/>
    <w:rsid w:val="00C517AF"/>
    <w:rsid w:val="00C5399B"/>
    <w:rsid w:val="00C565C0"/>
    <w:rsid w:val="00C57E00"/>
    <w:rsid w:val="00C613F1"/>
    <w:rsid w:val="00C632B2"/>
    <w:rsid w:val="00C71634"/>
    <w:rsid w:val="00C717E3"/>
    <w:rsid w:val="00C723A1"/>
    <w:rsid w:val="00C737C9"/>
    <w:rsid w:val="00C7391F"/>
    <w:rsid w:val="00C93FB7"/>
    <w:rsid w:val="00CC08AD"/>
    <w:rsid w:val="00CC7FA6"/>
    <w:rsid w:val="00CD68A7"/>
    <w:rsid w:val="00CE26A4"/>
    <w:rsid w:val="00CE26E6"/>
    <w:rsid w:val="00CE5464"/>
    <w:rsid w:val="00CE54F1"/>
    <w:rsid w:val="00CE66C7"/>
    <w:rsid w:val="00CF6776"/>
    <w:rsid w:val="00D02507"/>
    <w:rsid w:val="00D037C9"/>
    <w:rsid w:val="00D07D12"/>
    <w:rsid w:val="00D13D85"/>
    <w:rsid w:val="00D23074"/>
    <w:rsid w:val="00D24B3D"/>
    <w:rsid w:val="00D24BE1"/>
    <w:rsid w:val="00D311A9"/>
    <w:rsid w:val="00D425A9"/>
    <w:rsid w:val="00D5058C"/>
    <w:rsid w:val="00D50CBE"/>
    <w:rsid w:val="00D51A0A"/>
    <w:rsid w:val="00D54AB1"/>
    <w:rsid w:val="00D87A42"/>
    <w:rsid w:val="00DA506A"/>
    <w:rsid w:val="00DA72AD"/>
    <w:rsid w:val="00DC4D9F"/>
    <w:rsid w:val="00DD162A"/>
    <w:rsid w:val="00DE0E69"/>
    <w:rsid w:val="00DE7CA7"/>
    <w:rsid w:val="00DF4F69"/>
    <w:rsid w:val="00DF5AA8"/>
    <w:rsid w:val="00E0104D"/>
    <w:rsid w:val="00E024CC"/>
    <w:rsid w:val="00E02A94"/>
    <w:rsid w:val="00E15F94"/>
    <w:rsid w:val="00E2625F"/>
    <w:rsid w:val="00E302C6"/>
    <w:rsid w:val="00E315D8"/>
    <w:rsid w:val="00E3751E"/>
    <w:rsid w:val="00E55679"/>
    <w:rsid w:val="00E55AF4"/>
    <w:rsid w:val="00E63ED8"/>
    <w:rsid w:val="00E6779C"/>
    <w:rsid w:val="00E72EEC"/>
    <w:rsid w:val="00E8353F"/>
    <w:rsid w:val="00E94413"/>
    <w:rsid w:val="00E94792"/>
    <w:rsid w:val="00E94990"/>
    <w:rsid w:val="00E95EBD"/>
    <w:rsid w:val="00E96C6D"/>
    <w:rsid w:val="00E97CD2"/>
    <w:rsid w:val="00EA0C7B"/>
    <w:rsid w:val="00EA3337"/>
    <w:rsid w:val="00EB0349"/>
    <w:rsid w:val="00EB58E3"/>
    <w:rsid w:val="00EC1B68"/>
    <w:rsid w:val="00EC28F2"/>
    <w:rsid w:val="00ED22F0"/>
    <w:rsid w:val="00ED4D31"/>
    <w:rsid w:val="00ED5C27"/>
    <w:rsid w:val="00EE45ED"/>
    <w:rsid w:val="00EE50D1"/>
    <w:rsid w:val="00EE6DB2"/>
    <w:rsid w:val="00EF0E00"/>
    <w:rsid w:val="00EF4CB7"/>
    <w:rsid w:val="00EF5A17"/>
    <w:rsid w:val="00F0397E"/>
    <w:rsid w:val="00F03A0A"/>
    <w:rsid w:val="00F03F3C"/>
    <w:rsid w:val="00F12726"/>
    <w:rsid w:val="00F176CA"/>
    <w:rsid w:val="00F21ABC"/>
    <w:rsid w:val="00F2575E"/>
    <w:rsid w:val="00F26CF1"/>
    <w:rsid w:val="00F34EF8"/>
    <w:rsid w:val="00F42878"/>
    <w:rsid w:val="00F42E54"/>
    <w:rsid w:val="00F43C5F"/>
    <w:rsid w:val="00F55221"/>
    <w:rsid w:val="00F613F0"/>
    <w:rsid w:val="00F65882"/>
    <w:rsid w:val="00F658C2"/>
    <w:rsid w:val="00F71D49"/>
    <w:rsid w:val="00F772D8"/>
    <w:rsid w:val="00F822DB"/>
    <w:rsid w:val="00F9418B"/>
    <w:rsid w:val="00F95FB2"/>
    <w:rsid w:val="00FA0709"/>
    <w:rsid w:val="00FC21BC"/>
    <w:rsid w:val="00FC502D"/>
    <w:rsid w:val="00FD2AF4"/>
    <w:rsid w:val="00FE0276"/>
    <w:rsid w:val="00FE156B"/>
    <w:rsid w:val="00FE3744"/>
    <w:rsid w:val="00FF001F"/>
    <w:rsid w:val="00FF1A57"/>
    <w:rsid w:val="00FF4B2A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225"/>
    <w:pPr>
      <w:spacing w:after="160" w:line="259" w:lineRule="auto"/>
    </w:pPr>
    <w:rPr>
      <w:rFonts w:cs="Times New Roman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6D0C7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D0C7D"/>
    <w:rPr>
      <w:rFonts w:ascii="Arial" w:hAnsi="Arial" w:cs="Times New Roman"/>
      <w:b/>
      <w:kern w:val="32"/>
      <w:sz w:val="32"/>
      <w:lang w:val="uk-UA" w:eastAsia="uk-UA"/>
    </w:rPr>
  </w:style>
  <w:style w:type="paragraph" w:styleId="a3">
    <w:name w:val="List Paragraph"/>
    <w:basedOn w:val="a"/>
    <w:uiPriority w:val="99"/>
    <w:qFormat/>
    <w:rsid w:val="00A337EB"/>
    <w:pPr>
      <w:ind w:left="720"/>
      <w:contextualSpacing/>
    </w:pPr>
  </w:style>
  <w:style w:type="character" w:customStyle="1" w:styleId="rvts23">
    <w:name w:val="rvts23"/>
    <w:rsid w:val="00A337EB"/>
  </w:style>
  <w:style w:type="character" w:customStyle="1" w:styleId="rvts9">
    <w:name w:val="rvts9"/>
    <w:rsid w:val="00A337EB"/>
  </w:style>
  <w:style w:type="paragraph" w:customStyle="1" w:styleId="a4">
    <w:name w:val="Нормальний текст"/>
    <w:basedOn w:val="a"/>
    <w:rsid w:val="00554711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character" w:customStyle="1" w:styleId="rvts0">
    <w:name w:val="rvts0"/>
    <w:rsid w:val="00554711"/>
  </w:style>
  <w:style w:type="paragraph" w:customStyle="1" w:styleId="rvps2">
    <w:name w:val="rvps2"/>
    <w:basedOn w:val="a"/>
    <w:rsid w:val="009F1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72AD"/>
    <w:pPr>
      <w:spacing w:after="0" w:line="240" w:lineRule="auto"/>
    </w:pPr>
    <w:rPr>
      <w:rFonts w:ascii="Segoe UI" w:hAnsi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9A7E2F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uk-UA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A72AD"/>
    <w:rPr>
      <w:rFonts w:ascii="Segoe UI" w:hAnsi="Segoe UI" w:cs="Times New Roman"/>
      <w:sz w:val="18"/>
    </w:rPr>
  </w:style>
  <w:style w:type="paragraph" w:styleId="a9">
    <w:name w:val="footer"/>
    <w:basedOn w:val="a"/>
    <w:link w:val="aa"/>
    <w:uiPriority w:val="99"/>
    <w:unhideWhenUsed/>
    <w:rsid w:val="009A7E2F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9A7E2F"/>
    <w:rPr>
      <w:rFonts w:cs="Times New Roman"/>
    </w:rPr>
  </w:style>
  <w:style w:type="paragraph" w:customStyle="1" w:styleId="rvps12">
    <w:name w:val="rvps12"/>
    <w:basedOn w:val="a"/>
    <w:rsid w:val="00291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9A7E2F"/>
    <w:rPr>
      <w:rFonts w:cs="Times New Roman"/>
    </w:rPr>
  </w:style>
  <w:style w:type="character" w:styleId="ab">
    <w:name w:val="Hyperlink"/>
    <w:basedOn w:val="a0"/>
    <w:uiPriority w:val="99"/>
    <w:unhideWhenUsed/>
    <w:rsid w:val="002919EE"/>
    <w:rPr>
      <w:rFonts w:cs="Times New Roman"/>
      <w:color w:val="0000FF"/>
      <w:u w:val="single"/>
    </w:rPr>
  </w:style>
  <w:style w:type="paragraph" w:customStyle="1" w:styleId="rvps7">
    <w:name w:val="rvps7"/>
    <w:basedOn w:val="a"/>
    <w:rsid w:val="002919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rvts15">
    <w:name w:val="rvts15"/>
    <w:basedOn w:val="a0"/>
    <w:rsid w:val="002919EE"/>
    <w:rPr>
      <w:rFonts w:cs="Times New Roman"/>
    </w:rPr>
  </w:style>
  <w:style w:type="character" w:customStyle="1" w:styleId="rvts82">
    <w:name w:val="rvts82"/>
    <w:basedOn w:val="a0"/>
    <w:rsid w:val="002919EE"/>
    <w:rPr>
      <w:rFonts w:cs="Times New Roman"/>
    </w:rPr>
  </w:style>
  <w:style w:type="paragraph" w:customStyle="1" w:styleId="StyleZakonu">
    <w:name w:val="StyleZakonu"/>
    <w:basedOn w:val="a"/>
    <w:rsid w:val="002919EE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 w:eastAsia="ru-RU"/>
    </w:rPr>
  </w:style>
  <w:style w:type="paragraph" w:customStyle="1" w:styleId="rvps17">
    <w:name w:val="rvps17"/>
    <w:basedOn w:val="a"/>
    <w:rsid w:val="00726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rvts64">
    <w:name w:val="rvts64"/>
    <w:basedOn w:val="a0"/>
    <w:rsid w:val="00726C95"/>
    <w:rPr>
      <w:rFonts w:cs="Times New Roman"/>
    </w:rPr>
  </w:style>
  <w:style w:type="paragraph" w:customStyle="1" w:styleId="rvps6">
    <w:name w:val="rvps6"/>
    <w:basedOn w:val="a"/>
    <w:rsid w:val="00726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table" w:styleId="ac">
    <w:name w:val="Table Grid"/>
    <w:basedOn w:val="a1"/>
    <w:uiPriority w:val="39"/>
    <w:rsid w:val="005A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5A2225"/>
  </w:style>
  <w:style w:type="paragraph" w:styleId="HTML">
    <w:name w:val="HTML Preformatted"/>
    <w:basedOn w:val="a"/>
    <w:link w:val="HTML0"/>
    <w:uiPriority w:val="99"/>
    <w:semiHidden/>
    <w:unhideWhenUsed/>
    <w:rsid w:val="00E94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ad">
    <w:name w:val="Title"/>
    <w:basedOn w:val="a"/>
    <w:next w:val="ae"/>
    <w:link w:val="af"/>
    <w:uiPriority w:val="99"/>
    <w:qFormat/>
    <w:rsid w:val="00742A3D"/>
    <w:pPr>
      <w:suppressAutoHyphens/>
      <w:autoSpaceDE w:val="0"/>
      <w:spacing w:after="0" w:line="240" w:lineRule="auto"/>
      <w:jc w:val="center"/>
    </w:pPr>
    <w:rPr>
      <w:rFonts w:ascii="Calibri Light" w:hAnsi="Calibri Light" w:cs="Calibri Light"/>
      <w:b/>
      <w:bCs/>
      <w:kern w:val="1"/>
      <w:sz w:val="56"/>
      <w:szCs w:val="56"/>
      <w:lang w:val="uk-UA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94792"/>
    <w:rPr>
      <w:rFonts w:ascii="Courier New" w:hAnsi="Courier New" w:cs="Times New Roman"/>
    </w:rPr>
  </w:style>
  <w:style w:type="paragraph" w:styleId="ae">
    <w:name w:val="Body Text"/>
    <w:basedOn w:val="a"/>
    <w:link w:val="af0"/>
    <w:uiPriority w:val="99"/>
    <w:semiHidden/>
    <w:unhideWhenUsed/>
    <w:rsid w:val="00742A3D"/>
    <w:pPr>
      <w:spacing w:after="120"/>
    </w:pPr>
  </w:style>
  <w:style w:type="character" w:customStyle="1" w:styleId="af">
    <w:name w:val="Название Знак"/>
    <w:basedOn w:val="a0"/>
    <w:link w:val="ad"/>
    <w:uiPriority w:val="99"/>
    <w:locked/>
    <w:rsid w:val="00742A3D"/>
    <w:rPr>
      <w:rFonts w:ascii="Calibri Light" w:hAnsi="Calibri Light" w:cs="Calibri Light"/>
      <w:b/>
      <w:bCs/>
      <w:kern w:val="1"/>
      <w:sz w:val="56"/>
      <w:szCs w:val="56"/>
      <w:lang w:val="x-none" w:eastAsia="zh-CN"/>
    </w:rPr>
  </w:style>
  <w:style w:type="character" w:customStyle="1" w:styleId="af0">
    <w:name w:val="Основной текст Знак"/>
    <w:basedOn w:val="a0"/>
    <w:link w:val="ae"/>
    <w:uiPriority w:val="99"/>
    <w:semiHidden/>
    <w:locked/>
    <w:rsid w:val="00742A3D"/>
    <w:rPr>
      <w:rFonts w:cs="Times New Roman"/>
      <w:sz w:val="22"/>
      <w:szCs w:val="22"/>
      <w:lang w:val="ru-RU" w:eastAsia="en-US"/>
    </w:rPr>
  </w:style>
  <w:style w:type="character" w:customStyle="1" w:styleId="rvts46">
    <w:name w:val="rvts46"/>
    <w:basedOn w:val="a0"/>
    <w:rsid w:val="00896063"/>
  </w:style>
  <w:style w:type="character" w:customStyle="1" w:styleId="50">
    <w:name w:val="Заголовок 5 Знак"/>
    <w:basedOn w:val="a0"/>
    <w:link w:val="5"/>
    <w:uiPriority w:val="9"/>
    <w:semiHidden/>
    <w:rsid w:val="00CE54F1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6-2010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E62A0-5B38-45CD-B237-BCFD63A3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3754</Words>
  <Characters>2140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2024-01-19T12:45:00Z</dcterms:created>
  <dcterms:modified xsi:type="dcterms:W3CDTF">2024-01-19T12:49:00Z</dcterms:modified>
</cp:coreProperties>
</file>