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C9" w:rsidRPr="001E1F68" w:rsidRDefault="008834C9" w:rsidP="002A5C55">
      <w:pPr>
        <w:pStyle w:val="3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1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АНАЛІЗ РЕГУЛЯТОРНОГО ВПЛИВУ</w:t>
      </w:r>
    </w:p>
    <w:p w:rsidR="008834C9" w:rsidRPr="001E1F68" w:rsidRDefault="008834C9" w:rsidP="002A5C55">
      <w:pPr>
        <w:ind w:firstLine="142"/>
        <w:jc w:val="center"/>
        <w:rPr>
          <w:b/>
          <w:color w:val="000000" w:themeColor="text1"/>
          <w:sz w:val="28"/>
          <w:szCs w:val="28"/>
          <w:lang w:val="uk-UA"/>
        </w:rPr>
      </w:pPr>
      <w:r w:rsidRPr="001E1F68">
        <w:rPr>
          <w:b/>
          <w:color w:val="000000" w:themeColor="text1"/>
          <w:sz w:val="28"/>
          <w:szCs w:val="28"/>
          <w:lang w:val="uk-UA"/>
        </w:rPr>
        <w:t xml:space="preserve">до проєкту </w:t>
      </w:r>
      <w:r w:rsidR="005F1D6F" w:rsidRPr="001E1F68">
        <w:rPr>
          <w:b/>
          <w:color w:val="000000" w:themeColor="text1"/>
          <w:sz w:val="28"/>
          <w:szCs w:val="28"/>
          <w:lang w:val="uk-UA"/>
        </w:rPr>
        <w:t>н</w:t>
      </w:r>
      <w:r w:rsidRPr="001E1F68">
        <w:rPr>
          <w:b/>
          <w:color w:val="000000" w:themeColor="text1"/>
          <w:sz w:val="28"/>
          <w:szCs w:val="28"/>
          <w:lang w:val="uk-UA"/>
        </w:rPr>
        <w:t>аказу Міністерства захисту довкілля та природних ресурсів України «</w:t>
      </w:r>
      <w:r w:rsidR="00426BB9" w:rsidRPr="001E1F68">
        <w:rPr>
          <w:b/>
          <w:bCs/>
          <w:color w:val="000000" w:themeColor="text1"/>
          <w:sz w:val="27"/>
          <w:szCs w:val="27"/>
          <w:lang w:val="uk-UA"/>
        </w:rPr>
        <w:t>Про затвердження Порядку та умов страхування ризиків при дослідно-промисловому та промисловому видобуванні і використанні газу (метану) вугільних родовищ</w:t>
      </w:r>
      <w:r w:rsidRPr="001E1F68">
        <w:rPr>
          <w:b/>
          <w:color w:val="000000" w:themeColor="text1"/>
          <w:sz w:val="28"/>
          <w:szCs w:val="28"/>
          <w:lang w:val="uk-UA"/>
        </w:rPr>
        <w:t>»</w:t>
      </w:r>
    </w:p>
    <w:p w:rsidR="005C7207" w:rsidRPr="001E1F68" w:rsidRDefault="005C7207" w:rsidP="002A5C55">
      <w:pPr>
        <w:ind w:firstLine="142"/>
        <w:jc w:val="center"/>
        <w:rPr>
          <w:b/>
          <w:color w:val="000000" w:themeColor="text1"/>
          <w:sz w:val="28"/>
          <w:szCs w:val="28"/>
          <w:lang w:val="uk-UA"/>
        </w:rPr>
      </w:pPr>
      <w:r w:rsidRPr="001E1F68">
        <w:rPr>
          <w:b/>
          <w:color w:val="000000" w:themeColor="text1"/>
          <w:sz w:val="28"/>
          <w:szCs w:val="28"/>
          <w:lang w:val="uk-UA"/>
        </w:rPr>
        <w:t>(далі – аналіз)</w:t>
      </w:r>
    </w:p>
    <w:p w:rsidR="008834C9" w:rsidRPr="001E1F68" w:rsidRDefault="008834C9" w:rsidP="002A5C55">
      <w:pPr>
        <w:rPr>
          <w:b/>
          <w:color w:val="000000" w:themeColor="text1"/>
          <w:sz w:val="28"/>
          <w:szCs w:val="28"/>
          <w:lang w:val="uk-UA"/>
        </w:rPr>
      </w:pPr>
    </w:p>
    <w:p w:rsidR="008834C9" w:rsidRPr="001E1F68" w:rsidRDefault="008834C9" w:rsidP="002A5C55">
      <w:pPr>
        <w:widowControl/>
        <w:numPr>
          <w:ilvl w:val="0"/>
          <w:numId w:val="1"/>
        </w:numPr>
        <w:ind w:left="0" w:firstLine="567"/>
        <w:jc w:val="both"/>
        <w:rPr>
          <w:b/>
          <w:color w:val="000000" w:themeColor="text1"/>
          <w:sz w:val="28"/>
          <w:szCs w:val="28"/>
          <w:lang w:val="uk-UA" w:eastAsia="uk-UA"/>
        </w:rPr>
      </w:pPr>
      <w:r w:rsidRPr="001E1F68">
        <w:rPr>
          <w:b/>
          <w:color w:val="000000" w:themeColor="text1"/>
          <w:sz w:val="28"/>
          <w:szCs w:val="28"/>
          <w:lang w:val="uk-UA" w:eastAsia="uk-UA"/>
        </w:rPr>
        <w:t>Визначення проблеми</w:t>
      </w:r>
    </w:p>
    <w:p w:rsidR="00426BB9" w:rsidRPr="001E1F68" w:rsidRDefault="00426BB9" w:rsidP="002A5C55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1E1F68">
        <w:rPr>
          <w:color w:val="000000" w:themeColor="text1"/>
          <w:sz w:val="28"/>
          <w:szCs w:val="28"/>
          <w:lang w:val="uk-UA" w:eastAsia="uk-UA"/>
        </w:rPr>
        <w:t xml:space="preserve">Законом України «Про страхування» (далі – Закон) встановлено основні напрямки державного регулювання та нагляду за ринком страхування, у тому числі щодо суттєвого скорочення видів обов’язкового страхування, та внесення змін до відповідних законодавчих актів, </w:t>
      </w:r>
      <w:r w:rsidR="00CE7AC9" w:rsidRPr="001E1F68">
        <w:rPr>
          <w:color w:val="000000" w:themeColor="text1"/>
          <w:sz w:val="28"/>
          <w:szCs w:val="28"/>
          <w:lang w:val="uk-UA" w:eastAsia="uk-UA"/>
        </w:rPr>
        <w:t>в</w:t>
      </w:r>
      <w:r w:rsidRPr="001E1F68">
        <w:rPr>
          <w:color w:val="000000" w:themeColor="text1"/>
          <w:sz w:val="28"/>
          <w:szCs w:val="28"/>
          <w:lang w:val="uk-UA" w:eastAsia="uk-UA"/>
        </w:rPr>
        <w:t>ключаючи зміни до Закону України «Про газ (метан) вугільних родовищ».</w:t>
      </w:r>
    </w:p>
    <w:p w:rsidR="00426BB9" w:rsidRPr="001E1F68" w:rsidRDefault="00426BB9" w:rsidP="002A5C55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1E1F68">
        <w:rPr>
          <w:color w:val="000000" w:themeColor="text1"/>
          <w:sz w:val="28"/>
          <w:szCs w:val="28"/>
          <w:lang w:val="uk-UA" w:eastAsia="uk-UA"/>
        </w:rPr>
        <w:t xml:space="preserve">Підпунктом 42 пункту 3 Розділу XV Закону передбачено доповнення </w:t>
      </w:r>
      <w:r w:rsidRPr="001E1F68">
        <w:rPr>
          <w:color w:val="000000" w:themeColor="text1"/>
          <w:sz w:val="28"/>
          <w:szCs w:val="28"/>
          <w:lang w:val="uk-UA" w:eastAsia="uk-UA"/>
        </w:rPr>
        <w:br/>
        <w:t xml:space="preserve">статті 16 Закону України «Про газ (метан) вугільних родовищ» частиною шостою, відповідно до якої суб’єкти господарювання можуть укладати договори страхування відповідальності користувача надр під час дослідно-промислового та промислового видобування і використання газу (метану) вугільних родовищ на випадок заподіяння шкоди навколишньому природному середовищу внаслідок аварій, пожеж чи технічних неполадок за класом страхування 13, визначеним статтею 4 Закону України «Про страхування». </w:t>
      </w:r>
    </w:p>
    <w:p w:rsidR="00426BB9" w:rsidRPr="001E1F68" w:rsidRDefault="00426BB9" w:rsidP="002A5C55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1E1F68">
        <w:rPr>
          <w:color w:val="000000" w:themeColor="text1"/>
          <w:sz w:val="28"/>
          <w:szCs w:val="28"/>
          <w:lang w:val="uk-UA" w:eastAsia="uk-UA"/>
        </w:rPr>
        <w:t xml:space="preserve">Порядок та умови такого страхування можуть визначатися центральними органами виконавчої влади, що здійснюють державне регулювання у сфері геологічного вивчення, видобування та використання газу (метану) вугільних родовищ, за погодженням з Національним банком України. </w:t>
      </w:r>
    </w:p>
    <w:p w:rsidR="005C7207" w:rsidRPr="001E1F68" w:rsidRDefault="005C7207" w:rsidP="005C7207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1E1F68">
        <w:rPr>
          <w:color w:val="000000" w:themeColor="text1"/>
          <w:sz w:val="28"/>
          <w:szCs w:val="28"/>
          <w:lang w:val="uk-UA" w:eastAsia="uk-UA"/>
        </w:rPr>
        <w:t>Водночас, станом на сьогодні таке регулювання відсутнє, що відповідно може призвести до неможливості отримання відшкодування шкоди, яку може бути заподіяно навколишньому природному середовищу у зв’язку з аварією, пожежею чи технічними неполадками під час дослідно-промислового та промислового видобування і використання газу (метану) вугільних родовищ.</w:t>
      </w:r>
    </w:p>
    <w:p w:rsidR="008834C9" w:rsidRPr="001E1F68" w:rsidRDefault="00CE7AC9" w:rsidP="00B74CBF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1E1F68">
        <w:rPr>
          <w:color w:val="000000" w:themeColor="text1"/>
          <w:sz w:val="28"/>
          <w:szCs w:val="28"/>
          <w:lang w:val="uk-UA" w:eastAsia="uk-UA"/>
        </w:rPr>
        <w:t xml:space="preserve">Таким чином, на виконання вимог підпункту 42 пункту 3 Розділу XV Закону виникла необхідність розробки Міністерством захисту довкілля та природних ресурсів України проєкту наказу «Про затвердження Порядку та умов страхування ризиків при дослідно-промисловому та промисловому видобуванні і використанні газу (метану) вугільних родовищ» яким запропоновано вирішення питання </w:t>
      </w:r>
      <w:r w:rsidR="00426BB9" w:rsidRPr="001E1F68">
        <w:rPr>
          <w:color w:val="000000" w:themeColor="text1"/>
          <w:sz w:val="28"/>
          <w:szCs w:val="28"/>
          <w:lang w:val="uk-UA" w:eastAsia="uk-UA"/>
        </w:rPr>
        <w:t xml:space="preserve">визначення організаційних та загально-правових відносин страхування у сфері геологічного вивчення, видобування та використання газу (метану) вугільних родовищ, що спрямовані на забезпечення відшкодування шкоди, яку може бути заподіяно навколишньому природному середовищу у зв’язку з аварією, </w:t>
      </w:r>
      <w:r w:rsidR="00426BB9" w:rsidRPr="001E1F68">
        <w:rPr>
          <w:color w:val="000000" w:themeColor="text1"/>
          <w:sz w:val="28"/>
          <w:szCs w:val="28"/>
          <w:lang w:val="uk-UA" w:eastAsia="uk-UA"/>
        </w:rPr>
        <w:lastRenderedPageBreak/>
        <w:t>пожежею чи технічними неполадками під час дослідно-промислового та промислового видобування і використання газу (метану) вугільних родовищ.</w:t>
      </w:r>
    </w:p>
    <w:p w:rsidR="008834C9" w:rsidRPr="001E1F68" w:rsidRDefault="008834C9" w:rsidP="002A5C55">
      <w:pPr>
        <w:tabs>
          <w:tab w:val="left" w:pos="990"/>
        </w:tabs>
        <w:ind w:firstLine="142"/>
        <w:jc w:val="both"/>
        <w:rPr>
          <w:color w:val="000000" w:themeColor="text1"/>
          <w:spacing w:val="2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Основні</w:t>
      </w:r>
      <w:r w:rsidRPr="001E1F68">
        <w:rPr>
          <w:color w:val="000000" w:themeColor="text1"/>
          <w:spacing w:val="2"/>
          <w:sz w:val="28"/>
          <w:szCs w:val="28"/>
          <w:lang w:val="uk-UA"/>
        </w:rPr>
        <w:t xml:space="preserve"> групи, на які проблема справляє вплив: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2355"/>
        <w:gridCol w:w="2523"/>
      </w:tblGrid>
      <w:tr w:rsidR="001E1F68" w:rsidRPr="001E1F68" w:rsidTr="0048315D">
        <w:tc>
          <w:tcPr>
            <w:tcW w:w="4316" w:type="dxa"/>
          </w:tcPr>
          <w:p w:rsidR="00CE7AC9" w:rsidRPr="001E1F68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F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2606" w:type="dxa"/>
          </w:tcPr>
          <w:p w:rsidR="00CE7AC9" w:rsidRPr="001E1F68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F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825" w:type="dxa"/>
          </w:tcPr>
          <w:p w:rsidR="00CE7AC9" w:rsidRPr="001E1F68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F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Ні</w:t>
            </w:r>
          </w:p>
        </w:tc>
      </w:tr>
      <w:tr w:rsidR="001E1F68" w:rsidRPr="001E1F68" w:rsidTr="0048315D">
        <w:tc>
          <w:tcPr>
            <w:tcW w:w="4316" w:type="dxa"/>
          </w:tcPr>
          <w:p w:rsidR="00CE7AC9" w:rsidRPr="001E1F68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F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2606" w:type="dxa"/>
          </w:tcPr>
          <w:p w:rsidR="00CE7AC9" w:rsidRPr="001E1F68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1E1F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825" w:type="dxa"/>
          </w:tcPr>
          <w:p w:rsidR="00CE7AC9" w:rsidRPr="001E1F68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F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</w:tr>
      <w:tr w:rsidR="001E1F68" w:rsidRPr="001E1F68" w:rsidTr="0048315D">
        <w:tc>
          <w:tcPr>
            <w:tcW w:w="4316" w:type="dxa"/>
          </w:tcPr>
          <w:p w:rsidR="00CE7AC9" w:rsidRPr="001E1F68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F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2606" w:type="dxa"/>
            <w:shd w:val="clear" w:color="auto" w:fill="auto"/>
          </w:tcPr>
          <w:p w:rsidR="00CE7AC9" w:rsidRPr="001E1F68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F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25" w:type="dxa"/>
            <w:shd w:val="clear" w:color="auto" w:fill="auto"/>
          </w:tcPr>
          <w:p w:rsidR="00CE7AC9" w:rsidRPr="001E1F68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F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1E1F68" w:rsidRPr="001E1F68" w:rsidTr="0048315D">
        <w:tc>
          <w:tcPr>
            <w:tcW w:w="4316" w:type="dxa"/>
          </w:tcPr>
          <w:p w:rsidR="00CE7AC9" w:rsidRPr="001E1F68" w:rsidRDefault="00CE7AC9" w:rsidP="0048315D">
            <w:pPr>
              <w:tabs>
                <w:tab w:val="left" w:pos="990"/>
              </w:tabs>
              <w:ind w:firstLine="142"/>
              <w:rPr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1E1F68">
              <w:rPr>
                <w:bCs/>
                <w:color w:val="000000" w:themeColor="text1"/>
                <w:sz w:val="28"/>
                <w:szCs w:val="28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606" w:type="dxa"/>
          </w:tcPr>
          <w:p w:rsidR="00CE7AC9" w:rsidRPr="001E1F68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F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825" w:type="dxa"/>
          </w:tcPr>
          <w:p w:rsidR="00CE7AC9" w:rsidRPr="001E1F68" w:rsidRDefault="00CE7AC9" w:rsidP="0048315D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F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</w:tbl>
    <w:p w:rsidR="008834C9" w:rsidRPr="001E1F68" w:rsidRDefault="008834C9" w:rsidP="002A5C55">
      <w:pPr>
        <w:tabs>
          <w:tab w:val="left" w:pos="990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Врегулювання зазначених проблемних питань не може бути здійснено за допомогою:</w:t>
      </w:r>
    </w:p>
    <w:p w:rsidR="008834C9" w:rsidRPr="001E1F68" w:rsidRDefault="008834C9" w:rsidP="002A5C55">
      <w:pPr>
        <w:tabs>
          <w:tab w:val="left" w:pos="990"/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ринкових механізмів, оскільки такі питання регулюються виключно нормативно-правовими актами;</w:t>
      </w:r>
    </w:p>
    <w:p w:rsidR="008834C9" w:rsidRPr="001E1F68" w:rsidRDefault="008834C9" w:rsidP="002A5C55">
      <w:pPr>
        <w:widowControl/>
        <w:ind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 xml:space="preserve">чинних регуляторних актів, оскільки чинним законодавством </w:t>
      </w:r>
      <w:r w:rsidRPr="001E1F68">
        <w:rPr>
          <w:bCs/>
          <w:iCs/>
          <w:color w:val="000000" w:themeColor="text1"/>
          <w:sz w:val="28"/>
          <w:szCs w:val="28"/>
          <w:lang w:val="uk-UA"/>
        </w:rPr>
        <w:t>порушені питання не врегульовані на достатньому рівні.</w:t>
      </w:r>
    </w:p>
    <w:p w:rsidR="008834C9" w:rsidRPr="001E1F68" w:rsidRDefault="008834C9" w:rsidP="002A5C55">
      <w:pPr>
        <w:ind w:firstLine="142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8834C9" w:rsidRPr="001E1F68" w:rsidRDefault="008834C9" w:rsidP="002A5C55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color w:val="000000" w:themeColor="text1"/>
          <w:sz w:val="28"/>
          <w:szCs w:val="28"/>
          <w:lang w:val="uk-UA" w:eastAsia="uk-UA"/>
        </w:rPr>
      </w:pPr>
      <w:r w:rsidRPr="001E1F68">
        <w:rPr>
          <w:b/>
          <w:color w:val="000000" w:themeColor="text1"/>
          <w:sz w:val="28"/>
          <w:szCs w:val="28"/>
          <w:lang w:val="uk-UA" w:eastAsia="uk-UA"/>
        </w:rPr>
        <w:t>Цілі державного регулювання</w:t>
      </w:r>
    </w:p>
    <w:p w:rsidR="008834C9" w:rsidRPr="001E1F68" w:rsidRDefault="008834C9" w:rsidP="002A5C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color w:val="000000" w:themeColor="text1"/>
          <w:sz w:val="28"/>
          <w:szCs w:val="28"/>
          <w:u w:val="single"/>
          <w:lang w:val="uk-UA" w:eastAsia="en-US"/>
        </w:rPr>
      </w:pPr>
      <w:r w:rsidRPr="001E1F68">
        <w:rPr>
          <w:color w:val="000000" w:themeColor="text1"/>
          <w:sz w:val="28"/>
          <w:szCs w:val="28"/>
          <w:lang w:val="uk-UA"/>
        </w:rPr>
        <w:t xml:space="preserve">Запропонований проєкт акта розроблений </w:t>
      </w:r>
      <w:r w:rsidR="00426BB9" w:rsidRPr="001E1F68">
        <w:rPr>
          <w:color w:val="000000" w:themeColor="text1"/>
          <w:sz w:val="28"/>
          <w:szCs w:val="28"/>
          <w:lang w:val="uk-UA" w:eastAsia="uk-UA"/>
        </w:rPr>
        <w:t>з метою визначення організаційних та загально-правових відносин страхування у сфері геологічного вивчення, видобування та використання газу (метану) вугільних родовищ, що спрямовані на забезпечення відшкодування шкоди, яку може бути заподіяно навколишньому природному середовищу у зв’язку з аварією, пожежею чи технічними неполадками під час дослідно-промислового та промислового видобування і використання газу (метану) вугільних родовищ</w:t>
      </w:r>
      <w:r w:rsidRPr="001E1F68">
        <w:rPr>
          <w:color w:val="000000" w:themeColor="text1"/>
          <w:sz w:val="28"/>
          <w:szCs w:val="28"/>
          <w:lang w:val="uk-UA"/>
        </w:rPr>
        <w:t>.</w:t>
      </w:r>
    </w:p>
    <w:p w:rsidR="008834C9" w:rsidRPr="001E1F68" w:rsidRDefault="008834C9" w:rsidP="002A5C55">
      <w:pPr>
        <w:tabs>
          <w:tab w:val="left" w:pos="770"/>
          <w:tab w:val="left" w:pos="990"/>
          <w:tab w:val="left" w:pos="1134"/>
        </w:tabs>
        <w:ind w:firstLine="567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8834C9" w:rsidRPr="001E1F68" w:rsidRDefault="008834C9" w:rsidP="002A5C55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color w:val="000000" w:themeColor="text1"/>
          <w:sz w:val="28"/>
          <w:szCs w:val="28"/>
          <w:lang w:val="uk-UA" w:eastAsia="uk-UA"/>
        </w:rPr>
      </w:pPr>
      <w:r w:rsidRPr="001E1F6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Визначення та оцінка альтернативних способів досягнення цілей</w:t>
      </w:r>
    </w:p>
    <w:p w:rsidR="008834C9" w:rsidRPr="001E1F68" w:rsidRDefault="008834C9" w:rsidP="002A5C55">
      <w:pPr>
        <w:numPr>
          <w:ilvl w:val="0"/>
          <w:numId w:val="2"/>
        </w:numPr>
        <w:tabs>
          <w:tab w:val="left" w:pos="990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Визначення альтернативних способів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095"/>
      </w:tblGrid>
      <w:tr w:rsidR="001E1F68" w:rsidRPr="001E1F68" w:rsidTr="0030152A">
        <w:tc>
          <w:tcPr>
            <w:tcW w:w="2864" w:type="dxa"/>
          </w:tcPr>
          <w:p w:rsidR="008834C9" w:rsidRPr="001E1F68" w:rsidRDefault="008834C9" w:rsidP="002A5C55">
            <w:pPr>
              <w:tabs>
                <w:tab w:val="left" w:pos="990"/>
              </w:tabs>
              <w:ind w:firstLine="1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bookmarkStart w:id="0" w:name="_Hlk15904862"/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6095" w:type="dxa"/>
          </w:tcPr>
          <w:p w:rsidR="008834C9" w:rsidRPr="001E1F68" w:rsidRDefault="008834C9" w:rsidP="002A5C55">
            <w:pPr>
              <w:tabs>
                <w:tab w:val="left" w:pos="990"/>
              </w:tabs>
              <w:ind w:firstLine="1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1E1F68" w:rsidRPr="001E1F68" w:rsidTr="0030152A">
        <w:tc>
          <w:tcPr>
            <w:tcW w:w="2864" w:type="dxa"/>
          </w:tcPr>
          <w:p w:rsidR="008834C9" w:rsidRPr="001E1F68" w:rsidRDefault="008834C9" w:rsidP="002A5C55">
            <w:pPr>
              <w:tabs>
                <w:tab w:val="left" w:pos="990"/>
              </w:tabs>
              <w:ind w:firstLine="1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Альтернатива 1.</w:t>
            </w:r>
          </w:p>
          <w:p w:rsidR="008834C9" w:rsidRPr="001E1F68" w:rsidRDefault="008834C9" w:rsidP="002A5C55">
            <w:pPr>
              <w:tabs>
                <w:tab w:val="left" w:pos="990"/>
              </w:tabs>
              <w:ind w:firstLine="1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3D6303" w:rsidRPr="001E1F68" w:rsidRDefault="003D6303" w:rsidP="0030152A">
            <w:pPr>
              <w:tabs>
                <w:tab w:val="left" w:pos="990"/>
              </w:tabs>
              <w:ind w:firstLine="197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Залишення чинного регулювання.</w:t>
            </w:r>
          </w:p>
          <w:p w:rsidR="008834C9" w:rsidRPr="001E1F68" w:rsidRDefault="008834C9" w:rsidP="005C7207">
            <w:pPr>
              <w:tabs>
                <w:tab w:val="left" w:pos="990"/>
              </w:tabs>
              <w:ind w:firstLine="197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Чинн</w:t>
            </w:r>
            <w:r w:rsidR="007F01CF" w:rsidRPr="001E1F68">
              <w:rPr>
                <w:color w:val="000000" w:themeColor="text1"/>
                <w:sz w:val="24"/>
                <w:szCs w:val="24"/>
                <w:lang w:val="uk-UA"/>
              </w:rPr>
              <w:t>ий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на цей час в Україні Порядок i правила проведення обов’язкового страхування майнових ризиків під час промислової розробки родовищ нафти і газу у випадках, передбачених Законом України “Про нафту і газ”, затверджені постановою Кабінету Міністрів України від 13 листопада 2013 р. № 979 не узгоджуються з положеннями Закону </w:t>
            </w:r>
            <w:r w:rsidR="005C7207"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який вступає в дію з 1 січня 2024 року та, зокрема,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змінами </w:t>
            </w:r>
            <w:r w:rsidR="00426BB9" w:rsidRPr="001E1F68">
              <w:rPr>
                <w:color w:val="000000" w:themeColor="text1"/>
                <w:sz w:val="24"/>
                <w:szCs w:val="24"/>
                <w:lang w:val="uk-UA"/>
              </w:rPr>
              <w:t>до статті 16 Закону України «Про газ (метан) вугільних родовищ»</w:t>
            </w:r>
            <w:r w:rsidR="003D6303" w:rsidRPr="001E1F68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3D6303" w:rsidRPr="001E1F68" w:rsidRDefault="003D6303" w:rsidP="002A5C55">
            <w:pPr>
              <w:tabs>
                <w:tab w:val="left" w:pos="990"/>
              </w:tabs>
              <w:ind w:firstLine="1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Збереження ситуації, яка існує на цей час, на жаль, не вирішує проблему, зазначену у розділі І аналізу, а також не забезпечує досягнення цілей державного регулювання, передбачених у розділі ІІ аналізу.</w:t>
            </w:r>
          </w:p>
        </w:tc>
      </w:tr>
      <w:tr w:rsidR="001E1F68" w:rsidRPr="00192447" w:rsidTr="0030152A">
        <w:tc>
          <w:tcPr>
            <w:tcW w:w="2864" w:type="dxa"/>
          </w:tcPr>
          <w:p w:rsidR="008834C9" w:rsidRPr="001E1F68" w:rsidRDefault="008834C9" w:rsidP="002A5C55">
            <w:pPr>
              <w:tabs>
                <w:tab w:val="left" w:pos="990"/>
              </w:tabs>
              <w:ind w:firstLine="1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Альтернатива 2.</w:t>
            </w:r>
          </w:p>
          <w:p w:rsidR="008834C9" w:rsidRPr="001E1F68" w:rsidRDefault="008834C9" w:rsidP="002A5C55">
            <w:pPr>
              <w:tabs>
                <w:tab w:val="left" w:pos="990"/>
              </w:tabs>
              <w:ind w:firstLine="1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</w:tcPr>
          <w:p w:rsidR="00CE7AC9" w:rsidRPr="001E1F68" w:rsidRDefault="00CE7AC9" w:rsidP="00CE7AC9">
            <w:pPr>
              <w:tabs>
                <w:tab w:val="left" w:pos="990"/>
              </w:tabs>
              <w:ind w:firstLine="1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Прийняття проєкту акта.</w:t>
            </w:r>
          </w:p>
          <w:p w:rsidR="00CE7AC9" w:rsidRPr="001E1F68" w:rsidRDefault="00CE7AC9" w:rsidP="002A5C55">
            <w:pPr>
              <w:tabs>
                <w:tab w:val="left" w:pos="990"/>
              </w:tabs>
              <w:ind w:firstLine="1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Дозволить врегулювати організаційні та загально-правові відносини страхування у сфері геологічного вивчення, видобування та використання газу (метану) вугільних родовищ, що спрямовані на забезпечення відшкодування шкоди, яку може бути заподіяно навколишньому природному середовищу у зв’язку з аварією, пожежею чи технічними неполадками під час дослідно-промислового та промислового видобування і використання газу (метану) вугільних родовищ.</w:t>
            </w:r>
          </w:p>
          <w:p w:rsidR="008834C9" w:rsidRPr="001E1F68" w:rsidRDefault="008834C9" w:rsidP="002A5C55">
            <w:pPr>
              <w:tabs>
                <w:tab w:val="left" w:pos="990"/>
              </w:tabs>
              <w:ind w:firstLine="1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Прийняття проєкт</w:t>
            </w:r>
            <w:r w:rsidR="009E4507" w:rsidRPr="001E1F68">
              <w:rPr>
                <w:color w:val="000000" w:themeColor="text1"/>
                <w:sz w:val="24"/>
                <w:szCs w:val="24"/>
                <w:lang w:val="uk-UA"/>
              </w:rPr>
              <w:t>у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ак</w:t>
            </w:r>
            <w:r w:rsidR="006E5E7B" w:rsidRPr="001E1F68">
              <w:rPr>
                <w:color w:val="000000" w:themeColor="text1"/>
                <w:sz w:val="24"/>
                <w:szCs w:val="24"/>
                <w:lang w:val="uk-UA"/>
              </w:rPr>
              <w:t>та в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ирішує проблему, зазначену у розділі І аналізу, а також забезпечує досягнення цілей державного регулювання, передбачених у розділі ІІ аналізу. </w:t>
            </w:r>
          </w:p>
        </w:tc>
      </w:tr>
      <w:bookmarkEnd w:id="0"/>
    </w:tbl>
    <w:p w:rsidR="006E5E7B" w:rsidRPr="001E1F68" w:rsidRDefault="006E5E7B" w:rsidP="002A5C55">
      <w:pPr>
        <w:tabs>
          <w:tab w:val="left" w:pos="990"/>
        </w:tabs>
        <w:ind w:firstLine="142"/>
        <w:jc w:val="both"/>
        <w:rPr>
          <w:color w:val="000000" w:themeColor="text1"/>
          <w:sz w:val="28"/>
          <w:szCs w:val="28"/>
          <w:lang w:val="uk-UA"/>
        </w:rPr>
      </w:pPr>
    </w:p>
    <w:p w:rsidR="006E5E7B" w:rsidRPr="001E1F68" w:rsidRDefault="006E5E7B" w:rsidP="002A5C55">
      <w:pPr>
        <w:numPr>
          <w:ilvl w:val="0"/>
          <w:numId w:val="2"/>
        </w:numPr>
        <w:tabs>
          <w:tab w:val="left" w:pos="990"/>
        </w:tabs>
        <w:ind w:left="0" w:firstLine="142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6E5E7B" w:rsidRPr="001E1F68" w:rsidRDefault="006E5E7B" w:rsidP="002A5C55">
      <w:pPr>
        <w:tabs>
          <w:tab w:val="left" w:pos="990"/>
        </w:tabs>
        <w:ind w:firstLine="142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1E1F68">
        <w:rPr>
          <w:color w:val="000000" w:themeColor="text1"/>
          <w:sz w:val="28"/>
          <w:szCs w:val="28"/>
          <w:u w:val="single"/>
          <w:lang w:val="uk-UA"/>
        </w:rPr>
        <w:t>Оцінка впливу на сферу інтересів держави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006"/>
        <w:gridCol w:w="2976"/>
      </w:tblGrid>
      <w:tr w:rsidR="001E1F68" w:rsidRPr="001E1F68" w:rsidTr="0030152A">
        <w:tc>
          <w:tcPr>
            <w:tcW w:w="2977" w:type="dxa"/>
          </w:tcPr>
          <w:p w:rsidR="006E5E7B" w:rsidRPr="001E1F68" w:rsidRDefault="006E5E7B" w:rsidP="002A5C55">
            <w:pPr>
              <w:tabs>
                <w:tab w:val="left" w:pos="990"/>
              </w:tabs>
              <w:ind w:firstLine="142"/>
              <w:jc w:val="center"/>
              <w:rPr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Вид альтернативи</w:t>
            </w:r>
          </w:p>
        </w:tc>
        <w:tc>
          <w:tcPr>
            <w:tcW w:w="3006" w:type="dxa"/>
          </w:tcPr>
          <w:p w:rsidR="006E5E7B" w:rsidRPr="001E1F68" w:rsidRDefault="006E5E7B" w:rsidP="002A5C55">
            <w:pPr>
              <w:tabs>
                <w:tab w:val="left" w:pos="990"/>
              </w:tabs>
              <w:ind w:firstLine="142"/>
              <w:jc w:val="both"/>
              <w:rPr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Вигоди</w:t>
            </w:r>
          </w:p>
        </w:tc>
        <w:tc>
          <w:tcPr>
            <w:tcW w:w="2976" w:type="dxa"/>
          </w:tcPr>
          <w:p w:rsidR="006E5E7B" w:rsidRPr="001E1F68" w:rsidRDefault="006E5E7B" w:rsidP="002A5C55">
            <w:pPr>
              <w:tabs>
                <w:tab w:val="left" w:pos="990"/>
              </w:tabs>
              <w:ind w:firstLine="142"/>
              <w:jc w:val="both"/>
              <w:rPr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Витрати</w:t>
            </w:r>
          </w:p>
        </w:tc>
      </w:tr>
      <w:tr w:rsidR="001E1F68" w:rsidRPr="001E1F68" w:rsidTr="0030152A">
        <w:tc>
          <w:tcPr>
            <w:tcW w:w="2977" w:type="dxa"/>
          </w:tcPr>
          <w:p w:rsidR="006E5E7B" w:rsidRPr="001E1F68" w:rsidRDefault="006E5E7B" w:rsidP="002A5C55">
            <w:pPr>
              <w:tabs>
                <w:tab w:val="left" w:pos="990"/>
              </w:tabs>
              <w:ind w:firstLine="1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Альтернатива 1.</w:t>
            </w:r>
          </w:p>
          <w:p w:rsidR="006E5E7B" w:rsidRPr="001E1F68" w:rsidRDefault="006E5E7B" w:rsidP="002A5C55">
            <w:pPr>
              <w:tabs>
                <w:tab w:val="left" w:pos="990"/>
              </w:tabs>
              <w:ind w:firstLine="1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06" w:type="dxa"/>
          </w:tcPr>
          <w:p w:rsidR="006E5E7B" w:rsidRPr="001E1F68" w:rsidRDefault="006E5E7B" w:rsidP="002A5C55">
            <w:pPr>
              <w:tabs>
                <w:tab w:val="left" w:pos="990"/>
              </w:tabs>
              <w:ind w:firstLine="1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Відсутні.</w:t>
            </w:r>
          </w:p>
          <w:p w:rsidR="00CE7AC9" w:rsidRPr="001E1F68" w:rsidRDefault="00CE7AC9" w:rsidP="00CE7AC9">
            <w:pPr>
              <w:tabs>
                <w:tab w:val="left" w:pos="990"/>
              </w:tabs>
              <w:ind w:firstLine="1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При збереженні регулювання, яке існує сьогодні буде відсутня можливість належного виконання вимог закону, та отримання відшкодування шкоди, яку може бути заподіяно навколишньому природному середовищу у зв’язку з аварією, пожежею чи технічними неполадками під час дослідно-промислового та промислового видобування і використання газу (метану) вугільних родовищ.</w:t>
            </w:r>
          </w:p>
        </w:tc>
        <w:tc>
          <w:tcPr>
            <w:tcW w:w="2976" w:type="dxa"/>
          </w:tcPr>
          <w:p w:rsidR="00426BB9" w:rsidRPr="001E1F68" w:rsidRDefault="006E5E7B" w:rsidP="002A5C55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У випадку неприйняття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проєкт</w:t>
            </w:r>
            <w:r w:rsidR="009E4507" w:rsidRPr="001E1F68">
              <w:rPr>
                <w:color w:val="000000" w:themeColor="text1"/>
                <w:sz w:val="24"/>
                <w:szCs w:val="24"/>
                <w:lang w:val="uk-UA"/>
              </w:rPr>
              <w:t>у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акта</w:t>
            </w: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це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негативно вплине на можливість </w:t>
            </w:r>
            <w:r w:rsidR="00CE7AC9"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отримання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відшкодування шкоди,</w:t>
            </w:r>
            <w:r w:rsidR="005C7207"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яку може бути</w:t>
            </w:r>
            <w:r w:rsidR="00426BB9"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E720F" w:rsidRPr="001E1F68">
              <w:rPr>
                <w:color w:val="000000" w:themeColor="text1"/>
                <w:sz w:val="24"/>
                <w:szCs w:val="24"/>
                <w:lang w:val="uk-UA"/>
              </w:rPr>
              <w:t>заподіяно</w:t>
            </w:r>
            <w:r w:rsidR="00426BB9"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навколишньому природному середовищу внаслідок аварій, пожеж чи технічних неполадок,</w:t>
            </w:r>
          </w:p>
          <w:p w:rsidR="006E5E7B" w:rsidRPr="001E1F68" w:rsidRDefault="00426BB9" w:rsidP="002A5C55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під час дослідно-промислового та промислового видобування і використання газу (метану) вугільних родовищ.</w:t>
            </w:r>
          </w:p>
        </w:tc>
      </w:tr>
      <w:tr w:rsidR="006E5E7B" w:rsidRPr="001E1F68" w:rsidTr="0030152A">
        <w:tc>
          <w:tcPr>
            <w:tcW w:w="2977" w:type="dxa"/>
          </w:tcPr>
          <w:p w:rsidR="006E5E7B" w:rsidRPr="001E1F68" w:rsidRDefault="006E5E7B" w:rsidP="002A5C55">
            <w:pPr>
              <w:tabs>
                <w:tab w:val="left" w:pos="990"/>
              </w:tabs>
              <w:ind w:firstLine="1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Альтернатива 2.</w:t>
            </w:r>
          </w:p>
        </w:tc>
        <w:tc>
          <w:tcPr>
            <w:tcW w:w="3006" w:type="dxa"/>
          </w:tcPr>
          <w:p w:rsidR="00B52F78" w:rsidRPr="001E1F68" w:rsidRDefault="006E5E7B" w:rsidP="002A5C55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Прийняття проєкт</w:t>
            </w:r>
            <w:r w:rsidR="009E4507" w:rsidRPr="001E1F68">
              <w:rPr>
                <w:color w:val="000000" w:themeColor="text1"/>
                <w:sz w:val="24"/>
                <w:szCs w:val="24"/>
                <w:lang w:val="uk-UA"/>
              </w:rPr>
              <w:t>у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акта забезпечить можливість </w:t>
            </w:r>
            <w:r w:rsidR="00714EBE" w:rsidRPr="001E1F68">
              <w:rPr>
                <w:color w:val="000000" w:themeColor="text1"/>
                <w:sz w:val="24"/>
                <w:szCs w:val="24"/>
                <w:lang w:val="uk-UA"/>
              </w:rPr>
              <w:t>належного виконання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вимог закону</w:t>
            </w:r>
            <w:r w:rsidR="00CE7AC9"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суб’єктами господарювання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, та </w:t>
            </w:r>
            <w:r w:rsidR="00CE7AC9" w:rsidRPr="001E1F68">
              <w:rPr>
                <w:color w:val="000000" w:themeColor="text1"/>
                <w:sz w:val="24"/>
                <w:szCs w:val="24"/>
                <w:lang w:val="uk-UA"/>
              </w:rPr>
              <w:t>отримання державою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відшкодування шкоди,</w:t>
            </w:r>
            <w:r w:rsidR="00B52F78"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E720F"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яку може бути заподіяно </w:t>
            </w:r>
            <w:r w:rsidR="00B52F78" w:rsidRPr="001E1F68">
              <w:rPr>
                <w:color w:val="000000" w:themeColor="text1"/>
                <w:sz w:val="24"/>
                <w:szCs w:val="24"/>
                <w:lang w:val="uk-UA"/>
              </w:rPr>
              <w:t>навколишньому природному середовищу внаслідок аварій, пожеж чи технічних неполадок,</w:t>
            </w:r>
          </w:p>
          <w:p w:rsidR="006E5E7B" w:rsidRPr="001E1F68" w:rsidRDefault="00B52F78" w:rsidP="002A5C55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під час дослідно-промислового та промислового видобування і використання газу (метану) вугільних родовищ.</w:t>
            </w:r>
          </w:p>
        </w:tc>
        <w:tc>
          <w:tcPr>
            <w:tcW w:w="2976" w:type="dxa"/>
          </w:tcPr>
          <w:p w:rsidR="006E5E7B" w:rsidRPr="001E1F68" w:rsidRDefault="006E5E7B" w:rsidP="002A5C55">
            <w:pPr>
              <w:tabs>
                <w:tab w:val="left" w:pos="990"/>
              </w:tabs>
              <w:jc w:val="both"/>
              <w:rPr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Відсутні.</w:t>
            </w:r>
          </w:p>
        </w:tc>
      </w:tr>
    </w:tbl>
    <w:p w:rsidR="006E5E7B" w:rsidRPr="001E1F68" w:rsidRDefault="006E5E7B" w:rsidP="002A5C55">
      <w:pPr>
        <w:tabs>
          <w:tab w:val="left" w:pos="990"/>
        </w:tabs>
        <w:ind w:firstLine="142"/>
        <w:jc w:val="both"/>
        <w:rPr>
          <w:color w:val="000000" w:themeColor="text1"/>
          <w:sz w:val="28"/>
          <w:szCs w:val="28"/>
          <w:u w:val="single"/>
          <w:lang w:val="uk-UA"/>
        </w:rPr>
      </w:pPr>
    </w:p>
    <w:p w:rsidR="006E5E7B" w:rsidRPr="001E1F68" w:rsidRDefault="006E5E7B" w:rsidP="003D6303">
      <w:pPr>
        <w:tabs>
          <w:tab w:val="left" w:pos="990"/>
        </w:tabs>
        <w:ind w:firstLine="142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1E1F68">
        <w:rPr>
          <w:color w:val="000000" w:themeColor="text1"/>
          <w:sz w:val="28"/>
          <w:szCs w:val="28"/>
          <w:u w:val="single"/>
          <w:lang w:val="uk-UA"/>
        </w:rPr>
        <w:t>Оцінка впливу на сферу інтересів громадян</w:t>
      </w:r>
    </w:p>
    <w:tbl>
      <w:tblPr>
        <w:tblStyle w:val="a4"/>
        <w:tblW w:w="8930" w:type="dxa"/>
        <w:tblInd w:w="137" w:type="dxa"/>
        <w:tblLook w:val="04A0" w:firstRow="1" w:lastRow="0" w:firstColumn="1" w:lastColumn="0" w:noHBand="0" w:noVBand="1"/>
      </w:tblPr>
      <w:tblGrid>
        <w:gridCol w:w="2977"/>
        <w:gridCol w:w="3402"/>
        <w:gridCol w:w="2551"/>
      </w:tblGrid>
      <w:tr w:rsidR="001E1F68" w:rsidRPr="001E1F68" w:rsidTr="00B91FD4">
        <w:tc>
          <w:tcPr>
            <w:tcW w:w="2977" w:type="dxa"/>
          </w:tcPr>
          <w:p w:rsidR="006E5E7B" w:rsidRPr="001E1F68" w:rsidRDefault="006E5E7B" w:rsidP="002A5C55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402" w:type="dxa"/>
          </w:tcPr>
          <w:p w:rsidR="006E5E7B" w:rsidRPr="001E1F68" w:rsidRDefault="006E5E7B" w:rsidP="002A5C55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2551" w:type="dxa"/>
          </w:tcPr>
          <w:p w:rsidR="006E5E7B" w:rsidRPr="001E1F68" w:rsidRDefault="006E5E7B" w:rsidP="002A5C55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Витрати</w:t>
            </w:r>
          </w:p>
        </w:tc>
      </w:tr>
      <w:tr w:rsidR="001E1F68" w:rsidRPr="001E1F68" w:rsidTr="00B91FD4">
        <w:tc>
          <w:tcPr>
            <w:tcW w:w="2977" w:type="dxa"/>
          </w:tcPr>
          <w:p w:rsidR="00CE7AC9" w:rsidRPr="001E1F68" w:rsidRDefault="00CE7AC9" w:rsidP="00CE7AC9">
            <w:pPr>
              <w:tabs>
                <w:tab w:val="left" w:pos="990"/>
              </w:tabs>
              <w:ind w:firstLine="142"/>
              <w:jc w:val="both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Альтернатива 1.</w:t>
            </w:r>
          </w:p>
        </w:tc>
        <w:tc>
          <w:tcPr>
            <w:tcW w:w="3402" w:type="dxa"/>
          </w:tcPr>
          <w:p w:rsidR="00CE7AC9" w:rsidRPr="001E1F68" w:rsidRDefault="00CE7AC9" w:rsidP="00CE7AC9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Відсутні</w:t>
            </w:r>
          </w:p>
        </w:tc>
        <w:tc>
          <w:tcPr>
            <w:tcW w:w="2551" w:type="dxa"/>
          </w:tcPr>
          <w:p w:rsidR="00CE7AC9" w:rsidRPr="001E1F68" w:rsidRDefault="00CE7AC9" w:rsidP="00CE7AC9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Відсутні</w:t>
            </w:r>
          </w:p>
        </w:tc>
      </w:tr>
      <w:tr w:rsidR="001E1F68" w:rsidRPr="001E1F68" w:rsidTr="00B91FD4">
        <w:tc>
          <w:tcPr>
            <w:tcW w:w="2977" w:type="dxa"/>
          </w:tcPr>
          <w:p w:rsidR="00CE7AC9" w:rsidRPr="001E1F68" w:rsidRDefault="00CE7AC9" w:rsidP="00CE7AC9">
            <w:pPr>
              <w:tabs>
                <w:tab w:val="left" w:pos="990"/>
              </w:tabs>
              <w:ind w:firstLine="142"/>
              <w:jc w:val="both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Альтернатива 2.</w:t>
            </w:r>
          </w:p>
        </w:tc>
        <w:tc>
          <w:tcPr>
            <w:tcW w:w="3402" w:type="dxa"/>
          </w:tcPr>
          <w:p w:rsidR="00CE7AC9" w:rsidRPr="001E1F68" w:rsidRDefault="00CE7AC9" w:rsidP="00CE7AC9">
            <w:pPr>
              <w:tabs>
                <w:tab w:val="left" w:pos="990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Відсутні</w:t>
            </w:r>
          </w:p>
        </w:tc>
        <w:tc>
          <w:tcPr>
            <w:tcW w:w="2551" w:type="dxa"/>
          </w:tcPr>
          <w:p w:rsidR="00CE7AC9" w:rsidRPr="001E1F68" w:rsidRDefault="00CE7AC9" w:rsidP="00CE7AC9">
            <w:pPr>
              <w:tabs>
                <w:tab w:val="left" w:pos="990"/>
              </w:tabs>
              <w:ind w:firstLine="142"/>
              <w:jc w:val="center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Відсутні</w:t>
            </w:r>
          </w:p>
        </w:tc>
      </w:tr>
    </w:tbl>
    <w:p w:rsidR="006E5E7B" w:rsidRPr="00A0291A" w:rsidRDefault="00E67F28" w:rsidP="00E67F28">
      <w:pPr>
        <w:ind w:left="142"/>
        <w:jc w:val="both"/>
        <w:rPr>
          <w:color w:val="000000" w:themeColor="text1"/>
          <w:sz w:val="28"/>
          <w:szCs w:val="24"/>
          <w:lang w:val="uk-UA"/>
        </w:rPr>
      </w:pPr>
      <w:r w:rsidRPr="00A0291A">
        <w:rPr>
          <w:color w:val="000000" w:themeColor="text1"/>
          <w:sz w:val="28"/>
          <w:szCs w:val="27"/>
          <w:lang w:val="uk-UA" w:eastAsia="uk-UA"/>
        </w:rPr>
        <w:t xml:space="preserve">Сфера дії </w:t>
      </w:r>
      <w:r w:rsidRPr="00A0291A">
        <w:rPr>
          <w:color w:val="000000" w:themeColor="text1"/>
          <w:sz w:val="28"/>
          <w:szCs w:val="24"/>
          <w:lang w:val="uk-UA"/>
        </w:rPr>
        <w:t>проєкту акта не передбачає впливу на інтереси громадян і стосується виключно інтересів держави та суб’єктів господарювання</w:t>
      </w:r>
    </w:p>
    <w:p w:rsidR="00E67F28" w:rsidRPr="001E1F68" w:rsidRDefault="00E67F28" w:rsidP="00E67F28">
      <w:pPr>
        <w:jc w:val="both"/>
        <w:rPr>
          <w:color w:val="000000" w:themeColor="text1"/>
          <w:sz w:val="27"/>
          <w:szCs w:val="27"/>
          <w:lang w:val="uk-UA" w:eastAsia="uk-UA"/>
        </w:rPr>
      </w:pPr>
    </w:p>
    <w:p w:rsidR="006E5E7B" w:rsidRPr="001E1F68" w:rsidRDefault="006E5E7B" w:rsidP="003D6303">
      <w:pPr>
        <w:pStyle w:val="a5"/>
        <w:spacing w:before="0"/>
        <w:ind w:firstLine="142"/>
        <w:rPr>
          <w:rFonts w:ascii="Times New Roman" w:hAnsi="Times New Roman"/>
          <w:color w:val="000000" w:themeColor="text1"/>
          <w:sz w:val="28"/>
          <w:szCs w:val="28"/>
          <w:u w:val="single"/>
          <w:lang w:eastAsia="uk-UA"/>
        </w:rPr>
      </w:pPr>
      <w:r w:rsidRPr="001E1F68">
        <w:rPr>
          <w:rFonts w:ascii="Times New Roman" w:hAnsi="Times New Roman"/>
          <w:color w:val="000000" w:themeColor="text1"/>
          <w:sz w:val="28"/>
          <w:szCs w:val="28"/>
          <w:u w:val="single"/>
          <w:lang w:eastAsia="uk-UA"/>
        </w:rPr>
        <w:t>Оцінка впливу на сферу інтересів суб’єктів господарювання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12"/>
        <w:gridCol w:w="1432"/>
        <w:gridCol w:w="1145"/>
        <w:gridCol w:w="1272"/>
        <w:gridCol w:w="991"/>
      </w:tblGrid>
      <w:tr w:rsidR="001E1F68" w:rsidRPr="001E1F68" w:rsidTr="0030152A">
        <w:tc>
          <w:tcPr>
            <w:tcW w:w="1720" w:type="pct"/>
            <w:shd w:val="clear" w:color="auto" w:fill="auto"/>
          </w:tcPr>
          <w:p w:rsidR="006E5E7B" w:rsidRPr="001E1F68" w:rsidRDefault="006E5E7B" w:rsidP="002A5C55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613" w:type="pct"/>
            <w:shd w:val="clear" w:color="auto" w:fill="auto"/>
          </w:tcPr>
          <w:p w:rsidR="006E5E7B" w:rsidRPr="001E1F68" w:rsidRDefault="006E5E7B" w:rsidP="002A5C55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Великі</w:t>
            </w:r>
          </w:p>
        </w:tc>
        <w:tc>
          <w:tcPr>
            <w:tcW w:w="789" w:type="pct"/>
            <w:shd w:val="clear" w:color="auto" w:fill="auto"/>
          </w:tcPr>
          <w:p w:rsidR="006E5E7B" w:rsidRPr="001E1F68" w:rsidRDefault="006E5E7B" w:rsidP="002A5C55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631" w:type="pct"/>
            <w:shd w:val="clear" w:color="auto" w:fill="auto"/>
          </w:tcPr>
          <w:p w:rsidR="006E5E7B" w:rsidRPr="001E1F68" w:rsidRDefault="006E5E7B" w:rsidP="002A5C55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701" w:type="pct"/>
            <w:shd w:val="clear" w:color="auto" w:fill="auto"/>
          </w:tcPr>
          <w:p w:rsidR="006E5E7B" w:rsidRPr="001E1F68" w:rsidRDefault="006E5E7B" w:rsidP="002A5C55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Мікро</w:t>
            </w:r>
          </w:p>
        </w:tc>
        <w:tc>
          <w:tcPr>
            <w:tcW w:w="546" w:type="pct"/>
            <w:shd w:val="clear" w:color="auto" w:fill="auto"/>
          </w:tcPr>
          <w:p w:rsidR="006E5E7B" w:rsidRPr="001E1F68" w:rsidRDefault="006E5E7B" w:rsidP="002A5C55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Разом</w:t>
            </w:r>
          </w:p>
        </w:tc>
      </w:tr>
      <w:tr w:rsidR="001E1F68" w:rsidRPr="001E1F68" w:rsidTr="0030152A">
        <w:tc>
          <w:tcPr>
            <w:tcW w:w="1720" w:type="pct"/>
            <w:shd w:val="clear" w:color="auto" w:fill="auto"/>
          </w:tcPr>
          <w:p w:rsidR="0030152A" w:rsidRPr="001E1F68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613" w:type="pct"/>
            <w:shd w:val="clear" w:color="auto" w:fill="auto"/>
          </w:tcPr>
          <w:p w:rsidR="0030152A" w:rsidRPr="001E1F68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3</w:t>
            </w:r>
          </w:p>
          <w:p w:rsidR="0030152A" w:rsidRPr="001E1F68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</w:p>
          <w:p w:rsidR="0030152A" w:rsidRPr="001E1F68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89" w:type="pct"/>
            <w:shd w:val="clear" w:color="auto" w:fill="auto"/>
          </w:tcPr>
          <w:p w:rsidR="0030152A" w:rsidRPr="001E1F68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30152A" w:rsidRPr="001E1F68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</w:p>
          <w:p w:rsidR="0030152A" w:rsidRPr="001E1F68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shd w:val="clear" w:color="auto" w:fill="auto"/>
          </w:tcPr>
          <w:p w:rsidR="0030152A" w:rsidRPr="001E1F68" w:rsidRDefault="00CE7AC9" w:rsidP="0030152A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701" w:type="pct"/>
            <w:shd w:val="clear" w:color="auto" w:fill="auto"/>
          </w:tcPr>
          <w:p w:rsidR="0030152A" w:rsidRPr="001E1F68" w:rsidRDefault="00CE7AC9" w:rsidP="0030152A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46" w:type="pct"/>
            <w:shd w:val="clear" w:color="auto" w:fill="auto"/>
          </w:tcPr>
          <w:p w:rsidR="0030152A" w:rsidRPr="001E1F68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13</w:t>
            </w:r>
          </w:p>
          <w:p w:rsidR="0030152A" w:rsidRPr="001E1F68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E1F68" w:rsidRPr="001E1F68" w:rsidTr="0030152A">
        <w:tc>
          <w:tcPr>
            <w:tcW w:w="1720" w:type="pct"/>
            <w:shd w:val="clear" w:color="auto" w:fill="auto"/>
          </w:tcPr>
          <w:p w:rsidR="0030152A" w:rsidRPr="001E1F68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Питома вага групи у загальній кількості</w:t>
            </w:r>
          </w:p>
        </w:tc>
        <w:tc>
          <w:tcPr>
            <w:tcW w:w="613" w:type="pct"/>
            <w:shd w:val="clear" w:color="auto" w:fill="auto"/>
          </w:tcPr>
          <w:p w:rsidR="0030152A" w:rsidRPr="001E1F68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23</w:t>
            </w:r>
            <w:r w:rsidR="00CE7AC9"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,08</w:t>
            </w: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789" w:type="pct"/>
            <w:shd w:val="clear" w:color="auto" w:fill="auto"/>
          </w:tcPr>
          <w:p w:rsidR="0030152A" w:rsidRPr="001E1F68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7</w:t>
            </w:r>
            <w:r w:rsidR="00CE7AC9"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,69</w:t>
            </w: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631" w:type="pct"/>
            <w:shd w:val="clear" w:color="auto" w:fill="auto"/>
          </w:tcPr>
          <w:p w:rsidR="0030152A" w:rsidRPr="001E1F68" w:rsidRDefault="00CE7AC9" w:rsidP="0030152A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38,46%</w:t>
            </w:r>
          </w:p>
        </w:tc>
        <w:tc>
          <w:tcPr>
            <w:tcW w:w="701" w:type="pct"/>
            <w:shd w:val="clear" w:color="auto" w:fill="auto"/>
          </w:tcPr>
          <w:p w:rsidR="0030152A" w:rsidRPr="001E1F68" w:rsidRDefault="00CE7AC9" w:rsidP="0030152A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30,77%</w:t>
            </w:r>
          </w:p>
        </w:tc>
        <w:tc>
          <w:tcPr>
            <w:tcW w:w="546" w:type="pct"/>
            <w:shd w:val="clear" w:color="auto" w:fill="auto"/>
          </w:tcPr>
          <w:p w:rsidR="0030152A" w:rsidRPr="001E1F68" w:rsidRDefault="0030152A" w:rsidP="0030152A">
            <w:pPr>
              <w:tabs>
                <w:tab w:val="left" w:pos="990"/>
              </w:tabs>
              <w:ind w:firstLine="142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  <w:t>100%</w:t>
            </w:r>
          </w:p>
        </w:tc>
      </w:tr>
    </w:tbl>
    <w:p w:rsidR="00F644FB" w:rsidRPr="001E1F68" w:rsidRDefault="00CE7AC9" w:rsidP="00B74CBF">
      <w:pPr>
        <w:ind w:left="142"/>
        <w:jc w:val="both"/>
        <w:rPr>
          <w:i/>
          <w:iCs/>
          <w:color w:val="000000" w:themeColor="text1"/>
          <w:sz w:val="24"/>
          <w:szCs w:val="24"/>
          <w:lang w:val="uk-UA"/>
        </w:rPr>
      </w:pPr>
      <w:r w:rsidRPr="001E1F68">
        <w:rPr>
          <w:b/>
          <w:i/>
          <w:iCs/>
          <w:color w:val="000000" w:themeColor="text1"/>
          <w:sz w:val="24"/>
          <w:szCs w:val="24"/>
          <w:u w:val="single"/>
          <w:lang w:val="uk-UA" w:eastAsia="uk-UA"/>
        </w:rPr>
        <w:t>Примітка:</w:t>
      </w:r>
      <w:r w:rsidRPr="001E1F68">
        <w:rPr>
          <w:bCs/>
          <w:i/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Pr="001E1F68">
        <w:rPr>
          <w:i/>
          <w:iCs/>
          <w:color w:val="000000" w:themeColor="text1"/>
          <w:sz w:val="24"/>
          <w:szCs w:val="24"/>
          <w:lang w:val="uk-UA"/>
        </w:rPr>
        <w:t xml:space="preserve">Дані сформовані виходячи із інформації з відкритих джерел </w:t>
      </w:r>
      <w:r w:rsidR="009C53FF" w:rsidRPr="001E1F68">
        <w:rPr>
          <w:i/>
          <w:iCs/>
          <w:color w:val="000000" w:themeColor="text1"/>
          <w:sz w:val="24"/>
          <w:szCs w:val="24"/>
          <w:lang w:val="uk-UA"/>
        </w:rPr>
        <w:t>інформації</w:t>
      </w:r>
      <w:r w:rsidRPr="001E1F68">
        <w:rPr>
          <w:i/>
          <w:iCs/>
          <w:color w:val="000000" w:themeColor="text1"/>
          <w:sz w:val="24"/>
          <w:szCs w:val="24"/>
          <w:lang w:val="uk-UA"/>
        </w:rPr>
        <w:t xml:space="preserve"> щодо кількості діючих суб’єктів господарювання, які здійснюють діяльність із дослідно-промислового та промислового видобування і використання газу (метану) вугільних родовищ.</w:t>
      </w:r>
    </w:p>
    <w:p w:rsidR="00F644FB" w:rsidRPr="001E1F68" w:rsidRDefault="00F644FB" w:rsidP="00F644FB">
      <w:pPr>
        <w:tabs>
          <w:tab w:val="left" w:pos="990"/>
        </w:tabs>
        <w:spacing w:before="120" w:after="120"/>
        <w:ind w:left="270"/>
        <w:jc w:val="center"/>
        <w:rPr>
          <w:b/>
          <w:color w:val="000000" w:themeColor="text1"/>
          <w:sz w:val="24"/>
          <w:szCs w:val="24"/>
          <w:lang w:val="uk-UA"/>
        </w:rPr>
      </w:pPr>
      <w:r w:rsidRPr="001E1F68">
        <w:rPr>
          <w:b/>
          <w:color w:val="000000" w:themeColor="text1"/>
          <w:sz w:val="24"/>
          <w:szCs w:val="24"/>
          <w:lang w:val="uk-UA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3890"/>
        <w:gridCol w:w="1843"/>
        <w:gridCol w:w="1842"/>
      </w:tblGrid>
      <w:tr w:rsidR="001E1F68" w:rsidRPr="001E1F68" w:rsidTr="00374CB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E1F68" w:rsidRDefault="00F644FB" w:rsidP="00374CB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E1F68" w:rsidRDefault="00F644FB" w:rsidP="00374CB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E1F68" w:rsidRDefault="00F644FB" w:rsidP="00374CB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За перший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E1F68" w:rsidRDefault="00F644FB" w:rsidP="00374CB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За п’ять років</w:t>
            </w:r>
          </w:p>
        </w:tc>
      </w:tr>
      <w:tr w:rsidR="001E1F68" w:rsidRPr="001E1F68" w:rsidTr="00374CB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E1F68" w:rsidRDefault="00F644FB" w:rsidP="00374CB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E1F68" w:rsidRDefault="00F644FB" w:rsidP="00374CBD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Процедури отримання первинної інформації про вимоги регулювання</w:t>
            </w:r>
          </w:p>
          <w:p w:rsidR="00F644FB" w:rsidRPr="001E1F68" w:rsidRDefault="00F644FB" w:rsidP="00374CBD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E1F68" w:rsidRDefault="00F644FB" w:rsidP="00374CBD">
            <w:pPr>
              <w:keepNext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42,60 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E1F68" w:rsidRDefault="00F644FB" w:rsidP="00374CBD">
            <w:pPr>
              <w:keepNext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42,60 грн.</w:t>
            </w:r>
          </w:p>
        </w:tc>
      </w:tr>
      <w:tr w:rsidR="001E1F68" w:rsidRPr="001E1F68" w:rsidTr="00374CB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E1F68" w:rsidRDefault="00F644FB" w:rsidP="00374CB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E1F68" w:rsidRDefault="00F644FB" w:rsidP="00374CBD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Процедури організації виконання вимог регулювання</w:t>
            </w:r>
          </w:p>
          <w:p w:rsidR="00F644FB" w:rsidRPr="001E1F68" w:rsidRDefault="00F644FB" w:rsidP="00374CBD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E1F68" w:rsidRDefault="00F644FB" w:rsidP="00374CB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0.00  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E1F68" w:rsidRDefault="00F644FB" w:rsidP="00374CB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0.00 грн.</w:t>
            </w:r>
          </w:p>
        </w:tc>
      </w:tr>
      <w:tr w:rsidR="001E1F68" w:rsidRPr="001E1F68" w:rsidTr="00374CB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E1F68" w:rsidRDefault="00F644FB" w:rsidP="00374CB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E1F68" w:rsidRDefault="00F644FB" w:rsidP="00374CBD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РАЗОМ (сума рядків: 1+2+3), гривень</w:t>
            </w:r>
          </w:p>
          <w:p w:rsidR="00F644FB" w:rsidRPr="001E1F68" w:rsidRDefault="00F644FB" w:rsidP="00374CBD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F644FB" w:rsidRPr="001E1F68" w:rsidRDefault="00F644FB" w:rsidP="00374CBD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E1F68" w:rsidRDefault="00F644FB" w:rsidP="00374CB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42,60 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E1F68" w:rsidRDefault="00F644FB" w:rsidP="00374CBD">
            <w:pPr>
              <w:tabs>
                <w:tab w:val="left" w:pos="552"/>
                <w:tab w:val="center" w:pos="801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42,60 грн.</w:t>
            </w:r>
          </w:p>
        </w:tc>
      </w:tr>
      <w:tr w:rsidR="001E1F68" w:rsidRPr="001E1F68" w:rsidTr="00374CB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E1F68" w:rsidRDefault="00F644FB" w:rsidP="00374CB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E1F68" w:rsidRDefault="00F644FB" w:rsidP="00374CBD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  <w:p w:rsidR="00F644FB" w:rsidRPr="001E1F68" w:rsidRDefault="00F644FB" w:rsidP="00374CBD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E1F68" w:rsidRDefault="00F644FB" w:rsidP="00374CBD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F644FB" w:rsidRPr="001E1F68" w:rsidRDefault="00F644FB" w:rsidP="00374CBD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E1F68" w:rsidRDefault="00F644FB" w:rsidP="00374CBD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F644FB" w:rsidRPr="001E1F68" w:rsidRDefault="00F644FB" w:rsidP="00374CBD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1E1F68" w:rsidRPr="001E1F68" w:rsidTr="00374CB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E1F68" w:rsidRDefault="00F644FB" w:rsidP="00374CBD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FB" w:rsidRPr="001E1F68" w:rsidRDefault="00F644FB" w:rsidP="00374CBD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3 х рядок 4), гривень</w:t>
            </w:r>
          </w:p>
          <w:p w:rsidR="00F644FB" w:rsidRPr="001E1F68" w:rsidRDefault="00F644FB" w:rsidP="00374CBD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E1F68" w:rsidRDefault="00F644FB" w:rsidP="00374CBD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170,40 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B" w:rsidRPr="001E1F68" w:rsidRDefault="00F644FB" w:rsidP="00374CBD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170,40 грн.</w:t>
            </w:r>
          </w:p>
        </w:tc>
      </w:tr>
    </w:tbl>
    <w:p w:rsidR="00F644FB" w:rsidRPr="001E1F68" w:rsidRDefault="00F644FB" w:rsidP="00F644FB">
      <w:pPr>
        <w:ind w:left="142"/>
        <w:jc w:val="both"/>
        <w:rPr>
          <w:i/>
          <w:iCs/>
          <w:color w:val="000000" w:themeColor="text1"/>
          <w:sz w:val="24"/>
          <w:szCs w:val="24"/>
          <w:lang w:val="uk-UA"/>
        </w:rPr>
      </w:pPr>
      <w:r w:rsidRPr="001E1F68">
        <w:rPr>
          <w:i/>
          <w:iCs/>
          <w:color w:val="000000" w:themeColor="text1"/>
          <w:sz w:val="24"/>
          <w:szCs w:val="24"/>
          <w:lang w:val="uk-UA"/>
        </w:rPr>
        <w:t xml:space="preserve">* Детальна інформація міститься у Додатку 2 </w:t>
      </w:r>
    </w:p>
    <w:p w:rsidR="00B52F78" w:rsidRPr="001E1F68" w:rsidRDefault="00B52F78" w:rsidP="003D6303">
      <w:pPr>
        <w:jc w:val="both"/>
        <w:rPr>
          <w:color w:val="000000" w:themeColor="text1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006"/>
        <w:gridCol w:w="3006"/>
        <w:gridCol w:w="3004"/>
      </w:tblGrid>
      <w:tr w:rsidR="001E1F68" w:rsidRPr="001E1F68" w:rsidTr="00DD66E3">
        <w:tc>
          <w:tcPr>
            <w:tcW w:w="1667" w:type="pct"/>
            <w:hideMark/>
          </w:tcPr>
          <w:p w:rsidR="00714EBE" w:rsidRPr="001E1F68" w:rsidRDefault="00714EBE" w:rsidP="002A5C55">
            <w:pPr>
              <w:widowControl/>
              <w:ind w:firstLine="142"/>
              <w:jc w:val="center"/>
              <w:rPr>
                <w:color w:val="000000" w:themeColor="text1"/>
                <w:sz w:val="24"/>
                <w:szCs w:val="24"/>
                <w:lang w:val="uk-UA" w:eastAsia="en-GB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>Вид альтернативи</w:t>
            </w:r>
          </w:p>
        </w:tc>
        <w:tc>
          <w:tcPr>
            <w:tcW w:w="1667" w:type="pct"/>
            <w:hideMark/>
          </w:tcPr>
          <w:p w:rsidR="00714EBE" w:rsidRPr="001E1F68" w:rsidRDefault="00714EBE" w:rsidP="002A5C55">
            <w:pPr>
              <w:widowControl/>
              <w:ind w:firstLine="142"/>
              <w:jc w:val="center"/>
              <w:rPr>
                <w:color w:val="000000" w:themeColor="text1"/>
                <w:sz w:val="24"/>
                <w:szCs w:val="24"/>
                <w:lang w:val="uk-UA" w:eastAsia="en-GB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>Вигоди</w:t>
            </w:r>
          </w:p>
        </w:tc>
        <w:tc>
          <w:tcPr>
            <w:tcW w:w="1666" w:type="pct"/>
            <w:hideMark/>
          </w:tcPr>
          <w:p w:rsidR="00714EBE" w:rsidRPr="001E1F68" w:rsidRDefault="00714EBE" w:rsidP="002A5C55">
            <w:pPr>
              <w:widowControl/>
              <w:ind w:firstLine="142"/>
              <w:jc w:val="center"/>
              <w:rPr>
                <w:color w:val="000000" w:themeColor="text1"/>
                <w:sz w:val="24"/>
                <w:szCs w:val="24"/>
                <w:lang w:val="uk-UA" w:eastAsia="en-GB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>Витрати</w:t>
            </w:r>
          </w:p>
        </w:tc>
      </w:tr>
      <w:tr w:rsidR="001E1F68" w:rsidRPr="001E1F68" w:rsidTr="00DD66E3">
        <w:tc>
          <w:tcPr>
            <w:tcW w:w="1667" w:type="pct"/>
            <w:hideMark/>
          </w:tcPr>
          <w:p w:rsidR="005C7207" w:rsidRPr="001E1F68" w:rsidRDefault="005C7207" w:rsidP="005C7207">
            <w:pPr>
              <w:widowControl/>
              <w:ind w:firstLine="142"/>
              <w:rPr>
                <w:color w:val="000000" w:themeColor="text1"/>
                <w:sz w:val="24"/>
                <w:szCs w:val="24"/>
                <w:lang w:val="uk-UA" w:eastAsia="en-GB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>Альтернатива 1.</w:t>
            </w:r>
          </w:p>
        </w:tc>
        <w:tc>
          <w:tcPr>
            <w:tcW w:w="1667" w:type="pct"/>
            <w:hideMark/>
          </w:tcPr>
          <w:p w:rsidR="005C7207" w:rsidRPr="001E1F68" w:rsidRDefault="005C7207" w:rsidP="005C7207">
            <w:pPr>
              <w:pStyle w:val="a6"/>
              <w:widowControl w:val="0"/>
              <w:tabs>
                <w:tab w:val="left" w:pos="990"/>
                <w:tab w:val="left" w:pos="1142"/>
              </w:tabs>
              <w:ind w:left="92" w:right="39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1E1F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Для суб’єктів господарювання: </w:t>
            </w:r>
          </w:p>
          <w:p w:rsidR="005C7207" w:rsidRPr="001E1F68" w:rsidRDefault="005C7207" w:rsidP="005C7207">
            <w:pPr>
              <w:pStyle w:val="a6"/>
              <w:widowControl w:val="0"/>
              <w:tabs>
                <w:tab w:val="left" w:pos="990"/>
                <w:tab w:val="left" w:pos="1142"/>
              </w:tabs>
              <w:ind w:left="92" w:right="39"/>
              <w:jc w:val="left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 w:eastAsia="uk-UA"/>
              </w:rPr>
            </w:pPr>
            <w:r w:rsidRPr="001E1F68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 w:eastAsia="uk-UA"/>
              </w:rPr>
              <w:t>Відсутні</w:t>
            </w:r>
          </w:p>
          <w:p w:rsidR="005C7207" w:rsidRPr="001E1F68" w:rsidRDefault="005C7207" w:rsidP="005C7207">
            <w:pPr>
              <w:widowControl/>
              <w:ind w:firstLine="142"/>
              <w:jc w:val="center"/>
              <w:rPr>
                <w:color w:val="000000" w:themeColor="text1"/>
                <w:sz w:val="24"/>
                <w:szCs w:val="24"/>
                <w:lang w:val="uk-UA" w:eastAsia="en-GB"/>
              </w:rPr>
            </w:pPr>
          </w:p>
        </w:tc>
        <w:tc>
          <w:tcPr>
            <w:tcW w:w="1666" w:type="pct"/>
            <w:hideMark/>
          </w:tcPr>
          <w:p w:rsidR="005C7207" w:rsidRPr="001E1F68" w:rsidRDefault="005C7207" w:rsidP="001E720F">
            <w:pPr>
              <w:tabs>
                <w:tab w:val="left" w:pos="-3686"/>
                <w:tab w:val="left" w:pos="990"/>
              </w:tabs>
              <w:ind w:left="68" w:right="80"/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Для суб’єктів господарювання:</w:t>
            </w:r>
            <w:r w:rsidRPr="001E1F68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C7207" w:rsidRPr="001E1F68" w:rsidRDefault="005C7207" w:rsidP="001E720F">
            <w:pPr>
              <w:tabs>
                <w:tab w:val="left" w:pos="990"/>
              </w:tabs>
              <w:ind w:left="68" w:right="8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У випадку неприйняття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проєкту акта</w:t>
            </w: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це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негативно вплине на можливість відшкодування шкоди, </w:t>
            </w:r>
            <w:r w:rsidR="001E720F" w:rsidRPr="001E1F68">
              <w:rPr>
                <w:color w:val="000000" w:themeColor="text1"/>
                <w:sz w:val="24"/>
                <w:szCs w:val="24"/>
                <w:lang w:val="uk-UA"/>
              </w:rPr>
              <w:t>яку може бути заподіяно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навколишньому природному середовищу внаслідок аварій, пожеж чи технічних неполадок,</w:t>
            </w:r>
          </w:p>
          <w:p w:rsidR="005C7207" w:rsidRPr="001E1F68" w:rsidRDefault="005C7207" w:rsidP="001E720F">
            <w:pPr>
              <w:widowControl/>
              <w:ind w:left="68" w:right="80"/>
              <w:jc w:val="both"/>
              <w:rPr>
                <w:color w:val="000000" w:themeColor="text1"/>
                <w:sz w:val="24"/>
                <w:szCs w:val="24"/>
                <w:lang w:val="uk-UA" w:eastAsia="en-GB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під час дослідно-промислового та промислового видобування і використання газу (метану) вугільних родовищ.</w:t>
            </w:r>
          </w:p>
        </w:tc>
      </w:tr>
      <w:tr w:rsidR="005C7207" w:rsidRPr="001E1F68" w:rsidTr="00DD66E3">
        <w:tc>
          <w:tcPr>
            <w:tcW w:w="1667" w:type="pct"/>
            <w:hideMark/>
          </w:tcPr>
          <w:p w:rsidR="005C7207" w:rsidRPr="001E1F68" w:rsidRDefault="005C7207" w:rsidP="005C7207">
            <w:pPr>
              <w:widowControl/>
              <w:ind w:firstLine="142"/>
              <w:rPr>
                <w:color w:val="000000" w:themeColor="text1"/>
                <w:sz w:val="24"/>
                <w:szCs w:val="24"/>
                <w:lang w:val="uk-UA" w:eastAsia="en-GB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>Альтернатива 2.</w:t>
            </w:r>
          </w:p>
        </w:tc>
        <w:tc>
          <w:tcPr>
            <w:tcW w:w="1667" w:type="pct"/>
            <w:hideMark/>
          </w:tcPr>
          <w:p w:rsidR="005C7207" w:rsidRPr="001E1F68" w:rsidRDefault="005C7207" w:rsidP="005C7207">
            <w:pPr>
              <w:tabs>
                <w:tab w:val="left" w:pos="990"/>
              </w:tabs>
              <w:ind w:left="87" w:right="43"/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Належне виконання вимог закону та здійснення</w:t>
            </w:r>
            <w:r w:rsidRPr="001E1F68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відшкодування за шкоду</w:t>
            </w:r>
            <w:r w:rsidR="001E720F" w:rsidRPr="001E1F68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E720F" w:rsidRPr="001E1F68">
              <w:rPr>
                <w:color w:val="000000" w:themeColor="text1"/>
                <w:sz w:val="24"/>
                <w:szCs w:val="24"/>
                <w:lang w:val="uk-UA"/>
              </w:rPr>
              <w:t>яку може бути заподіяно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навколишньому природному середовищу внаслідок аварій, пожеж чи технічних неполадок,</w:t>
            </w:r>
          </w:p>
          <w:p w:rsidR="005C7207" w:rsidRPr="001E1F68" w:rsidRDefault="005C7207" w:rsidP="005C7207">
            <w:pPr>
              <w:tabs>
                <w:tab w:val="left" w:pos="990"/>
              </w:tabs>
              <w:ind w:left="87" w:right="43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під час дослідно-промислового та промислового видобування і використання газу (метану) вугільних родовищ.</w:t>
            </w:r>
          </w:p>
          <w:p w:rsidR="005C7207" w:rsidRPr="001E1F68" w:rsidRDefault="005C7207" w:rsidP="005C7207">
            <w:pPr>
              <w:widowControl/>
              <w:ind w:left="87" w:right="43"/>
              <w:jc w:val="both"/>
              <w:rPr>
                <w:color w:val="000000" w:themeColor="text1"/>
                <w:sz w:val="24"/>
                <w:szCs w:val="24"/>
                <w:lang w:val="uk-UA" w:eastAsia="en-GB"/>
              </w:rPr>
            </w:pPr>
          </w:p>
        </w:tc>
        <w:tc>
          <w:tcPr>
            <w:tcW w:w="1666" w:type="pct"/>
            <w:hideMark/>
          </w:tcPr>
          <w:p w:rsidR="005C7207" w:rsidRPr="001E1F68" w:rsidRDefault="005C7207" w:rsidP="005C7207">
            <w:pPr>
              <w:tabs>
                <w:tab w:val="left" w:pos="990"/>
              </w:tabs>
              <w:ind w:left="87" w:right="43"/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Належне виконання вимог закону та здійснення</w:t>
            </w:r>
            <w:r w:rsidRPr="001E1F68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відшкодування за шкоду</w:t>
            </w:r>
            <w:r w:rsidR="001E720F" w:rsidRPr="001E1F68">
              <w:rPr>
                <w:color w:val="000000" w:themeColor="text1"/>
                <w:sz w:val="24"/>
                <w:szCs w:val="24"/>
                <w:lang w:val="uk-UA"/>
              </w:rPr>
              <w:t>, яку може бути заподіяно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навколишньому природному середовищу внаслідок аварій, пожеж чи технічних неполадок,</w:t>
            </w:r>
          </w:p>
          <w:p w:rsidR="005C7207" w:rsidRPr="001E1F68" w:rsidRDefault="005C7207" w:rsidP="005C7207">
            <w:pPr>
              <w:tabs>
                <w:tab w:val="left" w:pos="990"/>
              </w:tabs>
              <w:ind w:left="87" w:right="43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під час дослідно-промислового та промислового видобування і використання газу (метану) вугільних родовищ.</w:t>
            </w:r>
          </w:p>
          <w:p w:rsidR="005C7207" w:rsidRPr="001E1F68" w:rsidRDefault="005C7207" w:rsidP="005C7207">
            <w:pPr>
              <w:tabs>
                <w:tab w:val="left" w:pos="990"/>
              </w:tabs>
              <w:ind w:left="61" w:right="65"/>
              <w:jc w:val="both"/>
              <w:rPr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>Витрати у розмірі 1</w:t>
            </w:r>
            <w:r w:rsidR="00F644FB"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>70</w:t>
            </w:r>
            <w:r w:rsidR="001C2E4D"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 xml:space="preserve"> </w:t>
            </w:r>
            <w:r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>грн. 4</w:t>
            </w:r>
            <w:r w:rsidR="00F644FB"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>0</w:t>
            </w:r>
            <w:r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 xml:space="preserve"> коп. разово </w:t>
            </w: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(для ознайомлення з регуляторним актом).</w:t>
            </w:r>
          </w:p>
          <w:p w:rsidR="005C7207" w:rsidRPr="001E1F68" w:rsidRDefault="005C7207" w:rsidP="005C7207">
            <w:pPr>
              <w:widowControl/>
              <w:ind w:left="53" w:right="211"/>
              <w:jc w:val="both"/>
              <w:rPr>
                <w:color w:val="000000" w:themeColor="text1"/>
                <w:sz w:val="24"/>
                <w:szCs w:val="24"/>
                <w:lang w:val="uk-UA" w:eastAsia="en-GB"/>
              </w:rPr>
            </w:pPr>
          </w:p>
        </w:tc>
      </w:tr>
    </w:tbl>
    <w:p w:rsidR="003D6303" w:rsidRPr="001E1F68" w:rsidRDefault="003D6303" w:rsidP="003D6303">
      <w:pPr>
        <w:widowControl/>
        <w:jc w:val="center"/>
        <w:rPr>
          <w:b/>
          <w:bCs/>
          <w:color w:val="000000" w:themeColor="text1"/>
          <w:sz w:val="28"/>
          <w:szCs w:val="28"/>
          <w:lang w:val="uk-UA" w:eastAsia="en-GB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192"/>
        <w:gridCol w:w="2824"/>
      </w:tblGrid>
      <w:tr w:rsidR="001E1F68" w:rsidRPr="001E1F68" w:rsidTr="00DD66E3">
        <w:tc>
          <w:tcPr>
            <w:tcW w:w="343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D6303" w:rsidRPr="001E1F68" w:rsidRDefault="003D6303" w:rsidP="00DD66E3">
            <w:pPr>
              <w:widowControl/>
              <w:ind w:firstLine="142"/>
              <w:jc w:val="center"/>
              <w:rPr>
                <w:color w:val="000000" w:themeColor="text1"/>
                <w:sz w:val="24"/>
                <w:szCs w:val="24"/>
                <w:lang w:val="uk-UA" w:eastAsia="en-GB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>Сумарні витрати за альтернативами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6303" w:rsidRPr="001E1F68" w:rsidRDefault="003D6303" w:rsidP="00DD66E3">
            <w:pPr>
              <w:widowControl/>
              <w:ind w:firstLine="142"/>
              <w:jc w:val="center"/>
              <w:rPr>
                <w:color w:val="000000" w:themeColor="text1"/>
                <w:sz w:val="24"/>
                <w:szCs w:val="24"/>
                <w:lang w:val="uk-UA" w:eastAsia="en-GB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>Сума витрат, гривень</w:t>
            </w:r>
          </w:p>
        </w:tc>
      </w:tr>
      <w:tr w:rsidR="001E1F68" w:rsidRPr="001E1F68" w:rsidTr="00DD66E3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03" w:rsidRPr="001E1F68" w:rsidRDefault="003D6303" w:rsidP="00DD66E3">
            <w:pPr>
              <w:widowControl/>
              <w:ind w:right="75"/>
              <w:jc w:val="both"/>
              <w:rPr>
                <w:color w:val="000000" w:themeColor="text1"/>
                <w:sz w:val="24"/>
                <w:szCs w:val="24"/>
                <w:lang w:val="uk-UA" w:eastAsia="en-GB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 w:eastAsia="en-GB"/>
              </w:rPr>
              <w:lastRenderedPageBreak/>
              <w:t>Альтернатива 1. 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03" w:rsidRPr="001E1F68" w:rsidRDefault="003D6303" w:rsidP="00DD66E3">
            <w:pPr>
              <w:widowControl/>
              <w:ind w:firstLine="142"/>
              <w:jc w:val="center"/>
              <w:rPr>
                <w:color w:val="000000" w:themeColor="text1"/>
                <w:sz w:val="24"/>
                <w:szCs w:val="24"/>
                <w:lang w:val="uk-UA" w:eastAsia="en-GB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>0</w:t>
            </w:r>
          </w:p>
        </w:tc>
      </w:tr>
      <w:tr w:rsidR="003D6303" w:rsidRPr="001E1F68" w:rsidTr="00DD66E3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03" w:rsidRPr="001E1F68" w:rsidRDefault="003D6303" w:rsidP="00DD66E3">
            <w:pPr>
              <w:widowControl/>
              <w:ind w:right="75"/>
              <w:jc w:val="both"/>
              <w:rPr>
                <w:color w:val="000000" w:themeColor="text1"/>
                <w:sz w:val="24"/>
                <w:szCs w:val="24"/>
                <w:lang w:val="uk-UA" w:eastAsia="en-GB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03" w:rsidRPr="001E1F68" w:rsidRDefault="009C53FF" w:rsidP="00DD66E3">
            <w:pPr>
              <w:widowControl/>
              <w:ind w:firstLine="142"/>
              <w:jc w:val="center"/>
              <w:rPr>
                <w:color w:val="000000" w:themeColor="text1"/>
                <w:sz w:val="24"/>
                <w:szCs w:val="24"/>
                <w:lang w:val="uk-UA" w:eastAsia="en-GB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>1</w:t>
            </w:r>
            <w:r w:rsidR="00F644FB"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>70,</w:t>
            </w:r>
            <w:r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>4</w:t>
            </w:r>
            <w:r w:rsidR="00F644FB"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>0</w:t>
            </w:r>
          </w:p>
        </w:tc>
      </w:tr>
    </w:tbl>
    <w:p w:rsidR="006E5E7B" w:rsidRPr="001E1F68" w:rsidRDefault="006E5E7B" w:rsidP="003D6303">
      <w:pPr>
        <w:jc w:val="both"/>
        <w:rPr>
          <w:color w:val="000000" w:themeColor="text1"/>
          <w:sz w:val="27"/>
          <w:szCs w:val="27"/>
          <w:lang w:val="uk-UA" w:eastAsia="uk-UA"/>
        </w:rPr>
      </w:pPr>
      <w:bookmarkStart w:id="1" w:name="n150"/>
      <w:bookmarkEnd w:id="1"/>
    </w:p>
    <w:p w:rsidR="00714EBE" w:rsidRPr="001E1F68" w:rsidRDefault="00714EBE" w:rsidP="00B74CBF">
      <w:pPr>
        <w:widowControl/>
        <w:tabs>
          <w:tab w:val="left" w:pos="1134"/>
        </w:tabs>
        <w:ind w:firstLine="567"/>
        <w:jc w:val="both"/>
        <w:rPr>
          <w:b/>
          <w:color w:val="000000" w:themeColor="text1"/>
          <w:sz w:val="28"/>
          <w:szCs w:val="28"/>
          <w:lang w:val="uk-UA" w:eastAsia="uk-UA"/>
        </w:rPr>
      </w:pPr>
      <w:r w:rsidRPr="001E1F68">
        <w:rPr>
          <w:b/>
          <w:color w:val="000000" w:themeColor="text1"/>
          <w:sz w:val="28"/>
          <w:szCs w:val="28"/>
          <w:lang w:val="uk-UA" w:eastAsia="uk-UA"/>
        </w:rPr>
        <w:t>IV.</w:t>
      </w:r>
      <w:r w:rsidRPr="001E1F68">
        <w:rPr>
          <w:b/>
          <w:color w:val="000000" w:themeColor="text1"/>
          <w:sz w:val="28"/>
          <w:szCs w:val="28"/>
          <w:lang w:val="uk-UA" w:eastAsia="uk-UA"/>
        </w:rPr>
        <w:tab/>
        <w:t>Вибір найбільш оптимального альтернативного способу досягнення цілей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2815"/>
        <w:gridCol w:w="3714"/>
      </w:tblGrid>
      <w:tr w:rsidR="001E1F68" w:rsidRPr="001E1F68" w:rsidTr="00714EBE">
        <w:tc>
          <w:tcPr>
            <w:tcW w:w="2543" w:type="dxa"/>
          </w:tcPr>
          <w:p w:rsidR="00714EBE" w:rsidRPr="001E1F68" w:rsidRDefault="00714EBE" w:rsidP="002A5C55">
            <w:pPr>
              <w:tabs>
                <w:tab w:val="left" w:pos="990"/>
              </w:tabs>
              <w:rPr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Рейтинг результативності (досягнення цілей під час вирішення</w:t>
            </w:r>
          </w:p>
        </w:tc>
        <w:tc>
          <w:tcPr>
            <w:tcW w:w="2815" w:type="dxa"/>
          </w:tcPr>
          <w:p w:rsidR="00714EBE" w:rsidRPr="001E1F68" w:rsidRDefault="00714EBE" w:rsidP="002A5C55">
            <w:pPr>
              <w:tabs>
                <w:tab w:val="left" w:pos="990"/>
              </w:tabs>
              <w:rPr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3714" w:type="dxa"/>
          </w:tcPr>
          <w:p w:rsidR="00714EBE" w:rsidRPr="001E1F68" w:rsidRDefault="00714EBE" w:rsidP="002A5C55">
            <w:pPr>
              <w:tabs>
                <w:tab w:val="left" w:pos="990"/>
              </w:tabs>
              <w:ind w:firstLine="567"/>
              <w:rPr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Коментарі щодо присвоєння відповідного бала проблеми</w:t>
            </w:r>
          </w:p>
        </w:tc>
      </w:tr>
      <w:tr w:rsidR="001E1F68" w:rsidRPr="001E1F68" w:rsidTr="00714EBE">
        <w:tc>
          <w:tcPr>
            <w:tcW w:w="2543" w:type="dxa"/>
            <w:tcBorders>
              <w:bottom w:val="single" w:sz="4" w:space="0" w:color="auto"/>
            </w:tcBorders>
          </w:tcPr>
          <w:p w:rsidR="00714EBE" w:rsidRPr="001E1F68" w:rsidRDefault="00714EBE" w:rsidP="002A5C55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Альтернатива 1.</w:t>
            </w:r>
          </w:p>
          <w:p w:rsidR="00714EBE" w:rsidRPr="001E1F68" w:rsidRDefault="00714EBE" w:rsidP="002A5C55">
            <w:pPr>
              <w:tabs>
                <w:tab w:val="left" w:pos="990"/>
              </w:tabs>
              <w:ind w:firstLine="567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714EBE" w:rsidRPr="001E1F68" w:rsidRDefault="00714EBE" w:rsidP="002A5C55">
            <w:pPr>
              <w:tabs>
                <w:tab w:val="left" w:pos="990"/>
              </w:tabs>
              <w:ind w:firstLine="56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714EBE" w:rsidRPr="001E1F68" w:rsidRDefault="00714EBE" w:rsidP="002A5C55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Така альтернатива не сприятиме досягненню цілей державного регулювання. Залишаються проблеми зазначені у розділі І аналізу.</w:t>
            </w:r>
          </w:p>
        </w:tc>
      </w:tr>
      <w:tr w:rsidR="001E1F68" w:rsidRPr="001E1F68" w:rsidTr="00714EBE">
        <w:tc>
          <w:tcPr>
            <w:tcW w:w="2543" w:type="dxa"/>
            <w:tcBorders>
              <w:bottom w:val="single" w:sz="4" w:space="0" w:color="auto"/>
            </w:tcBorders>
          </w:tcPr>
          <w:p w:rsidR="00714EBE" w:rsidRPr="001E1F68" w:rsidRDefault="00714EBE" w:rsidP="002A5C55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Альтернатива 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714EBE" w:rsidRPr="001E1F68" w:rsidRDefault="00714EBE" w:rsidP="002A5C55">
            <w:pPr>
              <w:tabs>
                <w:tab w:val="left" w:pos="990"/>
              </w:tabs>
              <w:ind w:firstLine="56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714EBE" w:rsidRPr="001E1F68" w:rsidRDefault="00714EBE" w:rsidP="002A5C55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Така альтернатива сприятиме досягненню цілей державного регулювання зазначених у розділі ІІ аналізу.</w:t>
            </w:r>
          </w:p>
        </w:tc>
      </w:tr>
    </w:tbl>
    <w:p w:rsidR="0030152A" w:rsidRPr="001E1F68" w:rsidRDefault="0030152A" w:rsidP="005C7207">
      <w:pPr>
        <w:jc w:val="both"/>
        <w:rPr>
          <w:color w:val="000000" w:themeColor="text1"/>
          <w:sz w:val="27"/>
          <w:szCs w:val="27"/>
          <w:lang w:val="uk-UA" w:eastAsia="uk-U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918"/>
        <w:gridCol w:w="1501"/>
        <w:gridCol w:w="2268"/>
        <w:gridCol w:w="213"/>
        <w:gridCol w:w="1629"/>
      </w:tblGrid>
      <w:tr w:rsidR="001E1F68" w:rsidRPr="001E1F68" w:rsidTr="00714EBE">
        <w:tc>
          <w:tcPr>
            <w:tcW w:w="2543" w:type="dxa"/>
            <w:tcBorders>
              <w:top w:val="single" w:sz="4" w:space="0" w:color="auto"/>
            </w:tcBorders>
          </w:tcPr>
          <w:p w:rsidR="00714EBE" w:rsidRPr="001E1F68" w:rsidRDefault="00714EBE" w:rsidP="002A5C55">
            <w:pPr>
              <w:tabs>
                <w:tab w:val="left" w:pos="-3686"/>
                <w:tab w:val="left" w:pos="9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Рейтинг результативності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</w:tcBorders>
          </w:tcPr>
          <w:p w:rsidR="00714EBE" w:rsidRPr="001E1F68" w:rsidRDefault="00714EBE" w:rsidP="002A5C55">
            <w:pPr>
              <w:tabs>
                <w:tab w:val="left" w:pos="-3686"/>
                <w:tab w:val="left" w:pos="9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Вигоди (підсумок)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4EBE" w:rsidRPr="001E1F68" w:rsidRDefault="00714EBE" w:rsidP="002A5C55">
            <w:pPr>
              <w:tabs>
                <w:tab w:val="left" w:pos="-3686"/>
                <w:tab w:val="left" w:pos="9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 (підсумок)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14EBE" w:rsidRPr="001E1F68" w:rsidRDefault="00714EBE" w:rsidP="002A5C55">
            <w:pPr>
              <w:tabs>
                <w:tab w:val="left" w:pos="-3686"/>
                <w:tab w:val="left" w:pos="99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1E1F68" w:rsidRPr="001E1F68" w:rsidTr="00714EBE">
        <w:tc>
          <w:tcPr>
            <w:tcW w:w="2543" w:type="dxa"/>
            <w:tcBorders>
              <w:bottom w:val="single" w:sz="4" w:space="0" w:color="auto"/>
            </w:tcBorders>
          </w:tcPr>
          <w:p w:rsidR="00714EBE" w:rsidRPr="001E1F68" w:rsidRDefault="00714EBE" w:rsidP="002A5C55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Альтернатива 2.</w:t>
            </w:r>
          </w:p>
          <w:p w:rsidR="00714EBE" w:rsidRPr="001E1F68" w:rsidRDefault="00714EBE" w:rsidP="002A5C55">
            <w:pPr>
              <w:tabs>
                <w:tab w:val="left" w:pos="990"/>
              </w:tabs>
              <w:ind w:firstLine="567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</w:tcPr>
          <w:p w:rsidR="00714EBE" w:rsidRPr="001E1F68" w:rsidRDefault="00714EBE" w:rsidP="002A5C55">
            <w:pPr>
              <w:tabs>
                <w:tab w:val="left" w:pos="-3686"/>
                <w:tab w:val="left" w:pos="990"/>
              </w:tabs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Для держави: </w:t>
            </w:r>
          </w:p>
          <w:p w:rsidR="00B52F78" w:rsidRPr="001E1F68" w:rsidRDefault="005C7207" w:rsidP="002A5C55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Прийняття проєкту акта забезпечить можливість належного виконання вимог закону суб’єктами господарювання, та отримання державою відшкодування шкоди, яку може бути </w:t>
            </w:r>
            <w:r w:rsidR="009236CA" w:rsidRPr="001E1F68">
              <w:rPr>
                <w:color w:val="000000" w:themeColor="text1"/>
                <w:sz w:val="24"/>
                <w:szCs w:val="24"/>
                <w:lang w:val="uk-UA"/>
              </w:rPr>
              <w:t>заподіяно</w:t>
            </w:r>
            <w:r w:rsidR="00B52F78"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навколишньому </w:t>
            </w:r>
            <w:r w:rsidR="00B52F78" w:rsidRPr="001E1F6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природному середовищу внаслідок аварій, пожеж чи технічних неполадок,</w:t>
            </w:r>
          </w:p>
          <w:p w:rsidR="00714EBE" w:rsidRPr="001E1F68" w:rsidRDefault="00B52F78" w:rsidP="002A5C55">
            <w:pPr>
              <w:tabs>
                <w:tab w:val="left" w:pos="-3686"/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під час дослідно-промислового та промислового видобування і використання газу (метану) вугільних родовищ.</w:t>
            </w:r>
          </w:p>
          <w:p w:rsidR="00B41F8D" w:rsidRPr="001E1F68" w:rsidRDefault="00B41F8D" w:rsidP="002A5C55">
            <w:pPr>
              <w:tabs>
                <w:tab w:val="left" w:pos="-3686"/>
                <w:tab w:val="left" w:pos="99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Для громадян:</w:t>
            </w:r>
          </w:p>
          <w:p w:rsidR="00B41F8D" w:rsidRPr="001E1F68" w:rsidRDefault="00B41F8D" w:rsidP="002A5C55">
            <w:pPr>
              <w:tabs>
                <w:tab w:val="left" w:pos="-3686"/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відсутні.</w:t>
            </w:r>
          </w:p>
          <w:p w:rsidR="00714EBE" w:rsidRPr="001E1F68" w:rsidRDefault="00714EBE" w:rsidP="002A5C55">
            <w:pPr>
              <w:tabs>
                <w:tab w:val="left" w:pos="-3686"/>
              </w:tabs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Для суб’єктів господарювання: </w:t>
            </w:r>
          </w:p>
          <w:p w:rsidR="00B41F8D" w:rsidRPr="001E1F68" w:rsidRDefault="00B41F8D" w:rsidP="00B41F8D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Прийняття проєкту акта забезпечить можливість належного виконання вимог закону, та здійснення відшкодування за шкоду</w:t>
            </w:r>
            <w:r w:rsidR="001E720F"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, яку може бути заподіяно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навколишньому природному середовищу внаслідок аварій, пожеж чи технічних неполадок,</w:t>
            </w:r>
          </w:p>
          <w:p w:rsidR="00714EBE" w:rsidRPr="001E1F68" w:rsidRDefault="00B41F8D" w:rsidP="00B41F8D">
            <w:pPr>
              <w:tabs>
                <w:tab w:val="left" w:pos="-3686"/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під час дослідно-промислового та промислового видобування і використання газу (метану) вугільних родовищ.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4EBE" w:rsidRPr="001E1F68" w:rsidRDefault="00714EBE" w:rsidP="002A5C55">
            <w:pPr>
              <w:tabs>
                <w:tab w:val="left" w:pos="990"/>
              </w:tabs>
              <w:jc w:val="both"/>
              <w:rPr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Для держави:</w:t>
            </w: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</w:p>
          <w:p w:rsidR="00714EBE" w:rsidRPr="001E1F68" w:rsidRDefault="00714EBE" w:rsidP="002A5C55">
            <w:pPr>
              <w:tabs>
                <w:tab w:val="left" w:pos="990"/>
              </w:tabs>
              <w:jc w:val="both"/>
              <w:rPr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Відсутні</w:t>
            </w:r>
          </w:p>
          <w:p w:rsidR="00B41F8D" w:rsidRPr="001E1F68" w:rsidRDefault="00B41F8D" w:rsidP="00B41F8D">
            <w:pPr>
              <w:tabs>
                <w:tab w:val="left" w:pos="-3686"/>
                <w:tab w:val="left" w:pos="99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Для громадян:</w:t>
            </w:r>
          </w:p>
          <w:p w:rsidR="00B41F8D" w:rsidRPr="001E1F68" w:rsidRDefault="00B41F8D" w:rsidP="00B41F8D">
            <w:pPr>
              <w:tabs>
                <w:tab w:val="left" w:pos="-3686"/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відсутні.</w:t>
            </w:r>
          </w:p>
          <w:p w:rsidR="00B41F8D" w:rsidRPr="001E1F68" w:rsidRDefault="00714EBE" w:rsidP="002A5C55">
            <w:pPr>
              <w:tabs>
                <w:tab w:val="left" w:pos="990"/>
              </w:tabs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Для суб’єктів господарювання:</w:t>
            </w:r>
          </w:p>
          <w:p w:rsidR="00B41F8D" w:rsidRPr="001E1F68" w:rsidRDefault="00B41F8D" w:rsidP="00B41F8D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Належне виконання вимог закону, та здійснення відшкодування </w:t>
            </w:r>
          </w:p>
          <w:p w:rsidR="00B41F8D" w:rsidRPr="001E1F68" w:rsidRDefault="00B41F8D" w:rsidP="00B41F8D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шкод</w:t>
            </w:r>
            <w:r w:rsidR="001E720F" w:rsidRPr="001E1F68">
              <w:rPr>
                <w:color w:val="000000" w:themeColor="text1"/>
                <w:sz w:val="24"/>
                <w:szCs w:val="24"/>
                <w:lang w:val="uk-UA"/>
              </w:rPr>
              <w:t>и, яку може бути заподіяно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навколишньому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природному середовищу внаслідок аварій, пожеж чи технічних неполадок,</w:t>
            </w:r>
          </w:p>
          <w:p w:rsidR="00B41F8D" w:rsidRPr="001E1F68" w:rsidRDefault="00B41F8D" w:rsidP="00B41F8D">
            <w:pPr>
              <w:tabs>
                <w:tab w:val="left" w:pos="-3686"/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під час дослідно-промислового та промислового видобування і використання газу (метану) вугільних родовищ.</w:t>
            </w:r>
          </w:p>
          <w:p w:rsidR="00714EBE" w:rsidRPr="001E1F68" w:rsidRDefault="00B41F8D" w:rsidP="002A5C55">
            <w:pPr>
              <w:tabs>
                <w:tab w:val="left" w:pos="990"/>
              </w:tabs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 у розмірі</w:t>
            </w:r>
          </w:p>
          <w:p w:rsidR="00714EBE" w:rsidRPr="001E1F68" w:rsidRDefault="00F644FB" w:rsidP="002A5C55">
            <w:pPr>
              <w:tabs>
                <w:tab w:val="left" w:pos="990"/>
              </w:tabs>
              <w:jc w:val="both"/>
              <w:rPr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170</w:t>
            </w:r>
            <w:r w:rsidR="00714EBE"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 грн., </w:t>
            </w:r>
            <w:r w:rsidR="00B41F8D"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4</w:t>
            </w: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0</w:t>
            </w:r>
            <w:r w:rsidR="00714EBE"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 коп. разово (для ознайомлення з регуляторним актом).</w:t>
            </w:r>
          </w:p>
          <w:p w:rsidR="00714EBE" w:rsidRPr="001E1F68" w:rsidRDefault="00714EBE" w:rsidP="002A5C55">
            <w:pPr>
              <w:tabs>
                <w:tab w:val="left" w:pos="990"/>
              </w:tabs>
              <w:ind w:firstLine="567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14EBE" w:rsidRPr="001E1F68" w:rsidRDefault="00714EBE" w:rsidP="002A5C55">
            <w:pPr>
              <w:tabs>
                <w:tab w:val="left" w:pos="-3686"/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Така альтернатива забезпечує потреби у розв’язанні проблеми та досягненні встановлених цілей.</w:t>
            </w:r>
          </w:p>
        </w:tc>
      </w:tr>
      <w:tr w:rsidR="001E1F68" w:rsidRPr="001E1F68" w:rsidTr="00714EBE">
        <w:tc>
          <w:tcPr>
            <w:tcW w:w="2543" w:type="dxa"/>
            <w:tcBorders>
              <w:bottom w:val="single" w:sz="4" w:space="0" w:color="auto"/>
            </w:tcBorders>
          </w:tcPr>
          <w:p w:rsidR="00B41F8D" w:rsidRPr="001E1F68" w:rsidRDefault="00B41F8D" w:rsidP="00B41F8D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Альтернатива 1.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</w:tcPr>
          <w:p w:rsidR="00B41F8D" w:rsidRPr="001E1F68" w:rsidRDefault="00B41F8D" w:rsidP="00B41F8D">
            <w:pPr>
              <w:tabs>
                <w:tab w:val="left" w:pos="99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1E1F68">
              <w:rPr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Для держави: </w:t>
            </w:r>
          </w:p>
          <w:p w:rsidR="00B41F8D" w:rsidRPr="001E1F68" w:rsidRDefault="00B41F8D" w:rsidP="00B41F8D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 w:eastAsia="uk-UA"/>
              </w:rPr>
              <w:t>Відсутні</w:t>
            </w:r>
          </w:p>
          <w:p w:rsidR="00B41F8D" w:rsidRPr="001E1F68" w:rsidRDefault="00B41F8D" w:rsidP="00B41F8D">
            <w:pPr>
              <w:tabs>
                <w:tab w:val="left" w:pos="99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1E1F68">
              <w:rPr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Для громадян: </w:t>
            </w:r>
          </w:p>
          <w:p w:rsidR="00B41F8D" w:rsidRPr="001E1F68" w:rsidRDefault="00B41F8D" w:rsidP="00B41F8D">
            <w:pPr>
              <w:tabs>
                <w:tab w:val="left" w:pos="990"/>
              </w:tabs>
              <w:jc w:val="both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 w:eastAsia="uk-UA"/>
              </w:rPr>
              <w:t>Відсутні</w:t>
            </w:r>
          </w:p>
          <w:p w:rsidR="00B41F8D" w:rsidRPr="001E1F68" w:rsidRDefault="00B41F8D" w:rsidP="00B41F8D">
            <w:pPr>
              <w:pStyle w:val="a6"/>
              <w:widowControl w:val="0"/>
              <w:tabs>
                <w:tab w:val="left" w:pos="990"/>
                <w:tab w:val="left" w:pos="1142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1E1F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Для суб’єктів господарювання: </w:t>
            </w:r>
          </w:p>
          <w:p w:rsidR="00B41F8D" w:rsidRPr="001E1F68" w:rsidRDefault="00B41F8D" w:rsidP="00B41F8D">
            <w:pPr>
              <w:pStyle w:val="a6"/>
              <w:widowControl w:val="0"/>
              <w:tabs>
                <w:tab w:val="left" w:pos="990"/>
                <w:tab w:val="left" w:pos="1142"/>
              </w:tabs>
              <w:jc w:val="both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 w:eastAsia="uk-UA"/>
              </w:rPr>
            </w:pPr>
            <w:r w:rsidRPr="001E1F68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uk-UA" w:eastAsia="uk-UA"/>
              </w:rPr>
              <w:t>Відсутні</w:t>
            </w:r>
          </w:p>
          <w:p w:rsidR="00B41F8D" w:rsidRPr="001E1F68" w:rsidRDefault="00B41F8D" w:rsidP="00B41F8D">
            <w:pPr>
              <w:tabs>
                <w:tab w:val="left" w:pos="990"/>
              </w:tabs>
              <w:jc w:val="both"/>
              <w:rPr>
                <w:b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1F8D" w:rsidRPr="001E1F68" w:rsidRDefault="00B41F8D" w:rsidP="00B41F8D">
            <w:pPr>
              <w:tabs>
                <w:tab w:val="left" w:pos="-3686"/>
                <w:tab w:val="left" w:pos="99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Для держави:</w:t>
            </w:r>
          </w:p>
          <w:p w:rsidR="00442A15" w:rsidRPr="001E1F68" w:rsidRDefault="001E720F" w:rsidP="00442A15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Неприйняття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проєкту акта</w:t>
            </w: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негативно вплине на можливість отримання відшкодування шкоди, яку може бути заподіяно </w:t>
            </w:r>
            <w:r w:rsidR="00442A15"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навколишньому природному середовищу </w:t>
            </w:r>
            <w:r w:rsidR="00442A15" w:rsidRPr="001E1F6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внаслідок аварій, пожеж чи технічних неполадок,</w:t>
            </w:r>
          </w:p>
          <w:p w:rsidR="00442A15" w:rsidRPr="001E1F68" w:rsidRDefault="00442A15" w:rsidP="00442A15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під час дослідно-промислового та промислового видобування і використання газу (метану) вугільних родовищ.</w:t>
            </w:r>
          </w:p>
          <w:p w:rsidR="00B41F8D" w:rsidRPr="001E1F68" w:rsidRDefault="00B41F8D" w:rsidP="00442A15">
            <w:pPr>
              <w:tabs>
                <w:tab w:val="left" w:pos="99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1E1F68">
              <w:rPr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Для громадян: </w:t>
            </w:r>
          </w:p>
          <w:p w:rsidR="00B41F8D" w:rsidRPr="001E1F68" w:rsidRDefault="00B41F8D" w:rsidP="00B41F8D">
            <w:pPr>
              <w:tabs>
                <w:tab w:val="left" w:pos="990"/>
              </w:tabs>
              <w:jc w:val="both"/>
              <w:rPr>
                <w:rFonts w:eastAsia="Arial Unicode MS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 w:eastAsia="uk-UA"/>
              </w:rPr>
              <w:t>Відсутні</w:t>
            </w:r>
          </w:p>
          <w:p w:rsidR="00B41F8D" w:rsidRPr="001E1F68" w:rsidRDefault="00B41F8D" w:rsidP="00B41F8D">
            <w:pPr>
              <w:tabs>
                <w:tab w:val="left" w:pos="-3686"/>
                <w:tab w:val="left" w:pos="990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Для суб’єктів господарювання:</w:t>
            </w:r>
            <w:r w:rsidRPr="001E1F68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442A15" w:rsidRPr="001E1F68" w:rsidRDefault="001E720F" w:rsidP="00442A15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У випадку неприйняття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проєкту акта</w:t>
            </w: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це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негативно вплине на можливість відшкодування шкоди, яку може бути заподіяно </w:t>
            </w:r>
            <w:r w:rsidR="00442A15" w:rsidRPr="001E1F68">
              <w:rPr>
                <w:color w:val="000000" w:themeColor="text1"/>
                <w:sz w:val="24"/>
                <w:szCs w:val="24"/>
                <w:lang w:val="uk-UA"/>
              </w:rPr>
              <w:t>навколишньому природному середовищу внаслідок аварій, пожеж чи технічних неполадок,</w:t>
            </w:r>
          </w:p>
          <w:p w:rsidR="00442A15" w:rsidRPr="001E1F68" w:rsidRDefault="00442A15" w:rsidP="00442A15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під час дослідно-промислового та промислового видобування і використання газу (метану) вугільних родовищ.</w:t>
            </w:r>
          </w:p>
          <w:p w:rsidR="00B41F8D" w:rsidRPr="001E1F68" w:rsidRDefault="00B41F8D" w:rsidP="00B41F8D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41F8D" w:rsidRPr="001E1F68" w:rsidRDefault="00B41F8D" w:rsidP="00B41F8D">
            <w:pPr>
              <w:tabs>
                <w:tab w:val="left" w:pos="-3686"/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Така альтернатива не сприятиме досягненню цілей державного регулювання.</w:t>
            </w:r>
          </w:p>
        </w:tc>
      </w:tr>
      <w:tr w:rsidR="001E1F68" w:rsidRPr="001E1F68" w:rsidTr="00714EBE">
        <w:trPr>
          <w:gridAfter w:val="1"/>
          <w:wAfter w:w="1629" w:type="dxa"/>
        </w:trPr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EBE" w:rsidRPr="001E1F68" w:rsidRDefault="00714EBE" w:rsidP="002A5C55">
            <w:pPr>
              <w:tabs>
                <w:tab w:val="left" w:pos="-3686"/>
                <w:tab w:val="left" w:pos="990"/>
              </w:tabs>
              <w:ind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EBE" w:rsidRPr="001E1F68" w:rsidRDefault="00714EBE" w:rsidP="002A5C55">
            <w:pPr>
              <w:tabs>
                <w:tab w:val="left" w:pos="-3686"/>
                <w:tab w:val="left" w:pos="990"/>
              </w:tabs>
              <w:ind w:firstLine="56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1F68" w:rsidRPr="001E1F68" w:rsidTr="00714EBE">
        <w:tc>
          <w:tcPr>
            <w:tcW w:w="2543" w:type="dxa"/>
            <w:tcBorders>
              <w:top w:val="single" w:sz="4" w:space="0" w:color="auto"/>
            </w:tcBorders>
          </w:tcPr>
          <w:p w:rsidR="00714EBE" w:rsidRPr="001E1F68" w:rsidRDefault="00714EBE" w:rsidP="002A5C55">
            <w:pPr>
              <w:tabs>
                <w:tab w:val="left" w:pos="-3686"/>
                <w:tab w:val="left" w:pos="99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Рейтинг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</w:tcBorders>
          </w:tcPr>
          <w:p w:rsidR="00714EBE" w:rsidRPr="001E1F68" w:rsidRDefault="00714EBE" w:rsidP="002A5C55">
            <w:pPr>
              <w:tabs>
                <w:tab w:val="left" w:pos="-3686"/>
                <w:tab w:val="left" w:pos="99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14EBE" w:rsidRPr="001E1F68" w:rsidRDefault="00714EBE" w:rsidP="002A5C55">
            <w:pPr>
              <w:tabs>
                <w:tab w:val="left" w:pos="-3686"/>
                <w:tab w:val="left" w:pos="990"/>
              </w:tabs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Оцінка ризику зовнішніх</w:t>
            </w: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чинників на дію запропонованого регуляторного акта</w:t>
            </w:r>
          </w:p>
        </w:tc>
      </w:tr>
      <w:tr w:rsidR="001E1F68" w:rsidRPr="001E1F68" w:rsidTr="00714EBE">
        <w:tc>
          <w:tcPr>
            <w:tcW w:w="2543" w:type="dxa"/>
          </w:tcPr>
          <w:p w:rsidR="00714EBE" w:rsidRPr="001E1F68" w:rsidRDefault="00714EBE" w:rsidP="002A5C55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Альтернатива 2.</w:t>
            </w:r>
          </w:p>
        </w:tc>
        <w:tc>
          <w:tcPr>
            <w:tcW w:w="4687" w:type="dxa"/>
            <w:gridSpan w:val="3"/>
          </w:tcPr>
          <w:p w:rsidR="00714EBE" w:rsidRPr="001E1F68" w:rsidRDefault="00714EBE" w:rsidP="001E720F">
            <w:pPr>
              <w:tabs>
                <w:tab w:val="left" w:pos="770"/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Така альтернатива </w:t>
            </w:r>
            <w:r w:rsidR="00B91FD4"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забезпечить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досягнення цілей державного регулювання</w:t>
            </w:r>
            <w:r w:rsidR="00B91FD4"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в частині забезпечення можливості отримання відшкодування </w:t>
            </w:r>
            <w:r w:rsidR="00B91FD4"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шкоди</w:t>
            </w:r>
            <w:r w:rsidR="001E720F"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, яку може бути заподіяно</w:t>
            </w:r>
            <w:r w:rsidR="00B52F78"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навколишньому природному </w:t>
            </w:r>
            <w:r w:rsidR="00B52F78" w:rsidRPr="001E1F6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середовищу внаслідок аварій, пожеж чи технічних неполадок,</w:t>
            </w:r>
            <w:r w:rsidR="003D6303"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52F78" w:rsidRPr="001E1F68">
              <w:rPr>
                <w:color w:val="000000" w:themeColor="text1"/>
                <w:sz w:val="24"/>
                <w:szCs w:val="24"/>
                <w:lang w:val="uk-UA"/>
              </w:rPr>
              <w:t>під час дослідно-промислового та промислового видобування і використання газу (метану) вугільних родовищ.</w:t>
            </w:r>
          </w:p>
        </w:tc>
        <w:tc>
          <w:tcPr>
            <w:tcW w:w="1842" w:type="dxa"/>
            <w:gridSpan w:val="2"/>
          </w:tcPr>
          <w:p w:rsidR="00714EBE" w:rsidRPr="001E1F68" w:rsidRDefault="00714EBE" w:rsidP="002A5C55">
            <w:pPr>
              <w:tabs>
                <w:tab w:val="left" w:pos="-3686"/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Ризик зовнішніх чинників на дію акта відсутній.</w:t>
            </w:r>
          </w:p>
        </w:tc>
      </w:tr>
      <w:tr w:rsidR="001E1F68" w:rsidRPr="001E1F68" w:rsidTr="00714EBE">
        <w:tc>
          <w:tcPr>
            <w:tcW w:w="2543" w:type="dxa"/>
          </w:tcPr>
          <w:p w:rsidR="00714EBE" w:rsidRPr="001E1F68" w:rsidRDefault="00714EBE" w:rsidP="002A5C55">
            <w:pPr>
              <w:tabs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Альтернатива 1.</w:t>
            </w:r>
          </w:p>
          <w:p w:rsidR="00714EBE" w:rsidRPr="001E1F68" w:rsidRDefault="00714EBE" w:rsidP="002A5C55">
            <w:pPr>
              <w:tabs>
                <w:tab w:val="left" w:pos="990"/>
              </w:tabs>
              <w:ind w:firstLine="567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87" w:type="dxa"/>
            <w:gridSpan w:val="3"/>
          </w:tcPr>
          <w:p w:rsidR="00714EBE" w:rsidRPr="001E1F68" w:rsidRDefault="00714EBE" w:rsidP="002A5C55">
            <w:pPr>
              <w:tabs>
                <w:tab w:val="left" w:pos="-3686"/>
                <w:tab w:val="left" w:pos="990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Переваги відсутні. Така альтернатива не сприятиме досягненню цілей державного регулювання. Залишаються проблеми, зазначені у Розділі 1 аналізу.</w:t>
            </w:r>
          </w:p>
        </w:tc>
        <w:tc>
          <w:tcPr>
            <w:tcW w:w="1842" w:type="dxa"/>
            <w:gridSpan w:val="2"/>
          </w:tcPr>
          <w:p w:rsidR="00714EBE" w:rsidRPr="001E1F68" w:rsidRDefault="003D6303" w:rsidP="002A5C55">
            <w:pPr>
              <w:tabs>
                <w:tab w:val="left" w:pos="-3686"/>
                <w:tab w:val="left" w:pos="990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Відсутні</w:t>
            </w:r>
          </w:p>
        </w:tc>
      </w:tr>
    </w:tbl>
    <w:p w:rsidR="003D6303" w:rsidRPr="001E1F68" w:rsidRDefault="003D6303" w:rsidP="002A5C55">
      <w:pPr>
        <w:widowControl/>
        <w:jc w:val="both"/>
        <w:rPr>
          <w:b/>
          <w:color w:val="000000" w:themeColor="text1"/>
          <w:sz w:val="28"/>
          <w:szCs w:val="28"/>
          <w:lang w:val="uk-UA" w:eastAsia="uk-UA"/>
        </w:rPr>
      </w:pPr>
    </w:p>
    <w:p w:rsidR="00B91FD4" w:rsidRPr="001E1F68" w:rsidRDefault="00B91FD4" w:rsidP="002A5C55">
      <w:pPr>
        <w:widowControl/>
        <w:tabs>
          <w:tab w:val="left" w:pos="1134"/>
        </w:tabs>
        <w:ind w:firstLine="567"/>
        <w:jc w:val="both"/>
        <w:rPr>
          <w:b/>
          <w:color w:val="000000" w:themeColor="text1"/>
          <w:sz w:val="28"/>
          <w:szCs w:val="28"/>
          <w:lang w:val="uk-UA" w:eastAsia="uk-UA"/>
        </w:rPr>
      </w:pPr>
      <w:r w:rsidRPr="001E1F68">
        <w:rPr>
          <w:b/>
          <w:color w:val="000000" w:themeColor="text1"/>
          <w:sz w:val="28"/>
          <w:szCs w:val="28"/>
          <w:lang w:val="uk-UA" w:eastAsia="uk-UA"/>
        </w:rPr>
        <w:t>V.</w:t>
      </w:r>
      <w:r w:rsidRPr="001E1F68">
        <w:rPr>
          <w:b/>
          <w:color w:val="000000" w:themeColor="text1"/>
          <w:sz w:val="28"/>
          <w:szCs w:val="28"/>
          <w:lang w:val="uk-UA" w:eastAsia="uk-UA"/>
        </w:rPr>
        <w:tab/>
      </w:r>
      <w:r w:rsidRPr="001E1F6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Механізми та заходи, які забезпечать розв’язання визначеної проблеми</w:t>
      </w:r>
    </w:p>
    <w:p w:rsidR="00B52F78" w:rsidRPr="001E1F68" w:rsidRDefault="00B91FD4" w:rsidP="0030152A">
      <w:pPr>
        <w:tabs>
          <w:tab w:val="left" w:pos="-3686"/>
          <w:tab w:val="left" w:pos="990"/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 xml:space="preserve">Механізмом, який забезпечить розв’язання проблеми, є прийняття регуляторного акта, що, в свою чергу, забезпечить можливість отримання відшкодування за шкоди, </w:t>
      </w:r>
      <w:r w:rsidR="001E720F" w:rsidRPr="001E1F68">
        <w:rPr>
          <w:color w:val="000000" w:themeColor="text1"/>
          <w:sz w:val="28"/>
          <w:szCs w:val="28"/>
          <w:lang w:val="uk-UA"/>
        </w:rPr>
        <w:t>яку може бути заподіяно</w:t>
      </w:r>
      <w:r w:rsidR="00B52F78" w:rsidRPr="001E1F68">
        <w:rPr>
          <w:color w:val="000000" w:themeColor="text1"/>
          <w:sz w:val="28"/>
          <w:szCs w:val="28"/>
          <w:lang w:val="uk-UA"/>
        </w:rPr>
        <w:t xml:space="preserve"> навколишньому природному середовищу внаслідок аварій, пожеж чи технічних неполадок, під час дослідно-промислового та промислового видобування і використання газу (метану) вугільних родовищ.</w:t>
      </w:r>
    </w:p>
    <w:p w:rsidR="00B91FD4" w:rsidRPr="001E1F68" w:rsidRDefault="00B91FD4" w:rsidP="002A5C55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1E1F68">
        <w:rPr>
          <w:color w:val="000000" w:themeColor="text1"/>
          <w:sz w:val="28"/>
          <w:szCs w:val="28"/>
          <w:u w:val="single"/>
          <w:lang w:val="uk-UA"/>
        </w:rPr>
        <w:t>Організаційні заходи для впровадження регулювання:</w:t>
      </w:r>
    </w:p>
    <w:p w:rsidR="00B91FD4" w:rsidRPr="001E1F68" w:rsidRDefault="00B91FD4" w:rsidP="0030152A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для впровадження проєкт</w:t>
      </w:r>
      <w:r w:rsidR="009E4507" w:rsidRPr="001E1F68">
        <w:rPr>
          <w:color w:val="000000" w:themeColor="text1"/>
          <w:sz w:val="28"/>
          <w:szCs w:val="28"/>
          <w:lang w:val="uk-UA"/>
        </w:rPr>
        <w:t>у</w:t>
      </w:r>
      <w:r w:rsidRPr="001E1F68">
        <w:rPr>
          <w:color w:val="000000" w:themeColor="text1"/>
          <w:sz w:val="28"/>
          <w:szCs w:val="28"/>
          <w:lang w:val="uk-UA"/>
        </w:rPr>
        <w:t xml:space="preserve"> акта необхідно забезпечити погодження регуляторного акта із заінтересованими органами, інформування суб’єктів господарювання про вимоги регуляторного акта.</w:t>
      </w:r>
    </w:p>
    <w:p w:rsidR="00B41F8D" w:rsidRPr="001E1F68" w:rsidRDefault="00B41F8D" w:rsidP="00B41F8D">
      <w:pPr>
        <w:tabs>
          <w:tab w:val="left" w:pos="990"/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Додаткових витрат не потребує, буде реалізовано за рахунок заробітної плати</w:t>
      </w:r>
      <w:r w:rsidR="001E720F" w:rsidRPr="001E1F68">
        <w:rPr>
          <w:color w:val="000000" w:themeColor="text1"/>
          <w:sz w:val="28"/>
          <w:szCs w:val="28"/>
          <w:lang w:val="uk-UA"/>
        </w:rPr>
        <w:t xml:space="preserve"> співробітників.</w:t>
      </w:r>
    </w:p>
    <w:p w:rsidR="00B91FD4" w:rsidRPr="001E1F68" w:rsidRDefault="00B91FD4" w:rsidP="002A5C55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1E1F68">
        <w:rPr>
          <w:color w:val="000000" w:themeColor="text1"/>
          <w:sz w:val="28"/>
          <w:szCs w:val="28"/>
          <w:u w:val="single"/>
          <w:lang w:val="uk-UA"/>
        </w:rPr>
        <w:t>Заходи, які необхідно здійснити суб’єктам господарської діяльності:</w:t>
      </w:r>
    </w:p>
    <w:p w:rsidR="00B91FD4" w:rsidRPr="001E1F68" w:rsidRDefault="00B91FD4" w:rsidP="002A5C55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ознайомитися з вимогами регулювання (пошук та опрацювання регуляторного акта в мережі «Інтернет»).</w:t>
      </w:r>
    </w:p>
    <w:p w:rsidR="00714EBE" w:rsidRPr="001E1F68" w:rsidRDefault="00714EBE" w:rsidP="002A5C55">
      <w:pPr>
        <w:tabs>
          <w:tab w:val="left" w:pos="1134"/>
        </w:tabs>
        <w:ind w:firstLine="142"/>
        <w:jc w:val="both"/>
        <w:rPr>
          <w:color w:val="000000" w:themeColor="text1"/>
          <w:sz w:val="27"/>
          <w:szCs w:val="27"/>
          <w:lang w:val="uk-UA" w:eastAsia="uk-UA"/>
        </w:rPr>
      </w:pPr>
    </w:p>
    <w:p w:rsidR="00B91FD4" w:rsidRPr="001E1F68" w:rsidRDefault="00B91FD4" w:rsidP="002A5C55">
      <w:pPr>
        <w:pStyle w:val="3"/>
        <w:tabs>
          <w:tab w:val="left" w:pos="1134"/>
        </w:tabs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1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VI.</w:t>
      </w:r>
      <w:r w:rsidRPr="001E1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B91FD4" w:rsidRPr="001E1F68" w:rsidRDefault="00B91FD4" w:rsidP="002A5C55">
      <w:pPr>
        <w:tabs>
          <w:tab w:val="left" w:pos="-3686"/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Реалізація проєкт</w:t>
      </w:r>
      <w:r w:rsidR="009E4507" w:rsidRPr="001E1F68">
        <w:rPr>
          <w:color w:val="000000" w:themeColor="text1"/>
          <w:sz w:val="28"/>
          <w:szCs w:val="28"/>
          <w:lang w:val="uk-UA"/>
        </w:rPr>
        <w:t>у</w:t>
      </w:r>
      <w:r w:rsidRPr="001E1F68">
        <w:rPr>
          <w:color w:val="000000" w:themeColor="text1"/>
          <w:sz w:val="28"/>
          <w:szCs w:val="28"/>
          <w:lang w:val="uk-UA"/>
        </w:rPr>
        <w:t xml:space="preserve">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B74CBF" w:rsidRPr="001E1F68" w:rsidRDefault="00B91FD4" w:rsidP="00B74CBF">
      <w:pPr>
        <w:tabs>
          <w:tab w:val="left" w:pos="-3686"/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B91FD4" w:rsidRPr="001E1F68" w:rsidRDefault="00B91FD4" w:rsidP="00B74CBF">
      <w:pPr>
        <w:tabs>
          <w:tab w:val="left" w:pos="1134"/>
        </w:tabs>
        <w:ind w:firstLine="142"/>
        <w:jc w:val="both"/>
        <w:rPr>
          <w:color w:val="000000" w:themeColor="text1"/>
          <w:sz w:val="27"/>
          <w:szCs w:val="27"/>
          <w:lang w:val="uk-UA" w:eastAsia="uk-UA"/>
        </w:rPr>
      </w:pPr>
    </w:p>
    <w:p w:rsidR="00B91FD4" w:rsidRPr="001E1F68" w:rsidRDefault="00B91FD4" w:rsidP="00B74CBF">
      <w:pPr>
        <w:pStyle w:val="3"/>
        <w:tabs>
          <w:tab w:val="left" w:pos="1134"/>
        </w:tabs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1F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VII.</w:t>
      </w:r>
      <w:r w:rsidRPr="001E1F6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  <w:t>Обґрунтування запропонованого строку дії регуляторного акта</w:t>
      </w:r>
    </w:p>
    <w:p w:rsidR="00B91FD4" w:rsidRPr="001E1F68" w:rsidRDefault="00B91FD4" w:rsidP="00B74CBF">
      <w:pPr>
        <w:widowControl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1E1F68">
        <w:rPr>
          <w:color w:val="000000" w:themeColor="text1"/>
          <w:sz w:val="28"/>
          <w:szCs w:val="28"/>
          <w:lang w:val="uk-UA" w:eastAsia="uk-UA"/>
        </w:rPr>
        <w:t>Дія цього регуляторного акта встановлюється на необмежений строк з моменту набрання чинності, оскільки необхідність виконання положень регуляторного акта є постійною.</w:t>
      </w:r>
    </w:p>
    <w:p w:rsidR="00E67F28" w:rsidRPr="001E1F68" w:rsidRDefault="00E67F28" w:rsidP="00B74CBF">
      <w:pPr>
        <w:widowControl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B91FD4" w:rsidRPr="001E1F68" w:rsidRDefault="00B91FD4" w:rsidP="002A5C55">
      <w:pPr>
        <w:widowControl/>
        <w:tabs>
          <w:tab w:val="num" w:pos="0"/>
          <w:tab w:val="left" w:pos="1134"/>
        </w:tabs>
        <w:ind w:firstLine="567"/>
        <w:jc w:val="both"/>
        <w:rPr>
          <w:b/>
          <w:color w:val="000000" w:themeColor="text1"/>
          <w:sz w:val="28"/>
          <w:szCs w:val="28"/>
          <w:lang w:val="uk-UA" w:eastAsia="uk-UA"/>
        </w:rPr>
      </w:pPr>
      <w:r w:rsidRPr="001E1F6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VIII.</w:t>
      </w:r>
      <w:r w:rsidRPr="001E1F6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ab/>
        <w:t>Визначення показників результативності дії регуляторного акта</w:t>
      </w:r>
      <w:r w:rsidRPr="001E1F68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B91FD4" w:rsidRPr="001E1F68" w:rsidRDefault="00B91FD4" w:rsidP="00573E9F">
      <w:pPr>
        <w:pStyle w:val="31"/>
        <w:tabs>
          <w:tab w:val="num" w:pos="0"/>
        </w:tabs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Прогнозні значення показників результативності регуляторного акта:</w:t>
      </w:r>
    </w:p>
    <w:p w:rsidR="00B91FD4" w:rsidRPr="001E1F68" w:rsidRDefault="00573E9F" w:rsidP="00573E9F">
      <w:pPr>
        <w:pStyle w:val="31"/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1. Р</w:t>
      </w:r>
      <w:r w:rsidR="00B91FD4" w:rsidRPr="001E1F68">
        <w:rPr>
          <w:color w:val="000000" w:themeColor="text1"/>
          <w:sz w:val="28"/>
          <w:szCs w:val="28"/>
          <w:lang w:val="uk-UA"/>
        </w:rPr>
        <w:t>озмір надходжень до державного та місцевих бюджетів і державних цільових фондів, пов’язаних із дією акта – не прогнозуються</w:t>
      </w:r>
      <w:r w:rsidRPr="001E1F68">
        <w:rPr>
          <w:color w:val="000000" w:themeColor="text1"/>
          <w:sz w:val="28"/>
          <w:szCs w:val="28"/>
          <w:lang w:val="uk-UA"/>
        </w:rPr>
        <w:t>.</w:t>
      </w:r>
    </w:p>
    <w:p w:rsidR="00E67F28" w:rsidRPr="001E1F68" w:rsidRDefault="00573E9F" w:rsidP="00573E9F">
      <w:pPr>
        <w:widowControl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1E1F68">
        <w:rPr>
          <w:color w:val="000000" w:themeColor="text1"/>
          <w:sz w:val="28"/>
          <w:szCs w:val="28"/>
          <w:lang w:val="uk-UA"/>
        </w:rPr>
        <w:t>2. К</w:t>
      </w:r>
      <w:r w:rsidR="00E67F28" w:rsidRPr="001E1F68">
        <w:rPr>
          <w:color w:val="000000" w:themeColor="text1"/>
          <w:sz w:val="28"/>
          <w:szCs w:val="28"/>
          <w:lang w:val="uk-UA"/>
        </w:rPr>
        <w:t xml:space="preserve">ількість суб’єктів господарювання на яких розповсюджується </w:t>
      </w:r>
      <w:r w:rsidR="00E67F28" w:rsidRPr="001E1F68">
        <w:rPr>
          <w:color w:val="000000" w:themeColor="text1"/>
          <w:sz w:val="28"/>
          <w:szCs w:val="28"/>
          <w:lang w:val="uk-UA" w:eastAsia="uk-UA"/>
        </w:rPr>
        <w:t>регуляторний акт – 13</w:t>
      </w:r>
      <w:r w:rsidRPr="001E1F68">
        <w:rPr>
          <w:color w:val="000000" w:themeColor="text1"/>
          <w:sz w:val="28"/>
          <w:szCs w:val="28"/>
          <w:lang w:val="uk-UA" w:eastAsia="uk-UA"/>
        </w:rPr>
        <w:t>.</w:t>
      </w:r>
    </w:p>
    <w:p w:rsidR="00E67F28" w:rsidRPr="001E1F68" w:rsidRDefault="00573E9F" w:rsidP="00573E9F">
      <w:pPr>
        <w:pStyle w:val="31"/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3. Р</w:t>
      </w:r>
      <w:r w:rsidR="00E67F28" w:rsidRPr="001E1F68">
        <w:rPr>
          <w:color w:val="000000" w:themeColor="text1"/>
          <w:sz w:val="28"/>
          <w:szCs w:val="28"/>
          <w:lang w:val="uk-UA"/>
        </w:rPr>
        <w:t>озмір коштів і час, що витрачатимуться суб’єктами господарювання, пов’язаними з виконанням вимог акту – одноразова витрата на ознайомлення з актом на одного суб’єкта господарювання 42,60 грн</w:t>
      </w:r>
      <w:r w:rsidRPr="001E1F68">
        <w:rPr>
          <w:color w:val="000000" w:themeColor="text1"/>
          <w:sz w:val="28"/>
          <w:szCs w:val="28"/>
          <w:lang w:val="uk-UA"/>
        </w:rPr>
        <w:t>.</w:t>
      </w:r>
    </w:p>
    <w:p w:rsidR="00B91FD4" w:rsidRPr="001E1F68" w:rsidRDefault="00573E9F" w:rsidP="00573E9F">
      <w:pPr>
        <w:pStyle w:val="31"/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4. Р</w:t>
      </w:r>
      <w:r w:rsidR="00B91FD4" w:rsidRPr="001E1F68">
        <w:rPr>
          <w:color w:val="000000" w:themeColor="text1"/>
          <w:sz w:val="28"/>
          <w:szCs w:val="28"/>
          <w:lang w:val="uk-UA"/>
        </w:rPr>
        <w:t>івень поінформованості суб’єктів господарювання і фізичних осіб – високий</w:t>
      </w:r>
      <w:r w:rsidRPr="001E1F68">
        <w:rPr>
          <w:color w:val="000000" w:themeColor="text1"/>
          <w:sz w:val="28"/>
          <w:szCs w:val="28"/>
          <w:lang w:val="uk-UA"/>
        </w:rPr>
        <w:t>.</w:t>
      </w:r>
    </w:p>
    <w:p w:rsidR="00573E9F" w:rsidRPr="001E1F68" w:rsidRDefault="00573E9F" w:rsidP="00573E9F">
      <w:pPr>
        <w:pStyle w:val="31"/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5. Кількість часу, який витрачатиметься суб’єктом господарювання у зв’язку з виконанням вимог акта – для одного суб’єкта господарювання великого і середнього підприємництва 1 год.</w:t>
      </w:r>
    </w:p>
    <w:p w:rsidR="00BA494B" w:rsidRPr="001E1F68" w:rsidRDefault="00BA494B" w:rsidP="00573E9F">
      <w:pPr>
        <w:pStyle w:val="31"/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6. Зростання чи зменшення вартості страхових послуг в результаті прийняття регуляторного акту не прогнозується.</w:t>
      </w:r>
    </w:p>
    <w:p w:rsidR="00BA494B" w:rsidRPr="001E1F68" w:rsidRDefault="00BA494B" w:rsidP="00573E9F">
      <w:pPr>
        <w:pStyle w:val="31"/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7. Збільшення чи зменшення кількості суб'єктів господарювання, що можуть укладати договори страхування відповідальності – не прогнозується.</w:t>
      </w:r>
    </w:p>
    <w:p w:rsidR="001556F4" w:rsidRPr="001E1F68" w:rsidRDefault="00BA494B" w:rsidP="001556F4">
      <w:pPr>
        <w:pStyle w:val="31"/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 xml:space="preserve">8. Збільшення чи зменшення кількості та обсягу накладених санкцій на суб'єктів господарювання в результаті прийняття </w:t>
      </w:r>
      <w:r w:rsidRPr="001E1F68">
        <w:rPr>
          <w:color w:val="000000" w:themeColor="text1"/>
          <w:sz w:val="28"/>
          <w:szCs w:val="28"/>
          <w:lang w:val="uk-UA" w:eastAsia="uk-UA"/>
        </w:rPr>
        <w:t xml:space="preserve">регуляторного акту </w:t>
      </w:r>
      <w:r w:rsidR="001556F4" w:rsidRPr="001E1F68">
        <w:rPr>
          <w:color w:val="000000" w:themeColor="text1"/>
          <w:sz w:val="28"/>
          <w:szCs w:val="28"/>
          <w:lang w:val="uk-UA"/>
        </w:rPr>
        <w:t>– не прогнозується.</w:t>
      </w:r>
    </w:p>
    <w:p w:rsidR="00573E9F" w:rsidRPr="001E1F68" w:rsidRDefault="00573E9F" w:rsidP="00573E9F">
      <w:pPr>
        <w:pStyle w:val="31"/>
        <w:spacing w:after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Після прийняття регуляторного акта він буде опублікований у відповідності до вимог чинного законодавства.</w:t>
      </w:r>
    </w:p>
    <w:p w:rsidR="001E720F" w:rsidRPr="001E1F68" w:rsidRDefault="001E720F" w:rsidP="001E720F">
      <w:pPr>
        <w:widowControl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B91FD4" w:rsidRPr="001E1F68" w:rsidRDefault="00B91FD4" w:rsidP="001E720F">
      <w:pPr>
        <w:widowControl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b/>
          <w:bCs/>
          <w:color w:val="000000" w:themeColor="text1"/>
          <w:sz w:val="28"/>
          <w:szCs w:val="28"/>
          <w:lang w:val="uk-UA" w:eastAsia="uk-UA"/>
        </w:rPr>
        <w:t>IX</w:t>
      </w:r>
      <w:r w:rsidRPr="001E1F6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1E1F68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ab/>
        <w:t>Визначення заходів, за допомогою яких здійснюватиметься відстеження результативності дії регуляторного акта</w:t>
      </w:r>
    </w:p>
    <w:p w:rsidR="00B91FD4" w:rsidRPr="001E1F68" w:rsidRDefault="00B91FD4" w:rsidP="002A5C55">
      <w:pPr>
        <w:tabs>
          <w:tab w:val="left" w:pos="990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 xml:space="preserve">Відстеження результативності регуляторного акту здійснюватиметься шляхом проведення базового, повторного та періодичного відстеження статистичних показників результативності акту, визначених під час проведення аналізу впливу регуляторного акту. </w:t>
      </w:r>
    </w:p>
    <w:p w:rsidR="00B91FD4" w:rsidRPr="001E1F68" w:rsidRDefault="00B91FD4" w:rsidP="002A5C55">
      <w:pPr>
        <w:tabs>
          <w:tab w:val="left" w:pos="990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Базове відстеження результативності цього регуляторного акту здійснюватиметься після набрання ним чинності, оскільки для цього використовуватимуться виключно статистичні показники, але не пізніше дня, з якого починається проведення повторного відстеження результативності цього акту.</w:t>
      </w:r>
    </w:p>
    <w:p w:rsidR="00B91FD4" w:rsidRPr="001E1F68" w:rsidRDefault="00B91FD4" w:rsidP="002A5C55">
      <w:pPr>
        <w:tabs>
          <w:tab w:val="left" w:pos="990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Повторне відстеження результативності цього регуляторного акту здійснюватиметься через рік з дня набрання чинності цим регуляторним актом, але не пізніше двох років з дня набрання чинності цим актом. За результатами цього відстеження відбудеться порівняння показників базового та повторного відстеження.</w:t>
      </w:r>
    </w:p>
    <w:p w:rsidR="00B91FD4" w:rsidRPr="001E1F68" w:rsidRDefault="00B91FD4" w:rsidP="002A5C55">
      <w:pPr>
        <w:tabs>
          <w:tab w:val="left" w:pos="990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lastRenderedPageBreak/>
        <w:t>Періодичне відстеження результативності цього регуляторного акту буде здійснюватися один раз на кожні три роки, починаючи з дня закінчення заходів з повторного відстеження результативності цього акту.</w:t>
      </w:r>
    </w:p>
    <w:p w:rsidR="00B91FD4" w:rsidRPr="001E1F68" w:rsidRDefault="00B91FD4" w:rsidP="002A5C55">
      <w:pPr>
        <w:tabs>
          <w:tab w:val="left" w:pos="990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У разі виявлення неврегульованих або проблемних питань буде розглядатись необхідність внесення відповідних змін.</w:t>
      </w:r>
    </w:p>
    <w:p w:rsidR="00B91FD4" w:rsidRPr="001E1F68" w:rsidRDefault="00B91FD4" w:rsidP="002A5C55">
      <w:pPr>
        <w:widowControl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Відстеження результативності регуляторного акту буде здійснюватися Міністерством захисту довкілля та природних ресурсів України шляхом розгляду пропозицій і зауважень, які надійдуть до нього.</w:t>
      </w:r>
    </w:p>
    <w:p w:rsidR="00B91FD4" w:rsidRPr="001E1F68" w:rsidRDefault="00B91FD4" w:rsidP="002A5C55">
      <w:pPr>
        <w:widowControl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:rsidR="00B91FD4" w:rsidRPr="001E1F68" w:rsidRDefault="00B91FD4" w:rsidP="002A5C55">
      <w:pPr>
        <w:widowControl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Вид даних, за допомогою яких здійснюватиметься відстеження результативності – статистичні.</w:t>
      </w:r>
    </w:p>
    <w:p w:rsidR="003D6303" w:rsidRPr="001E1F68" w:rsidRDefault="003D6303" w:rsidP="003D6303">
      <w:pPr>
        <w:widowControl/>
        <w:textAlignment w:val="baseline"/>
        <w:rPr>
          <w:b/>
          <w:color w:val="000000" w:themeColor="text1"/>
          <w:kern w:val="2"/>
          <w:sz w:val="28"/>
          <w:szCs w:val="28"/>
          <w:lang w:val="uk-UA"/>
        </w:rPr>
      </w:pPr>
    </w:p>
    <w:p w:rsidR="003D6303" w:rsidRPr="001E1F68" w:rsidRDefault="003D6303" w:rsidP="003D6303">
      <w:pPr>
        <w:widowControl/>
        <w:textAlignment w:val="baseline"/>
        <w:rPr>
          <w:b/>
          <w:color w:val="000000" w:themeColor="text1"/>
          <w:kern w:val="2"/>
          <w:sz w:val="28"/>
          <w:szCs w:val="28"/>
          <w:lang w:val="uk-UA"/>
        </w:rPr>
      </w:pPr>
      <w:r w:rsidRPr="001E1F68">
        <w:rPr>
          <w:b/>
          <w:color w:val="000000" w:themeColor="text1"/>
          <w:kern w:val="2"/>
          <w:sz w:val="28"/>
          <w:szCs w:val="28"/>
          <w:lang w:val="uk-UA"/>
        </w:rPr>
        <w:t>Міністр захисту довкілля</w:t>
      </w:r>
    </w:p>
    <w:p w:rsidR="003D6303" w:rsidRPr="001E1F68" w:rsidRDefault="003D6303" w:rsidP="003D6303">
      <w:pPr>
        <w:widowControl/>
        <w:textAlignment w:val="baseline"/>
        <w:rPr>
          <w:b/>
          <w:bCs/>
          <w:color w:val="000000" w:themeColor="text1"/>
          <w:kern w:val="2"/>
          <w:sz w:val="28"/>
          <w:szCs w:val="28"/>
          <w:lang w:val="uk-UA"/>
        </w:rPr>
      </w:pPr>
      <w:r w:rsidRPr="001E1F68">
        <w:rPr>
          <w:b/>
          <w:color w:val="000000" w:themeColor="text1"/>
          <w:kern w:val="2"/>
          <w:sz w:val="28"/>
          <w:szCs w:val="28"/>
          <w:lang w:val="uk-UA"/>
        </w:rPr>
        <w:t>та природних ресурсів України                                    Руслан СТРІЛЕЦЬ</w:t>
      </w:r>
    </w:p>
    <w:p w:rsidR="003D6303" w:rsidRPr="001E1F68" w:rsidRDefault="003D6303" w:rsidP="002A5C55">
      <w:pPr>
        <w:jc w:val="both"/>
        <w:rPr>
          <w:color w:val="000000" w:themeColor="text1"/>
          <w:sz w:val="27"/>
          <w:szCs w:val="27"/>
          <w:lang w:val="uk-UA"/>
        </w:rPr>
      </w:pPr>
    </w:p>
    <w:p w:rsidR="00805A86" w:rsidRPr="001E1F68" w:rsidRDefault="00805A86" w:rsidP="00442A15">
      <w:pPr>
        <w:jc w:val="both"/>
        <w:rPr>
          <w:b/>
          <w:bCs/>
          <w:color w:val="000000" w:themeColor="text1"/>
          <w:sz w:val="27"/>
          <w:szCs w:val="27"/>
          <w:lang w:val="uk-UA"/>
        </w:rPr>
      </w:pPr>
      <w:r w:rsidRPr="001E1F68">
        <w:rPr>
          <w:color w:val="000000" w:themeColor="text1"/>
          <w:sz w:val="27"/>
          <w:szCs w:val="27"/>
          <w:lang w:val="uk-UA"/>
        </w:rPr>
        <w:t xml:space="preserve"> </w:t>
      </w:r>
      <w:r w:rsidR="00B74CBF" w:rsidRPr="001E1F68">
        <w:rPr>
          <w:b/>
          <w:bCs/>
          <w:color w:val="000000" w:themeColor="text1"/>
          <w:sz w:val="27"/>
          <w:szCs w:val="27"/>
          <w:lang w:val="uk-UA"/>
        </w:rPr>
        <w:t>___ _______________ 2024</w:t>
      </w:r>
      <w:r w:rsidRPr="001E1F68">
        <w:rPr>
          <w:b/>
          <w:bCs/>
          <w:color w:val="000000" w:themeColor="text1"/>
          <w:sz w:val="27"/>
          <w:szCs w:val="27"/>
          <w:lang w:val="uk-UA"/>
        </w:rPr>
        <w:t xml:space="preserve"> р.</w:t>
      </w:r>
    </w:p>
    <w:p w:rsidR="00B91FD4" w:rsidRPr="001E1F68" w:rsidRDefault="00B91FD4" w:rsidP="002A5C55">
      <w:pPr>
        <w:ind w:firstLine="142"/>
        <w:jc w:val="both"/>
        <w:rPr>
          <w:color w:val="000000" w:themeColor="text1"/>
          <w:sz w:val="27"/>
          <w:szCs w:val="27"/>
          <w:lang w:eastAsia="uk-UA"/>
        </w:rPr>
      </w:pPr>
    </w:p>
    <w:p w:rsidR="009E4507" w:rsidRPr="001E1F68" w:rsidRDefault="009E4507" w:rsidP="002A5C55">
      <w:pPr>
        <w:ind w:firstLine="142"/>
        <w:jc w:val="both"/>
        <w:rPr>
          <w:color w:val="000000" w:themeColor="text1"/>
          <w:sz w:val="27"/>
          <w:szCs w:val="27"/>
          <w:lang w:eastAsia="uk-UA"/>
        </w:rPr>
        <w:sectPr w:rsidR="009E4507" w:rsidRPr="001E1F68" w:rsidSect="00192447">
          <w:headerReference w:type="even" r:id="rId7"/>
          <w:headerReference w:type="default" r:id="rId8"/>
          <w:head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F644FB" w:rsidRPr="001E1F68" w:rsidRDefault="00F644FB" w:rsidP="00F644FB">
      <w:pPr>
        <w:tabs>
          <w:tab w:val="left" w:pos="990"/>
        </w:tabs>
        <w:spacing w:before="120" w:after="120"/>
        <w:ind w:left="270"/>
        <w:jc w:val="right"/>
        <w:rPr>
          <w:b/>
          <w:color w:val="000000" w:themeColor="text1"/>
          <w:sz w:val="28"/>
          <w:szCs w:val="28"/>
          <w:lang w:val="uk-UA"/>
        </w:rPr>
      </w:pPr>
      <w:r w:rsidRPr="001E1F68">
        <w:rPr>
          <w:b/>
          <w:color w:val="000000" w:themeColor="text1"/>
          <w:sz w:val="28"/>
          <w:szCs w:val="28"/>
          <w:lang w:val="uk-UA"/>
        </w:rPr>
        <w:lastRenderedPageBreak/>
        <w:t>Додаток 1</w:t>
      </w:r>
    </w:p>
    <w:p w:rsidR="00F644FB" w:rsidRPr="001E1F68" w:rsidRDefault="00F644FB" w:rsidP="00A8493A">
      <w:pPr>
        <w:tabs>
          <w:tab w:val="left" w:pos="990"/>
        </w:tabs>
        <w:spacing w:before="120" w:after="120"/>
        <w:ind w:left="27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A8493A" w:rsidRPr="001E1F68" w:rsidRDefault="00A8493A" w:rsidP="00A8493A">
      <w:pPr>
        <w:tabs>
          <w:tab w:val="left" w:pos="990"/>
        </w:tabs>
        <w:spacing w:before="120" w:after="120"/>
        <w:ind w:left="270"/>
        <w:jc w:val="center"/>
        <w:rPr>
          <w:b/>
          <w:color w:val="000000" w:themeColor="text1"/>
          <w:sz w:val="28"/>
          <w:szCs w:val="28"/>
          <w:lang w:val="uk-UA"/>
        </w:rPr>
      </w:pPr>
      <w:r w:rsidRPr="001E1F68">
        <w:rPr>
          <w:b/>
          <w:color w:val="000000" w:themeColor="text1"/>
          <w:sz w:val="28"/>
          <w:szCs w:val="28"/>
          <w:lang w:val="uk-UA"/>
        </w:rPr>
        <w:t>ТЕСТ 1</w:t>
      </w:r>
    </w:p>
    <w:p w:rsidR="00A8493A" w:rsidRPr="001E1F68" w:rsidRDefault="00A8493A" w:rsidP="00A8493A">
      <w:pPr>
        <w:tabs>
          <w:tab w:val="left" w:pos="990"/>
        </w:tabs>
        <w:spacing w:before="120" w:after="120"/>
        <w:ind w:left="270"/>
        <w:jc w:val="center"/>
        <w:rPr>
          <w:b/>
          <w:color w:val="000000" w:themeColor="text1"/>
          <w:sz w:val="28"/>
          <w:szCs w:val="28"/>
          <w:lang w:val="uk-UA"/>
        </w:rPr>
      </w:pPr>
      <w:r w:rsidRPr="001E1F68">
        <w:rPr>
          <w:b/>
          <w:color w:val="000000" w:themeColor="text1"/>
          <w:sz w:val="28"/>
          <w:szCs w:val="28"/>
          <w:lang w:val="uk-UA"/>
        </w:rPr>
        <w:t>малого підприємництва (М-Тест)</w:t>
      </w:r>
    </w:p>
    <w:p w:rsidR="00A8493A" w:rsidRPr="001E1F68" w:rsidRDefault="00A8493A" w:rsidP="00A8493A">
      <w:pPr>
        <w:tabs>
          <w:tab w:val="left" w:pos="990"/>
        </w:tabs>
        <w:spacing w:before="12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 xml:space="preserve">1. Консультації з представниками </w:t>
      </w:r>
      <w:bookmarkStart w:id="2" w:name="_GoBack"/>
      <w:bookmarkEnd w:id="2"/>
      <w:r w:rsidRPr="001E1F68">
        <w:rPr>
          <w:color w:val="000000" w:themeColor="text1"/>
          <w:sz w:val="28"/>
          <w:szCs w:val="28"/>
          <w:lang w:val="uk-UA"/>
        </w:rPr>
        <w:t>мікро – та малого підприємництва щодо оцінки впливу регулювання.</w:t>
      </w:r>
    </w:p>
    <w:p w:rsidR="00A8493A" w:rsidRPr="001E1F68" w:rsidRDefault="00A8493A" w:rsidP="00A8493A">
      <w:pPr>
        <w:tabs>
          <w:tab w:val="left" w:pos="990"/>
        </w:tabs>
        <w:spacing w:after="12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з 21.11.2023 по 22.12.2023.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1842"/>
        <w:gridCol w:w="3118"/>
      </w:tblGrid>
      <w:tr w:rsidR="001E1F68" w:rsidRPr="001E1F68" w:rsidTr="0048315D">
        <w:tc>
          <w:tcPr>
            <w:tcW w:w="1560" w:type="dxa"/>
            <w:shd w:val="clear" w:color="auto" w:fill="auto"/>
            <w:vAlign w:val="center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Кількість учасників консультацій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Основні результати консультацій</w:t>
            </w:r>
          </w:p>
        </w:tc>
      </w:tr>
      <w:tr w:rsidR="001E1F68" w:rsidRPr="001E1F68" w:rsidTr="0048315D">
        <w:tc>
          <w:tcPr>
            <w:tcW w:w="1560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Телефонні консультації із суб’єктами підприємницької діяльності – надрокористувачами.</w:t>
            </w:r>
          </w:p>
        </w:tc>
        <w:tc>
          <w:tcPr>
            <w:tcW w:w="1842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За результатами нарад розроблено проєкт </w:t>
            </w:r>
            <w:r w:rsidR="00B74CBF"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наказу Міндовкілля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«Про затвердження Порядку та умов страхування ризиків при дослідно-промисловому та промисловому видобуванні і використанні газу (метану) вугільних родовищ».</w:t>
            </w:r>
          </w:p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Отримано інформацію щодо переліку процедур, які необхідно виконати у зв’язку із запровадженням нових вимог регулювання;</w:t>
            </w:r>
          </w:p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ознайомитися з новими вимогами регулювання, та порядком.</w:t>
            </w:r>
          </w:p>
        </w:tc>
      </w:tr>
    </w:tbl>
    <w:p w:rsidR="00A8493A" w:rsidRPr="001E1F68" w:rsidRDefault="00A8493A" w:rsidP="00A8493A">
      <w:pPr>
        <w:tabs>
          <w:tab w:val="left" w:pos="990"/>
        </w:tabs>
        <w:spacing w:before="12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2. Вимірювання впливу регулювання на суб’єктів малого підприємництва:</w:t>
      </w:r>
    </w:p>
    <w:p w:rsidR="00A8493A" w:rsidRPr="001E1F68" w:rsidRDefault="00A8493A" w:rsidP="00A8493A">
      <w:pPr>
        <w:tabs>
          <w:tab w:val="left" w:pos="142"/>
          <w:tab w:val="left" w:pos="990"/>
        </w:tabs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кількість суб'єктів малого підприємництва, на яких поширюється регулювання: 9, у т.ч. малого підприємництва - 5, мікропідприємництва – 4;</w:t>
      </w:r>
    </w:p>
    <w:p w:rsidR="00A8493A" w:rsidRPr="001E1F68" w:rsidRDefault="00A8493A" w:rsidP="00A8493A">
      <w:pPr>
        <w:tabs>
          <w:tab w:val="left" w:pos="142"/>
          <w:tab w:val="left" w:pos="990"/>
        </w:tabs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 xml:space="preserve">питома вага суб'єктів малого (мікро) підприємництва у загальній кількості суб'єктів господарювання, на яких проблема справляє вплив </w:t>
      </w:r>
      <w:r w:rsidRPr="001E1F68">
        <w:rPr>
          <w:color w:val="000000" w:themeColor="text1"/>
          <w:sz w:val="28"/>
          <w:szCs w:val="28"/>
          <w:lang w:val="uk-UA"/>
        </w:rPr>
        <w:br/>
        <w:t xml:space="preserve">69,23 %. </w:t>
      </w:r>
    </w:p>
    <w:p w:rsidR="00A8493A" w:rsidRPr="001E1F68" w:rsidRDefault="00A8493A" w:rsidP="00A8493A">
      <w:pPr>
        <w:tabs>
          <w:tab w:val="left" w:pos="142"/>
          <w:tab w:val="left" w:pos="990"/>
        </w:tabs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A8493A" w:rsidRPr="001E1F68" w:rsidRDefault="00A8493A" w:rsidP="00A8493A">
      <w:pPr>
        <w:tabs>
          <w:tab w:val="left" w:pos="142"/>
          <w:tab w:val="left" w:pos="990"/>
        </w:tabs>
        <w:ind w:firstLine="709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 xml:space="preserve">3. Розрахунок витрат суб’єкта малого (мікро) підприємництва на </w:t>
      </w:r>
      <w:r w:rsidRPr="001E1F68">
        <w:rPr>
          <w:color w:val="000000" w:themeColor="text1"/>
          <w:sz w:val="28"/>
          <w:szCs w:val="28"/>
          <w:lang w:val="uk-UA"/>
        </w:rPr>
        <w:lastRenderedPageBreak/>
        <w:t>виконання вимог регулювання</w:t>
      </w:r>
      <w:r w:rsidRPr="001E1F68">
        <w:rPr>
          <w:b/>
          <w:color w:val="000000" w:themeColor="text1"/>
          <w:sz w:val="28"/>
          <w:szCs w:val="28"/>
          <w:lang w:val="uk-UA"/>
        </w:rPr>
        <w:t>.</w:t>
      </w:r>
    </w:p>
    <w:p w:rsidR="00A8493A" w:rsidRPr="001E1F68" w:rsidRDefault="00A8493A" w:rsidP="00A8493A">
      <w:pPr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202</w:t>
      </w:r>
      <w:r w:rsidR="00F644FB" w:rsidRPr="001E1F68">
        <w:rPr>
          <w:color w:val="000000" w:themeColor="text1"/>
          <w:sz w:val="28"/>
          <w:szCs w:val="28"/>
          <w:lang w:val="uk-UA"/>
        </w:rPr>
        <w:t>4</w:t>
      </w:r>
      <w:r w:rsidRPr="001E1F68">
        <w:rPr>
          <w:color w:val="000000" w:themeColor="text1"/>
          <w:sz w:val="28"/>
          <w:szCs w:val="28"/>
          <w:lang w:val="uk-UA"/>
        </w:rPr>
        <w:t xml:space="preserve"> рік», з 1 січня 202</w:t>
      </w:r>
      <w:r w:rsidR="00F644FB" w:rsidRPr="001E1F68">
        <w:rPr>
          <w:color w:val="000000" w:themeColor="text1"/>
          <w:sz w:val="28"/>
          <w:szCs w:val="28"/>
          <w:lang w:val="uk-UA"/>
        </w:rPr>
        <w:t>4</w:t>
      </w:r>
      <w:r w:rsidRPr="001E1F68">
        <w:rPr>
          <w:color w:val="000000" w:themeColor="text1"/>
          <w:sz w:val="28"/>
          <w:szCs w:val="28"/>
          <w:lang w:val="uk-UA"/>
        </w:rPr>
        <w:t xml:space="preserve"> року становить – 4</w:t>
      </w:r>
      <w:r w:rsidR="00F644FB" w:rsidRPr="001E1F68">
        <w:rPr>
          <w:color w:val="000000" w:themeColor="text1"/>
          <w:sz w:val="28"/>
          <w:szCs w:val="28"/>
          <w:lang w:val="uk-UA"/>
        </w:rPr>
        <w:t>2</w:t>
      </w:r>
      <w:r w:rsidRPr="001E1F68">
        <w:rPr>
          <w:color w:val="000000" w:themeColor="text1"/>
          <w:sz w:val="28"/>
          <w:szCs w:val="28"/>
          <w:lang w:val="uk-UA"/>
        </w:rPr>
        <w:t>,6</w:t>
      </w:r>
      <w:r w:rsidR="00F644FB" w:rsidRPr="001E1F68">
        <w:rPr>
          <w:color w:val="000000" w:themeColor="text1"/>
          <w:sz w:val="28"/>
          <w:szCs w:val="28"/>
          <w:lang w:val="uk-UA"/>
        </w:rPr>
        <w:t>0</w:t>
      </w:r>
      <w:r w:rsidRPr="001E1F68">
        <w:rPr>
          <w:color w:val="000000" w:themeColor="text1"/>
          <w:sz w:val="28"/>
          <w:szCs w:val="28"/>
          <w:lang w:val="uk-UA"/>
        </w:rPr>
        <w:t xml:space="preserve"> гривні.</w:t>
      </w:r>
    </w:p>
    <w:p w:rsidR="00A8493A" w:rsidRPr="001E1F68" w:rsidRDefault="00A8493A" w:rsidP="00A8493A">
      <w:pPr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Первинна інформація про вимоги регулювання може бути отримана за результатами пошуку</w:t>
      </w:r>
      <w:r w:rsidRPr="001E1F68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1E1F68">
        <w:rPr>
          <w:color w:val="000000" w:themeColor="text1"/>
          <w:sz w:val="28"/>
          <w:szCs w:val="28"/>
          <w:lang w:val="uk-UA"/>
        </w:rPr>
        <w:t>проєкту акта на офіційному вебсайті Міндовкілля.</w:t>
      </w:r>
    </w:p>
    <w:p w:rsidR="00A8493A" w:rsidRPr="001E1F68" w:rsidRDefault="00A8493A" w:rsidP="00A8493A">
      <w:pPr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Інформація про розмір часу, який витрачається суб’єктами на отримання зазначеної інформації є оціночною.</w:t>
      </w:r>
    </w:p>
    <w:p w:rsidR="00A8493A" w:rsidRPr="001E1F68" w:rsidRDefault="00A8493A" w:rsidP="00A8493A">
      <w:pPr>
        <w:tabs>
          <w:tab w:val="left" w:pos="990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A8493A" w:rsidRPr="001E1F68" w:rsidRDefault="00A8493A" w:rsidP="00A8493A">
      <w:pPr>
        <w:tabs>
          <w:tab w:val="left" w:pos="990"/>
        </w:tabs>
        <w:spacing w:after="120"/>
        <w:jc w:val="center"/>
        <w:rPr>
          <w:b/>
          <w:color w:val="000000" w:themeColor="text1"/>
          <w:sz w:val="28"/>
          <w:szCs w:val="28"/>
          <w:lang w:val="uk-UA"/>
        </w:rPr>
      </w:pPr>
      <w:r w:rsidRPr="001E1F68">
        <w:rPr>
          <w:b/>
          <w:color w:val="000000" w:themeColor="text1"/>
          <w:sz w:val="28"/>
          <w:szCs w:val="28"/>
          <w:lang w:val="uk-UA"/>
        </w:rPr>
        <w:t>Розрахунок витрат суб’єктів малого (з врахуванням мікро-) підприємництва на виконання вимог регулювання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836"/>
        <w:gridCol w:w="2551"/>
        <w:gridCol w:w="1843"/>
        <w:gridCol w:w="1559"/>
      </w:tblGrid>
      <w:tr w:rsidR="001E1F68" w:rsidRPr="001E1F68" w:rsidTr="0048315D"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A8493A" w:rsidRPr="001E1F68" w:rsidRDefault="00A8493A" w:rsidP="0048315D">
            <w:pPr>
              <w:keepNext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:rsidR="00A8493A" w:rsidRPr="001E1F68" w:rsidRDefault="00A8493A" w:rsidP="0048315D">
            <w:pPr>
              <w:keepNext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Найменування оцінки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8493A" w:rsidRPr="001E1F68" w:rsidRDefault="00A8493A" w:rsidP="0048315D">
            <w:pPr>
              <w:keepNext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8493A" w:rsidRPr="001E1F68" w:rsidRDefault="00A8493A" w:rsidP="0048315D">
            <w:pPr>
              <w:keepNext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Періодичні (за наступний рік)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8493A" w:rsidRPr="001E1F68" w:rsidRDefault="00A8493A" w:rsidP="0048315D">
            <w:pPr>
              <w:keepNext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 за</w:t>
            </w:r>
          </w:p>
          <w:p w:rsidR="00A8493A" w:rsidRPr="001E1F68" w:rsidRDefault="00A8493A" w:rsidP="0048315D">
            <w:pPr>
              <w:keepNext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п’ять років</w:t>
            </w:r>
          </w:p>
        </w:tc>
      </w:tr>
      <w:tr w:rsidR="001E1F68" w:rsidRPr="001E1F68" w:rsidTr="0048315D">
        <w:tc>
          <w:tcPr>
            <w:tcW w:w="8930" w:type="dxa"/>
            <w:gridSpan w:val="5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1E1F68" w:rsidRPr="001E1F68" w:rsidTr="0048315D">
        <w:tc>
          <w:tcPr>
            <w:tcW w:w="114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1836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551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1E1F68" w:rsidRDefault="00A8493A" w:rsidP="0048315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Calibri"/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</w:tr>
      <w:tr w:rsidR="001E1F68" w:rsidRPr="001E1F68" w:rsidTr="0048315D">
        <w:tc>
          <w:tcPr>
            <w:tcW w:w="114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1836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551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ind w:firstLine="9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ind w:firstLine="9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  <w:p w:rsidR="00A8493A" w:rsidRPr="001E1F68" w:rsidRDefault="00A8493A" w:rsidP="0048315D">
            <w:pPr>
              <w:spacing w:before="120" w:after="120"/>
              <w:textAlignment w:val="baseline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E1F68" w:rsidRPr="001E1F68" w:rsidTr="0048315D">
        <w:tc>
          <w:tcPr>
            <w:tcW w:w="114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1836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551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ind w:hanging="12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ind w:firstLine="9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</w:tr>
      <w:tr w:rsidR="001E1F68" w:rsidRPr="001E1F68" w:rsidTr="0048315D">
        <w:trPr>
          <w:trHeight w:val="840"/>
        </w:trPr>
        <w:tc>
          <w:tcPr>
            <w:tcW w:w="114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836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551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ind w:hanging="12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ind w:hanging="12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</w:tr>
      <w:tr w:rsidR="001E1F68" w:rsidRPr="001E1F68" w:rsidTr="0048315D">
        <w:tc>
          <w:tcPr>
            <w:tcW w:w="114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1836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Інші процедури:</w:t>
            </w:r>
          </w:p>
        </w:tc>
        <w:tc>
          <w:tcPr>
            <w:tcW w:w="2551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ind w:left="39"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ind w:left="39"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ind w:left="39"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</w:tr>
      <w:tr w:rsidR="001E1F68" w:rsidRPr="001E1F68" w:rsidTr="0048315D">
        <w:tc>
          <w:tcPr>
            <w:tcW w:w="114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1836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Разом, гривень</w:t>
            </w:r>
          </w:p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i/>
                <w:color w:val="000000" w:themeColor="text1"/>
                <w:sz w:val="24"/>
                <w:szCs w:val="24"/>
                <w:lang w:val="uk-UA"/>
              </w:rPr>
              <w:t>Формула:</w:t>
            </w:r>
          </w:p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i/>
                <w:color w:val="000000" w:themeColor="text1"/>
                <w:sz w:val="24"/>
                <w:szCs w:val="24"/>
                <w:lang w:val="uk-UA"/>
              </w:rPr>
              <w:t>(сума рядків 1 + 2 + 3 + 4 + 5)</w:t>
            </w:r>
          </w:p>
        </w:tc>
        <w:tc>
          <w:tcPr>
            <w:tcW w:w="2551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ind w:left="39"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ind w:left="39"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ind w:left="39"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</w:tr>
      <w:tr w:rsidR="001E1F68" w:rsidRPr="001E1F68" w:rsidTr="0048315D">
        <w:tc>
          <w:tcPr>
            <w:tcW w:w="114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7.</w:t>
            </w:r>
          </w:p>
        </w:tc>
        <w:tc>
          <w:tcPr>
            <w:tcW w:w="1836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Кількість суб’єктів господарювання, що повинні виконати вимоги регулюванн, одиниць.</w:t>
            </w:r>
          </w:p>
        </w:tc>
        <w:tc>
          <w:tcPr>
            <w:tcW w:w="2551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ind w:left="39"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ind w:left="39"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ind w:left="39"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</w:tr>
      <w:tr w:rsidR="001E1F68" w:rsidRPr="001E1F68" w:rsidTr="0048315D">
        <w:tc>
          <w:tcPr>
            <w:tcW w:w="114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8.</w:t>
            </w:r>
          </w:p>
        </w:tc>
        <w:tc>
          <w:tcPr>
            <w:tcW w:w="1836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Сумарно, гривень</w:t>
            </w:r>
          </w:p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i/>
                <w:color w:val="000000" w:themeColor="text1"/>
                <w:sz w:val="24"/>
                <w:szCs w:val="24"/>
                <w:lang w:val="uk-UA"/>
              </w:rPr>
              <w:t>Формула:</w:t>
            </w:r>
          </w:p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i/>
                <w:color w:val="000000" w:themeColor="text1"/>
                <w:sz w:val="24"/>
                <w:szCs w:val="24"/>
                <w:lang w:val="uk-UA"/>
              </w:rPr>
              <w:t>відповідний стовпчик “разом” Х 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2551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ind w:left="39"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ind w:left="39"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1E1F68" w:rsidRDefault="00A8493A" w:rsidP="0048315D">
            <w:pPr>
              <w:spacing w:before="120" w:after="120"/>
              <w:ind w:left="39"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</w:tr>
      <w:tr w:rsidR="001E1F68" w:rsidRPr="001E1F68" w:rsidTr="0048315D">
        <w:tc>
          <w:tcPr>
            <w:tcW w:w="8930" w:type="dxa"/>
            <w:gridSpan w:val="5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1E1F68" w:rsidRPr="001E1F68" w:rsidTr="0048315D">
        <w:tc>
          <w:tcPr>
            <w:tcW w:w="114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9.</w:t>
            </w:r>
          </w:p>
        </w:tc>
        <w:tc>
          <w:tcPr>
            <w:tcW w:w="1836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Процедури отримання первинної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інформації про вимоги регулювання</w:t>
            </w:r>
          </w:p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i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i/>
                <w:color w:val="000000" w:themeColor="text1"/>
                <w:sz w:val="24"/>
                <w:szCs w:val="24"/>
                <w:lang w:val="uk-UA"/>
              </w:rPr>
              <w:t>Формула:</w:t>
            </w:r>
          </w:p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i/>
                <w:color w:val="000000" w:themeColor="text1"/>
                <w:sz w:val="24"/>
                <w:szCs w:val="24"/>
                <w:lang w:val="uk-UA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255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1 год. (час, який витрачається с/г на пошук нормативно-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правового акту в мережі  Інтернет та ознайомлення з ним; за результатами консультацій)</w:t>
            </w:r>
            <w:r w:rsidRPr="001E1F68">
              <w:rPr>
                <w:rFonts w:eastAsia="Calibri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Х 4</w:t>
            </w:r>
            <w:r w:rsidR="00F644FB" w:rsidRPr="001E1F68">
              <w:rPr>
                <w:color w:val="000000" w:themeColor="text1"/>
                <w:sz w:val="24"/>
                <w:szCs w:val="24"/>
                <w:lang w:val="uk-UA"/>
              </w:rPr>
              <w:t>2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="00F644FB" w:rsidRPr="001E1F68">
              <w:rPr>
                <w:color w:val="000000" w:themeColor="text1"/>
                <w:sz w:val="24"/>
                <w:szCs w:val="24"/>
                <w:lang w:val="uk-UA"/>
              </w:rPr>
              <w:t>60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грн. = </w:t>
            </w:r>
          </w:p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="00F644FB"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 w:rsidR="00F644FB"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60</w:t>
            </w: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843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lastRenderedPageBreak/>
              <w:t>0,00</w:t>
            </w:r>
          </w:p>
          <w:p w:rsidR="00A8493A" w:rsidRPr="001E1F68" w:rsidRDefault="00A8493A" w:rsidP="0048315D">
            <w:pPr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(суб’єкт повинен </w:t>
            </w:r>
            <w:r w:rsidRPr="001E1F68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lastRenderedPageBreak/>
              <w:t>виконувати вимоги регулювання лише в перший рік)</w:t>
            </w:r>
          </w:p>
        </w:tc>
        <w:tc>
          <w:tcPr>
            <w:tcW w:w="1559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4</w:t>
            </w:r>
            <w:r w:rsidR="00F644FB"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="00F644FB"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60</w:t>
            </w: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1E1F68" w:rsidRPr="001E1F68" w:rsidTr="0048315D">
        <w:tc>
          <w:tcPr>
            <w:tcW w:w="114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36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Процедури організації виконання вимог регулювання</w:t>
            </w:r>
          </w:p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i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i/>
                <w:color w:val="000000" w:themeColor="text1"/>
                <w:sz w:val="24"/>
                <w:szCs w:val="24"/>
                <w:lang w:val="uk-UA"/>
              </w:rPr>
              <w:t>Формула:</w:t>
            </w:r>
          </w:p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255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</w:tr>
      <w:tr w:rsidR="001E1F68" w:rsidRPr="001E1F68" w:rsidTr="0048315D">
        <w:tc>
          <w:tcPr>
            <w:tcW w:w="114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11.</w:t>
            </w:r>
          </w:p>
        </w:tc>
        <w:tc>
          <w:tcPr>
            <w:tcW w:w="1836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Процедури офіційного 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звітування. </w:t>
            </w:r>
          </w:p>
        </w:tc>
        <w:tc>
          <w:tcPr>
            <w:tcW w:w="255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</w:tr>
      <w:tr w:rsidR="001E1F68" w:rsidRPr="001E1F68" w:rsidTr="0048315D">
        <w:trPr>
          <w:trHeight w:val="840"/>
        </w:trPr>
        <w:tc>
          <w:tcPr>
            <w:tcW w:w="114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12.</w:t>
            </w:r>
          </w:p>
        </w:tc>
        <w:tc>
          <w:tcPr>
            <w:tcW w:w="1836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Процедури щодо забезпечення процесу перевірок </w:t>
            </w:r>
          </w:p>
        </w:tc>
        <w:tc>
          <w:tcPr>
            <w:tcW w:w="255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</w:tr>
      <w:tr w:rsidR="001E1F68" w:rsidRPr="001E1F68" w:rsidTr="0048315D">
        <w:tc>
          <w:tcPr>
            <w:tcW w:w="114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13.</w:t>
            </w:r>
          </w:p>
        </w:tc>
        <w:tc>
          <w:tcPr>
            <w:tcW w:w="1836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Інші процедури:</w:t>
            </w:r>
          </w:p>
        </w:tc>
        <w:tc>
          <w:tcPr>
            <w:tcW w:w="255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E1F68" w:rsidRPr="001E1F68" w:rsidTr="0048315D">
        <w:trPr>
          <w:trHeight w:val="777"/>
        </w:trPr>
        <w:tc>
          <w:tcPr>
            <w:tcW w:w="114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14.</w:t>
            </w:r>
          </w:p>
        </w:tc>
        <w:tc>
          <w:tcPr>
            <w:tcW w:w="1836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Разом, гривень</w:t>
            </w:r>
          </w:p>
        </w:tc>
        <w:tc>
          <w:tcPr>
            <w:tcW w:w="255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360"/>
                <w:tab w:val="center" w:pos="813"/>
                <w:tab w:val="left" w:pos="990"/>
              </w:tabs>
              <w:spacing w:before="120" w:after="120"/>
              <w:ind w:left="270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="00F644FB"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 w:rsidR="00F644FB"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60</w:t>
            </w: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843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hanging="34"/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="00F644FB"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 w:rsidR="00F644FB"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60</w:t>
            </w: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1E1F68" w:rsidRPr="001E1F68" w:rsidTr="0048315D">
        <w:trPr>
          <w:trHeight w:val="921"/>
        </w:trPr>
        <w:tc>
          <w:tcPr>
            <w:tcW w:w="114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15.</w:t>
            </w:r>
          </w:p>
        </w:tc>
        <w:tc>
          <w:tcPr>
            <w:tcW w:w="1836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textAlignment w:val="baseline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Кількість суб’єктів малого підприємництва, що повинні виконати вимоги регулювання, одиниць.</w:t>
            </w:r>
          </w:p>
        </w:tc>
        <w:tc>
          <w:tcPr>
            <w:tcW w:w="255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1E1F68" w:rsidRPr="001E1F68" w:rsidTr="0048315D">
        <w:trPr>
          <w:trHeight w:val="480"/>
        </w:trPr>
        <w:tc>
          <w:tcPr>
            <w:tcW w:w="114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16.</w:t>
            </w:r>
          </w:p>
        </w:tc>
        <w:tc>
          <w:tcPr>
            <w:tcW w:w="1836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3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Сумарно, гривень</w:t>
            </w:r>
          </w:p>
        </w:tc>
        <w:tc>
          <w:tcPr>
            <w:tcW w:w="2551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="00F644FB"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83</w:t>
            </w: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,4</w:t>
            </w:r>
            <w:r w:rsidR="00F644FB"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843" w:type="dxa"/>
            <w:shd w:val="clear" w:color="auto" w:fill="auto"/>
          </w:tcPr>
          <w:p w:rsidR="00A8493A" w:rsidRPr="001E1F68" w:rsidRDefault="00A8493A" w:rsidP="0048315D">
            <w:pPr>
              <w:tabs>
                <w:tab w:val="left" w:pos="990"/>
              </w:tabs>
              <w:spacing w:before="120" w:after="120"/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8493A" w:rsidRPr="001E1F68" w:rsidRDefault="00A8493A" w:rsidP="00F644FB">
            <w:pPr>
              <w:tabs>
                <w:tab w:val="left" w:pos="990"/>
              </w:tabs>
              <w:spacing w:before="120" w:after="120"/>
              <w:ind w:hanging="34"/>
              <w:jc w:val="center"/>
              <w:textAlignment w:val="baseline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="00F644FB"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83</w:t>
            </w: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,4</w:t>
            </w:r>
            <w:r w:rsidR="00F644FB"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Pr="001E1F68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:rsidR="00A8493A" w:rsidRPr="001E1F68" w:rsidRDefault="00A8493A" w:rsidP="00A8493A">
      <w:pPr>
        <w:tabs>
          <w:tab w:val="left" w:pos="990"/>
        </w:tabs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Бюджетні витрати на адміністрування регулювання суб’єктів малого підприємництва не зміняться.</w:t>
      </w:r>
    </w:p>
    <w:p w:rsidR="00A8493A" w:rsidRPr="001E1F68" w:rsidRDefault="00A8493A" w:rsidP="00A8493A">
      <w:pPr>
        <w:tabs>
          <w:tab w:val="left" w:pos="990"/>
        </w:tabs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E1F68">
        <w:rPr>
          <w:color w:val="000000" w:themeColor="text1"/>
          <w:sz w:val="28"/>
          <w:szCs w:val="28"/>
          <w:lang w:val="uk-UA"/>
        </w:rPr>
        <w:t>Державне регулювання не передбачає утворення нового державного органу. Бюджетні витрати не зміняться.</w:t>
      </w:r>
    </w:p>
    <w:p w:rsidR="00A8493A" w:rsidRPr="001E1F68" w:rsidRDefault="00A8493A" w:rsidP="00A8493A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1E1F68">
        <w:rPr>
          <w:color w:val="000000" w:themeColor="text1"/>
          <w:sz w:val="28"/>
          <w:szCs w:val="28"/>
          <w:lang w:val="uk-UA" w:eastAsia="uk-UA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pPr w:leftFromText="180" w:rightFromText="180" w:vertAnchor="text" w:horzAnchor="margin" w:tblpXSpec="center" w:tblpY="99"/>
        <w:tblOverlap w:val="never"/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594"/>
        <w:gridCol w:w="1927"/>
        <w:gridCol w:w="1984"/>
      </w:tblGrid>
      <w:tr w:rsidR="001E1F68" w:rsidRPr="001E1F68" w:rsidTr="0048315D">
        <w:trPr>
          <w:trHeight w:hRule="exact"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3A" w:rsidRPr="001E1F68" w:rsidRDefault="00A8493A" w:rsidP="0048315D">
            <w:pPr>
              <w:pStyle w:val="Style89"/>
              <w:shd w:val="clear" w:color="auto" w:fill="auto"/>
              <w:spacing w:line="230" w:lineRule="exact"/>
              <w:ind w:left="260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rStyle w:val="CharStyle90"/>
                <w:color w:val="000000" w:themeColor="text1"/>
                <w:sz w:val="24"/>
                <w:szCs w:val="24"/>
              </w:rPr>
              <w:t>№</w:t>
            </w:r>
          </w:p>
          <w:p w:rsidR="00A8493A" w:rsidRPr="001E1F68" w:rsidRDefault="00A8493A" w:rsidP="0048315D">
            <w:pPr>
              <w:pStyle w:val="Style21"/>
              <w:shd w:val="clear" w:color="auto" w:fill="auto"/>
              <w:spacing w:before="60" w:line="220" w:lineRule="exact"/>
              <w:ind w:left="260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rStyle w:val="CharStyle22"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3A" w:rsidRPr="001E1F68" w:rsidRDefault="00A8493A" w:rsidP="0048315D">
            <w:pPr>
              <w:pStyle w:val="Style21"/>
              <w:shd w:val="clear" w:color="auto" w:fill="auto"/>
              <w:spacing w:line="220" w:lineRule="exact"/>
              <w:ind w:left="2200"/>
              <w:rPr>
                <w:rStyle w:val="CharStyle22"/>
                <w:color w:val="000000" w:themeColor="text1"/>
                <w:sz w:val="24"/>
                <w:szCs w:val="24"/>
              </w:rPr>
            </w:pPr>
          </w:p>
          <w:p w:rsidR="00A8493A" w:rsidRPr="001E1F68" w:rsidRDefault="00A8493A" w:rsidP="0048315D">
            <w:pPr>
              <w:pStyle w:val="Style21"/>
              <w:shd w:val="clear" w:color="auto" w:fill="auto"/>
              <w:spacing w:line="220" w:lineRule="exact"/>
              <w:ind w:left="2200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rStyle w:val="CharStyle22"/>
                <w:color w:val="000000" w:themeColor="text1"/>
                <w:sz w:val="24"/>
                <w:szCs w:val="24"/>
              </w:rPr>
              <w:t>Показник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3A" w:rsidRPr="001E1F68" w:rsidRDefault="00A8493A" w:rsidP="0048315D">
            <w:pPr>
              <w:pStyle w:val="Style21"/>
              <w:shd w:val="clear" w:color="auto" w:fill="auto"/>
              <w:spacing w:line="27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rStyle w:val="CharStyle22"/>
                <w:color w:val="000000" w:themeColor="text1"/>
                <w:sz w:val="24"/>
                <w:szCs w:val="24"/>
              </w:rPr>
              <w:t>Перший рік регулювання (стартовий)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93A" w:rsidRPr="001E1F68" w:rsidRDefault="00A8493A" w:rsidP="0048315D">
            <w:pPr>
              <w:pStyle w:val="Style21"/>
              <w:shd w:val="clear" w:color="auto" w:fill="auto"/>
              <w:spacing w:line="220" w:lineRule="exact"/>
              <w:ind w:left="120"/>
              <w:jc w:val="center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rStyle w:val="CharStyle22"/>
                <w:color w:val="000000" w:themeColor="text1"/>
                <w:sz w:val="24"/>
                <w:szCs w:val="24"/>
              </w:rPr>
              <w:t>За п’ять років</w:t>
            </w:r>
          </w:p>
        </w:tc>
      </w:tr>
      <w:tr w:rsidR="001E1F68" w:rsidRPr="001E1F68" w:rsidTr="0048315D">
        <w:trPr>
          <w:trHeight w:hRule="exact"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3A" w:rsidRPr="001E1F68" w:rsidRDefault="00A8493A" w:rsidP="0048315D">
            <w:pPr>
              <w:pStyle w:val="Style23"/>
              <w:shd w:val="clear" w:color="auto" w:fill="auto"/>
              <w:spacing w:line="220" w:lineRule="exact"/>
              <w:ind w:left="260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rStyle w:val="CharStyle24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3A" w:rsidRPr="001E1F68" w:rsidRDefault="00A8493A" w:rsidP="0048315D">
            <w:pPr>
              <w:pStyle w:val="Style23"/>
              <w:shd w:val="clear" w:color="auto" w:fill="auto"/>
              <w:spacing w:line="278" w:lineRule="exact"/>
              <w:ind w:right="42"/>
              <w:jc w:val="both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rStyle w:val="CharStyle24"/>
                <w:color w:val="000000" w:themeColor="text1"/>
                <w:sz w:val="24"/>
                <w:szCs w:val="24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93A" w:rsidRPr="001E1F68" w:rsidRDefault="00A8493A" w:rsidP="0048315D">
            <w:pPr>
              <w:pStyle w:val="Style91"/>
              <w:shd w:val="clear" w:color="auto" w:fill="auto"/>
              <w:spacing w:line="80" w:lineRule="exact"/>
              <w:ind w:left="880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rStyle w:val="CharStyle92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3A" w:rsidRPr="001E1F68" w:rsidRDefault="00A8493A" w:rsidP="0048315D">
            <w:pPr>
              <w:pStyle w:val="Style91"/>
              <w:shd w:val="clear" w:color="auto" w:fill="auto"/>
              <w:spacing w:line="80" w:lineRule="exact"/>
              <w:ind w:left="820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rStyle w:val="CharStyle92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1F68" w:rsidRPr="001E1F68" w:rsidTr="0048315D">
        <w:trPr>
          <w:trHeight w:hRule="exact"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3A" w:rsidRPr="001E1F68" w:rsidRDefault="00A8493A" w:rsidP="0048315D">
            <w:pPr>
              <w:pStyle w:val="Style23"/>
              <w:shd w:val="clear" w:color="auto" w:fill="auto"/>
              <w:spacing w:line="220" w:lineRule="exact"/>
              <w:ind w:left="260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rStyle w:val="CharStyle24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3A" w:rsidRPr="001E1F68" w:rsidRDefault="00A8493A" w:rsidP="0048315D">
            <w:pPr>
              <w:pStyle w:val="Style23"/>
              <w:shd w:val="clear" w:color="auto" w:fill="auto"/>
              <w:spacing w:line="274" w:lineRule="exact"/>
              <w:ind w:right="42"/>
              <w:jc w:val="both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rStyle w:val="CharStyle24"/>
                <w:color w:val="000000" w:themeColor="text1"/>
                <w:sz w:val="24"/>
                <w:szCs w:val="24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93A" w:rsidRPr="001E1F68" w:rsidRDefault="00F644FB" w:rsidP="00483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383,40 грн.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93A" w:rsidRPr="001E1F68" w:rsidRDefault="00F644FB" w:rsidP="00483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383,40 грн.</w:t>
            </w:r>
          </w:p>
        </w:tc>
      </w:tr>
      <w:tr w:rsidR="001E1F68" w:rsidRPr="001E1F68" w:rsidTr="0048315D">
        <w:trPr>
          <w:trHeight w:hRule="exact"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4FB" w:rsidRPr="001E1F68" w:rsidRDefault="00F644FB" w:rsidP="00F644FB">
            <w:pPr>
              <w:pStyle w:val="Style23"/>
              <w:shd w:val="clear" w:color="auto" w:fill="auto"/>
              <w:spacing w:line="220" w:lineRule="exact"/>
              <w:ind w:left="260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rStyle w:val="CharStyle24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4FB" w:rsidRPr="001E1F68" w:rsidRDefault="00F644FB" w:rsidP="00F644FB">
            <w:pPr>
              <w:pStyle w:val="Style23"/>
              <w:shd w:val="clear" w:color="auto" w:fill="auto"/>
              <w:spacing w:line="274" w:lineRule="exact"/>
              <w:ind w:right="42"/>
              <w:jc w:val="both"/>
              <w:rPr>
                <w:rStyle w:val="CharStyle24"/>
                <w:color w:val="000000" w:themeColor="text1"/>
                <w:sz w:val="24"/>
                <w:szCs w:val="24"/>
              </w:rPr>
            </w:pPr>
            <w:r w:rsidRPr="001E1F68">
              <w:rPr>
                <w:rStyle w:val="CharStyle24"/>
                <w:color w:val="000000" w:themeColor="text1"/>
                <w:sz w:val="24"/>
                <w:szCs w:val="24"/>
              </w:rPr>
              <w:t>Сумарні витрати малого підприємництва на виконання запланованого регулювання</w:t>
            </w:r>
          </w:p>
          <w:p w:rsidR="00F644FB" w:rsidRPr="001E1F68" w:rsidRDefault="00F644FB" w:rsidP="00F644FB">
            <w:pPr>
              <w:pStyle w:val="Style23"/>
              <w:shd w:val="clear" w:color="auto" w:fill="auto"/>
              <w:spacing w:line="274" w:lineRule="exact"/>
              <w:ind w:right="4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4FB" w:rsidRPr="001E1F68" w:rsidRDefault="00F644FB" w:rsidP="00F644FB">
            <w:pPr>
              <w:jc w:val="center"/>
              <w:rPr>
                <w:color w:val="000000" w:themeColor="text1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383,40 грн.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FB" w:rsidRPr="001E1F68" w:rsidRDefault="00F644FB" w:rsidP="00F644FB">
            <w:pPr>
              <w:jc w:val="center"/>
              <w:rPr>
                <w:color w:val="000000" w:themeColor="text1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383,40 грн.</w:t>
            </w:r>
          </w:p>
        </w:tc>
      </w:tr>
      <w:tr w:rsidR="001E1F68" w:rsidRPr="001E1F68" w:rsidTr="0048315D">
        <w:trPr>
          <w:trHeight w:hRule="exact"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3A" w:rsidRPr="001E1F68" w:rsidRDefault="00A8493A" w:rsidP="0048315D">
            <w:pPr>
              <w:pStyle w:val="Style23"/>
              <w:shd w:val="clear" w:color="auto" w:fill="auto"/>
              <w:spacing w:line="220" w:lineRule="exact"/>
              <w:ind w:left="260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rStyle w:val="CharStyle24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93A" w:rsidRPr="001E1F68" w:rsidRDefault="00A8493A" w:rsidP="0048315D">
            <w:pPr>
              <w:pStyle w:val="Style23"/>
              <w:shd w:val="clear" w:color="auto" w:fill="auto"/>
              <w:spacing w:line="278" w:lineRule="exact"/>
              <w:ind w:right="42"/>
              <w:jc w:val="both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rStyle w:val="CharStyle24"/>
                <w:color w:val="000000" w:themeColor="text1"/>
                <w:sz w:val="24"/>
                <w:szCs w:val="24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93A" w:rsidRPr="001E1F68" w:rsidRDefault="00A8493A" w:rsidP="0048315D">
            <w:pPr>
              <w:pStyle w:val="Style91"/>
              <w:shd w:val="clear" w:color="auto" w:fill="auto"/>
              <w:spacing w:line="80" w:lineRule="exact"/>
              <w:ind w:left="880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rStyle w:val="CharStyle92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3A" w:rsidRPr="001E1F68" w:rsidRDefault="00A8493A" w:rsidP="0048315D">
            <w:pPr>
              <w:pStyle w:val="Style91"/>
              <w:shd w:val="clear" w:color="auto" w:fill="auto"/>
              <w:spacing w:line="80" w:lineRule="exact"/>
              <w:ind w:left="820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rStyle w:val="CharStyle92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1F68" w:rsidRPr="001E1F68" w:rsidTr="0048315D">
        <w:trPr>
          <w:trHeight w:hRule="exact"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4FB" w:rsidRPr="001E1F68" w:rsidRDefault="00F644FB" w:rsidP="00F644FB">
            <w:pPr>
              <w:pStyle w:val="Style23"/>
              <w:shd w:val="clear" w:color="auto" w:fill="auto"/>
              <w:spacing w:line="220" w:lineRule="exact"/>
              <w:ind w:left="260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rStyle w:val="CharStyle24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4FB" w:rsidRPr="001E1F68" w:rsidRDefault="00F644FB" w:rsidP="00F644FB">
            <w:pPr>
              <w:pStyle w:val="Style23"/>
              <w:shd w:val="clear" w:color="auto" w:fill="auto"/>
              <w:spacing w:line="278" w:lineRule="exact"/>
              <w:ind w:right="42"/>
              <w:jc w:val="both"/>
              <w:rPr>
                <w:color w:val="000000" w:themeColor="text1"/>
                <w:sz w:val="24"/>
                <w:szCs w:val="24"/>
              </w:rPr>
            </w:pPr>
            <w:r w:rsidRPr="001E1F68">
              <w:rPr>
                <w:rStyle w:val="CharStyle24"/>
                <w:color w:val="000000" w:themeColor="text1"/>
                <w:sz w:val="24"/>
                <w:szCs w:val="24"/>
              </w:rPr>
              <w:t>Сумарні витрати на виконання запланованого регулювання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4FB" w:rsidRPr="001E1F68" w:rsidRDefault="00F644FB" w:rsidP="00F644FB">
            <w:pPr>
              <w:jc w:val="center"/>
              <w:rPr>
                <w:color w:val="000000" w:themeColor="text1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383,40 грн.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FB" w:rsidRPr="001E1F68" w:rsidRDefault="00F644FB" w:rsidP="00F644FB">
            <w:pPr>
              <w:jc w:val="center"/>
              <w:rPr>
                <w:color w:val="000000" w:themeColor="text1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383,40 грн.</w:t>
            </w:r>
          </w:p>
        </w:tc>
      </w:tr>
    </w:tbl>
    <w:p w:rsidR="00A8493A" w:rsidRPr="001E1F68" w:rsidRDefault="00A8493A" w:rsidP="00A8493A">
      <w:pPr>
        <w:pStyle w:val="Style27"/>
        <w:keepNext/>
        <w:keepLines/>
        <w:shd w:val="clear" w:color="auto" w:fill="auto"/>
        <w:spacing w:before="0" w:line="326" w:lineRule="exact"/>
        <w:ind w:left="142" w:right="20" w:firstLine="425"/>
        <w:jc w:val="both"/>
        <w:rPr>
          <w:rStyle w:val="CharStyle28"/>
          <w:color w:val="000000" w:themeColor="text1"/>
          <w:sz w:val="24"/>
          <w:szCs w:val="24"/>
        </w:rPr>
      </w:pPr>
    </w:p>
    <w:p w:rsidR="00A8493A" w:rsidRPr="001E1F68" w:rsidRDefault="00A8493A" w:rsidP="00B74CBF">
      <w:pPr>
        <w:pStyle w:val="Style27"/>
        <w:keepNext/>
        <w:keepLines/>
        <w:shd w:val="clear" w:color="auto" w:fill="auto"/>
        <w:spacing w:before="0" w:line="326" w:lineRule="exact"/>
        <w:ind w:right="20" w:firstLine="567"/>
        <w:jc w:val="both"/>
        <w:rPr>
          <w:color w:val="000000" w:themeColor="text1"/>
          <w:lang w:eastAsia="uk-UA"/>
        </w:rPr>
      </w:pPr>
      <w:r w:rsidRPr="001E1F68">
        <w:rPr>
          <w:rStyle w:val="CharStyle28"/>
          <w:color w:val="000000" w:themeColor="text1"/>
          <w:sz w:val="28"/>
          <w:szCs w:val="28"/>
        </w:rPr>
        <w:t>5. Розроблення коригуючих (пом’якшувальних) заходів для малого підприємництва щодо запропонованого регулювання не передбачено.</w:t>
      </w:r>
    </w:p>
    <w:p w:rsidR="00A8493A" w:rsidRPr="001E1F68" w:rsidRDefault="00A8493A" w:rsidP="00A8493A">
      <w:pPr>
        <w:widowControl/>
        <w:rPr>
          <w:color w:val="000000" w:themeColor="text1"/>
          <w:sz w:val="27"/>
          <w:szCs w:val="27"/>
          <w:lang w:eastAsia="uk-UA"/>
        </w:rPr>
      </w:pPr>
    </w:p>
    <w:p w:rsidR="00A8493A" w:rsidRPr="001E1F68" w:rsidRDefault="00A8493A" w:rsidP="00B74CBF">
      <w:pPr>
        <w:widowControl/>
        <w:jc w:val="center"/>
        <w:rPr>
          <w:color w:val="000000" w:themeColor="text1"/>
          <w:sz w:val="27"/>
          <w:szCs w:val="27"/>
          <w:lang w:val="uk-UA" w:eastAsia="uk-UA"/>
        </w:rPr>
        <w:sectPr w:rsidR="00A8493A" w:rsidRPr="001E1F68" w:rsidSect="00B91FD4">
          <w:headerReference w:type="even" r:id="rId10"/>
          <w:headerReference w:type="defaul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1E1F68">
        <w:rPr>
          <w:color w:val="000000" w:themeColor="text1"/>
          <w:sz w:val="27"/>
          <w:szCs w:val="27"/>
          <w:lang w:val="uk-UA" w:eastAsia="uk-UA"/>
        </w:rPr>
        <w:t>_______________________________________</w:t>
      </w:r>
    </w:p>
    <w:p w:rsidR="003D6303" w:rsidRPr="001E1F68" w:rsidRDefault="003D6303" w:rsidP="003D6303">
      <w:pPr>
        <w:widowControl/>
        <w:jc w:val="right"/>
        <w:textAlignment w:val="baseline"/>
        <w:rPr>
          <w:b/>
          <w:bCs/>
          <w:color w:val="000000" w:themeColor="text1"/>
          <w:sz w:val="28"/>
          <w:szCs w:val="24"/>
          <w:lang w:val="uk-UA"/>
        </w:rPr>
      </w:pPr>
      <w:r w:rsidRPr="001E1F68">
        <w:rPr>
          <w:b/>
          <w:bCs/>
          <w:color w:val="000000" w:themeColor="text1"/>
          <w:sz w:val="28"/>
          <w:szCs w:val="24"/>
          <w:lang w:val="uk-UA"/>
        </w:rPr>
        <w:lastRenderedPageBreak/>
        <w:t xml:space="preserve">Додаток № </w:t>
      </w:r>
      <w:r w:rsidR="00F644FB" w:rsidRPr="001E1F68">
        <w:rPr>
          <w:b/>
          <w:bCs/>
          <w:color w:val="000000" w:themeColor="text1"/>
          <w:sz w:val="28"/>
          <w:szCs w:val="24"/>
          <w:lang w:val="uk-UA"/>
        </w:rPr>
        <w:t>2</w:t>
      </w:r>
      <w:r w:rsidRPr="001E1F68">
        <w:rPr>
          <w:b/>
          <w:bCs/>
          <w:color w:val="000000" w:themeColor="text1"/>
          <w:sz w:val="28"/>
          <w:szCs w:val="24"/>
          <w:lang w:val="uk-UA"/>
        </w:rPr>
        <w:t xml:space="preserve"> </w:t>
      </w:r>
    </w:p>
    <w:p w:rsidR="003D6303" w:rsidRPr="001E1F68" w:rsidRDefault="003D6303" w:rsidP="002A5C55">
      <w:pPr>
        <w:widowControl/>
        <w:jc w:val="center"/>
        <w:textAlignment w:val="baseline"/>
        <w:rPr>
          <w:b/>
          <w:bCs/>
          <w:color w:val="000000" w:themeColor="text1"/>
          <w:sz w:val="28"/>
          <w:szCs w:val="24"/>
          <w:lang w:val="uk-UA"/>
        </w:rPr>
      </w:pPr>
    </w:p>
    <w:p w:rsidR="009E4507" w:rsidRPr="001E1F68" w:rsidRDefault="009E4507" w:rsidP="002A5C55">
      <w:pPr>
        <w:widowControl/>
        <w:jc w:val="center"/>
        <w:textAlignment w:val="baseline"/>
        <w:rPr>
          <w:b/>
          <w:bCs/>
          <w:color w:val="000000" w:themeColor="text1"/>
          <w:sz w:val="28"/>
          <w:szCs w:val="24"/>
          <w:lang w:val="uk-UA"/>
        </w:rPr>
      </w:pPr>
      <w:r w:rsidRPr="001E1F68">
        <w:rPr>
          <w:b/>
          <w:bCs/>
          <w:color w:val="000000" w:themeColor="text1"/>
          <w:sz w:val="28"/>
          <w:szCs w:val="24"/>
          <w:lang w:val="uk-UA"/>
        </w:rPr>
        <w:t>ВИТРАТИ </w:t>
      </w:r>
      <w:r w:rsidRPr="001E1F68">
        <w:rPr>
          <w:color w:val="000000" w:themeColor="text1"/>
          <w:sz w:val="24"/>
          <w:szCs w:val="24"/>
          <w:lang w:val="uk-UA"/>
        </w:rPr>
        <w:br/>
      </w:r>
      <w:r w:rsidRPr="001E1F68">
        <w:rPr>
          <w:b/>
          <w:bCs/>
          <w:color w:val="000000" w:themeColor="text1"/>
          <w:sz w:val="28"/>
          <w:szCs w:val="24"/>
          <w:lang w:val="uk-UA"/>
        </w:rPr>
        <w:t>на одного суб’єкта господарювання великого і середнього підприємництва, які виникають внаслідок відсутності регуляторного акта</w:t>
      </w:r>
    </w:p>
    <w:p w:rsidR="009E4507" w:rsidRPr="001E1F68" w:rsidRDefault="009E4507" w:rsidP="002A5C55">
      <w:pPr>
        <w:widowControl/>
        <w:tabs>
          <w:tab w:val="left" w:pos="1277"/>
        </w:tabs>
        <w:suppressAutoHyphens/>
        <w:ind w:firstLine="709"/>
        <w:jc w:val="both"/>
        <w:rPr>
          <w:color w:val="000000" w:themeColor="text1"/>
          <w:sz w:val="28"/>
          <w:szCs w:val="28"/>
          <w:lang w:val="uk-UA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397"/>
        <w:gridCol w:w="1169"/>
        <w:gridCol w:w="1167"/>
      </w:tblGrid>
      <w:tr w:rsidR="001E1F68" w:rsidRPr="001E1F68" w:rsidTr="00DD66E3">
        <w:trPr>
          <w:jc w:val="center"/>
        </w:trPr>
        <w:tc>
          <w:tcPr>
            <w:tcW w:w="733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bookmarkStart w:id="3" w:name="n110"/>
            <w:bookmarkEnd w:id="3"/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2978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645" w:type="pct"/>
            <w:vAlign w:val="center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За перший рік</w:t>
            </w:r>
          </w:p>
        </w:tc>
        <w:tc>
          <w:tcPr>
            <w:tcW w:w="644" w:type="pct"/>
            <w:vAlign w:val="center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За п’ять років</w:t>
            </w:r>
          </w:p>
        </w:tc>
      </w:tr>
      <w:tr w:rsidR="001E1F68" w:rsidRPr="001E1F68" w:rsidTr="00DD66E3">
        <w:trPr>
          <w:jc w:val="center"/>
        </w:trPr>
        <w:tc>
          <w:tcPr>
            <w:tcW w:w="733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978" w:type="pct"/>
            <w:hideMark/>
          </w:tcPr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45" w:type="pct"/>
            <w:vAlign w:val="center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pct"/>
            <w:vAlign w:val="center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0 </w:t>
            </w:r>
          </w:p>
        </w:tc>
      </w:tr>
      <w:tr w:rsidR="001E1F68" w:rsidRPr="001E1F68" w:rsidTr="00DD66E3">
        <w:trPr>
          <w:jc w:val="center"/>
        </w:trPr>
        <w:tc>
          <w:tcPr>
            <w:tcW w:w="733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978" w:type="pct"/>
            <w:hideMark/>
          </w:tcPr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45" w:type="pct"/>
            <w:vAlign w:val="center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pct"/>
            <w:vAlign w:val="center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1E1F68" w:rsidRPr="001E1F68" w:rsidTr="00DD66E3">
        <w:trPr>
          <w:jc w:val="center"/>
        </w:trPr>
        <w:tc>
          <w:tcPr>
            <w:tcW w:w="733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978" w:type="pct"/>
            <w:hideMark/>
          </w:tcPr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45" w:type="pct"/>
            <w:vAlign w:val="center"/>
            <w:hideMark/>
          </w:tcPr>
          <w:p w:rsidR="009E4507" w:rsidRPr="001E1F68" w:rsidRDefault="0030152A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pct"/>
            <w:vAlign w:val="center"/>
            <w:hideMark/>
          </w:tcPr>
          <w:p w:rsidR="009E4507" w:rsidRPr="001E1F68" w:rsidRDefault="0030152A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="009E4507"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1E1F68" w:rsidRPr="001E1F68" w:rsidTr="00DD66E3">
        <w:trPr>
          <w:jc w:val="center"/>
        </w:trPr>
        <w:tc>
          <w:tcPr>
            <w:tcW w:w="733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978" w:type="pct"/>
            <w:hideMark/>
          </w:tcPr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45" w:type="pct"/>
            <w:vAlign w:val="center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pct"/>
            <w:vAlign w:val="center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1E1F68" w:rsidRPr="001E1F68" w:rsidTr="00DD66E3">
        <w:trPr>
          <w:jc w:val="center"/>
        </w:trPr>
        <w:tc>
          <w:tcPr>
            <w:tcW w:w="733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978" w:type="pct"/>
            <w:hideMark/>
          </w:tcPr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45" w:type="pct"/>
            <w:vAlign w:val="center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pct"/>
            <w:vAlign w:val="center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1E1F68" w:rsidRPr="001E1F68" w:rsidTr="00DD66E3">
        <w:trPr>
          <w:jc w:val="center"/>
        </w:trPr>
        <w:tc>
          <w:tcPr>
            <w:tcW w:w="733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978" w:type="pct"/>
            <w:hideMark/>
          </w:tcPr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45" w:type="pct"/>
            <w:vAlign w:val="center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pct"/>
            <w:vAlign w:val="center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1E1F68" w:rsidRPr="001E1F68" w:rsidTr="00DD66E3">
        <w:trPr>
          <w:jc w:val="center"/>
        </w:trPr>
        <w:tc>
          <w:tcPr>
            <w:tcW w:w="733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978" w:type="pct"/>
            <w:hideMark/>
          </w:tcPr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645" w:type="pct"/>
            <w:vAlign w:val="center"/>
            <w:hideMark/>
          </w:tcPr>
          <w:p w:rsidR="009E4507" w:rsidRPr="001E1F68" w:rsidRDefault="001A6274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  <w:r w:rsidR="009E4507"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44" w:type="pct"/>
            <w:vAlign w:val="center"/>
            <w:hideMark/>
          </w:tcPr>
          <w:p w:rsidR="009E4507" w:rsidRPr="001E1F68" w:rsidRDefault="001A6274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1E1F68" w:rsidRPr="001E1F68" w:rsidTr="00DD66E3">
        <w:trPr>
          <w:jc w:val="center"/>
        </w:trPr>
        <w:tc>
          <w:tcPr>
            <w:tcW w:w="733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978" w:type="pct"/>
            <w:hideMark/>
          </w:tcPr>
          <w:p w:rsidR="009E4507" w:rsidRPr="001E1F68" w:rsidRDefault="001A6274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 w:eastAsia="en-GB"/>
              </w:rPr>
              <w:t>Інше, гривень (витрати на ознайомлення з регуляторним актом) (год/люд)</w:t>
            </w:r>
          </w:p>
        </w:tc>
        <w:tc>
          <w:tcPr>
            <w:tcW w:w="645" w:type="pct"/>
            <w:vAlign w:val="center"/>
            <w:hideMark/>
          </w:tcPr>
          <w:p w:rsidR="009E4507" w:rsidRPr="001E1F68" w:rsidRDefault="001A6274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  <w:r w:rsidR="00F644FB"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,6</w:t>
            </w:r>
            <w:r w:rsidR="00F644FB"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pct"/>
            <w:vAlign w:val="center"/>
            <w:hideMark/>
          </w:tcPr>
          <w:p w:rsidR="009E4507" w:rsidRPr="001E1F68" w:rsidRDefault="00F644FB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42,60</w:t>
            </w:r>
          </w:p>
        </w:tc>
      </w:tr>
      <w:tr w:rsidR="001E1F68" w:rsidRPr="001E1F68" w:rsidTr="00DD66E3">
        <w:trPr>
          <w:jc w:val="center"/>
        </w:trPr>
        <w:tc>
          <w:tcPr>
            <w:tcW w:w="733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978" w:type="pct"/>
            <w:hideMark/>
          </w:tcPr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РАЗОМ (сума рядків: 1 + 2 + 3 + 4 + 5 + 6 + 7 + 8), гривень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  <w:hideMark/>
          </w:tcPr>
          <w:p w:rsidR="009E4507" w:rsidRPr="001E1F68" w:rsidRDefault="00F644FB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42,60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  <w:hideMark/>
          </w:tcPr>
          <w:p w:rsidR="009E4507" w:rsidRPr="001E1F68" w:rsidRDefault="00F644FB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42,60</w:t>
            </w:r>
          </w:p>
        </w:tc>
      </w:tr>
      <w:tr w:rsidR="001E1F68" w:rsidRPr="001E1F68" w:rsidTr="00DD66E3">
        <w:trPr>
          <w:jc w:val="center"/>
        </w:trPr>
        <w:tc>
          <w:tcPr>
            <w:tcW w:w="733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8" w:type="pct"/>
            <w:hideMark/>
          </w:tcPr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45" w:type="pct"/>
            <w:vAlign w:val="center"/>
          </w:tcPr>
          <w:p w:rsidR="009E4507" w:rsidRPr="001E1F68" w:rsidRDefault="00442A15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645" w:type="pct"/>
            <w:vAlign w:val="center"/>
          </w:tcPr>
          <w:p w:rsidR="009E4507" w:rsidRPr="001E1F68" w:rsidRDefault="00A8493A" w:rsidP="002A5C55">
            <w:pPr>
              <w:widowControl/>
              <w:jc w:val="center"/>
              <w:textAlignment w:val="baseline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9E4507" w:rsidRPr="001E1F68" w:rsidTr="00DD66E3">
        <w:trPr>
          <w:jc w:val="center"/>
        </w:trPr>
        <w:tc>
          <w:tcPr>
            <w:tcW w:w="733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2978" w:type="pct"/>
          </w:tcPr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Сумарні витрати суб’єктів господарювання великого підприємництва, на виконання регулювання (вартість регулювання) (рядок 9 х рядок 10), гривень.</w:t>
            </w:r>
          </w:p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45" w:type="pct"/>
            <w:vAlign w:val="center"/>
            <w:hideMark/>
          </w:tcPr>
          <w:p w:rsidR="009E4507" w:rsidRPr="001E1F68" w:rsidRDefault="00442A15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F644FB" w:rsidRPr="001E1F68">
              <w:rPr>
                <w:color w:val="000000" w:themeColor="text1"/>
                <w:sz w:val="24"/>
                <w:szCs w:val="24"/>
                <w:lang w:val="uk-UA"/>
              </w:rPr>
              <w:t>70,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="00F644FB" w:rsidRPr="001E1F68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644" w:type="pct"/>
            <w:vAlign w:val="center"/>
            <w:hideMark/>
          </w:tcPr>
          <w:p w:rsidR="009E4507" w:rsidRPr="001E1F68" w:rsidRDefault="00F644FB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170,40</w:t>
            </w:r>
          </w:p>
        </w:tc>
      </w:tr>
    </w:tbl>
    <w:p w:rsidR="009E4507" w:rsidRPr="001E1F68" w:rsidRDefault="009E4507" w:rsidP="002A5C55">
      <w:pPr>
        <w:widowControl/>
        <w:ind w:left="450" w:right="450"/>
        <w:jc w:val="center"/>
        <w:textAlignment w:val="baseline"/>
        <w:rPr>
          <w:color w:val="000000" w:themeColor="text1"/>
          <w:sz w:val="24"/>
          <w:szCs w:val="24"/>
          <w:lang w:val="uk-UA"/>
        </w:rPr>
      </w:pPr>
      <w:bookmarkStart w:id="4" w:name="n111"/>
      <w:bookmarkEnd w:id="4"/>
    </w:p>
    <w:p w:rsidR="001A6274" w:rsidRPr="001E1F68" w:rsidRDefault="001A6274" w:rsidP="002A5C55">
      <w:pPr>
        <w:widowControl/>
        <w:ind w:left="450" w:right="450"/>
        <w:jc w:val="center"/>
        <w:textAlignment w:val="baseline"/>
        <w:rPr>
          <w:color w:val="000000" w:themeColor="text1"/>
          <w:sz w:val="24"/>
          <w:szCs w:val="24"/>
          <w:lang w:val="uk-UA"/>
        </w:rPr>
      </w:pPr>
    </w:p>
    <w:p w:rsidR="001A6274" w:rsidRPr="001E1F68" w:rsidRDefault="001A6274" w:rsidP="002A5C55">
      <w:pPr>
        <w:widowControl/>
        <w:ind w:left="450" w:right="450"/>
        <w:jc w:val="center"/>
        <w:textAlignment w:val="baseline"/>
        <w:rPr>
          <w:color w:val="000000" w:themeColor="text1"/>
          <w:sz w:val="24"/>
          <w:szCs w:val="24"/>
          <w:lang w:val="uk-UA"/>
        </w:rPr>
      </w:pPr>
    </w:p>
    <w:p w:rsidR="001A6274" w:rsidRDefault="001A6274" w:rsidP="002A5C55">
      <w:pPr>
        <w:widowControl/>
        <w:ind w:left="450" w:right="450"/>
        <w:jc w:val="center"/>
        <w:textAlignment w:val="baseline"/>
        <w:rPr>
          <w:color w:val="000000" w:themeColor="text1"/>
          <w:sz w:val="24"/>
          <w:szCs w:val="24"/>
          <w:lang w:val="uk-UA"/>
        </w:rPr>
      </w:pPr>
    </w:p>
    <w:p w:rsidR="00A0291A" w:rsidRDefault="00A0291A" w:rsidP="002A5C55">
      <w:pPr>
        <w:widowControl/>
        <w:ind w:left="450" w:right="450"/>
        <w:jc w:val="center"/>
        <w:textAlignment w:val="baseline"/>
        <w:rPr>
          <w:color w:val="000000" w:themeColor="text1"/>
          <w:sz w:val="24"/>
          <w:szCs w:val="24"/>
          <w:lang w:val="uk-UA"/>
        </w:rPr>
      </w:pPr>
    </w:p>
    <w:p w:rsidR="00A0291A" w:rsidRDefault="00A0291A" w:rsidP="002A5C55">
      <w:pPr>
        <w:widowControl/>
        <w:ind w:left="450" w:right="450"/>
        <w:jc w:val="center"/>
        <w:textAlignment w:val="baseline"/>
        <w:rPr>
          <w:color w:val="000000" w:themeColor="text1"/>
          <w:sz w:val="24"/>
          <w:szCs w:val="24"/>
          <w:lang w:val="uk-UA"/>
        </w:rPr>
      </w:pPr>
    </w:p>
    <w:p w:rsidR="00A0291A" w:rsidRPr="001E1F68" w:rsidRDefault="00A0291A" w:rsidP="002A5C55">
      <w:pPr>
        <w:widowControl/>
        <w:ind w:left="450" w:right="450"/>
        <w:jc w:val="center"/>
        <w:textAlignment w:val="baseline"/>
        <w:rPr>
          <w:color w:val="000000" w:themeColor="text1"/>
          <w:sz w:val="24"/>
          <w:szCs w:val="24"/>
          <w:lang w:val="uk-UA"/>
        </w:rPr>
      </w:pPr>
    </w:p>
    <w:p w:rsidR="009E4507" w:rsidRPr="001E1F68" w:rsidRDefault="009E4507" w:rsidP="002A5C55">
      <w:pPr>
        <w:widowControl/>
        <w:ind w:left="450" w:right="450"/>
        <w:jc w:val="center"/>
        <w:textAlignment w:val="baseline"/>
        <w:rPr>
          <w:color w:val="000000" w:themeColor="text1"/>
          <w:sz w:val="24"/>
          <w:szCs w:val="24"/>
          <w:lang w:val="uk-UA"/>
        </w:rPr>
      </w:pPr>
      <w:r w:rsidRPr="001E1F68">
        <w:rPr>
          <w:color w:val="000000" w:themeColor="text1"/>
          <w:sz w:val="24"/>
          <w:szCs w:val="24"/>
          <w:lang w:val="uk-UA"/>
        </w:rPr>
        <w:t>Розрахунок відповідних витрат на одного суб’єкта господарювання</w:t>
      </w:r>
    </w:p>
    <w:p w:rsidR="009E4507" w:rsidRPr="001E1F68" w:rsidRDefault="009E4507" w:rsidP="002A5C55">
      <w:pPr>
        <w:widowControl/>
        <w:ind w:left="450" w:right="450"/>
        <w:jc w:val="center"/>
        <w:textAlignment w:val="baseline"/>
        <w:rPr>
          <w:color w:val="000000" w:themeColor="text1"/>
          <w:sz w:val="24"/>
          <w:szCs w:val="24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1521"/>
        <w:gridCol w:w="1571"/>
        <w:gridCol w:w="1571"/>
      </w:tblGrid>
      <w:tr w:rsidR="001E1F68" w:rsidRPr="001E1F68" w:rsidTr="00DD66E3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bookmarkStart w:id="5" w:name="n112"/>
            <w:bookmarkEnd w:id="5"/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У перший рік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Періодичні (за рік)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1E1F68" w:rsidRPr="001E1F68" w:rsidTr="00DD66E3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1E1F68" w:rsidRPr="001E1F68" w:rsidTr="00DD66E3"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E1F68" w:rsidRPr="001E1F68" w:rsidTr="00DD66E3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bookmarkStart w:id="6" w:name="n113"/>
            <w:bookmarkEnd w:id="6"/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1E1F68" w:rsidRPr="001E1F68" w:rsidTr="00DD66E3"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9E4507" w:rsidRPr="001E1F68" w:rsidTr="00DD66E3">
        <w:tc>
          <w:tcPr>
            <w:tcW w:w="24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9E4507" w:rsidRPr="001E1F68" w:rsidRDefault="009E4507" w:rsidP="002A5C55">
      <w:pPr>
        <w:widowControl/>
        <w:textAlignment w:val="baseline"/>
        <w:rPr>
          <w:vanish/>
          <w:color w:val="000000" w:themeColor="text1"/>
          <w:sz w:val="24"/>
          <w:szCs w:val="24"/>
          <w:lang w:val="uk-UA"/>
        </w:rPr>
      </w:pPr>
      <w:bookmarkStart w:id="7" w:name="n114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664"/>
        <w:gridCol w:w="1664"/>
        <w:gridCol w:w="1359"/>
        <w:gridCol w:w="1599"/>
      </w:tblGrid>
      <w:tr w:rsidR="001E1F68" w:rsidRPr="001E1F68" w:rsidTr="001A6274">
        <w:tc>
          <w:tcPr>
            <w:tcW w:w="1532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918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</w:t>
            </w:r>
            <w:r w:rsidR="001A6274" w:rsidRPr="001E1F68">
              <w:rPr>
                <w:color w:val="000000" w:themeColor="text1"/>
                <w:sz w:val="24"/>
                <w:szCs w:val="24"/>
                <w:lang w:val="uk-UA"/>
              </w:rPr>
              <w:t>*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на ведення обліку, підготовку та подання звітності (за рік)</w:t>
            </w:r>
          </w:p>
        </w:tc>
        <w:tc>
          <w:tcPr>
            <w:tcW w:w="918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 на оплату штрафних санкцій за рік</w:t>
            </w:r>
          </w:p>
        </w:tc>
        <w:tc>
          <w:tcPr>
            <w:tcW w:w="750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Разом за рік</w:t>
            </w:r>
          </w:p>
        </w:tc>
        <w:tc>
          <w:tcPr>
            <w:tcW w:w="882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1E1F68" w:rsidRPr="001E1F68" w:rsidTr="001A6274">
        <w:tc>
          <w:tcPr>
            <w:tcW w:w="1532" w:type="pct"/>
            <w:hideMark/>
          </w:tcPr>
          <w:p w:rsidR="001A6274" w:rsidRPr="001E1F68" w:rsidRDefault="009E4507" w:rsidP="001A6274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Витрати, пов’язані із веденням обліку, підготовкою та поданням звітності державним органам (витрати часу персоналу) </w:t>
            </w:r>
          </w:p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18" w:type="pct"/>
            <w:hideMark/>
          </w:tcPr>
          <w:p w:rsidR="009E4507" w:rsidRPr="001E1F68" w:rsidRDefault="003D6303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918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750" w:type="pct"/>
            <w:hideMark/>
          </w:tcPr>
          <w:p w:rsidR="009E4507" w:rsidRPr="001E1F68" w:rsidRDefault="003D6303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882" w:type="pct"/>
            <w:hideMark/>
          </w:tcPr>
          <w:p w:rsidR="009E4507" w:rsidRPr="001E1F68" w:rsidRDefault="003D6303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</w:tbl>
    <w:p w:rsidR="001A6274" w:rsidRPr="001E1F68" w:rsidRDefault="001A6274" w:rsidP="001A6274">
      <w:pPr>
        <w:widowControl/>
        <w:jc w:val="both"/>
        <w:textAlignment w:val="baseline"/>
        <w:rPr>
          <w:color w:val="000000" w:themeColor="text1"/>
          <w:szCs w:val="24"/>
          <w:lang w:val="uk-UA"/>
        </w:rPr>
      </w:pPr>
      <w:bookmarkStart w:id="8" w:name="n115"/>
      <w:bookmarkEnd w:id="8"/>
      <w:r w:rsidRPr="001E1F68">
        <w:rPr>
          <w:color w:val="000000" w:themeColor="text1"/>
          <w:szCs w:val="24"/>
          <w:lang w:val="uk-UA"/>
        </w:rPr>
        <w:t>_________</w:t>
      </w:r>
      <w:r w:rsidRPr="001E1F68">
        <w:rPr>
          <w:color w:val="000000" w:themeColor="text1"/>
          <w:sz w:val="24"/>
          <w:szCs w:val="24"/>
          <w:lang w:val="uk-UA"/>
        </w:rPr>
        <w:t> </w:t>
      </w:r>
      <w:r w:rsidRPr="001E1F68">
        <w:rPr>
          <w:color w:val="000000" w:themeColor="text1"/>
          <w:sz w:val="24"/>
          <w:szCs w:val="24"/>
          <w:lang w:val="uk-UA"/>
        </w:rPr>
        <w:br/>
      </w:r>
      <w:r w:rsidRPr="001E1F68">
        <w:rPr>
          <w:color w:val="000000" w:themeColor="text1"/>
          <w:szCs w:val="24"/>
          <w:lang w:val="uk-UA"/>
        </w:rPr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p w:rsidR="009E4507" w:rsidRPr="001E1F68" w:rsidRDefault="009E4507" w:rsidP="002A5C55">
      <w:pPr>
        <w:widowControl/>
        <w:jc w:val="both"/>
        <w:textAlignment w:val="baseline"/>
        <w:rPr>
          <w:color w:val="000000" w:themeColor="text1"/>
          <w:sz w:val="24"/>
          <w:szCs w:val="24"/>
          <w:lang w:val="uk-UA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1868"/>
        <w:gridCol w:w="1868"/>
        <w:gridCol w:w="799"/>
        <w:gridCol w:w="928"/>
      </w:tblGrid>
      <w:tr w:rsidR="001E1F68" w:rsidRPr="001E1F68" w:rsidTr="003D6303">
        <w:tc>
          <w:tcPr>
            <w:tcW w:w="1984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bookmarkStart w:id="9" w:name="n116"/>
            <w:bookmarkEnd w:id="9"/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1031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</w:t>
            </w:r>
            <w:r w:rsidR="003D6303" w:rsidRPr="001E1F68">
              <w:rPr>
                <w:color w:val="000000" w:themeColor="text1"/>
                <w:sz w:val="24"/>
                <w:szCs w:val="24"/>
                <w:lang w:val="uk-UA"/>
              </w:rPr>
              <w:t>*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на адміністрування заходів державного нагляду (контролю) (за рік)</w:t>
            </w:r>
          </w:p>
        </w:tc>
        <w:tc>
          <w:tcPr>
            <w:tcW w:w="1031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441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Разом за рік</w:t>
            </w:r>
          </w:p>
        </w:tc>
        <w:tc>
          <w:tcPr>
            <w:tcW w:w="512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Витрати </w:t>
            </w:r>
          </w:p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за п’ять років</w:t>
            </w:r>
          </w:p>
        </w:tc>
      </w:tr>
      <w:tr w:rsidR="001E1F68" w:rsidRPr="001E1F68" w:rsidTr="003D6303">
        <w:trPr>
          <w:trHeight w:val="1439"/>
        </w:trPr>
        <w:tc>
          <w:tcPr>
            <w:tcW w:w="1984" w:type="pct"/>
            <w:hideMark/>
          </w:tcPr>
          <w:p w:rsidR="009E4507" w:rsidRPr="001E1F68" w:rsidRDefault="009E4507" w:rsidP="002A5C55">
            <w:pPr>
              <w:widowControl/>
              <w:ind w:right="136"/>
              <w:jc w:val="both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031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031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441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512" w:type="pct"/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</w:tbl>
    <w:p w:rsidR="003D6303" w:rsidRPr="001E1F68" w:rsidRDefault="003D6303" w:rsidP="003D6303">
      <w:pPr>
        <w:widowControl/>
        <w:jc w:val="both"/>
        <w:textAlignment w:val="baseline"/>
        <w:rPr>
          <w:color w:val="000000" w:themeColor="text1"/>
          <w:szCs w:val="24"/>
          <w:lang w:val="uk-UA"/>
        </w:rPr>
      </w:pPr>
      <w:bookmarkStart w:id="10" w:name="n117"/>
      <w:bookmarkEnd w:id="10"/>
      <w:r w:rsidRPr="001E1F68">
        <w:rPr>
          <w:color w:val="000000" w:themeColor="text1"/>
          <w:szCs w:val="24"/>
          <w:lang w:val="uk-UA"/>
        </w:rPr>
        <w:lastRenderedPageBreak/>
        <w:t>_________</w:t>
      </w:r>
      <w:r w:rsidRPr="001E1F68">
        <w:rPr>
          <w:color w:val="000000" w:themeColor="text1"/>
          <w:sz w:val="24"/>
          <w:szCs w:val="24"/>
          <w:lang w:val="uk-UA"/>
        </w:rPr>
        <w:t> </w:t>
      </w:r>
      <w:r w:rsidRPr="001E1F68">
        <w:rPr>
          <w:color w:val="000000" w:themeColor="text1"/>
          <w:sz w:val="24"/>
          <w:szCs w:val="24"/>
          <w:lang w:val="uk-UA"/>
        </w:rPr>
        <w:br/>
      </w:r>
      <w:r w:rsidRPr="001E1F68">
        <w:rPr>
          <w:color w:val="000000" w:themeColor="text1"/>
          <w:szCs w:val="24"/>
          <w:lang w:val="uk-UA"/>
        </w:rPr>
        <w:t>* 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кваліфікації).</w:t>
      </w:r>
    </w:p>
    <w:p w:rsidR="009E4507" w:rsidRPr="001E1F68" w:rsidRDefault="009E4507" w:rsidP="002A5C55">
      <w:pPr>
        <w:widowControl/>
        <w:jc w:val="both"/>
        <w:textAlignment w:val="baseline"/>
        <w:rPr>
          <w:color w:val="000000" w:themeColor="text1"/>
          <w:szCs w:val="24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1762"/>
        <w:gridCol w:w="1959"/>
        <w:gridCol w:w="1734"/>
      </w:tblGrid>
      <w:tr w:rsidR="001E1F68" w:rsidRPr="001E1F68" w:rsidTr="00DD66E3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bookmarkStart w:id="11" w:name="n118"/>
            <w:bookmarkStart w:id="12" w:name="n119"/>
            <w:bookmarkEnd w:id="11"/>
            <w:bookmarkEnd w:id="12"/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За рік (стартовий)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Періодичні 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br/>
              <w:t>(за наступний рік)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 за п’ять років</w:t>
            </w:r>
          </w:p>
        </w:tc>
      </w:tr>
      <w:tr w:rsidR="009E4507" w:rsidRPr="001E1F68" w:rsidTr="00DD66E3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 на оборотні активи (матеріали, канцелярські товари тощо)</w:t>
            </w:r>
          </w:p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9E4507" w:rsidRPr="001E1F68" w:rsidRDefault="009E4507" w:rsidP="002A5C55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07" w:rsidRPr="001E1F68" w:rsidRDefault="009E4507" w:rsidP="002A5C55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</w:tbl>
    <w:p w:rsidR="003D6303" w:rsidRPr="001E1F68" w:rsidRDefault="003D6303" w:rsidP="003D6303">
      <w:pPr>
        <w:widowControl/>
        <w:jc w:val="both"/>
        <w:textAlignment w:val="baseline"/>
        <w:rPr>
          <w:color w:val="000000" w:themeColor="text1"/>
          <w:sz w:val="24"/>
          <w:szCs w:val="24"/>
          <w:lang w:val="uk-UA"/>
        </w:rPr>
      </w:pPr>
      <w:bookmarkStart w:id="13" w:name="n120"/>
      <w:bookmarkEnd w:id="13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1696"/>
      </w:tblGrid>
      <w:tr w:rsidR="001E1F68" w:rsidRPr="001E1F68" w:rsidTr="00DD66E3">
        <w:tc>
          <w:tcPr>
            <w:tcW w:w="3681" w:type="dxa"/>
          </w:tcPr>
          <w:p w:rsidR="001A6274" w:rsidRPr="001E1F68" w:rsidRDefault="001A6274" w:rsidP="00DD66E3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Вид витрат</w:t>
            </w:r>
          </w:p>
        </w:tc>
        <w:tc>
          <w:tcPr>
            <w:tcW w:w="3685" w:type="dxa"/>
          </w:tcPr>
          <w:p w:rsidR="001A6274" w:rsidRPr="001E1F68" w:rsidRDefault="001A6274" w:rsidP="00DD66E3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1696" w:type="dxa"/>
          </w:tcPr>
          <w:p w:rsidR="001A6274" w:rsidRPr="001E1F68" w:rsidRDefault="001A6274" w:rsidP="00DD66E3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 за </w:t>
            </w:r>
            <w:r w:rsidRPr="001E1F68">
              <w:rPr>
                <w:color w:val="000000" w:themeColor="text1"/>
                <w:sz w:val="24"/>
                <w:szCs w:val="24"/>
                <w:lang w:val="uk-UA"/>
              </w:rPr>
              <w:br/>
              <w:t>п’ять років</w:t>
            </w:r>
          </w:p>
        </w:tc>
      </w:tr>
      <w:tr w:rsidR="001A6274" w:rsidRPr="001E1F68" w:rsidTr="00DD66E3">
        <w:tc>
          <w:tcPr>
            <w:tcW w:w="3681" w:type="dxa"/>
          </w:tcPr>
          <w:p w:rsidR="001A6274" w:rsidRPr="001E1F68" w:rsidRDefault="001A6274" w:rsidP="00DD66E3">
            <w:pPr>
              <w:widowControl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Витрати, пов’язані із наймом додаткового персоналу</w:t>
            </w:r>
          </w:p>
        </w:tc>
        <w:tc>
          <w:tcPr>
            <w:tcW w:w="3685" w:type="dxa"/>
          </w:tcPr>
          <w:p w:rsidR="001A6274" w:rsidRPr="001E1F68" w:rsidRDefault="001A6274" w:rsidP="00DD66E3">
            <w:pPr>
              <w:widowControl/>
              <w:jc w:val="center"/>
              <w:textAlignment w:val="baseline"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696" w:type="dxa"/>
          </w:tcPr>
          <w:p w:rsidR="001A6274" w:rsidRPr="001E1F68" w:rsidRDefault="001A6274" w:rsidP="00DD66E3">
            <w:pPr>
              <w:widowControl/>
              <w:rPr>
                <w:color w:val="000000" w:themeColor="text1"/>
                <w:sz w:val="24"/>
                <w:szCs w:val="24"/>
                <w:lang w:val="uk-UA"/>
              </w:rPr>
            </w:pPr>
            <w:r w:rsidRPr="001E1F68">
              <w:rPr>
                <w:color w:val="000000" w:themeColor="text1"/>
                <w:sz w:val="24"/>
                <w:szCs w:val="24"/>
                <w:lang w:val="uk-UA"/>
              </w:rPr>
              <w:t xml:space="preserve">        0 </w:t>
            </w:r>
          </w:p>
        </w:tc>
      </w:tr>
    </w:tbl>
    <w:p w:rsidR="009E4507" w:rsidRPr="001E1F68" w:rsidRDefault="009E4507" w:rsidP="002A5C55">
      <w:pPr>
        <w:rPr>
          <w:color w:val="000000" w:themeColor="text1"/>
          <w:sz w:val="28"/>
          <w:szCs w:val="28"/>
          <w:lang w:val="uk-UA"/>
        </w:rPr>
      </w:pPr>
    </w:p>
    <w:p w:rsidR="009E4507" w:rsidRPr="001E1F68" w:rsidRDefault="00B74CBF" w:rsidP="00B74CBF">
      <w:pPr>
        <w:widowControl/>
        <w:jc w:val="center"/>
        <w:rPr>
          <w:color w:val="000000" w:themeColor="text1"/>
          <w:sz w:val="27"/>
          <w:szCs w:val="27"/>
          <w:lang w:eastAsia="uk-UA"/>
        </w:rPr>
      </w:pPr>
      <w:r w:rsidRPr="001E1F68">
        <w:rPr>
          <w:color w:val="000000" w:themeColor="text1"/>
          <w:sz w:val="27"/>
          <w:szCs w:val="27"/>
          <w:lang w:val="uk-UA" w:eastAsia="uk-UA"/>
        </w:rPr>
        <w:t>_____________________________________</w:t>
      </w:r>
    </w:p>
    <w:sectPr w:rsidR="009E4507" w:rsidRPr="001E1F68" w:rsidSect="009E4507">
      <w:headerReference w:type="even" r:id="rId12"/>
      <w:headerReference w:type="default" r:id="rId13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425" w:rsidRDefault="00D55425" w:rsidP="00B91FD4">
      <w:r>
        <w:separator/>
      </w:r>
    </w:p>
  </w:endnote>
  <w:endnote w:type="continuationSeparator" w:id="0">
    <w:p w:rsidR="00D55425" w:rsidRDefault="00D55425" w:rsidP="00B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orbel"/>
    <w:charset w:val="00"/>
    <w:family w:val="swiss"/>
    <w:pitch w:val="variable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425" w:rsidRDefault="00D55425" w:rsidP="00B91FD4">
      <w:r>
        <w:separator/>
      </w:r>
    </w:p>
  </w:footnote>
  <w:footnote w:type="continuationSeparator" w:id="0">
    <w:p w:rsidR="00D55425" w:rsidRDefault="00D55425" w:rsidP="00B9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862591338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B91FD4" w:rsidRDefault="00B91FD4" w:rsidP="006F049A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B91FD4" w:rsidRDefault="00B91F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2073411861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B91FD4" w:rsidRDefault="00B91FD4" w:rsidP="006F049A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192447">
          <w:rPr>
            <w:rStyle w:val="aa"/>
            <w:noProof/>
          </w:rPr>
          <w:t>11</w:t>
        </w:r>
        <w:r>
          <w:rPr>
            <w:rStyle w:val="aa"/>
          </w:rPr>
          <w:fldChar w:fldCharType="end"/>
        </w:r>
      </w:p>
    </w:sdtContent>
  </w:sdt>
  <w:p w:rsidR="00B91FD4" w:rsidRDefault="00B91F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BF" w:rsidRPr="00B74CBF" w:rsidRDefault="00B74CBF" w:rsidP="00B74CBF">
    <w:pPr>
      <w:pStyle w:val="a8"/>
      <w:jc w:val="center"/>
      <w:rPr>
        <w:lang w:val="uk-U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2071789248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A8493A" w:rsidRDefault="00A8493A" w:rsidP="006E48FA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A8493A" w:rsidRDefault="00A8493A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1235740170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A8493A" w:rsidRDefault="00A8493A" w:rsidP="006E48FA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192447">
          <w:rPr>
            <w:rStyle w:val="aa"/>
            <w:noProof/>
          </w:rPr>
          <w:t>17</w:t>
        </w:r>
        <w:r>
          <w:rPr>
            <w:rStyle w:val="aa"/>
          </w:rPr>
          <w:fldChar w:fldCharType="end"/>
        </w:r>
      </w:p>
    </w:sdtContent>
  </w:sdt>
  <w:p w:rsidR="00A8493A" w:rsidRDefault="00A8493A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18135247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B74CBF" w:rsidRDefault="00B74CBF" w:rsidP="006E48FA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B74CBF" w:rsidRDefault="00B74CBF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1282619068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B74CBF" w:rsidRDefault="00B74CBF" w:rsidP="006E48FA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192447">
          <w:rPr>
            <w:rStyle w:val="aa"/>
            <w:noProof/>
          </w:rPr>
          <w:t>20</w:t>
        </w:r>
        <w:r>
          <w:rPr>
            <w:rStyle w:val="aa"/>
          </w:rPr>
          <w:fldChar w:fldCharType="end"/>
        </w:r>
      </w:p>
    </w:sdtContent>
  </w:sdt>
  <w:p w:rsidR="00B74CBF" w:rsidRDefault="00B74C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0FC0"/>
    <w:multiLevelType w:val="hybridMultilevel"/>
    <w:tmpl w:val="8028F588"/>
    <w:lvl w:ilvl="0" w:tplc="ACB092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826547"/>
    <w:multiLevelType w:val="hybridMultilevel"/>
    <w:tmpl w:val="11706BD6"/>
    <w:lvl w:ilvl="0" w:tplc="C926472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9"/>
    <w:rsid w:val="00010D62"/>
    <w:rsid w:val="00044716"/>
    <w:rsid w:val="000C289F"/>
    <w:rsid w:val="001556F4"/>
    <w:rsid w:val="00192447"/>
    <w:rsid w:val="001A6274"/>
    <w:rsid w:val="001C2E4D"/>
    <w:rsid w:val="001E1F68"/>
    <w:rsid w:val="001E720F"/>
    <w:rsid w:val="001F0924"/>
    <w:rsid w:val="00275BAE"/>
    <w:rsid w:val="002A5C55"/>
    <w:rsid w:val="0030152A"/>
    <w:rsid w:val="003967FF"/>
    <w:rsid w:val="003D5A25"/>
    <w:rsid w:val="003D6303"/>
    <w:rsid w:val="003F0A7A"/>
    <w:rsid w:val="00426BB9"/>
    <w:rsid w:val="00442A15"/>
    <w:rsid w:val="004F6477"/>
    <w:rsid w:val="005116FC"/>
    <w:rsid w:val="005375EA"/>
    <w:rsid w:val="00573E9F"/>
    <w:rsid w:val="005C7207"/>
    <w:rsid w:val="005F1D6F"/>
    <w:rsid w:val="0060742D"/>
    <w:rsid w:val="006E5E7B"/>
    <w:rsid w:val="00714EBE"/>
    <w:rsid w:val="00763C4F"/>
    <w:rsid w:val="007B69D5"/>
    <w:rsid w:val="007F01CF"/>
    <w:rsid w:val="00805A86"/>
    <w:rsid w:val="0082292E"/>
    <w:rsid w:val="008834C9"/>
    <w:rsid w:val="009236CA"/>
    <w:rsid w:val="0094758A"/>
    <w:rsid w:val="00965CE5"/>
    <w:rsid w:val="009C53FF"/>
    <w:rsid w:val="009E4507"/>
    <w:rsid w:val="00A0291A"/>
    <w:rsid w:val="00A8493A"/>
    <w:rsid w:val="00A94BC6"/>
    <w:rsid w:val="00B41F8D"/>
    <w:rsid w:val="00B52F78"/>
    <w:rsid w:val="00B74CBF"/>
    <w:rsid w:val="00B875BA"/>
    <w:rsid w:val="00B91FD4"/>
    <w:rsid w:val="00BA494B"/>
    <w:rsid w:val="00C008AA"/>
    <w:rsid w:val="00CE7AC9"/>
    <w:rsid w:val="00D55425"/>
    <w:rsid w:val="00E4045B"/>
    <w:rsid w:val="00E67F28"/>
    <w:rsid w:val="00F644FB"/>
    <w:rsid w:val="00F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598B24-F4B8-FE40-A467-18BBFCB8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C9"/>
    <w:pPr>
      <w:widowControl w:val="0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834C9"/>
    <w:pPr>
      <w:widowControl/>
      <w:ind w:firstLine="720"/>
      <w:jc w:val="both"/>
    </w:pPr>
    <w:rPr>
      <w:rFonts w:ascii="Arial" w:hAnsi="Arial" w:cs="Arial"/>
      <w:sz w:val="24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8834C9"/>
    <w:rPr>
      <w:rFonts w:ascii="Arial" w:eastAsia="Times New Roman" w:hAnsi="Arial" w:cs="Arial"/>
      <w:kern w:val="0"/>
      <w:szCs w:val="20"/>
      <w:lang w:val="uk-UA" w:eastAsia="ru-RU"/>
      <w14:ligatures w14:val="none"/>
    </w:rPr>
  </w:style>
  <w:style w:type="paragraph" w:styleId="a3">
    <w:name w:val="List Paragraph"/>
    <w:basedOn w:val="a"/>
    <w:uiPriority w:val="34"/>
    <w:qFormat/>
    <w:rsid w:val="008834C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834C9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8834C9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1">
    <w:name w:val="Основний текст1"/>
    <w:uiPriority w:val="99"/>
    <w:rsid w:val="008834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kern w:val="0"/>
      <w:sz w:val="22"/>
      <w:szCs w:val="22"/>
      <w:u w:color="000000"/>
      <w:lang w:val="uk-UA" w:eastAsia="uk-UA"/>
      <w14:ligatures w14:val="none"/>
    </w:rPr>
  </w:style>
  <w:style w:type="table" w:styleId="a4">
    <w:name w:val="Table Grid"/>
    <w:basedOn w:val="a1"/>
    <w:uiPriority w:val="39"/>
    <w:rsid w:val="006E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ий текст"/>
    <w:basedOn w:val="a"/>
    <w:rsid w:val="006E5E7B"/>
    <w:pPr>
      <w:widowControl/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styleId="a6">
    <w:name w:val="Title"/>
    <w:basedOn w:val="a"/>
    <w:link w:val="a7"/>
    <w:uiPriority w:val="99"/>
    <w:qFormat/>
    <w:rsid w:val="00714EBE"/>
    <w:pPr>
      <w:widowControl/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</w:rPr>
  </w:style>
  <w:style w:type="character" w:customStyle="1" w:styleId="a7">
    <w:name w:val="Назва Знак"/>
    <w:basedOn w:val="a0"/>
    <w:link w:val="a6"/>
    <w:uiPriority w:val="99"/>
    <w:rsid w:val="00714EBE"/>
    <w:rPr>
      <w:rFonts w:ascii="PetersburgTT" w:eastAsia="Calibri" w:hAnsi="PetersburgTT" w:cs="Times New Roman"/>
      <w:b/>
      <w:bCs/>
      <w:kern w:val="0"/>
      <w:sz w:val="28"/>
      <w:szCs w:val="28"/>
      <w:lang w:val="ru-RU"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B91FD4"/>
    <w:pPr>
      <w:tabs>
        <w:tab w:val="center" w:pos="4513"/>
        <w:tab w:val="right" w:pos="9026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B91FD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styleId="aa">
    <w:name w:val="page number"/>
    <w:basedOn w:val="a0"/>
    <w:uiPriority w:val="99"/>
    <w:semiHidden/>
    <w:unhideWhenUsed/>
    <w:rsid w:val="00B91FD4"/>
  </w:style>
  <w:style w:type="paragraph" w:styleId="31">
    <w:name w:val="Body Text 3"/>
    <w:basedOn w:val="a"/>
    <w:link w:val="32"/>
    <w:uiPriority w:val="99"/>
    <w:unhideWhenUsed/>
    <w:rsid w:val="00B91FD4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rsid w:val="00B91FD4"/>
    <w:rPr>
      <w:rFonts w:ascii="Times New Roman" w:eastAsia="Times New Roman" w:hAnsi="Times New Roman" w:cs="Times New Roman"/>
      <w:kern w:val="0"/>
      <w:sz w:val="16"/>
      <w:szCs w:val="16"/>
      <w:lang w:val="ru-RU" w:eastAsia="ru-RU"/>
      <w14:ligatures w14:val="none"/>
    </w:rPr>
  </w:style>
  <w:style w:type="paragraph" w:customStyle="1" w:styleId="Style21">
    <w:name w:val="Style 21"/>
    <w:basedOn w:val="a"/>
    <w:link w:val="CharStyle22"/>
    <w:rsid w:val="00A8493A"/>
    <w:pPr>
      <w:shd w:val="clear" w:color="auto" w:fill="FFFFFF"/>
      <w:spacing w:line="278" w:lineRule="exact"/>
    </w:pPr>
    <w:rPr>
      <w:sz w:val="22"/>
      <w:szCs w:val="22"/>
      <w:lang w:val="uk-UA" w:eastAsia="en-US"/>
    </w:rPr>
  </w:style>
  <w:style w:type="paragraph" w:customStyle="1" w:styleId="Style23">
    <w:name w:val="Style 23"/>
    <w:basedOn w:val="a"/>
    <w:link w:val="CharStyle24"/>
    <w:rsid w:val="00A8493A"/>
    <w:pPr>
      <w:shd w:val="clear" w:color="auto" w:fill="FFFFFF"/>
    </w:pPr>
    <w:rPr>
      <w:sz w:val="22"/>
      <w:szCs w:val="22"/>
      <w:lang w:val="uk-UA" w:eastAsia="en-US"/>
    </w:rPr>
  </w:style>
  <w:style w:type="paragraph" w:customStyle="1" w:styleId="Style89">
    <w:name w:val="Style 89"/>
    <w:basedOn w:val="a"/>
    <w:link w:val="CharStyle90"/>
    <w:rsid w:val="00A8493A"/>
    <w:pPr>
      <w:shd w:val="clear" w:color="auto" w:fill="FFFFFF"/>
      <w:spacing w:after="60"/>
    </w:pPr>
    <w:rPr>
      <w:sz w:val="23"/>
      <w:szCs w:val="23"/>
      <w:lang w:val="uk-UA" w:eastAsia="en-US"/>
    </w:rPr>
  </w:style>
  <w:style w:type="paragraph" w:customStyle="1" w:styleId="Style91">
    <w:name w:val="Style 91"/>
    <w:basedOn w:val="a"/>
    <w:link w:val="CharStyle92"/>
    <w:rsid w:val="00A8493A"/>
    <w:pPr>
      <w:shd w:val="clear" w:color="auto" w:fill="FFFFFF"/>
    </w:pPr>
    <w:rPr>
      <w:sz w:val="8"/>
      <w:szCs w:val="8"/>
      <w:lang w:val="uk-UA" w:eastAsia="en-US"/>
    </w:rPr>
  </w:style>
  <w:style w:type="character" w:customStyle="1" w:styleId="CharStyle22">
    <w:name w:val="Char Style 22"/>
    <w:basedOn w:val="a0"/>
    <w:link w:val="Style21"/>
    <w:rsid w:val="00A8493A"/>
    <w:rPr>
      <w:rFonts w:ascii="Times New Roman" w:eastAsia="Times New Roman" w:hAnsi="Times New Roman" w:cs="Times New Roman"/>
      <w:kern w:val="0"/>
      <w:sz w:val="22"/>
      <w:szCs w:val="22"/>
      <w:shd w:val="clear" w:color="auto" w:fill="FFFFFF"/>
      <w:lang w:val="uk-UA"/>
      <w14:ligatures w14:val="none"/>
    </w:rPr>
  </w:style>
  <w:style w:type="character" w:customStyle="1" w:styleId="CharStyle24">
    <w:name w:val="Char Style 24"/>
    <w:basedOn w:val="a0"/>
    <w:link w:val="Style23"/>
    <w:rsid w:val="00A8493A"/>
    <w:rPr>
      <w:rFonts w:ascii="Times New Roman" w:eastAsia="Times New Roman" w:hAnsi="Times New Roman" w:cs="Times New Roman"/>
      <w:kern w:val="0"/>
      <w:sz w:val="22"/>
      <w:szCs w:val="22"/>
      <w:shd w:val="clear" w:color="auto" w:fill="FFFFFF"/>
      <w:lang w:val="uk-UA"/>
      <w14:ligatures w14:val="none"/>
    </w:rPr>
  </w:style>
  <w:style w:type="character" w:customStyle="1" w:styleId="CharStyle90">
    <w:name w:val="Char Style 90"/>
    <w:basedOn w:val="a0"/>
    <w:link w:val="Style89"/>
    <w:rsid w:val="00A8493A"/>
    <w:rPr>
      <w:rFonts w:ascii="Times New Roman" w:eastAsia="Times New Roman" w:hAnsi="Times New Roman" w:cs="Times New Roman"/>
      <w:kern w:val="0"/>
      <w:sz w:val="23"/>
      <w:szCs w:val="23"/>
      <w:shd w:val="clear" w:color="auto" w:fill="FFFFFF"/>
      <w:lang w:val="uk-UA"/>
      <w14:ligatures w14:val="none"/>
    </w:rPr>
  </w:style>
  <w:style w:type="character" w:customStyle="1" w:styleId="CharStyle92">
    <w:name w:val="Char Style 92"/>
    <w:basedOn w:val="a0"/>
    <w:link w:val="Style91"/>
    <w:rsid w:val="00A8493A"/>
    <w:rPr>
      <w:rFonts w:ascii="Times New Roman" w:eastAsia="Times New Roman" w:hAnsi="Times New Roman" w:cs="Times New Roman"/>
      <w:kern w:val="0"/>
      <w:sz w:val="8"/>
      <w:szCs w:val="8"/>
      <w:shd w:val="clear" w:color="auto" w:fill="FFFFFF"/>
      <w:lang w:val="uk-UA"/>
      <w14:ligatures w14:val="none"/>
    </w:rPr>
  </w:style>
  <w:style w:type="paragraph" w:customStyle="1" w:styleId="Style27">
    <w:name w:val="Style 27"/>
    <w:basedOn w:val="a"/>
    <w:link w:val="CharStyle28"/>
    <w:rsid w:val="00A8493A"/>
    <w:pPr>
      <w:shd w:val="clear" w:color="auto" w:fill="FFFFFF"/>
      <w:spacing w:before="120" w:line="442" w:lineRule="exact"/>
      <w:outlineLvl w:val="2"/>
    </w:pPr>
    <w:rPr>
      <w:sz w:val="27"/>
      <w:szCs w:val="27"/>
      <w:lang w:val="uk-UA" w:eastAsia="en-US"/>
    </w:rPr>
  </w:style>
  <w:style w:type="character" w:customStyle="1" w:styleId="CharStyle28">
    <w:name w:val="Char Style 28"/>
    <w:basedOn w:val="a0"/>
    <w:link w:val="Style27"/>
    <w:rsid w:val="00A8493A"/>
    <w:rPr>
      <w:rFonts w:ascii="Times New Roman" w:eastAsia="Times New Roman" w:hAnsi="Times New Roman" w:cs="Times New Roman"/>
      <w:kern w:val="0"/>
      <w:sz w:val="27"/>
      <w:szCs w:val="27"/>
      <w:shd w:val="clear" w:color="auto" w:fill="FFFFFF"/>
      <w:lang w:val="uk-UA"/>
      <w14:ligatures w14:val="none"/>
    </w:rPr>
  </w:style>
  <w:style w:type="paragraph" w:styleId="ab">
    <w:name w:val="footer"/>
    <w:basedOn w:val="a"/>
    <w:link w:val="ac"/>
    <w:uiPriority w:val="99"/>
    <w:unhideWhenUsed/>
    <w:rsid w:val="00B74CBF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74CBF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3998</Words>
  <Characters>22795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РАДЧЕНКО Юлія Юріївна</cp:lastModifiedBy>
  <cp:revision>3</cp:revision>
  <dcterms:created xsi:type="dcterms:W3CDTF">2024-02-23T10:07:00Z</dcterms:created>
  <dcterms:modified xsi:type="dcterms:W3CDTF">2024-02-23T10:09:00Z</dcterms:modified>
</cp:coreProperties>
</file>