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1A48" w14:textId="77777777" w:rsidR="006D753C" w:rsidRPr="00A22107" w:rsidRDefault="006D753C" w:rsidP="00A22107">
      <w:pPr>
        <w:shd w:val="clear" w:color="auto" w:fill="FFFFFF"/>
        <w:spacing w:after="0" w:line="240" w:lineRule="auto"/>
        <w:ind w:right="-234"/>
        <w:jc w:val="center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>ПОЯСНЮВАЛЬНА ЗАПИСКА</w:t>
      </w:r>
    </w:p>
    <w:p w14:paraId="0906DBEC" w14:textId="0C8FB4D9" w:rsidR="006D753C" w:rsidRPr="00A22107" w:rsidRDefault="006D753C" w:rsidP="00A22107">
      <w:pPr>
        <w:shd w:val="clear" w:color="auto" w:fill="FFFFFF"/>
        <w:spacing w:after="0" w:line="240" w:lineRule="auto"/>
        <w:ind w:right="-234"/>
        <w:jc w:val="center"/>
        <w:rPr>
          <w:rFonts w:eastAsia="Times New Roman"/>
          <w:b/>
          <w:bCs/>
          <w:sz w:val="26"/>
          <w:szCs w:val="26"/>
          <w:lang w:val="ru-RU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 xml:space="preserve">до </w:t>
      </w:r>
      <w:proofErr w:type="spellStart"/>
      <w:r w:rsidRPr="00A22107">
        <w:rPr>
          <w:rFonts w:eastAsia="Times New Roman"/>
          <w:b/>
          <w:bCs/>
          <w:sz w:val="26"/>
          <w:szCs w:val="26"/>
          <w:lang w:val="uk-UA"/>
        </w:rPr>
        <w:t>проєкту</w:t>
      </w:r>
      <w:proofErr w:type="spellEnd"/>
      <w:r w:rsidRPr="00A22107">
        <w:rPr>
          <w:rFonts w:eastAsia="Times New Roman"/>
          <w:b/>
          <w:bCs/>
          <w:sz w:val="26"/>
          <w:szCs w:val="26"/>
          <w:lang w:val="uk-UA"/>
        </w:rPr>
        <w:t xml:space="preserve"> постанови Кабінету Міністрів України </w:t>
      </w:r>
      <w:r w:rsidR="00F44446" w:rsidRPr="00A22107">
        <w:rPr>
          <w:rFonts w:eastAsia="Times New Roman"/>
          <w:b/>
          <w:bCs/>
          <w:sz w:val="26"/>
          <w:szCs w:val="26"/>
          <w:lang w:val="uk-UA"/>
        </w:rPr>
        <w:t>«</w:t>
      </w:r>
      <w:r w:rsidRPr="00A22107">
        <w:rPr>
          <w:rFonts w:eastAsia="Times New Roman"/>
          <w:b/>
          <w:bCs/>
          <w:sz w:val="26"/>
          <w:szCs w:val="26"/>
          <w:lang w:val="uk-UA"/>
        </w:rPr>
        <w:t xml:space="preserve">Про визнання </w:t>
      </w:r>
      <w:r w:rsidR="00A22107" w:rsidRPr="00A22107">
        <w:rPr>
          <w:rFonts w:eastAsia="Times New Roman"/>
          <w:b/>
          <w:bCs/>
          <w:sz w:val="26"/>
          <w:szCs w:val="26"/>
          <w:lang w:val="uk-UA"/>
        </w:rPr>
        <w:t xml:space="preserve">такими, що втратили чинність, постанов Кабінету Міністрів України </w:t>
      </w:r>
      <w:r w:rsidR="00A22107" w:rsidRPr="00A22107">
        <w:rPr>
          <w:rFonts w:eastAsia="Times New Roman"/>
          <w:b/>
          <w:bCs/>
          <w:sz w:val="26"/>
          <w:szCs w:val="26"/>
          <w:lang w:val="uk-UA"/>
        </w:rPr>
        <w:br/>
        <w:t>від 13 листопада 2013 р. № 979 і від 13 листопада 2013 р. № 980»</w:t>
      </w:r>
    </w:p>
    <w:p w14:paraId="3CE3F54D" w14:textId="77777777" w:rsidR="006D753C" w:rsidRPr="00A22107" w:rsidRDefault="006D753C" w:rsidP="00A22107">
      <w:pPr>
        <w:shd w:val="clear" w:color="auto" w:fill="FFFFFF"/>
        <w:spacing w:after="0" w:line="240" w:lineRule="auto"/>
        <w:ind w:right="-234"/>
        <w:jc w:val="center"/>
        <w:rPr>
          <w:rFonts w:eastAsia="Times New Roman"/>
          <w:b/>
          <w:bCs/>
          <w:sz w:val="26"/>
          <w:szCs w:val="26"/>
          <w:lang w:val="uk-UA"/>
        </w:rPr>
      </w:pPr>
    </w:p>
    <w:p w14:paraId="5DC30F31" w14:textId="1D641A7C" w:rsidR="00785C34" w:rsidRPr="00A22107" w:rsidRDefault="006D753C" w:rsidP="00A221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234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>Мета</w:t>
      </w:r>
    </w:p>
    <w:p w14:paraId="214F0E22" w14:textId="4D6F0FE7" w:rsidR="008901B6" w:rsidRPr="00A22107" w:rsidRDefault="006D753C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постанови Кабінету Міністрів України </w:t>
      </w:r>
      <w:r w:rsidR="00F44446" w:rsidRPr="00A22107">
        <w:rPr>
          <w:rFonts w:eastAsia="Times New Roman"/>
          <w:sz w:val="26"/>
          <w:szCs w:val="26"/>
          <w:lang w:val="uk-UA"/>
        </w:rPr>
        <w:t>«</w:t>
      </w:r>
      <w:r w:rsidR="00A22107" w:rsidRPr="00A22107">
        <w:rPr>
          <w:rFonts w:eastAsia="Times New Roman"/>
          <w:sz w:val="26"/>
          <w:szCs w:val="26"/>
          <w:lang w:val="uk-UA"/>
        </w:rPr>
        <w:t xml:space="preserve">Про визнання такими, що втратили чинність, постанов Кабінету Міністрів України від 13 листопада 2013 р. № 979 і </w:t>
      </w:r>
      <w:r w:rsidR="00A22107">
        <w:rPr>
          <w:rFonts w:eastAsia="Times New Roman"/>
          <w:sz w:val="26"/>
          <w:szCs w:val="26"/>
          <w:lang w:val="uk-UA"/>
        </w:rPr>
        <w:br/>
      </w:r>
      <w:r w:rsidR="00A22107" w:rsidRPr="00A22107">
        <w:rPr>
          <w:rFonts w:eastAsia="Times New Roman"/>
          <w:sz w:val="26"/>
          <w:szCs w:val="26"/>
          <w:lang w:val="uk-UA"/>
        </w:rPr>
        <w:t>від 13 листопада 2013 р. № 980»</w:t>
      </w:r>
      <w:r w:rsidRPr="00A22107">
        <w:rPr>
          <w:rFonts w:eastAsia="Times New Roman"/>
          <w:sz w:val="26"/>
          <w:szCs w:val="26"/>
          <w:lang w:val="uk-UA"/>
        </w:rPr>
        <w:t xml:space="preserve"> (далі –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) розроблено з метою реалізації 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положень </w:t>
      </w:r>
      <w:r w:rsidRPr="00A22107">
        <w:rPr>
          <w:rFonts w:eastAsia="Times New Roman"/>
          <w:sz w:val="26"/>
          <w:szCs w:val="26"/>
          <w:lang w:val="uk-UA"/>
        </w:rPr>
        <w:t>Закону України від 18 листопада 2021 р. №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 </w:t>
      </w:r>
      <w:r w:rsidRPr="00A22107">
        <w:rPr>
          <w:rFonts w:eastAsia="Times New Roman"/>
          <w:sz w:val="26"/>
          <w:szCs w:val="26"/>
          <w:lang w:val="uk-UA"/>
        </w:rPr>
        <w:t xml:space="preserve">1909-ІХ </w:t>
      </w:r>
      <w:r w:rsidR="00A22107" w:rsidRPr="00A22107">
        <w:rPr>
          <w:rFonts w:eastAsia="Times New Roman"/>
          <w:sz w:val="26"/>
          <w:szCs w:val="26"/>
          <w:lang w:val="uk-UA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страхування</w:t>
      </w:r>
      <w:r w:rsidR="00A22107" w:rsidRPr="00A22107">
        <w:rPr>
          <w:rFonts w:eastAsia="Times New Roman"/>
          <w:sz w:val="26"/>
          <w:szCs w:val="26"/>
          <w:lang w:val="uk-UA"/>
        </w:rPr>
        <w:t>»</w:t>
      </w:r>
      <w:r w:rsidR="008A3C6A" w:rsidRPr="00A22107">
        <w:rPr>
          <w:sz w:val="26"/>
          <w:szCs w:val="26"/>
          <w:lang w:val="uk-UA"/>
        </w:rPr>
        <w:t>,</w:t>
      </w:r>
      <w:r w:rsidR="008A3C6A" w:rsidRPr="00A22107">
        <w:rPr>
          <w:rFonts w:eastAsia="Times New Roman"/>
          <w:sz w:val="26"/>
          <w:szCs w:val="26"/>
          <w:lang w:val="uk-UA"/>
        </w:rPr>
        <w:t xml:space="preserve"> </w:t>
      </w:r>
      <w:r w:rsidR="00503A0A" w:rsidRPr="00A22107">
        <w:rPr>
          <w:rFonts w:eastAsia="Times New Roman"/>
          <w:sz w:val="26"/>
          <w:szCs w:val="26"/>
          <w:lang w:val="uk-UA"/>
        </w:rPr>
        <w:t>який</w:t>
      </w:r>
      <w:r w:rsidR="008A3C6A" w:rsidRPr="00A22107">
        <w:rPr>
          <w:rFonts w:eastAsia="Times New Roman"/>
          <w:sz w:val="26"/>
          <w:szCs w:val="26"/>
          <w:lang w:val="uk-UA"/>
        </w:rPr>
        <w:t xml:space="preserve"> вв</w:t>
      </w:r>
      <w:r w:rsidR="00503A0A" w:rsidRPr="00A22107">
        <w:rPr>
          <w:rFonts w:eastAsia="Times New Roman"/>
          <w:sz w:val="26"/>
          <w:szCs w:val="26"/>
          <w:lang w:val="uk-UA"/>
        </w:rPr>
        <w:t>едено</w:t>
      </w:r>
      <w:r w:rsidR="008A3C6A" w:rsidRPr="00A22107">
        <w:rPr>
          <w:rFonts w:eastAsia="Times New Roman"/>
          <w:sz w:val="26"/>
          <w:szCs w:val="26"/>
          <w:lang w:val="uk-UA"/>
        </w:rPr>
        <w:t xml:space="preserve"> в дію з 1 січня 2024 р.</w:t>
      </w:r>
      <w:r w:rsidR="008A3C6A" w:rsidRPr="00A22107">
        <w:rPr>
          <w:sz w:val="26"/>
          <w:szCs w:val="26"/>
          <w:lang w:val="uk-UA"/>
        </w:rPr>
        <w:t xml:space="preserve"> </w:t>
      </w:r>
      <w:r w:rsidRPr="00A22107">
        <w:rPr>
          <w:sz w:val="26"/>
          <w:szCs w:val="26"/>
          <w:lang w:val="uk-UA"/>
        </w:rPr>
        <w:t>(далі – Закон)</w:t>
      </w:r>
      <w:r w:rsidRPr="00A22107">
        <w:rPr>
          <w:rFonts w:eastAsia="Times New Roman"/>
          <w:sz w:val="26"/>
          <w:szCs w:val="26"/>
          <w:lang w:val="uk-UA"/>
        </w:rPr>
        <w:t xml:space="preserve">, 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та </w:t>
      </w:r>
      <w:r w:rsidRPr="00A22107">
        <w:rPr>
          <w:rFonts w:eastAsia="Times New Roman"/>
          <w:sz w:val="26"/>
          <w:szCs w:val="26"/>
          <w:lang w:val="uk-UA"/>
        </w:rPr>
        <w:t xml:space="preserve">яким встановлено основні напрямки державного регулювання та нагляду за ринком страхування. </w:t>
      </w:r>
    </w:p>
    <w:p w14:paraId="1835ADC7" w14:textId="77777777" w:rsidR="006D753C" w:rsidRPr="00A22107" w:rsidRDefault="006D753C" w:rsidP="00A22107">
      <w:pPr>
        <w:shd w:val="clear" w:color="auto" w:fill="FFFFFF"/>
        <w:spacing w:after="0" w:line="240" w:lineRule="auto"/>
        <w:ind w:right="-234"/>
        <w:jc w:val="both"/>
        <w:rPr>
          <w:rFonts w:eastAsia="Times New Roman"/>
          <w:sz w:val="26"/>
          <w:szCs w:val="26"/>
          <w:lang w:val="uk-UA"/>
        </w:rPr>
      </w:pPr>
    </w:p>
    <w:p w14:paraId="7B8581F1" w14:textId="4A97EA87" w:rsidR="008901B6" w:rsidRPr="00A22107" w:rsidRDefault="006D753C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 xml:space="preserve">2. Обґрунтування необхідності прийняття </w:t>
      </w:r>
      <w:proofErr w:type="spellStart"/>
      <w:r w:rsidRPr="00A22107">
        <w:rPr>
          <w:rFonts w:eastAsia="Times New Roman"/>
          <w:b/>
          <w:bCs/>
          <w:sz w:val="26"/>
          <w:szCs w:val="26"/>
          <w:lang w:val="uk-UA"/>
        </w:rPr>
        <w:t>акта</w:t>
      </w:r>
      <w:proofErr w:type="spellEnd"/>
    </w:p>
    <w:p w14:paraId="5770D70B" w14:textId="5DC3EE87" w:rsidR="008901B6" w:rsidRPr="00A22107" w:rsidRDefault="008901B6" w:rsidP="00A22107">
      <w:pPr>
        <w:shd w:val="clear" w:color="auto" w:fill="FFFFFF"/>
        <w:spacing w:after="0" w:line="240" w:lineRule="auto"/>
        <w:ind w:right="-234" w:firstLine="567"/>
        <w:jc w:val="both"/>
        <w:rPr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Постанова Кабінету Міністрів України </w:t>
      </w:r>
      <w:r w:rsidR="002850F2" w:rsidRPr="00A22107">
        <w:rPr>
          <w:rFonts w:eastAsia="Times New Roman"/>
          <w:sz w:val="26"/>
          <w:szCs w:val="26"/>
          <w:lang w:val="uk-UA"/>
        </w:rPr>
        <w:t xml:space="preserve">від 13 листопада 2013 р. № 979 </w:t>
      </w:r>
      <w:r w:rsidR="00A22107" w:rsidRPr="00A22107">
        <w:rPr>
          <w:rFonts w:eastAsia="Times New Roman"/>
          <w:sz w:val="26"/>
          <w:szCs w:val="26"/>
          <w:lang w:val="uk-UA"/>
        </w:rPr>
        <w:t>«</w:t>
      </w:r>
      <w:r w:rsidR="002850F2" w:rsidRPr="00A22107">
        <w:rPr>
          <w:rFonts w:eastAsia="Times New Roman"/>
          <w:sz w:val="26"/>
          <w:szCs w:val="26"/>
          <w:lang w:val="uk-UA"/>
        </w:rPr>
        <w:t xml:space="preserve">Про затвердження Порядку і правил проведення обов’язкового страхування майнових ризиків під час промислової розробки родовищ нафти і газу у випадках, передбачених Законом України </w:t>
      </w:r>
      <w:r w:rsidR="00A22107" w:rsidRPr="00A22107">
        <w:rPr>
          <w:rFonts w:eastAsia="Times New Roman"/>
          <w:sz w:val="26"/>
          <w:szCs w:val="26"/>
          <w:lang w:val="uk-UA"/>
        </w:rPr>
        <w:t>«</w:t>
      </w:r>
      <w:r w:rsidR="002850F2" w:rsidRPr="00A22107">
        <w:rPr>
          <w:rFonts w:eastAsia="Times New Roman"/>
          <w:sz w:val="26"/>
          <w:szCs w:val="26"/>
          <w:lang w:val="uk-UA"/>
        </w:rPr>
        <w:t>Про нафту і газ</w:t>
      </w:r>
      <w:r w:rsidR="00A22107" w:rsidRPr="00A22107">
        <w:rPr>
          <w:rFonts w:eastAsia="Times New Roman"/>
          <w:sz w:val="26"/>
          <w:szCs w:val="26"/>
          <w:lang w:val="uk-UA"/>
        </w:rPr>
        <w:t>»</w:t>
      </w:r>
      <w:r w:rsidR="002850F2" w:rsidRPr="00A22107">
        <w:rPr>
          <w:rFonts w:eastAsia="Times New Roman"/>
          <w:sz w:val="26"/>
          <w:szCs w:val="26"/>
          <w:lang w:val="uk-UA"/>
        </w:rPr>
        <w:t xml:space="preserve"> та постанова Кабінету Міністрів України </w:t>
      </w:r>
      <w:r w:rsidR="00081E22">
        <w:rPr>
          <w:rFonts w:eastAsia="Times New Roman"/>
          <w:sz w:val="26"/>
          <w:szCs w:val="26"/>
          <w:lang w:val="uk-UA"/>
        </w:rPr>
        <w:br/>
      </w:r>
      <w:r w:rsidRPr="00A22107">
        <w:rPr>
          <w:rFonts w:eastAsia="Times New Roman"/>
          <w:sz w:val="26"/>
          <w:szCs w:val="26"/>
          <w:lang w:val="uk-UA"/>
        </w:rPr>
        <w:t>від 13 листопада 2013 р. №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 </w:t>
      </w:r>
      <w:r w:rsidRPr="00A22107">
        <w:rPr>
          <w:rFonts w:eastAsia="Times New Roman"/>
          <w:sz w:val="26"/>
          <w:szCs w:val="26"/>
          <w:lang w:val="uk-UA"/>
        </w:rPr>
        <w:t xml:space="preserve">980 </w:t>
      </w:r>
      <w:r w:rsidR="00A22107" w:rsidRPr="00A22107">
        <w:rPr>
          <w:rFonts w:eastAsia="Times New Roman"/>
          <w:sz w:val="26"/>
          <w:szCs w:val="26"/>
          <w:lang w:val="uk-UA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затвердження Порядку і правил проведення обов’язкового страхування майнових ризиків користувача надр під час дослідно-промислового і промислового видобування та використання газу (метану) вугільних родовищ</w:t>
      </w:r>
      <w:r w:rsidR="00A22107" w:rsidRPr="00A22107">
        <w:rPr>
          <w:rFonts w:eastAsia="Times New Roman"/>
          <w:sz w:val="26"/>
          <w:szCs w:val="26"/>
          <w:lang w:val="uk-UA"/>
        </w:rPr>
        <w:t>»</w:t>
      </w:r>
      <w:r w:rsidRPr="00A22107">
        <w:rPr>
          <w:rFonts w:eastAsia="Times New Roman"/>
          <w:sz w:val="26"/>
          <w:szCs w:val="26"/>
          <w:lang w:val="uk-UA"/>
        </w:rPr>
        <w:t xml:space="preserve"> </w:t>
      </w:r>
      <w:r w:rsidRPr="00A22107">
        <w:rPr>
          <w:sz w:val="26"/>
          <w:szCs w:val="26"/>
          <w:lang w:val="uk-UA"/>
        </w:rPr>
        <w:t xml:space="preserve">були прийняті на виконання вимог пунктів </w:t>
      </w:r>
      <w:r w:rsidR="00F811EA" w:rsidRPr="00A22107">
        <w:rPr>
          <w:sz w:val="26"/>
          <w:szCs w:val="26"/>
          <w:lang w:val="uk-UA"/>
        </w:rPr>
        <w:t xml:space="preserve">43 та </w:t>
      </w:r>
      <w:r w:rsidRPr="00A22107">
        <w:rPr>
          <w:sz w:val="26"/>
          <w:szCs w:val="26"/>
          <w:lang w:val="uk-UA"/>
        </w:rPr>
        <w:t xml:space="preserve">18 частини першої статті 7 Закону </w:t>
      </w:r>
      <w:r w:rsidR="00A22107" w:rsidRPr="00A22107">
        <w:rPr>
          <w:sz w:val="26"/>
          <w:szCs w:val="26"/>
          <w:lang w:val="uk-UA"/>
        </w:rPr>
        <w:t xml:space="preserve">України від </w:t>
      </w:r>
      <w:r w:rsidR="00A22107">
        <w:rPr>
          <w:sz w:val="26"/>
          <w:szCs w:val="26"/>
          <w:lang w:val="uk-UA"/>
        </w:rPr>
        <w:t>7 березня 1996 р.</w:t>
      </w:r>
      <w:r w:rsidRPr="00A22107">
        <w:rPr>
          <w:sz w:val="26"/>
          <w:szCs w:val="26"/>
          <w:lang w:val="uk-UA"/>
        </w:rPr>
        <w:t xml:space="preserve"> № 85/96-ВР</w:t>
      </w:r>
      <w:r w:rsidR="003268C6" w:rsidRPr="00A22107">
        <w:rPr>
          <w:sz w:val="26"/>
          <w:szCs w:val="26"/>
          <w:lang w:val="uk-UA"/>
        </w:rPr>
        <w:t xml:space="preserve"> </w:t>
      </w:r>
      <w:r w:rsidR="00A22107" w:rsidRPr="00A22107">
        <w:rPr>
          <w:sz w:val="26"/>
          <w:szCs w:val="26"/>
          <w:lang w:val="uk-UA"/>
        </w:rPr>
        <w:t>«</w:t>
      </w:r>
      <w:r w:rsidRPr="00A22107">
        <w:rPr>
          <w:sz w:val="26"/>
          <w:szCs w:val="26"/>
          <w:lang w:val="uk-UA"/>
        </w:rPr>
        <w:t>Про страхування</w:t>
      </w:r>
      <w:r w:rsidR="00A22107" w:rsidRPr="00A22107">
        <w:rPr>
          <w:sz w:val="26"/>
          <w:szCs w:val="26"/>
          <w:lang w:val="uk-UA"/>
        </w:rPr>
        <w:t xml:space="preserve">», який втратив чинність </w:t>
      </w:r>
      <w:r w:rsidR="00A22107">
        <w:rPr>
          <w:sz w:val="26"/>
          <w:szCs w:val="26"/>
          <w:lang w:val="uk-UA"/>
        </w:rPr>
        <w:t>1 січня 2024 р.</w:t>
      </w:r>
      <w:r w:rsidRPr="00A22107">
        <w:rPr>
          <w:sz w:val="26"/>
          <w:szCs w:val="26"/>
          <w:lang w:val="uk-UA"/>
        </w:rPr>
        <w:t xml:space="preserve"> з </w:t>
      </w:r>
      <w:r w:rsidR="00A22107" w:rsidRPr="00A22107">
        <w:rPr>
          <w:sz w:val="26"/>
          <w:szCs w:val="26"/>
          <w:lang w:val="uk-UA"/>
        </w:rPr>
        <w:t>у</w:t>
      </w:r>
      <w:r w:rsidRPr="00A22107">
        <w:rPr>
          <w:sz w:val="26"/>
          <w:szCs w:val="26"/>
          <w:lang w:val="uk-UA"/>
        </w:rPr>
        <w:t xml:space="preserve">веденням в дію Закону. </w:t>
      </w:r>
    </w:p>
    <w:p w14:paraId="04120FF3" w14:textId="437A8297" w:rsidR="00111596" w:rsidRPr="00A22107" w:rsidRDefault="0006276E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Законом встановлено основні напрямки державного регулювання та нагляду за ринком страхування, у тому числі заміну обов’язкового страхування на обов’язкову наявність договору страхування, а також суттєвого скорочення видів договорів страхування, наявність яких є обов’язковою, та внесення змін до відповідних законодавчих актів, включаючи зміни до  Закону України </w:t>
      </w:r>
      <w:r w:rsidR="00A22107" w:rsidRPr="00A22107">
        <w:rPr>
          <w:rFonts w:eastAsia="Times New Roman"/>
          <w:sz w:val="26"/>
          <w:szCs w:val="26"/>
          <w:lang w:val="uk-UA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нафту і газ</w:t>
      </w:r>
      <w:r w:rsidR="00A22107" w:rsidRPr="00A22107">
        <w:rPr>
          <w:rFonts w:eastAsia="Times New Roman"/>
          <w:sz w:val="26"/>
          <w:szCs w:val="26"/>
          <w:lang w:val="uk-UA"/>
        </w:rPr>
        <w:t>»</w:t>
      </w:r>
      <w:r w:rsidRPr="00A22107">
        <w:rPr>
          <w:rFonts w:eastAsia="Times New Roman"/>
          <w:sz w:val="26"/>
          <w:szCs w:val="26"/>
          <w:lang w:val="uk-UA"/>
        </w:rPr>
        <w:t xml:space="preserve"> та до Закону України </w:t>
      </w:r>
      <w:r w:rsidR="00A22107" w:rsidRPr="00A22107">
        <w:rPr>
          <w:rFonts w:eastAsia="Times New Roman"/>
          <w:sz w:val="26"/>
          <w:szCs w:val="26"/>
          <w:lang w:val="uk-UA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газ (метан) вугільних родовищ</w:t>
      </w:r>
      <w:r w:rsidR="00A22107" w:rsidRPr="00A22107">
        <w:rPr>
          <w:rFonts w:eastAsia="Times New Roman"/>
          <w:sz w:val="26"/>
          <w:szCs w:val="26"/>
          <w:lang w:val="uk-UA"/>
        </w:rPr>
        <w:t>»</w:t>
      </w:r>
      <w:r w:rsidRPr="00A22107">
        <w:rPr>
          <w:rFonts w:eastAsia="Times New Roman"/>
          <w:sz w:val="26"/>
          <w:szCs w:val="26"/>
          <w:lang w:val="uk-UA"/>
        </w:rPr>
        <w:t xml:space="preserve">, якими встановлюється новий </w:t>
      </w:r>
      <w:r w:rsidR="00111596" w:rsidRPr="00A22107">
        <w:rPr>
          <w:rFonts w:eastAsia="Times New Roman"/>
          <w:sz w:val="26"/>
          <w:szCs w:val="26"/>
          <w:lang w:val="uk-UA"/>
        </w:rPr>
        <w:t>порядок страхування ризиків під час промислової розробки родовищ нафти і газу та</w:t>
      </w:r>
      <w:r w:rsidR="00C258E7" w:rsidRPr="00A22107">
        <w:rPr>
          <w:rFonts w:eastAsia="Times New Roman"/>
          <w:sz w:val="26"/>
          <w:szCs w:val="26"/>
          <w:lang w:val="ru-RU"/>
        </w:rPr>
        <w:t xml:space="preserve"> </w:t>
      </w:r>
      <w:r w:rsidR="00C258E7" w:rsidRPr="00A22107">
        <w:rPr>
          <w:rFonts w:eastAsia="Times New Roman"/>
          <w:sz w:val="26"/>
          <w:szCs w:val="26"/>
          <w:lang w:val="uk-UA"/>
        </w:rPr>
        <w:t>страхування</w:t>
      </w:r>
      <w:r w:rsidR="00111596" w:rsidRPr="00A22107">
        <w:rPr>
          <w:rFonts w:eastAsia="Times New Roman"/>
          <w:sz w:val="26"/>
          <w:szCs w:val="26"/>
          <w:lang w:val="uk-UA"/>
        </w:rPr>
        <w:t xml:space="preserve"> ризиків користувача надр під час дослідно-промислового і промислового видобування та використання газу (метану) вугільних родовищ.</w:t>
      </w:r>
    </w:p>
    <w:p w14:paraId="0EF3BC68" w14:textId="7472A532" w:rsidR="0006276E" w:rsidRPr="00A22107" w:rsidRDefault="0006276E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Підпунктом 28 пункту 3 Розділу XV Закону передбачено викладення статті 39 Закону України </w:t>
      </w:r>
      <w:r w:rsidR="00A22107" w:rsidRPr="00A22107">
        <w:rPr>
          <w:rFonts w:eastAsia="Times New Roman"/>
          <w:sz w:val="26"/>
          <w:szCs w:val="26"/>
          <w:lang w:val="uk-UA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нафту і газ</w:t>
      </w:r>
      <w:r w:rsidR="00A22107" w:rsidRPr="00A22107">
        <w:rPr>
          <w:rFonts w:eastAsia="Times New Roman"/>
          <w:sz w:val="26"/>
          <w:szCs w:val="26"/>
          <w:lang w:val="uk-UA"/>
        </w:rPr>
        <w:t>»</w:t>
      </w:r>
      <w:r w:rsidRPr="00A22107">
        <w:rPr>
          <w:rFonts w:eastAsia="Times New Roman"/>
          <w:sz w:val="26"/>
          <w:szCs w:val="26"/>
          <w:lang w:val="uk-UA"/>
        </w:rPr>
        <w:t xml:space="preserve"> в новій редакції, відповідно до якої при розробці нафтогазоносних надр власники спеціального дозволу на користування нафтогазоносними надрами укладають договори страхування відповідальності за класом страхування 13, визначеним статтею 4 Закону, за шкоду, яку може бути заподіяно: навколишньому природному середовищу у зв’язку з аварією чи технічними неполадками при розробці нафтогазового родовища; державному майну, що було надане у користування, протягом строку промислової розробки родовищ нафти і газу. Порядок та умови такого страхування затверджуються центральним органом виконавчої влади, що забезпечує формування та реалізує державну політику у сфері охорони навколишнього природного середовища, центральним органом виконавчої влади, що реалізує державну </w:t>
      </w:r>
      <w:r w:rsidRPr="00A22107">
        <w:rPr>
          <w:rFonts w:eastAsia="Times New Roman"/>
          <w:sz w:val="26"/>
          <w:szCs w:val="26"/>
          <w:lang w:val="uk-UA"/>
        </w:rPr>
        <w:lastRenderedPageBreak/>
        <w:t>політику у сфері промислової безпеки та державного гірничого нагляду, за погодженням з Національним банком України.</w:t>
      </w:r>
    </w:p>
    <w:p w14:paraId="46ED42AE" w14:textId="1CE914F3" w:rsidR="002B5FD7" w:rsidRPr="00A22107" w:rsidRDefault="002B5FD7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color w:val="000000"/>
          <w:sz w:val="26"/>
          <w:szCs w:val="26"/>
          <w:lang w:val="uk-UA" w:eastAsia="uk-UA"/>
        </w:rPr>
        <w:t xml:space="preserve">Підпунктом 42 пункту 3 Розділу XV Закону передбачено доповнення статті 16 Закону України </w:t>
      </w:r>
      <w:r w:rsidR="00A22107">
        <w:rPr>
          <w:rFonts w:eastAsia="Times New Roman"/>
          <w:color w:val="000000"/>
          <w:sz w:val="26"/>
          <w:szCs w:val="26"/>
          <w:lang w:val="uk-UA" w:eastAsia="uk-UA"/>
        </w:rPr>
        <w:t>«</w:t>
      </w:r>
      <w:r w:rsidRPr="00A22107">
        <w:rPr>
          <w:rFonts w:eastAsia="Times New Roman"/>
          <w:color w:val="000000"/>
          <w:sz w:val="26"/>
          <w:szCs w:val="26"/>
          <w:lang w:val="uk-UA" w:eastAsia="uk-UA"/>
        </w:rPr>
        <w:t>Про газ (метан) вугільних родовищ</w:t>
      </w:r>
      <w:r w:rsidR="00A22107">
        <w:rPr>
          <w:rFonts w:eastAsia="Times New Roman"/>
          <w:color w:val="000000"/>
          <w:sz w:val="26"/>
          <w:szCs w:val="26"/>
          <w:lang w:val="uk-UA" w:eastAsia="uk-UA"/>
        </w:rPr>
        <w:t>»</w:t>
      </w:r>
      <w:r w:rsidRPr="00A22107">
        <w:rPr>
          <w:rFonts w:eastAsia="Times New Roman"/>
          <w:color w:val="000000"/>
          <w:sz w:val="26"/>
          <w:szCs w:val="26"/>
          <w:lang w:val="uk-UA" w:eastAsia="uk-UA"/>
        </w:rPr>
        <w:t xml:space="preserve"> частиною шостою, відповідно до якої суб’єкти господарювання можуть укладати договори страхування відповідальності користувача надр під час дослідно-промислового та промислового видобування і використання газу (метану) вугільних родовищ на випадок заподіяння шкоди навколишньому природному середовищу внаслідок аварій, пожеж чи технічних неполадок за класом страхування 13, визначеним статтею 4 Закону України </w:t>
      </w:r>
      <w:r w:rsidR="00A22107">
        <w:rPr>
          <w:rFonts w:eastAsia="Times New Roman"/>
          <w:color w:val="000000"/>
          <w:sz w:val="26"/>
          <w:szCs w:val="26"/>
          <w:lang w:val="ru-RU" w:eastAsia="uk-UA"/>
        </w:rPr>
        <w:t>«</w:t>
      </w:r>
      <w:r w:rsidRPr="00A22107">
        <w:rPr>
          <w:rFonts w:eastAsia="Times New Roman"/>
          <w:color w:val="000000"/>
          <w:sz w:val="26"/>
          <w:szCs w:val="26"/>
          <w:lang w:val="uk-UA" w:eastAsia="uk-UA"/>
        </w:rPr>
        <w:t>Про страхування</w:t>
      </w:r>
      <w:r w:rsidR="00A22107">
        <w:rPr>
          <w:rFonts w:eastAsia="Times New Roman"/>
          <w:color w:val="000000"/>
          <w:sz w:val="26"/>
          <w:szCs w:val="26"/>
          <w:lang w:val="ru-RU" w:eastAsia="uk-UA"/>
        </w:rPr>
        <w:t>»</w:t>
      </w:r>
      <w:r w:rsidRPr="00A22107">
        <w:rPr>
          <w:rFonts w:eastAsia="Times New Roman"/>
          <w:color w:val="000000"/>
          <w:sz w:val="26"/>
          <w:szCs w:val="26"/>
          <w:lang w:val="uk-UA" w:eastAsia="uk-UA"/>
        </w:rPr>
        <w:t>. Порядок та умови такого страхування можуть визначатися центральними органами виконавчої влади, що здійснюють державне регулювання у сфері геологічного вивчення, видобування та використання газу (метану) вугільних родовищ, за погодженням з Національним банком України.</w:t>
      </w:r>
    </w:p>
    <w:p w14:paraId="09DACA19" w14:textId="38DCAB30" w:rsidR="00111596" w:rsidRPr="00A22107" w:rsidRDefault="00A22107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>Водночас н</w:t>
      </w:r>
      <w:r w:rsidR="00111596" w:rsidRPr="00A22107">
        <w:rPr>
          <w:rFonts w:eastAsia="Times New Roman"/>
          <w:sz w:val="26"/>
          <w:szCs w:val="26"/>
          <w:lang w:val="uk-UA"/>
        </w:rPr>
        <w:t xml:space="preserve">а виконання зазначених положень Закону,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Міндовкілля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r w:rsidR="00111596" w:rsidRPr="00A22107">
        <w:rPr>
          <w:rFonts w:eastAsia="Times New Roman"/>
          <w:sz w:val="26"/>
          <w:szCs w:val="26"/>
          <w:lang w:val="uk-UA"/>
        </w:rPr>
        <w:t xml:space="preserve">за погодженням з Національним банком України розроблено </w:t>
      </w:r>
      <w:r w:rsidRPr="00A22107">
        <w:rPr>
          <w:rFonts w:eastAsia="Times New Roman"/>
          <w:sz w:val="26"/>
          <w:szCs w:val="26"/>
          <w:lang w:val="uk-UA"/>
        </w:rPr>
        <w:t xml:space="preserve">відповідні </w:t>
      </w:r>
      <w:proofErr w:type="spellStart"/>
      <w:r w:rsidR="0006276E" w:rsidRPr="00A22107">
        <w:rPr>
          <w:rFonts w:eastAsia="Times New Roman"/>
          <w:sz w:val="26"/>
          <w:szCs w:val="26"/>
          <w:lang w:val="uk-UA"/>
        </w:rPr>
        <w:t>проєкт</w:t>
      </w:r>
      <w:r w:rsidRPr="00A22107">
        <w:rPr>
          <w:rFonts w:eastAsia="Times New Roman"/>
          <w:sz w:val="26"/>
          <w:szCs w:val="26"/>
          <w:lang w:val="uk-UA"/>
        </w:rPr>
        <w:t>и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наказів</w:t>
      </w:r>
      <w:r w:rsidR="0006276E" w:rsidRPr="00A22107">
        <w:rPr>
          <w:rFonts w:eastAsia="Times New Roman"/>
          <w:sz w:val="26"/>
          <w:szCs w:val="26"/>
          <w:lang w:val="uk-UA"/>
        </w:rPr>
        <w:t xml:space="preserve"> </w:t>
      </w:r>
      <w:r w:rsidRPr="00A22107">
        <w:rPr>
          <w:rFonts w:eastAsia="Times New Roman"/>
          <w:sz w:val="26"/>
          <w:szCs w:val="26"/>
          <w:lang w:val="uk-UA"/>
        </w:rPr>
        <w:t>«</w:t>
      </w:r>
      <w:r w:rsidR="0006276E" w:rsidRPr="00A22107">
        <w:rPr>
          <w:rFonts w:eastAsia="Times New Roman"/>
          <w:sz w:val="26"/>
          <w:szCs w:val="26"/>
          <w:lang w:val="uk-UA"/>
        </w:rPr>
        <w:t>Про затвердження Порядку та умов страхування ризиків при промисловій розробці родовищ нафти і газу</w:t>
      </w:r>
      <w:r w:rsidRPr="00A22107">
        <w:rPr>
          <w:rFonts w:eastAsia="Times New Roman"/>
          <w:sz w:val="26"/>
          <w:szCs w:val="26"/>
          <w:lang w:val="uk-UA"/>
        </w:rPr>
        <w:t>»</w:t>
      </w:r>
      <w:r w:rsidR="00C258E7" w:rsidRPr="00A22107">
        <w:rPr>
          <w:rFonts w:eastAsia="Times New Roman"/>
          <w:sz w:val="26"/>
          <w:szCs w:val="26"/>
          <w:lang w:val="uk-UA"/>
        </w:rPr>
        <w:t xml:space="preserve"> та </w:t>
      </w:r>
      <w:r w:rsidRPr="00A22107">
        <w:rPr>
          <w:rFonts w:eastAsia="Times New Roman"/>
          <w:sz w:val="26"/>
          <w:szCs w:val="26"/>
          <w:lang w:val="uk-UA"/>
        </w:rPr>
        <w:t>«</w:t>
      </w:r>
      <w:r w:rsidR="00C258E7" w:rsidRPr="00A22107">
        <w:rPr>
          <w:rFonts w:eastAsia="Times New Roman"/>
          <w:sz w:val="26"/>
          <w:szCs w:val="26"/>
          <w:lang w:val="uk-UA"/>
        </w:rPr>
        <w:t>Про затвердження Порядку та умови страхування ризиків при дослідно-промисловому та промисловому видобуванні і використанні газу (метану) вугільних родовищ</w:t>
      </w:r>
      <w:r w:rsidRPr="00A22107">
        <w:rPr>
          <w:rFonts w:eastAsia="Times New Roman"/>
          <w:sz w:val="26"/>
          <w:szCs w:val="26"/>
          <w:lang w:val="uk-UA"/>
        </w:rPr>
        <w:t>»</w:t>
      </w:r>
      <w:r w:rsidR="00C258E7" w:rsidRPr="00A22107">
        <w:rPr>
          <w:rFonts w:eastAsia="Times New Roman"/>
          <w:sz w:val="26"/>
          <w:szCs w:val="26"/>
          <w:lang w:val="uk-UA"/>
        </w:rPr>
        <w:t xml:space="preserve">, </w:t>
      </w:r>
      <w:r w:rsidR="0006276E" w:rsidRPr="00A22107">
        <w:rPr>
          <w:rFonts w:eastAsia="Times New Roman"/>
          <w:sz w:val="26"/>
          <w:szCs w:val="26"/>
          <w:lang w:val="uk-UA"/>
        </w:rPr>
        <w:t>які перебувають на погодженні у заінтересованих органів</w:t>
      </w:r>
      <w:r w:rsidR="00111596" w:rsidRPr="00A22107">
        <w:rPr>
          <w:rFonts w:eastAsia="Times New Roman"/>
          <w:sz w:val="26"/>
          <w:szCs w:val="26"/>
          <w:lang w:val="uk-UA"/>
        </w:rPr>
        <w:t>.</w:t>
      </w:r>
    </w:p>
    <w:p w14:paraId="375ABB6D" w14:textId="6CF8AD04" w:rsidR="008901B6" w:rsidRPr="00A22107" w:rsidRDefault="008901B6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>Відповідно до пункту 24 Розділу XV Закону</w:t>
      </w:r>
      <w:r w:rsidR="00503A0A" w:rsidRPr="00A22107">
        <w:rPr>
          <w:rFonts w:eastAsia="Times New Roman"/>
          <w:sz w:val="26"/>
          <w:szCs w:val="26"/>
          <w:lang w:val="uk-UA"/>
        </w:rPr>
        <w:t>,</w:t>
      </w:r>
      <w:r w:rsidRPr="00A22107">
        <w:rPr>
          <w:rFonts w:eastAsia="Times New Roman"/>
          <w:sz w:val="26"/>
          <w:szCs w:val="26"/>
          <w:lang w:val="uk-UA"/>
        </w:rPr>
        <w:t xml:space="preserve"> Кабінету Міністрів України до дня введення в дію Закону доручено</w:t>
      </w:r>
      <w:r w:rsidR="003268C6" w:rsidRPr="00A22107">
        <w:rPr>
          <w:rFonts w:eastAsia="Times New Roman"/>
          <w:sz w:val="26"/>
          <w:szCs w:val="26"/>
          <w:lang w:val="uk-UA"/>
        </w:rPr>
        <w:t xml:space="preserve"> </w:t>
      </w:r>
      <w:r w:rsidRPr="00A22107">
        <w:rPr>
          <w:rFonts w:eastAsia="Times New Roman"/>
          <w:sz w:val="26"/>
          <w:szCs w:val="26"/>
          <w:lang w:val="uk-UA"/>
        </w:rPr>
        <w:t>забезпечити прийняття актів, необхідних для реалізації Закону; привести свої нормативно-правові акти у відповідність із Законом; забезпечити приведення міністерствами та іншими центральними органами виконавчої влади їх нормативно-правових актів у відповідність із Законом.</w:t>
      </w:r>
    </w:p>
    <w:p w14:paraId="3204F733" w14:textId="0E57C4EB" w:rsidR="006D753C" w:rsidRPr="00A22107" w:rsidRDefault="006D753C" w:rsidP="00A22107">
      <w:pPr>
        <w:shd w:val="clear" w:color="auto" w:fill="FFFFFF"/>
        <w:spacing w:after="100" w:afterAutospacing="1" w:line="240" w:lineRule="auto"/>
        <w:ind w:right="-234" w:firstLine="567"/>
        <w:contextualSpacing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Враховуючи зазначене, виникла необхідність у розробленні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проєкту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з метою приведення </w:t>
      </w:r>
      <w:r w:rsidR="00A22107" w:rsidRPr="00A22107">
        <w:rPr>
          <w:rFonts w:eastAsia="Times New Roman"/>
          <w:sz w:val="26"/>
          <w:szCs w:val="26"/>
          <w:lang w:val="uk-UA"/>
        </w:rPr>
        <w:t>нормативно-правових</w:t>
      </w:r>
      <w:r w:rsidR="00F811EA" w:rsidRPr="00A22107">
        <w:rPr>
          <w:rFonts w:eastAsia="Times New Roman"/>
          <w:sz w:val="26"/>
          <w:szCs w:val="26"/>
          <w:lang w:val="uk-UA"/>
        </w:rPr>
        <w:t xml:space="preserve"> актів Кабінету Міністрів України</w:t>
      </w:r>
      <w:r w:rsidRPr="00A22107">
        <w:rPr>
          <w:rFonts w:eastAsia="Times New Roman"/>
          <w:sz w:val="26"/>
          <w:szCs w:val="26"/>
          <w:lang w:val="uk-UA"/>
        </w:rPr>
        <w:t>, у відповідність до вимог законодавства.</w:t>
      </w:r>
    </w:p>
    <w:p w14:paraId="038C31E1" w14:textId="77777777" w:rsidR="006D753C" w:rsidRPr="00A22107" w:rsidRDefault="006D753C" w:rsidP="00A22107">
      <w:pPr>
        <w:spacing w:after="0" w:line="240" w:lineRule="auto"/>
        <w:ind w:right="-234" w:firstLine="709"/>
        <w:jc w:val="both"/>
        <w:rPr>
          <w:rFonts w:eastAsia="Times New Roman"/>
          <w:sz w:val="26"/>
          <w:szCs w:val="26"/>
          <w:lang w:val="uk-UA"/>
        </w:rPr>
      </w:pPr>
    </w:p>
    <w:p w14:paraId="346229C1" w14:textId="3C99E218" w:rsidR="006D753C" w:rsidRPr="00A22107" w:rsidRDefault="002B5FD7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 xml:space="preserve">3. </w:t>
      </w:r>
      <w:r w:rsidR="006D753C" w:rsidRPr="00A22107">
        <w:rPr>
          <w:rFonts w:eastAsia="Times New Roman"/>
          <w:b/>
          <w:bCs/>
          <w:sz w:val="26"/>
          <w:szCs w:val="26"/>
          <w:lang w:val="uk-UA"/>
        </w:rPr>
        <w:t xml:space="preserve">Основні положення </w:t>
      </w:r>
      <w:proofErr w:type="spellStart"/>
      <w:r w:rsidR="006D753C" w:rsidRPr="00A22107">
        <w:rPr>
          <w:rFonts w:eastAsia="Times New Roman"/>
          <w:b/>
          <w:bCs/>
          <w:sz w:val="26"/>
          <w:szCs w:val="26"/>
          <w:lang w:val="uk-UA"/>
        </w:rPr>
        <w:t>проєкту</w:t>
      </w:r>
      <w:proofErr w:type="spellEnd"/>
      <w:r w:rsidR="006D753C" w:rsidRPr="00A22107">
        <w:rPr>
          <w:rFonts w:eastAsia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="006D753C" w:rsidRPr="00A22107">
        <w:rPr>
          <w:rFonts w:eastAsia="Times New Roman"/>
          <w:b/>
          <w:bCs/>
          <w:sz w:val="26"/>
          <w:szCs w:val="26"/>
          <w:lang w:val="uk-UA"/>
        </w:rPr>
        <w:t>акта</w:t>
      </w:r>
      <w:proofErr w:type="spellEnd"/>
    </w:p>
    <w:p w14:paraId="359D4BC4" w14:textId="4C45C91D" w:rsidR="00F811EA" w:rsidRPr="00A22107" w:rsidRDefault="006D753C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Проєктом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пропонується визнати таким</w:t>
      </w:r>
      <w:r w:rsidR="00F811EA" w:rsidRPr="00A22107">
        <w:rPr>
          <w:rFonts w:eastAsia="Times New Roman"/>
          <w:sz w:val="26"/>
          <w:szCs w:val="26"/>
          <w:lang w:val="uk-UA"/>
        </w:rPr>
        <w:t>и</w:t>
      </w:r>
      <w:r w:rsidRPr="00A22107">
        <w:rPr>
          <w:rFonts w:eastAsia="Times New Roman"/>
          <w:sz w:val="26"/>
          <w:szCs w:val="26"/>
          <w:lang w:val="uk-UA"/>
        </w:rPr>
        <w:t>, що втрати</w:t>
      </w:r>
      <w:r w:rsidR="00F811EA" w:rsidRPr="00A22107">
        <w:rPr>
          <w:rFonts w:eastAsia="Times New Roman"/>
          <w:sz w:val="26"/>
          <w:szCs w:val="26"/>
          <w:lang w:val="uk-UA"/>
        </w:rPr>
        <w:t>ли</w:t>
      </w:r>
      <w:r w:rsidRPr="00A22107">
        <w:rPr>
          <w:rFonts w:eastAsia="Times New Roman"/>
          <w:sz w:val="26"/>
          <w:szCs w:val="26"/>
          <w:lang w:val="uk-UA"/>
        </w:rPr>
        <w:t xml:space="preserve"> чинність</w:t>
      </w:r>
      <w:r w:rsidR="00F811EA" w:rsidRPr="00A22107">
        <w:rPr>
          <w:rFonts w:eastAsia="Times New Roman"/>
          <w:sz w:val="26"/>
          <w:szCs w:val="26"/>
          <w:lang w:val="uk-UA"/>
        </w:rPr>
        <w:t>:</w:t>
      </w:r>
      <w:r w:rsidR="00785C34" w:rsidRPr="00A22107">
        <w:rPr>
          <w:rFonts w:eastAsia="Times New Roman"/>
          <w:sz w:val="26"/>
          <w:szCs w:val="26"/>
          <w:lang w:val="uk-UA"/>
        </w:rPr>
        <w:t xml:space="preserve"> п</w:t>
      </w:r>
      <w:r w:rsidR="00F811EA" w:rsidRPr="00A22107">
        <w:rPr>
          <w:rFonts w:eastAsia="Times New Roman"/>
          <w:sz w:val="26"/>
          <w:szCs w:val="26"/>
          <w:lang w:val="uk-UA"/>
        </w:rPr>
        <w:t>останов</w:t>
      </w:r>
      <w:r w:rsidR="00785C34" w:rsidRPr="00A22107">
        <w:rPr>
          <w:rFonts w:eastAsia="Times New Roman"/>
          <w:sz w:val="26"/>
          <w:szCs w:val="26"/>
          <w:lang w:val="uk-UA"/>
        </w:rPr>
        <w:t>у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 Кабінету Міністрів України </w:t>
      </w:r>
      <w:r w:rsidR="00A22107" w:rsidRPr="00A22107">
        <w:rPr>
          <w:rFonts w:eastAsia="Times New Roman"/>
          <w:sz w:val="26"/>
          <w:szCs w:val="26"/>
          <w:lang w:val="uk-UA"/>
        </w:rPr>
        <w:t>від 13 листопада 2013 р. № 979 «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Про затвердження Порядку і правил проведення обов’язкового страхування майнових ризиків під час промислової розробки родовищ нафти і газу у випадках, </w:t>
      </w:r>
      <w:r w:rsidR="00A22107" w:rsidRPr="00A22107">
        <w:rPr>
          <w:rFonts w:eastAsia="Times New Roman"/>
          <w:sz w:val="26"/>
          <w:szCs w:val="26"/>
          <w:lang w:val="uk-UA"/>
        </w:rPr>
        <w:t>передбачених Законом України «</w:t>
      </w:r>
      <w:r w:rsidR="00503A0A" w:rsidRPr="00A22107">
        <w:rPr>
          <w:rFonts w:eastAsia="Times New Roman"/>
          <w:sz w:val="26"/>
          <w:szCs w:val="26"/>
          <w:lang w:val="uk-UA"/>
        </w:rPr>
        <w:t>Про нафту і газ</w:t>
      </w:r>
      <w:r w:rsidR="00A22107" w:rsidRPr="00A22107">
        <w:rPr>
          <w:rFonts w:eastAsia="Times New Roman"/>
          <w:sz w:val="26"/>
          <w:szCs w:val="26"/>
          <w:lang w:val="uk-UA"/>
        </w:rPr>
        <w:t>»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 та постанову </w:t>
      </w:r>
      <w:r w:rsidR="00F811EA" w:rsidRPr="00A22107">
        <w:rPr>
          <w:rFonts w:eastAsia="Times New Roman"/>
          <w:sz w:val="26"/>
          <w:szCs w:val="26"/>
          <w:lang w:val="uk-UA"/>
        </w:rPr>
        <w:t>Кабінету Міністрів України від 13 листопада 2013 р. №</w:t>
      </w:r>
      <w:r w:rsidR="00503A0A" w:rsidRPr="00A22107">
        <w:rPr>
          <w:rFonts w:eastAsia="Times New Roman"/>
          <w:sz w:val="26"/>
          <w:szCs w:val="26"/>
          <w:lang w:val="uk-UA"/>
        </w:rPr>
        <w:t xml:space="preserve"> </w:t>
      </w:r>
      <w:r w:rsidR="00A22107" w:rsidRPr="00A22107">
        <w:rPr>
          <w:rFonts w:eastAsia="Times New Roman"/>
          <w:sz w:val="26"/>
          <w:szCs w:val="26"/>
          <w:lang w:val="uk-UA"/>
        </w:rPr>
        <w:t>980 «</w:t>
      </w:r>
      <w:r w:rsidR="00F811EA" w:rsidRPr="00A22107">
        <w:rPr>
          <w:rFonts w:eastAsia="Times New Roman"/>
          <w:sz w:val="26"/>
          <w:szCs w:val="26"/>
          <w:lang w:val="uk-UA"/>
        </w:rPr>
        <w:t xml:space="preserve">Про затвердження Порядку і правил проведення обов’язкового страхування майнових ризиків користувача надр під час дослідно-промислового і промислового видобування та використання газу </w:t>
      </w:r>
      <w:r w:rsidR="00A22107" w:rsidRPr="00A22107">
        <w:rPr>
          <w:rFonts w:eastAsia="Times New Roman"/>
          <w:sz w:val="26"/>
          <w:szCs w:val="26"/>
          <w:lang w:val="uk-UA"/>
        </w:rPr>
        <w:t>(метану) вугільних родовищ»</w:t>
      </w:r>
      <w:r w:rsidR="00503A0A" w:rsidRPr="00A22107">
        <w:rPr>
          <w:rFonts w:eastAsia="Times New Roman"/>
          <w:sz w:val="26"/>
          <w:szCs w:val="26"/>
          <w:lang w:val="uk-UA"/>
        </w:rPr>
        <w:t>.</w:t>
      </w:r>
    </w:p>
    <w:p w14:paraId="5B667628" w14:textId="77777777" w:rsidR="006D753C" w:rsidRPr="00A22107" w:rsidRDefault="006D753C" w:rsidP="00A22107">
      <w:pPr>
        <w:shd w:val="clear" w:color="auto" w:fill="FFFFFF"/>
        <w:spacing w:after="0" w:line="240" w:lineRule="auto"/>
        <w:ind w:right="-234" w:firstLine="709"/>
        <w:jc w:val="both"/>
        <w:rPr>
          <w:rFonts w:eastAsia="Times New Roman"/>
          <w:sz w:val="26"/>
          <w:szCs w:val="26"/>
          <w:lang w:val="uk-UA"/>
        </w:rPr>
      </w:pPr>
    </w:p>
    <w:p w14:paraId="7C01EE07" w14:textId="78A929FD" w:rsidR="002B5FD7" w:rsidRPr="00A22107" w:rsidRDefault="006D753C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>4. Правові аспекти</w:t>
      </w:r>
    </w:p>
    <w:p w14:paraId="1E996EC8" w14:textId="77777777" w:rsidR="00785C34" w:rsidRPr="00A22107" w:rsidRDefault="00785C34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>Кодекс України про надра;</w:t>
      </w:r>
    </w:p>
    <w:p w14:paraId="7F3BC160" w14:textId="6ED60679" w:rsidR="00785C34" w:rsidRPr="00A22107" w:rsidRDefault="00785C34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Закон України </w:t>
      </w:r>
      <w:r w:rsidR="00F44446" w:rsidRPr="00A22107">
        <w:rPr>
          <w:rFonts w:eastAsia="Times New Roman"/>
          <w:sz w:val="26"/>
          <w:szCs w:val="26"/>
          <w:lang w:val="ru-RU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страхування</w:t>
      </w:r>
      <w:r w:rsidR="00F44446" w:rsidRPr="00A22107">
        <w:rPr>
          <w:rFonts w:eastAsia="Times New Roman"/>
          <w:sz w:val="26"/>
          <w:szCs w:val="26"/>
          <w:lang w:val="ru-RU"/>
        </w:rPr>
        <w:t>»</w:t>
      </w:r>
      <w:r w:rsidRPr="00A22107">
        <w:rPr>
          <w:rFonts w:eastAsia="Times New Roman"/>
          <w:sz w:val="26"/>
          <w:szCs w:val="26"/>
          <w:lang w:val="uk-UA"/>
        </w:rPr>
        <w:t>;</w:t>
      </w:r>
    </w:p>
    <w:p w14:paraId="1F12386D" w14:textId="6BE53F23" w:rsidR="00785C34" w:rsidRPr="00A22107" w:rsidRDefault="00785C34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Закону України </w:t>
      </w:r>
      <w:r w:rsidR="00F44446" w:rsidRPr="00A22107">
        <w:rPr>
          <w:rFonts w:eastAsia="Times New Roman"/>
          <w:sz w:val="26"/>
          <w:szCs w:val="26"/>
          <w:lang w:val="ru-RU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нафту і газ</w:t>
      </w:r>
      <w:r w:rsidR="00F44446" w:rsidRPr="00A22107">
        <w:rPr>
          <w:rFonts w:eastAsia="Times New Roman"/>
          <w:sz w:val="26"/>
          <w:szCs w:val="26"/>
          <w:lang w:val="ru-RU"/>
        </w:rPr>
        <w:t>»</w:t>
      </w:r>
      <w:r w:rsidRPr="00A22107">
        <w:rPr>
          <w:rFonts w:eastAsia="Times New Roman"/>
          <w:sz w:val="26"/>
          <w:szCs w:val="26"/>
          <w:lang w:val="uk-UA"/>
        </w:rPr>
        <w:t>;</w:t>
      </w:r>
    </w:p>
    <w:p w14:paraId="32766E18" w14:textId="4F40A239" w:rsidR="00785C34" w:rsidRPr="00A22107" w:rsidRDefault="00785C34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Закон України </w:t>
      </w:r>
      <w:r w:rsidR="00F44446" w:rsidRPr="00A22107">
        <w:rPr>
          <w:rFonts w:eastAsia="Times New Roman"/>
          <w:sz w:val="26"/>
          <w:szCs w:val="26"/>
          <w:lang w:val="ru-RU"/>
        </w:rPr>
        <w:t>«</w:t>
      </w:r>
      <w:r w:rsidRPr="00A22107">
        <w:rPr>
          <w:rFonts w:eastAsia="Times New Roman"/>
          <w:sz w:val="26"/>
          <w:szCs w:val="26"/>
          <w:lang w:val="uk-UA"/>
        </w:rPr>
        <w:t>Про газ (метан) вугільних родовищ</w:t>
      </w:r>
      <w:r w:rsidR="00F44446" w:rsidRPr="00A22107">
        <w:rPr>
          <w:rFonts w:eastAsia="Times New Roman"/>
          <w:sz w:val="26"/>
          <w:szCs w:val="26"/>
          <w:lang w:val="ru-RU"/>
        </w:rPr>
        <w:t>»</w:t>
      </w:r>
      <w:r w:rsidRPr="00A22107">
        <w:rPr>
          <w:rFonts w:eastAsia="Times New Roman"/>
          <w:sz w:val="26"/>
          <w:szCs w:val="26"/>
          <w:lang w:val="uk-UA"/>
        </w:rPr>
        <w:t>;</w:t>
      </w:r>
    </w:p>
    <w:p w14:paraId="5D5C47C7" w14:textId="0A8FC927" w:rsidR="006D753C" w:rsidRPr="00A22107" w:rsidRDefault="00785C34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lastRenderedPageBreak/>
        <w:t>Положення про Міністерство захисту довкілля та природних ресурсів України, затверджене постановою Кабінету Міністрів України від 25 червня 2020 р. № 614.</w:t>
      </w:r>
    </w:p>
    <w:p w14:paraId="098270A1" w14:textId="77777777" w:rsidR="002B5FD7" w:rsidRPr="00A22107" w:rsidRDefault="002B5FD7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</w:p>
    <w:p w14:paraId="5E0F901F" w14:textId="244AA9BD" w:rsidR="002B5FD7" w:rsidRPr="00A22107" w:rsidRDefault="006D753C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>5. Фінансово-економічне обґрунтування</w:t>
      </w:r>
    </w:p>
    <w:p w14:paraId="35890A11" w14:textId="77777777" w:rsidR="006D753C" w:rsidRPr="00A22107" w:rsidRDefault="006D753C" w:rsidP="00A22107">
      <w:pPr>
        <w:shd w:val="clear" w:color="auto" w:fill="FFFFFF"/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Реалізація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не потребує додаткового фінансування з державного чи місцевого бюджетів.</w:t>
      </w:r>
    </w:p>
    <w:p w14:paraId="65540ED5" w14:textId="77777777" w:rsidR="006D753C" w:rsidRPr="00A22107" w:rsidRDefault="006D753C" w:rsidP="00A22107">
      <w:pPr>
        <w:shd w:val="clear" w:color="auto" w:fill="FFFFFF"/>
        <w:spacing w:after="0" w:line="240" w:lineRule="auto"/>
        <w:ind w:right="-234" w:firstLine="709"/>
        <w:jc w:val="both"/>
        <w:rPr>
          <w:rFonts w:eastAsia="Times New Roman"/>
          <w:sz w:val="26"/>
          <w:szCs w:val="26"/>
          <w:lang w:val="uk-UA"/>
        </w:rPr>
      </w:pPr>
    </w:p>
    <w:p w14:paraId="5032B11A" w14:textId="10348F7C" w:rsidR="002B5FD7" w:rsidRPr="00A22107" w:rsidRDefault="006D753C" w:rsidP="00A22107">
      <w:pPr>
        <w:spacing w:after="0" w:line="240" w:lineRule="auto"/>
        <w:ind w:right="-234" w:firstLine="567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>6. Позиція заінтересованих сторін</w:t>
      </w:r>
    </w:p>
    <w:p w14:paraId="00B95603" w14:textId="1AFD55E1" w:rsidR="00F44446" w:rsidRPr="00A22107" w:rsidRDefault="00F44446" w:rsidP="00A22107">
      <w:pPr>
        <w:spacing w:after="0" w:line="240" w:lineRule="auto"/>
        <w:ind w:left="17" w:right="-234" w:firstLine="550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</w:t>
      </w:r>
      <w:r w:rsidR="001C659C">
        <w:rPr>
          <w:rFonts w:eastAsia="Times New Roman"/>
          <w:sz w:val="26"/>
          <w:szCs w:val="26"/>
          <w:lang w:val="uk-UA"/>
        </w:rPr>
        <w:t xml:space="preserve"> тому не наводиться</w:t>
      </w:r>
      <w:r w:rsidRPr="00A22107">
        <w:rPr>
          <w:rFonts w:eastAsia="Times New Roman"/>
          <w:sz w:val="26"/>
          <w:szCs w:val="26"/>
          <w:lang w:val="uk-UA"/>
        </w:rPr>
        <w:t xml:space="preserve">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14:paraId="612562EA" w14:textId="77777777" w:rsidR="00F44446" w:rsidRPr="00A22107" w:rsidRDefault="00F44446" w:rsidP="00A22107">
      <w:pPr>
        <w:spacing w:after="0" w:line="240" w:lineRule="auto"/>
        <w:ind w:left="17" w:right="-234" w:firstLine="550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14:paraId="6E810621" w14:textId="0BDA16B2" w:rsidR="006D753C" w:rsidRPr="00A22107" w:rsidRDefault="00F44446" w:rsidP="00A22107">
      <w:pPr>
        <w:spacing w:after="0" w:line="240" w:lineRule="auto"/>
        <w:ind w:left="17" w:right="-234" w:firstLine="550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з метою забезпечення громадського обговорення розміщено на офіційному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вебсайті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Міністерства захисту довкілля та природних ресурсів України (www.mepr.gov.ua).</w:t>
      </w:r>
    </w:p>
    <w:p w14:paraId="66D5048A" w14:textId="77777777" w:rsidR="006D753C" w:rsidRPr="00A22107" w:rsidRDefault="006D753C" w:rsidP="00A22107">
      <w:pPr>
        <w:spacing w:after="0" w:line="240" w:lineRule="auto"/>
        <w:ind w:right="-234" w:firstLine="709"/>
        <w:jc w:val="both"/>
        <w:rPr>
          <w:rFonts w:eastAsia="Times New Roman"/>
          <w:sz w:val="26"/>
          <w:szCs w:val="26"/>
          <w:lang w:val="uk-UA"/>
        </w:rPr>
      </w:pPr>
    </w:p>
    <w:p w14:paraId="5ECAAC28" w14:textId="1F89C464" w:rsidR="002B5FD7" w:rsidRPr="00A22107" w:rsidRDefault="006D753C" w:rsidP="00A22107">
      <w:pPr>
        <w:spacing w:after="0" w:line="240" w:lineRule="auto"/>
        <w:ind w:right="-234" w:firstLine="567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>7. Оцінка відповідності</w:t>
      </w:r>
    </w:p>
    <w:p w14:paraId="1CF4E0DD" w14:textId="2DAFF16E" w:rsidR="00F44446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не містить норм, що порушують зобов’язання України у сфері європейської інтеграції.</w:t>
      </w:r>
    </w:p>
    <w:p w14:paraId="79632CAA" w14:textId="77777777" w:rsidR="00F44446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не містить норм, що порушують права та свободи, гарантовані Конвенцією про захист прав людини і основоположних свобод.</w:t>
      </w:r>
    </w:p>
    <w:p w14:paraId="6CB5604E" w14:textId="77777777" w:rsidR="00F44446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У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проєкті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відсутні положення, які порушують принципи забезпечення рівних прав та можливостей жінок і чоловіків.</w:t>
      </w:r>
    </w:p>
    <w:p w14:paraId="053C7591" w14:textId="77777777" w:rsidR="00F44446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У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проєкті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відсутні положення, які містять ризики вчинення корупційних правопорушень та правопорушень, пов’язаних з корупцією.</w:t>
      </w:r>
    </w:p>
    <w:p w14:paraId="7B76FE6F" w14:textId="77777777" w:rsidR="00F44446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не містить положень, які створюють підстави для дискримінації.</w:t>
      </w:r>
    </w:p>
    <w:p w14:paraId="1F0BE276" w14:textId="77777777" w:rsidR="00F44446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A22107">
        <w:rPr>
          <w:rFonts w:eastAsia="Times New Roman"/>
          <w:sz w:val="26"/>
          <w:szCs w:val="26"/>
          <w:lang w:val="uk-UA"/>
        </w:rPr>
        <w:t xml:space="preserve">У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проєкті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відсутні положення, які містять ризики вчинення корупційних правопорушень та правопорушень, пов’язаних з корупцією.</w:t>
      </w:r>
    </w:p>
    <w:p w14:paraId="0C1F5110" w14:textId="49661186" w:rsidR="006D753C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A22107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A22107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A22107">
        <w:rPr>
          <w:rFonts w:eastAsia="Times New Roman"/>
          <w:sz w:val="26"/>
          <w:szCs w:val="26"/>
          <w:lang w:val="uk-UA"/>
        </w:rPr>
        <w:t xml:space="preserve">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02482509" w14:textId="77777777" w:rsidR="00F44446" w:rsidRPr="00A22107" w:rsidRDefault="00F44446" w:rsidP="00A22107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</w:p>
    <w:p w14:paraId="2284AB21" w14:textId="7B03D555" w:rsidR="002B5FD7" w:rsidRPr="00A22107" w:rsidRDefault="006D753C" w:rsidP="00A22107">
      <w:pPr>
        <w:spacing w:after="0" w:line="240" w:lineRule="auto"/>
        <w:ind w:right="-234" w:firstLine="567"/>
        <w:jc w:val="both"/>
        <w:rPr>
          <w:rFonts w:eastAsia="Times New Roman"/>
          <w:b/>
          <w:bCs/>
          <w:sz w:val="26"/>
          <w:szCs w:val="26"/>
          <w:lang w:val="uk-UA"/>
        </w:rPr>
      </w:pPr>
      <w:r w:rsidRPr="00A22107">
        <w:rPr>
          <w:rFonts w:eastAsia="Times New Roman"/>
          <w:b/>
          <w:bCs/>
          <w:sz w:val="26"/>
          <w:szCs w:val="26"/>
          <w:lang w:val="uk-UA"/>
        </w:rPr>
        <w:t>8. Прогноз результатів</w:t>
      </w:r>
    </w:p>
    <w:p w14:paraId="7766CDC2" w14:textId="1DBCDECD" w:rsidR="001C659C" w:rsidRPr="001C659C" w:rsidRDefault="001C659C" w:rsidP="001C659C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1C659C">
        <w:rPr>
          <w:rFonts w:eastAsia="Times New Roman"/>
          <w:sz w:val="26"/>
          <w:szCs w:val="26"/>
          <w:lang w:val="uk-UA"/>
        </w:rPr>
        <w:t>Проєкт</w:t>
      </w:r>
      <w:proofErr w:type="spellEnd"/>
      <w:r w:rsidRPr="001C659C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1C659C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1C659C">
        <w:rPr>
          <w:rFonts w:eastAsia="Times New Roman"/>
          <w:sz w:val="26"/>
          <w:szCs w:val="26"/>
          <w:lang w:val="uk-UA"/>
        </w:rPr>
        <w:t xml:space="preserve"> за предметом правового регулювання не матиме безпосереднього впливу на ринкове середовище, ринок праці, </w:t>
      </w:r>
      <w:r>
        <w:rPr>
          <w:rFonts w:eastAsia="Times New Roman"/>
          <w:sz w:val="26"/>
          <w:szCs w:val="26"/>
          <w:lang w:val="uk-UA"/>
        </w:rPr>
        <w:t xml:space="preserve">рівень зайнятості населення, </w:t>
      </w:r>
      <w:r w:rsidRPr="001C659C">
        <w:rPr>
          <w:rFonts w:eastAsia="Times New Roman"/>
          <w:sz w:val="26"/>
          <w:szCs w:val="26"/>
          <w:lang w:val="uk-UA"/>
        </w:rPr>
        <w:t>розвиток регіонів, підвищення чи зниження спроможності територіальних громад</w:t>
      </w:r>
      <w:r>
        <w:rPr>
          <w:rFonts w:eastAsia="Times New Roman"/>
          <w:sz w:val="26"/>
          <w:szCs w:val="26"/>
          <w:lang w:val="uk-UA"/>
        </w:rPr>
        <w:t>,</w:t>
      </w:r>
      <w:r w:rsidRPr="001C659C">
        <w:rPr>
          <w:rFonts w:eastAsia="Times New Roman"/>
          <w:sz w:val="26"/>
          <w:szCs w:val="26"/>
          <w:lang w:val="uk-UA"/>
        </w:rPr>
        <w:t xml:space="preserve"> громадське здоров’я, покращення чи погіршення стану здоров’я населення або його окремих груп</w:t>
      </w:r>
      <w:r>
        <w:rPr>
          <w:rFonts w:eastAsia="Times New Roman"/>
          <w:sz w:val="26"/>
          <w:szCs w:val="26"/>
          <w:lang w:val="uk-UA"/>
        </w:rPr>
        <w:t xml:space="preserve">, а </w:t>
      </w:r>
      <w:r>
        <w:rPr>
          <w:rFonts w:eastAsia="Times New Roman"/>
          <w:sz w:val="26"/>
          <w:szCs w:val="26"/>
          <w:lang w:val="uk-UA"/>
        </w:rPr>
        <w:lastRenderedPageBreak/>
        <w:t xml:space="preserve">також не матиме негативного впливу на </w:t>
      </w:r>
      <w:r w:rsidRPr="001C659C">
        <w:rPr>
          <w:rFonts w:eastAsia="Times New Roman"/>
          <w:sz w:val="26"/>
          <w:szCs w:val="26"/>
          <w:lang w:val="uk-UA"/>
        </w:rPr>
        <w:t>забезпечення захисту прав та інтересів суб’єктів гос</w:t>
      </w:r>
      <w:r>
        <w:rPr>
          <w:rFonts w:eastAsia="Times New Roman"/>
          <w:sz w:val="26"/>
          <w:szCs w:val="26"/>
          <w:lang w:val="uk-UA"/>
        </w:rPr>
        <w:t>подарювання, громадян і держави,</w:t>
      </w:r>
      <w:r w:rsidRPr="001C659C">
        <w:rPr>
          <w:rFonts w:eastAsia="Times New Roman"/>
          <w:sz w:val="26"/>
          <w:szCs w:val="26"/>
          <w:lang w:val="uk-UA"/>
        </w:rPr>
        <w:t xml:space="preserve">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</w:t>
      </w:r>
      <w:r>
        <w:rPr>
          <w:rFonts w:eastAsia="Times New Roman"/>
          <w:sz w:val="26"/>
          <w:szCs w:val="26"/>
          <w:lang w:val="uk-UA"/>
        </w:rPr>
        <w:t>.</w:t>
      </w:r>
    </w:p>
    <w:p w14:paraId="735414C8" w14:textId="36A89065" w:rsidR="006D753C" w:rsidRDefault="001C659C" w:rsidP="001C659C">
      <w:pPr>
        <w:spacing w:after="0" w:line="240" w:lineRule="auto"/>
        <w:ind w:right="-234" w:firstLine="567"/>
        <w:jc w:val="both"/>
        <w:rPr>
          <w:rFonts w:eastAsia="Times New Roman"/>
          <w:sz w:val="26"/>
          <w:szCs w:val="26"/>
          <w:lang w:val="uk-UA"/>
        </w:rPr>
      </w:pPr>
      <w:r w:rsidRPr="001C659C">
        <w:rPr>
          <w:rFonts w:eastAsia="Times New Roman"/>
          <w:sz w:val="26"/>
          <w:szCs w:val="26"/>
          <w:lang w:val="uk-UA"/>
        </w:rPr>
        <w:t xml:space="preserve">Водночас прогноз впливу реалізації </w:t>
      </w:r>
      <w:proofErr w:type="spellStart"/>
      <w:r w:rsidRPr="001C659C">
        <w:rPr>
          <w:rFonts w:eastAsia="Times New Roman"/>
          <w:sz w:val="26"/>
          <w:szCs w:val="26"/>
          <w:lang w:val="uk-UA"/>
        </w:rPr>
        <w:t>проєкту</w:t>
      </w:r>
      <w:proofErr w:type="spellEnd"/>
      <w:r w:rsidRPr="001C659C">
        <w:rPr>
          <w:rFonts w:eastAsia="Times New Roman"/>
          <w:sz w:val="26"/>
          <w:szCs w:val="26"/>
          <w:lang w:val="uk-UA"/>
        </w:rPr>
        <w:t xml:space="preserve"> </w:t>
      </w:r>
      <w:proofErr w:type="spellStart"/>
      <w:r w:rsidRPr="001C659C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1C659C">
        <w:rPr>
          <w:rFonts w:eastAsia="Times New Roman"/>
          <w:sz w:val="26"/>
          <w:szCs w:val="26"/>
          <w:lang w:val="uk-UA"/>
        </w:rPr>
        <w:t xml:space="preserve"> матиме можливий вплив на ключові інтереси заінтересованих сторін: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1"/>
        <w:gridCol w:w="3385"/>
        <w:gridCol w:w="3063"/>
      </w:tblGrid>
      <w:tr w:rsidR="000850B1" w14:paraId="4034C85B" w14:textId="77777777" w:rsidTr="000850B1">
        <w:tc>
          <w:tcPr>
            <w:tcW w:w="3301" w:type="dxa"/>
          </w:tcPr>
          <w:p w14:paraId="152B58C4" w14:textId="128EB400" w:rsidR="000850B1" w:rsidRDefault="000850B1" w:rsidP="000850B1">
            <w:pPr>
              <w:tabs>
                <w:tab w:val="right" w:pos="3319"/>
              </w:tabs>
              <w:ind w:right="-234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>Заінтересована сторона</w:t>
            </w:r>
            <w:r>
              <w:rPr>
                <w:rFonts w:eastAsia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3470" w:type="dxa"/>
          </w:tcPr>
          <w:p w14:paraId="3AF917CB" w14:textId="4364AF49" w:rsidR="000850B1" w:rsidRDefault="000850B1" w:rsidP="000850B1">
            <w:pPr>
              <w:ind w:right="-234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Вплив реалізації </w:t>
            </w:r>
            <w:proofErr w:type="spellStart"/>
            <w:r w:rsidRPr="00A22107">
              <w:rPr>
                <w:rFonts w:eastAsia="Times New Roman"/>
                <w:sz w:val="26"/>
                <w:szCs w:val="26"/>
                <w:lang w:val="uk-UA"/>
              </w:rPr>
              <w:t>акта</w:t>
            </w:r>
            <w:proofErr w:type="spellEnd"/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 на заінтересовану сторону</w:t>
            </w:r>
          </w:p>
        </w:tc>
        <w:tc>
          <w:tcPr>
            <w:tcW w:w="3134" w:type="dxa"/>
          </w:tcPr>
          <w:p w14:paraId="01129041" w14:textId="20A5C54C" w:rsidR="000850B1" w:rsidRDefault="000850B1" w:rsidP="000850B1">
            <w:pPr>
              <w:ind w:right="-234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>Пояснення очікуваного впливу</w:t>
            </w:r>
          </w:p>
        </w:tc>
      </w:tr>
      <w:tr w:rsidR="000850B1" w:rsidRPr="001C659C" w14:paraId="067D17B1" w14:textId="77777777" w:rsidTr="000850B1">
        <w:tc>
          <w:tcPr>
            <w:tcW w:w="3301" w:type="dxa"/>
          </w:tcPr>
          <w:p w14:paraId="43F7347C" w14:textId="6FAC412F" w:rsidR="000850B1" w:rsidRDefault="000850B1" w:rsidP="000850B1">
            <w:pPr>
              <w:ind w:right="-234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>Уповноважений орган</w:t>
            </w:r>
          </w:p>
        </w:tc>
        <w:tc>
          <w:tcPr>
            <w:tcW w:w="3470" w:type="dxa"/>
          </w:tcPr>
          <w:p w14:paraId="7DA54DCA" w14:textId="76C9A503" w:rsidR="000850B1" w:rsidRDefault="000850B1" w:rsidP="000850B1">
            <w:pPr>
              <w:ind w:right="-234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>Удосконалення нормативно-правового регулювання відносин у сфері страхування</w:t>
            </w:r>
          </w:p>
        </w:tc>
        <w:tc>
          <w:tcPr>
            <w:tcW w:w="3134" w:type="dxa"/>
          </w:tcPr>
          <w:p w14:paraId="49A628EE" w14:textId="3F2F8964" w:rsidR="000850B1" w:rsidRDefault="000850B1" w:rsidP="00081E22">
            <w:pPr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Прийняття </w:t>
            </w:r>
            <w:proofErr w:type="spellStart"/>
            <w:r w:rsidRPr="00A22107">
              <w:rPr>
                <w:rFonts w:eastAsia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2107">
              <w:rPr>
                <w:rFonts w:eastAsia="Times New Roman"/>
                <w:sz w:val="26"/>
                <w:szCs w:val="26"/>
                <w:lang w:val="uk-UA"/>
              </w:rPr>
              <w:t>акта</w:t>
            </w:r>
            <w:proofErr w:type="spellEnd"/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 забезпечить приведення нормативно-правових актів у сфері страхування у відповідність до вимог законодавства</w:t>
            </w:r>
          </w:p>
        </w:tc>
      </w:tr>
      <w:tr w:rsidR="000850B1" w:rsidRPr="001C659C" w14:paraId="59B9D514" w14:textId="77777777" w:rsidTr="001C659C">
        <w:trPr>
          <w:trHeight w:val="2210"/>
        </w:trPr>
        <w:tc>
          <w:tcPr>
            <w:tcW w:w="3301" w:type="dxa"/>
          </w:tcPr>
          <w:p w14:paraId="312DDEB0" w14:textId="4DB918F2" w:rsidR="000850B1" w:rsidRPr="00A22107" w:rsidRDefault="000850B1" w:rsidP="000850B1">
            <w:pPr>
              <w:ind w:right="-234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>Суб’єкти господарювання</w:t>
            </w:r>
          </w:p>
        </w:tc>
        <w:tc>
          <w:tcPr>
            <w:tcW w:w="3470" w:type="dxa"/>
          </w:tcPr>
          <w:p w14:paraId="47C4CB3F" w14:textId="4AF5C813" w:rsidR="000850B1" w:rsidRPr="00A22107" w:rsidRDefault="000850B1" w:rsidP="000850B1">
            <w:pPr>
              <w:ind w:right="-234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>Удосконалення нормативно-правового регулювання відносин у сфері страхування</w:t>
            </w:r>
          </w:p>
        </w:tc>
        <w:tc>
          <w:tcPr>
            <w:tcW w:w="3134" w:type="dxa"/>
          </w:tcPr>
          <w:p w14:paraId="63B60A66" w14:textId="46BE4700" w:rsidR="000850B1" w:rsidRPr="00A22107" w:rsidRDefault="000850B1" w:rsidP="00081E22">
            <w:pPr>
              <w:ind w:right="50"/>
              <w:rPr>
                <w:rFonts w:eastAsia="Times New Roman"/>
                <w:sz w:val="26"/>
                <w:szCs w:val="26"/>
                <w:lang w:val="uk-UA"/>
              </w:rPr>
            </w:pPr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Прийняття </w:t>
            </w:r>
            <w:proofErr w:type="spellStart"/>
            <w:r w:rsidRPr="00A22107">
              <w:rPr>
                <w:rFonts w:eastAsia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22107">
              <w:rPr>
                <w:rFonts w:eastAsia="Times New Roman"/>
                <w:sz w:val="26"/>
                <w:szCs w:val="26"/>
                <w:lang w:val="uk-UA"/>
              </w:rPr>
              <w:t>акта</w:t>
            </w:r>
            <w:proofErr w:type="spellEnd"/>
            <w:r w:rsidRPr="00A22107">
              <w:rPr>
                <w:rFonts w:eastAsia="Times New Roman"/>
                <w:sz w:val="26"/>
                <w:szCs w:val="26"/>
                <w:lang w:val="uk-UA"/>
              </w:rPr>
              <w:t xml:space="preserve"> забезпечить приведення нормативно-правових актів у сфері страхування у відповідність до вимог законодавства</w:t>
            </w:r>
          </w:p>
        </w:tc>
      </w:tr>
    </w:tbl>
    <w:p w14:paraId="0A7BDE8E" w14:textId="77777777" w:rsidR="000850B1" w:rsidRPr="00A22107" w:rsidRDefault="000850B1" w:rsidP="00081E22">
      <w:pPr>
        <w:spacing w:after="0" w:line="240" w:lineRule="auto"/>
        <w:ind w:right="-234"/>
        <w:jc w:val="both"/>
        <w:rPr>
          <w:rFonts w:eastAsia="Times New Roman"/>
          <w:sz w:val="26"/>
          <w:szCs w:val="26"/>
          <w:lang w:val="uk-UA"/>
        </w:rPr>
      </w:pPr>
      <w:bookmarkStart w:id="0" w:name="_GoBack"/>
      <w:bookmarkEnd w:id="0"/>
    </w:p>
    <w:p w14:paraId="2CDA97F2" w14:textId="77777777" w:rsidR="006D753C" w:rsidRPr="00A22107" w:rsidRDefault="006D753C" w:rsidP="006D753C">
      <w:pPr>
        <w:spacing w:after="0" w:line="240" w:lineRule="auto"/>
        <w:ind w:firstLine="709"/>
        <w:rPr>
          <w:rFonts w:eastAsia="Times New Roman"/>
          <w:sz w:val="26"/>
          <w:szCs w:val="26"/>
          <w:lang w:val="uk-UA"/>
        </w:rPr>
      </w:pPr>
    </w:p>
    <w:p w14:paraId="7538B3FE" w14:textId="77777777" w:rsidR="003268C6" w:rsidRPr="00A22107" w:rsidRDefault="003268C6" w:rsidP="002850F2">
      <w:pPr>
        <w:spacing w:after="0" w:line="240" w:lineRule="auto"/>
        <w:ind w:right="140"/>
        <w:rPr>
          <w:b/>
          <w:sz w:val="26"/>
          <w:szCs w:val="26"/>
          <w:lang w:val="uk-UA"/>
        </w:rPr>
      </w:pPr>
      <w:r w:rsidRPr="00A22107">
        <w:rPr>
          <w:b/>
          <w:sz w:val="26"/>
          <w:szCs w:val="26"/>
          <w:lang w:val="uk-UA"/>
        </w:rPr>
        <w:t xml:space="preserve">Міністр захисту довкілля </w:t>
      </w:r>
    </w:p>
    <w:p w14:paraId="1B5E159B" w14:textId="76947CDC" w:rsidR="003268C6" w:rsidRPr="00A22107" w:rsidRDefault="003268C6" w:rsidP="002850F2">
      <w:pPr>
        <w:spacing w:after="0" w:line="240" w:lineRule="auto"/>
        <w:ind w:right="-234"/>
        <w:rPr>
          <w:b/>
          <w:sz w:val="26"/>
          <w:szCs w:val="26"/>
          <w:lang w:val="uk-UA"/>
        </w:rPr>
      </w:pPr>
      <w:r w:rsidRPr="00A22107">
        <w:rPr>
          <w:b/>
          <w:sz w:val="26"/>
          <w:szCs w:val="26"/>
          <w:lang w:val="uk-UA"/>
        </w:rPr>
        <w:t xml:space="preserve">та природних ресурсів України                                   </w:t>
      </w:r>
      <w:r w:rsidR="00081E22" w:rsidRPr="00081E22">
        <w:rPr>
          <w:b/>
          <w:sz w:val="26"/>
          <w:szCs w:val="26"/>
          <w:lang w:val="ru-RU"/>
        </w:rPr>
        <w:t xml:space="preserve">            </w:t>
      </w:r>
      <w:r w:rsidRPr="00A22107">
        <w:rPr>
          <w:b/>
          <w:sz w:val="26"/>
          <w:szCs w:val="26"/>
          <w:lang w:val="uk-UA"/>
        </w:rPr>
        <w:t xml:space="preserve">          </w:t>
      </w:r>
      <w:r w:rsidR="002850F2" w:rsidRPr="00A22107">
        <w:rPr>
          <w:b/>
          <w:sz w:val="26"/>
          <w:szCs w:val="26"/>
          <w:lang w:val="uk-UA"/>
        </w:rPr>
        <w:t xml:space="preserve"> </w:t>
      </w:r>
      <w:r w:rsidRPr="00A22107">
        <w:rPr>
          <w:b/>
          <w:sz w:val="26"/>
          <w:szCs w:val="26"/>
          <w:lang w:val="uk-UA"/>
        </w:rPr>
        <w:t>Руслан СТРІЛЕЦЬ</w:t>
      </w:r>
    </w:p>
    <w:p w14:paraId="036F9861" w14:textId="77777777" w:rsidR="003268C6" w:rsidRPr="00A22107" w:rsidRDefault="003268C6" w:rsidP="003268C6">
      <w:pPr>
        <w:spacing w:after="0" w:line="240" w:lineRule="auto"/>
        <w:ind w:left="-142" w:right="140"/>
        <w:jc w:val="both"/>
        <w:rPr>
          <w:sz w:val="26"/>
          <w:szCs w:val="26"/>
          <w:lang w:val="uk-UA"/>
        </w:rPr>
      </w:pPr>
    </w:p>
    <w:p w14:paraId="367F8FBC" w14:textId="04FC3508" w:rsidR="00CE79DE" w:rsidRPr="00A22107" w:rsidRDefault="003268C6" w:rsidP="00C258E7">
      <w:pPr>
        <w:spacing w:after="0" w:line="240" w:lineRule="auto"/>
        <w:ind w:right="-234"/>
        <w:rPr>
          <w:sz w:val="26"/>
          <w:szCs w:val="26"/>
          <w:lang w:val="uk-UA"/>
        </w:rPr>
      </w:pPr>
      <w:r w:rsidRPr="00A22107">
        <w:rPr>
          <w:sz w:val="26"/>
          <w:szCs w:val="26"/>
          <w:lang w:val="uk-UA"/>
        </w:rPr>
        <w:t>«___»</w:t>
      </w:r>
      <w:r w:rsidRPr="00A22107">
        <w:rPr>
          <w:sz w:val="26"/>
          <w:szCs w:val="26"/>
        </w:rPr>
        <w:t xml:space="preserve"> </w:t>
      </w:r>
      <w:r w:rsidRPr="00A22107">
        <w:rPr>
          <w:sz w:val="26"/>
          <w:szCs w:val="26"/>
          <w:lang w:val="uk-UA"/>
        </w:rPr>
        <w:t>__________ 2024 року</w:t>
      </w:r>
      <w:r w:rsidRPr="00A22107">
        <w:rPr>
          <w:rFonts w:eastAsia="Times New Roman"/>
          <w:sz w:val="26"/>
          <w:szCs w:val="26"/>
          <w:lang w:val="uk-UA"/>
        </w:rPr>
        <w:t xml:space="preserve"> </w:t>
      </w:r>
    </w:p>
    <w:sectPr w:rsidR="00CE79DE" w:rsidRPr="00A22107" w:rsidSect="000850B1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D59B" w14:textId="77777777" w:rsidR="00293233" w:rsidRDefault="00293233">
      <w:pPr>
        <w:spacing w:after="0" w:line="240" w:lineRule="auto"/>
      </w:pPr>
      <w:r>
        <w:separator/>
      </w:r>
    </w:p>
  </w:endnote>
  <w:endnote w:type="continuationSeparator" w:id="0">
    <w:p w14:paraId="6AB8CFA7" w14:textId="77777777" w:rsidR="00293233" w:rsidRDefault="0029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7847" w14:textId="77777777" w:rsidR="00293233" w:rsidRDefault="00293233">
      <w:pPr>
        <w:spacing w:after="0" w:line="240" w:lineRule="auto"/>
      </w:pPr>
      <w:r>
        <w:separator/>
      </w:r>
    </w:p>
  </w:footnote>
  <w:footnote w:type="continuationSeparator" w:id="0">
    <w:p w14:paraId="5FF76255" w14:textId="77777777" w:rsidR="00293233" w:rsidRDefault="0029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E1CED" w14:textId="77777777" w:rsidR="00670DD3" w:rsidRDefault="007D6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659C" w:rsidRPr="001C659C">
      <w:rPr>
        <w:noProof/>
        <w:lang w:val="ru-RU"/>
      </w:rPr>
      <w:t>4</w:t>
    </w:r>
    <w:r>
      <w:fldChar w:fldCharType="end"/>
    </w:r>
  </w:p>
  <w:p w14:paraId="1C485BDC" w14:textId="77777777" w:rsidR="00670DD3" w:rsidRDefault="00670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502C"/>
    <w:multiLevelType w:val="hybridMultilevel"/>
    <w:tmpl w:val="5C5ED7C8"/>
    <w:lvl w:ilvl="0" w:tplc="51964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3C"/>
    <w:rsid w:val="0006276E"/>
    <w:rsid w:val="00081E22"/>
    <w:rsid w:val="000850B1"/>
    <w:rsid w:val="00111596"/>
    <w:rsid w:val="00191D54"/>
    <w:rsid w:val="001C659C"/>
    <w:rsid w:val="002850F2"/>
    <w:rsid w:val="00293233"/>
    <w:rsid w:val="002B5FD7"/>
    <w:rsid w:val="003268C6"/>
    <w:rsid w:val="003F1252"/>
    <w:rsid w:val="00503A0A"/>
    <w:rsid w:val="0060516E"/>
    <w:rsid w:val="00611A9A"/>
    <w:rsid w:val="00670DD3"/>
    <w:rsid w:val="006D753C"/>
    <w:rsid w:val="00707633"/>
    <w:rsid w:val="00752A90"/>
    <w:rsid w:val="00785C34"/>
    <w:rsid w:val="007D6AA9"/>
    <w:rsid w:val="008901B6"/>
    <w:rsid w:val="008A3C6A"/>
    <w:rsid w:val="00A22107"/>
    <w:rsid w:val="00C258E7"/>
    <w:rsid w:val="00CC4D01"/>
    <w:rsid w:val="00CE79DE"/>
    <w:rsid w:val="00E82B35"/>
    <w:rsid w:val="00F44446"/>
    <w:rsid w:val="00F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3D3"/>
  <w15:docId w15:val="{55B7843C-C34D-43F4-96E6-F2945DD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ug-C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3C"/>
    <w:rPr>
      <w:rFonts w:ascii="Times New Roman" w:eastAsia="Calibri" w:hAnsi="Times New Roman" w:cs="Times New Roman"/>
      <w:kern w:val="0"/>
      <w:sz w:val="28"/>
      <w:lang w:val="en-US" w:bidi="ar-S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5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D753C"/>
    <w:rPr>
      <w:rFonts w:ascii="Times New Roman" w:eastAsia="Calibri" w:hAnsi="Times New Roman" w:cs="Times New Roman"/>
      <w:kern w:val="0"/>
      <w:sz w:val="28"/>
      <w:lang w:val="en-US" w:bidi="ar-SA"/>
      <w14:ligatures w14:val="none"/>
    </w:rPr>
  </w:style>
  <w:style w:type="paragraph" w:styleId="a5">
    <w:name w:val="List Paragraph"/>
    <w:basedOn w:val="a"/>
    <w:uiPriority w:val="34"/>
    <w:qFormat/>
    <w:rsid w:val="00785C34"/>
    <w:pPr>
      <w:ind w:left="720"/>
      <w:contextualSpacing/>
    </w:pPr>
  </w:style>
  <w:style w:type="table" w:styleId="a6">
    <w:name w:val="Table Grid"/>
    <w:basedOn w:val="a1"/>
    <w:uiPriority w:val="39"/>
    <w:rsid w:val="0008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Iaroslava Vlasova</dc:creator>
  <cp:lastModifiedBy>РАДЧЕНКО Юлія Юріївна</cp:lastModifiedBy>
  <cp:revision>3</cp:revision>
  <dcterms:created xsi:type="dcterms:W3CDTF">2024-02-16T10:17:00Z</dcterms:created>
  <dcterms:modified xsi:type="dcterms:W3CDTF">2024-02-21T10:53:00Z</dcterms:modified>
</cp:coreProperties>
</file>