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8151D" w14:textId="77777777" w:rsidR="002C788A" w:rsidRPr="00EE52B1" w:rsidRDefault="002C788A" w:rsidP="0056764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EE52B1">
        <w:rPr>
          <w:b/>
          <w:bCs/>
          <w:sz w:val="28"/>
          <w:szCs w:val="28"/>
          <w:lang w:val="uk-UA"/>
        </w:rPr>
        <w:t>ПОЯСНЮВАЛЬНА ЗАПИСКА</w:t>
      </w:r>
    </w:p>
    <w:p w14:paraId="201EC24B" w14:textId="77777777" w:rsidR="002C788A" w:rsidRPr="00EE52B1" w:rsidRDefault="002C788A" w:rsidP="0056764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EE52B1">
        <w:rPr>
          <w:b/>
          <w:bCs/>
          <w:sz w:val="28"/>
          <w:szCs w:val="28"/>
          <w:lang w:val="uk-UA"/>
        </w:rPr>
        <w:t xml:space="preserve">до </w:t>
      </w:r>
      <w:proofErr w:type="spellStart"/>
      <w:r w:rsidR="00CE29A5" w:rsidRPr="00EE52B1">
        <w:rPr>
          <w:b/>
          <w:bCs/>
          <w:sz w:val="28"/>
          <w:szCs w:val="28"/>
          <w:lang w:val="uk-UA"/>
        </w:rPr>
        <w:t>проєкт</w:t>
      </w:r>
      <w:r w:rsidRPr="00EE52B1">
        <w:rPr>
          <w:b/>
          <w:bCs/>
          <w:sz w:val="28"/>
          <w:szCs w:val="28"/>
          <w:lang w:val="uk-UA"/>
        </w:rPr>
        <w:t>у</w:t>
      </w:r>
      <w:proofErr w:type="spellEnd"/>
      <w:r w:rsidRPr="00EE52B1">
        <w:rPr>
          <w:b/>
          <w:bCs/>
          <w:sz w:val="28"/>
          <w:szCs w:val="28"/>
          <w:lang w:val="uk-UA"/>
        </w:rPr>
        <w:t xml:space="preserve"> постанови Кабінету Міністрів України</w:t>
      </w:r>
    </w:p>
    <w:p w14:paraId="57107908" w14:textId="77777777" w:rsidR="00E73973" w:rsidRDefault="002C788A" w:rsidP="0056764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EE52B1">
        <w:rPr>
          <w:b/>
          <w:bCs/>
          <w:sz w:val="28"/>
          <w:szCs w:val="28"/>
          <w:lang w:val="uk-UA"/>
        </w:rPr>
        <w:t>«Про затвердження Технічного регламенту класифікації небезпечності, маркування та пакування хімічної продукції»</w:t>
      </w:r>
    </w:p>
    <w:p w14:paraId="11EA4980" w14:textId="77777777" w:rsidR="00F15C82" w:rsidRPr="00EE52B1" w:rsidRDefault="00F15C82" w:rsidP="002C788A">
      <w:pPr>
        <w:autoSpaceDE w:val="0"/>
        <w:autoSpaceDN w:val="0"/>
        <w:adjustRightInd w:val="0"/>
        <w:ind w:right="4" w:firstLine="567"/>
        <w:jc w:val="center"/>
        <w:rPr>
          <w:b/>
          <w:bCs/>
          <w:sz w:val="28"/>
          <w:szCs w:val="28"/>
          <w:lang w:val="uk-UA"/>
        </w:rPr>
      </w:pPr>
    </w:p>
    <w:p w14:paraId="2E00142E" w14:textId="77777777" w:rsidR="00E73973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EE52B1">
        <w:rPr>
          <w:b/>
          <w:bCs/>
          <w:sz w:val="28"/>
          <w:szCs w:val="28"/>
          <w:lang w:val="uk-UA"/>
        </w:rPr>
        <w:t>1.</w:t>
      </w:r>
      <w:r w:rsidR="00E44E15" w:rsidRPr="00EE52B1">
        <w:rPr>
          <w:b/>
          <w:bCs/>
          <w:sz w:val="28"/>
          <w:szCs w:val="28"/>
          <w:lang w:val="uk-UA"/>
        </w:rPr>
        <w:t xml:space="preserve"> </w:t>
      </w:r>
      <w:r w:rsidRPr="00EE52B1">
        <w:rPr>
          <w:b/>
          <w:bCs/>
          <w:sz w:val="28"/>
          <w:szCs w:val="28"/>
          <w:lang w:val="uk-UA"/>
        </w:rPr>
        <w:t>Мета</w:t>
      </w:r>
    </w:p>
    <w:p w14:paraId="64126BEB" w14:textId="77777777" w:rsidR="00F15C82" w:rsidRPr="00EE52B1" w:rsidRDefault="00F15C82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</w:p>
    <w:p w14:paraId="5412EE3E" w14:textId="77777777" w:rsidR="00E44E15" w:rsidRPr="00EE52B1" w:rsidRDefault="00E73973" w:rsidP="00E44E15">
      <w:pPr>
        <w:pStyle w:val="a3"/>
        <w:tabs>
          <w:tab w:val="left" w:pos="1134"/>
        </w:tabs>
        <w:autoSpaceDE w:val="0"/>
        <w:autoSpaceDN w:val="0"/>
        <w:adjustRightInd w:val="0"/>
        <w:ind w:left="0" w:right="4" w:firstLine="567"/>
        <w:jc w:val="both"/>
        <w:rPr>
          <w:sz w:val="28"/>
          <w:szCs w:val="28"/>
          <w:lang w:val="uk-UA"/>
        </w:rPr>
      </w:pPr>
      <w:r w:rsidRPr="00EE52B1">
        <w:rPr>
          <w:sz w:val="28"/>
          <w:szCs w:val="28"/>
          <w:lang w:val="uk-UA"/>
        </w:rPr>
        <w:t xml:space="preserve">Метою </w:t>
      </w:r>
      <w:proofErr w:type="spellStart"/>
      <w:r w:rsidRPr="00EE52B1">
        <w:rPr>
          <w:sz w:val="28"/>
          <w:szCs w:val="28"/>
          <w:lang w:val="uk-UA"/>
        </w:rPr>
        <w:t>проєкту</w:t>
      </w:r>
      <w:proofErr w:type="spellEnd"/>
      <w:r w:rsidRPr="00EE52B1">
        <w:rPr>
          <w:sz w:val="28"/>
          <w:szCs w:val="28"/>
          <w:lang w:val="uk-UA"/>
        </w:rPr>
        <w:t xml:space="preserve"> </w:t>
      </w:r>
      <w:r w:rsidR="00E44E15" w:rsidRPr="00EE52B1">
        <w:rPr>
          <w:bCs/>
          <w:sz w:val="28"/>
          <w:szCs w:val="28"/>
          <w:lang w:val="uk-UA"/>
        </w:rPr>
        <w:t>постанови Кабінету Міністрів України</w:t>
      </w:r>
      <w:r w:rsidR="00E44E15" w:rsidRPr="00EE52B1">
        <w:rPr>
          <w:sz w:val="28"/>
          <w:szCs w:val="28"/>
          <w:lang w:val="uk-UA"/>
        </w:rPr>
        <w:t xml:space="preserve"> «</w:t>
      </w:r>
      <w:r w:rsidR="002C788A" w:rsidRPr="00EE52B1">
        <w:rPr>
          <w:sz w:val="28"/>
          <w:szCs w:val="28"/>
          <w:lang w:val="uk-UA"/>
        </w:rPr>
        <w:t>Про затвердження Технічного регламенту класифікації небезпечності, маркування та пакування хімічної продукції</w:t>
      </w:r>
      <w:r w:rsidR="00E44E15" w:rsidRPr="00EE52B1">
        <w:rPr>
          <w:sz w:val="28"/>
          <w:szCs w:val="28"/>
          <w:lang w:val="uk-UA"/>
        </w:rPr>
        <w:t xml:space="preserve">» (далі – </w:t>
      </w:r>
      <w:proofErr w:type="spellStart"/>
      <w:r w:rsidR="00E44E15" w:rsidRPr="00EE52B1">
        <w:rPr>
          <w:sz w:val="28"/>
          <w:szCs w:val="28"/>
          <w:lang w:val="uk-UA"/>
        </w:rPr>
        <w:t>проєкт</w:t>
      </w:r>
      <w:proofErr w:type="spellEnd"/>
      <w:r w:rsidR="00E44E15" w:rsidRPr="00EE52B1">
        <w:rPr>
          <w:sz w:val="28"/>
          <w:szCs w:val="28"/>
          <w:lang w:val="uk-UA"/>
        </w:rPr>
        <w:t xml:space="preserve"> </w:t>
      </w:r>
      <w:proofErr w:type="spellStart"/>
      <w:r w:rsidR="00E44E15" w:rsidRPr="00EE52B1">
        <w:rPr>
          <w:sz w:val="28"/>
          <w:szCs w:val="28"/>
          <w:lang w:val="uk-UA"/>
        </w:rPr>
        <w:t>акта</w:t>
      </w:r>
      <w:proofErr w:type="spellEnd"/>
      <w:r w:rsidR="00E44E15" w:rsidRPr="00EE52B1">
        <w:rPr>
          <w:sz w:val="28"/>
          <w:szCs w:val="28"/>
          <w:lang w:val="uk-UA"/>
        </w:rPr>
        <w:t xml:space="preserve">) </w:t>
      </w:r>
      <w:r w:rsidRPr="00EE52B1">
        <w:rPr>
          <w:sz w:val="28"/>
          <w:szCs w:val="28"/>
          <w:lang w:val="uk-UA"/>
        </w:rPr>
        <w:t xml:space="preserve">є затвердження </w:t>
      </w:r>
      <w:r w:rsidR="002C788A" w:rsidRPr="00EE52B1">
        <w:rPr>
          <w:sz w:val="28"/>
          <w:szCs w:val="28"/>
          <w:lang w:val="uk-UA"/>
        </w:rPr>
        <w:t>Технічного регламенту класифікації небезпечності, маркування та пакування хімічної продукції.</w:t>
      </w:r>
    </w:p>
    <w:p w14:paraId="754AAFF0" w14:textId="77777777" w:rsidR="002C788A" w:rsidRPr="00EE52B1" w:rsidRDefault="002C788A" w:rsidP="00E44E15">
      <w:pPr>
        <w:pStyle w:val="a3"/>
        <w:tabs>
          <w:tab w:val="left" w:pos="1134"/>
        </w:tabs>
        <w:autoSpaceDE w:val="0"/>
        <w:autoSpaceDN w:val="0"/>
        <w:adjustRightInd w:val="0"/>
        <w:ind w:left="0" w:right="4" w:firstLine="567"/>
        <w:jc w:val="both"/>
        <w:rPr>
          <w:sz w:val="28"/>
          <w:szCs w:val="28"/>
          <w:lang w:val="uk-UA"/>
        </w:rPr>
      </w:pPr>
    </w:p>
    <w:p w14:paraId="4D4C8E36" w14:textId="77777777" w:rsidR="00E73973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EE52B1">
        <w:rPr>
          <w:b/>
          <w:bCs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EE52B1">
        <w:rPr>
          <w:b/>
          <w:bCs/>
          <w:sz w:val="28"/>
          <w:szCs w:val="28"/>
          <w:lang w:val="uk-UA"/>
        </w:rPr>
        <w:t>акта</w:t>
      </w:r>
      <w:proofErr w:type="spellEnd"/>
    </w:p>
    <w:p w14:paraId="01CD6A5B" w14:textId="77777777" w:rsidR="00F15C82" w:rsidRPr="00EE52B1" w:rsidRDefault="00F15C82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</w:p>
    <w:p w14:paraId="0CF8898F" w14:textId="30647DF8" w:rsidR="00F72589" w:rsidRPr="002D1205" w:rsidRDefault="00E73973" w:rsidP="001E520C">
      <w:pPr>
        <w:autoSpaceDE w:val="0"/>
        <w:autoSpaceDN w:val="0"/>
        <w:adjustRightInd w:val="0"/>
        <w:ind w:right="4" w:firstLine="567"/>
        <w:jc w:val="both"/>
        <w:rPr>
          <w:bCs/>
          <w:sz w:val="28"/>
          <w:szCs w:val="28"/>
          <w:lang w:val="uk-UA"/>
        </w:rPr>
      </w:pPr>
      <w:proofErr w:type="spellStart"/>
      <w:r w:rsidRPr="00EE52B1">
        <w:rPr>
          <w:sz w:val="28"/>
          <w:szCs w:val="28"/>
          <w:lang w:val="uk-UA"/>
        </w:rPr>
        <w:t>Проєкт</w:t>
      </w:r>
      <w:proofErr w:type="spellEnd"/>
      <w:r w:rsidRPr="00EE52B1">
        <w:rPr>
          <w:sz w:val="28"/>
          <w:szCs w:val="28"/>
          <w:lang w:val="uk-UA"/>
        </w:rPr>
        <w:t xml:space="preserve"> </w:t>
      </w:r>
      <w:proofErr w:type="spellStart"/>
      <w:r w:rsidR="00E44E15" w:rsidRPr="00EE52B1">
        <w:rPr>
          <w:sz w:val="28"/>
          <w:szCs w:val="28"/>
          <w:lang w:val="uk-UA"/>
        </w:rPr>
        <w:t>акта</w:t>
      </w:r>
      <w:proofErr w:type="spellEnd"/>
      <w:r w:rsidRPr="00EE52B1">
        <w:rPr>
          <w:sz w:val="28"/>
          <w:szCs w:val="28"/>
          <w:lang w:val="uk-UA"/>
        </w:rPr>
        <w:t xml:space="preserve"> розроблено відповідно до вимог </w:t>
      </w:r>
      <w:r w:rsidR="00F72589" w:rsidRPr="00EE52B1">
        <w:rPr>
          <w:sz w:val="28"/>
          <w:szCs w:val="28"/>
          <w:lang w:val="uk-UA"/>
        </w:rPr>
        <w:t>стат</w:t>
      </w:r>
      <w:r w:rsidR="00D752D5" w:rsidRPr="00EE52B1">
        <w:rPr>
          <w:sz w:val="28"/>
          <w:szCs w:val="28"/>
          <w:lang w:val="uk-UA"/>
        </w:rPr>
        <w:t xml:space="preserve">ей </w:t>
      </w:r>
      <w:r w:rsidR="00F72589" w:rsidRPr="00EE52B1">
        <w:rPr>
          <w:sz w:val="28"/>
          <w:szCs w:val="28"/>
          <w:lang w:val="uk-UA"/>
        </w:rPr>
        <w:t>35</w:t>
      </w:r>
      <w:r w:rsidR="00F15C82">
        <w:rPr>
          <w:sz w:val="28"/>
          <w:szCs w:val="28"/>
          <w:lang w:val="uk-UA"/>
        </w:rPr>
        <w:t xml:space="preserve"> – </w:t>
      </w:r>
      <w:r w:rsidR="00D752D5" w:rsidRPr="00EE52B1">
        <w:rPr>
          <w:sz w:val="28"/>
          <w:szCs w:val="28"/>
          <w:lang w:val="uk-UA"/>
        </w:rPr>
        <w:t>36</w:t>
      </w:r>
      <w:r w:rsidR="00F72589" w:rsidRPr="00EE52B1">
        <w:rPr>
          <w:sz w:val="28"/>
          <w:szCs w:val="28"/>
          <w:lang w:val="uk-UA"/>
        </w:rPr>
        <w:t xml:space="preserve"> Закону України «Про забезпечення хімічної безпеки та управління хімічною продукцією»</w:t>
      </w:r>
      <w:r w:rsidR="00CA3C24">
        <w:rPr>
          <w:sz w:val="28"/>
          <w:szCs w:val="28"/>
          <w:lang w:val="uk-UA"/>
        </w:rPr>
        <w:t xml:space="preserve"> (далі – Закон)</w:t>
      </w:r>
      <w:r w:rsidR="00F72589" w:rsidRPr="00EE52B1">
        <w:rPr>
          <w:sz w:val="28"/>
          <w:szCs w:val="28"/>
          <w:lang w:val="uk-UA"/>
        </w:rPr>
        <w:t>, абзацу шостого пункту 8 Розділу ХІ «Прикінцеві та перехідні положення» Закону України «Про управління відходами», частини другої</w:t>
      </w:r>
      <w:r w:rsidR="0059372C" w:rsidRPr="00EE52B1">
        <w:rPr>
          <w:sz w:val="28"/>
          <w:szCs w:val="28"/>
          <w:lang w:val="uk-UA"/>
        </w:rPr>
        <w:t xml:space="preserve"> </w:t>
      </w:r>
      <w:r w:rsidRPr="00EE52B1">
        <w:rPr>
          <w:bCs/>
          <w:sz w:val="28"/>
          <w:szCs w:val="28"/>
          <w:lang w:val="uk-UA"/>
        </w:rPr>
        <w:t xml:space="preserve">підпункту 7 пункту 2 рішення Ради національної безпеки і оборони України від 19.03.2021 </w:t>
      </w:r>
      <w:r w:rsidR="00E44E15" w:rsidRPr="00EE52B1">
        <w:rPr>
          <w:bCs/>
          <w:sz w:val="28"/>
          <w:szCs w:val="28"/>
          <w:lang w:val="uk-UA"/>
        </w:rPr>
        <w:t>«</w:t>
      </w:r>
      <w:r w:rsidRPr="00EE52B1">
        <w:rPr>
          <w:bCs/>
          <w:sz w:val="28"/>
          <w:szCs w:val="28"/>
          <w:lang w:val="uk-UA"/>
        </w:rPr>
        <w:t>Про заходи щодо підвищення рівня хімічної безпеки на території України</w:t>
      </w:r>
      <w:r w:rsidR="00E44E15" w:rsidRPr="00EE52B1">
        <w:rPr>
          <w:bCs/>
          <w:sz w:val="28"/>
          <w:szCs w:val="28"/>
          <w:lang w:val="uk-UA"/>
        </w:rPr>
        <w:t>»</w:t>
      </w:r>
      <w:r w:rsidRPr="00EE52B1">
        <w:rPr>
          <w:bCs/>
          <w:sz w:val="28"/>
          <w:szCs w:val="28"/>
          <w:lang w:val="uk-UA"/>
        </w:rPr>
        <w:t>, введеного в дію Указом Президента України від 19.03.2021 №</w:t>
      </w:r>
      <w:r w:rsidR="00E44E15" w:rsidRPr="00EE52B1">
        <w:rPr>
          <w:bCs/>
          <w:sz w:val="28"/>
          <w:szCs w:val="28"/>
          <w:lang w:val="uk-UA"/>
        </w:rPr>
        <w:t> </w:t>
      </w:r>
      <w:r w:rsidRPr="00EE52B1">
        <w:rPr>
          <w:bCs/>
          <w:sz w:val="28"/>
          <w:szCs w:val="28"/>
          <w:lang w:val="uk-UA"/>
        </w:rPr>
        <w:t>104, з метою гармонізації</w:t>
      </w:r>
      <w:r w:rsidR="006C4B18" w:rsidRPr="00EE52B1">
        <w:rPr>
          <w:bCs/>
          <w:sz w:val="28"/>
          <w:szCs w:val="28"/>
          <w:lang w:val="uk-UA"/>
        </w:rPr>
        <w:t xml:space="preserve"> процедури</w:t>
      </w:r>
      <w:r w:rsidRPr="00EE52B1">
        <w:rPr>
          <w:bCs/>
          <w:sz w:val="28"/>
          <w:szCs w:val="28"/>
          <w:lang w:val="uk-UA"/>
        </w:rPr>
        <w:t xml:space="preserve"> класифікації </w:t>
      </w:r>
      <w:r w:rsidR="001E520C" w:rsidRPr="00EE52B1">
        <w:rPr>
          <w:bCs/>
          <w:sz w:val="28"/>
          <w:szCs w:val="28"/>
          <w:lang w:val="uk-UA"/>
        </w:rPr>
        <w:t>хімічної продукції</w:t>
      </w:r>
      <w:r w:rsidRPr="00EE52B1">
        <w:rPr>
          <w:bCs/>
          <w:sz w:val="28"/>
          <w:szCs w:val="28"/>
          <w:lang w:val="uk-UA"/>
        </w:rPr>
        <w:t xml:space="preserve"> з європейськими вимогами, зокрема </w:t>
      </w:r>
      <w:r w:rsidR="00F72589" w:rsidRPr="00EE52B1">
        <w:rPr>
          <w:bCs/>
          <w:sz w:val="28"/>
          <w:szCs w:val="28"/>
          <w:lang w:val="uk-UA"/>
        </w:rPr>
        <w:t xml:space="preserve">Регламентом (ЄС) Європейського Парламенту та Ради № 1272/2008 від 16 грудня 2008 року </w:t>
      </w:r>
      <w:r w:rsidR="00143989" w:rsidRPr="00143989">
        <w:rPr>
          <w:bCs/>
          <w:sz w:val="28"/>
          <w:szCs w:val="28"/>
          <w:lang w:val="uk-UA"/>
        </w:rPr>
        <w:t>про класифікацію, маркування та пакування речовин і сумішей, внесення змін і скасування Директив 67/548/ЄЕС і 1999/45/ЄС, а також внесення змін до Регламенту (ЄС) № 1907/2006</w:t>
      </w:r>
      <w:r w:rsidR="00143989" w:rsidRPr="002D1205">
        <w:rPr>
          <w:bCs/>
          <w:sz w:val="28"/>
          <w:szCs w:val="28"/>
          <w:lang w:val="uk-UA"/>
        </w:rPr>
        <w:t>.</w:t>
      </w:r>
    </w:p>
    <w:p w14:paraId="03E085E6" w14:textId="77777777" w:rsidR="00D752D5" w:rsidRPr="00EE52B1" w:rsidRDefault="00F72589" w:rsidP="00F72589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bookmarkStart w:id="0" w:name="n1090"/>
      <w:bookmarkStart w:id="1" w:name="n1208"/>
      <w:bookmarkEnd w:id="0"/>
      <w:bookmarkEnd w:id="1"/>
      <w:r w:rsidRPr="00EE52B1">
        <w:rPr>
          <w:sz w:val="28"/>
          <w:szCs w:val="28"/>
          <w:lang w:val="uk-UA"/>
        </w:rPr>
        <w:t>В Україні наразі відсутн</w:t>
      </w:r>
      <w:r w:rsidR="007A58E0" w:rsidRPr="00EE52B1">
        <w:rPr>
          <w:sz w:val="28"/>
          <w:szCs w:val="28"/>
          <w:lang w:val="uk-UA"/>
        </w:rPr>
        <w:t>і правила і критерії</w:t>
      </w:r>
      <w:r w:rsidRPr="00EE52B1">
        <w:rPr>
          <w:sz w:val="28"/>
          <w:szCs w:val="28"/>
          <w:lang w:val="uk-UA"/>
        </w:rPr>
        <w:t xml:space="preserve"> класифікаці</w:t>
      </w:r>
      <w:r w:rsidR="007A58E0" w:rsidRPr="00EE52B1">
        <w:rPr>
          <w:sz w:val="28"/>
          <w:szCs w:val="28"/>
          <w:lang w:val="uk-UA"/>
        </w:rPr>
        <w:t xml:space="preserve">ї </w:t>
      </w:r>
      <w:r w:rsidRPr="00EE52B1">
        <w:rPr>
          <w:sz w:val="28"/>
          <w:szCs w:val="28"/>
          <w:lang w:val="uk-UA"/>
        </w:rPr>
        <w:t>небезпечності, маркування та пакування хімічної продукції учасниками ринку, які надають</w:t>
      </w:r>
      <w:r w:rsidR="007A58E0" w:rsidRPr="00EE52B1">
        <w:rPr>
          <w:sz w:val="28"/>
          <w:szCs w:val="28"/>
          <w:lang w:val="uk-UA"/>
        </w:rPr>
        <w:t xml:space="preserve"> таку продукцію на ринку України.</w:t>
      </w:r>
      <w:r w:rsidR="00D752D5" w:rsidRPr="00EE52B1">
        <w:rPr>
          <w:sz w:val="28"/>
          <w:szCs w:val="28"/>
          <w:lang w:val="uk-UA"/>
        </w:rPr>
        <w:t xml:space="preserve"> </w:t>
      </w:r>
    </w:p>
    <w:p w14:paraId="35C1E18E" w14:textId="1A415BA1" w:rsidR="007A58E0" w:rsidRPr="00EE52B1" w:rsidRDefault="00D752D5" w:rsidP="00F72589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EE52B1">
        <w:rPr>
          <w:sz w:val="28"/>
          <w:szCs w:val="28"/>
          <w:lang w:val="uk-UA"/>
        </w:rPr>
        <w:t>Законом встановлені лише основи класифікації небезпечності та загальні правила маркування хімічної продукції інформацією про небезпеку та запроваджені основи гармонізації національного законодавства з європейським у цій сфері.</w:t>
      </w:r>
    </w:p>
    <w:p w14:paraId="69F6DDAC" w14:textId="668119F3" w:rsidR="00F72589" w:rsidRPr="00EE52B1" w:rsidRDefault="007A58E0" w:rsidP="00F72589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EE52B1">
        <w:rPr>
          <w:sz w:val="28"/>
          <w:szCs w:val="28"/>
          <w:lang w:val="uk-UA"/>
        </w:rPr>
        <w:t>Технічний регламент п</w:t>
      </w:r>
      <w:r w:rsidR="00F72589" w:rsidRPr="00EE52B1">
        <w:rPr>
          <w:sz w:val="28"/>
          <w:szCs w:val="28"/>
          <w:lang w:val="uk-UA"/>
        </w:rPr>
        <w:t>овністю гармонізує законодавство України у</w:t>
      </w:r>
      <w:r w:rsidRPr="00EE52B1">
        <w:rPr>
          <w:sz w:val="28"/>
          <w:szCs w:val="28"/>
          <w:lang w:val="uk-UA"/>
        </w:rPr>
        <w:t xml:space="preserve"> відповідній </w:t>
      </w:r>
      <w:r w:rsidR="00F72589" w:rsidRPr="00EE52B1">
        <w:rPr>
          <w:sz w:val="28"/>
          <w:szCs w:val="28"/>
          <w:lang w:val="uk-UA"/>
        </w:rPr>
        <w:t>сфері з законодавством ЄС (Регламент № 1272/2008) та міжнародними нормами ООН (система GHS).</w:t>
      </w:r>
    </w:p>
    <w:p w14:paraId="3EA30E90" w14:textId="77777777" w:rsidR="00F72589" w:rsidRPr="00EE52B1" w:rsidRDefault="00F72589" w:rsidP="00F72589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EE52B1">
        <w:rPr>
          <w:sz w:val="28"/>
          <w:szCs w:val="28"/>
          <w:lang w:val="uk-UA"/>
        </w:rPr>
        <w:t xml:space="preserve">Національний технічний регламент </w:t>
      </w:r>
      <w:r w:rsidR="007A58E0" w:rsidRPr="00EE52B1">
        <w:rPr>
          <w:sz w:val="28"/>
          <w:szCs w:val="28"/>
          <w:lang w:val="uk-UA"/>
        </w:rPr>
        <w:t xml:space="preserve">класифікації небезпечності, маркування та пакування хімічної продукції </w:t>
      </w:r>
      <w:r w:rsidRPr="00EE52B1">
        <w:rPr>
          <w:sz w:val="28"/>
          <w:szCs w:val="28"/>
          <w:lang w:val="uk-UA"/>
        </w:rPr>
        <w:t>в Україні розроблений вперше.</w:t>
      </w:r>
    </w:p>
    <w:p w14:paraId="1072868D" w14:textId="77777777" w:rsidR="00E73973" w:rsidRDefault="00E73973" w:rsidP="00E44E15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</w:p>
    <w:p w14:paraId="5864DC5F" w14:textId="77777777" w:rsidR="00CA3C24" w:rsidRDefault="00CA3C24" w:rsidP="00E44E15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</w:p>
    <w:p w14:paraId="14A099B4" w14:textId="77777777" w:rsidR="00E73973" w:rsidRDefault="006F2EA0" w:rsidP="00E44E15">
      <w:pPr>
        <w:tabs>
          <w:tab w:val="left" w:pos="851"/>
        </w:tabs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EE52B1">
        <w:rPr>
          <w:b/>
          <w:bCs/>
          <w:sz w:val="28"/>
          <w:szCs w:val="28"/>
          <w:lang w:val="uk-UA"/>
        </w:rPr>
        <w:lastRenderedPageBreak/>
        <w:t xml:space="preserve">3. </w:t>
      </w:r>
      <w:r w:rsidR="00E73973" w:rsidRPr="00EE52B1">
        <w:rPr>
          <w:b/>
          <w:bCs/>
          <w:sz w:val="28"/>
          <w:szCs w:val="28"/>
          <w:lang w:val="uk-UA"/>
        </w:rPr>
        <w:t xml:space="preserve">Основні положення </w:t>
      </w:r>
      <w:proofErr w:type="spellStart"/>
      <w:r w:rsidR="00E73973" w:rsidRPr="00EE52B1">
        <w:rPr>
          <w:b/>
          <w:bCs/>
          <w:sz w:val="28"/>
          <w:szCs w:val="28"/>
          <w:lang w:val="uk-UA"/>
        </w:rPr>
        <w:t>проєкту</w:t>
      </w:r>
      <w:proofErr w:type="spellEnd"/>
      <w:r w:rsidR="00E73973" w:rsidRPr="00EE52B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E73973" w:rsidRPr="00EE52B1">
        <w:rPr>
          <w:b/>
          <w:bCs/>
          <w:sz w:val="28"/>
          <w:szCs w:val="28"/>
          <w:lang w:val="uk-UA"/>
        </w:rPr>
        <w:t>акта</w:t>
      </w:r>
      <w:proofErr w:type="spellEnd"/>
    </w:p>
    <w:p w14:paraId="0BC19E07" w14:textId="77777777" w:rsidR="00F15C82" w:rsidRPr="00EE52B1" w:rsidRDefault="00F15C82" w:rsidP="00E44E15">
      <w:pPr>
        <w:tabs>
          <w:tab w:val="left" w:pos="851"/>
        </w:tabs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</w:p>
    <w:p w14:paraId="703556FE" w14:textId="37826D36" w:rsidR="00CE29A5" w:rsidRPr="00EE52B1" w:rsidRDefault="00CE29A5" w:rsidP="00CE29A5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EE52B1">
        <w:rPr>
          <w:sz w:val="28"/>
          <w:szCs w:val="28"/>
          <w:lang w:val="uk-UA"/>
        </w:rPr>
        <w:t xml:space="preserve">Основною метою прийняття </w:t>
      </w:r>
      <w:proofErr w:type="spellStart"/>
      <w:r w:rsidRPr="00EE52B1">
        <w:rPr>
          <w:sz w:val="28"/>
          <w:szCs w:val="28"/>
          <w:lang w:val="uk-UA"/>
        </w:rPr>
        <w:t>проєкту</w:t>
      </w:r>
      <w:proofErr w:type="spellEnd"/>
      <w:r w:rsidRPr="00EE52B1">
        <w:rPr>
          <w:sz w:val="28"/>
          <w:szCs w:val="28"/>
          <w:lang w:val="uk-UA"/>
        </w:rPr>
        <w:t xml:space="preserve"> </w:t>
      </w:r>
      <w:proofErr w:type="spellStart"/>
      <w:r w:rsidRPr="00EE52B1">
        <w:rPr>
          <w:sz w:val="28"/>
          <w:szCs w:val="28"/>
          <w:lang w:val="uk-UA"/>
        </w:rPr>
        <w:t>акта</w:t>
      </w:r>
      <w:proofErr w:type="spellEnd"/>
      <w:r w:rsidRPr="00EE52B1">
        <w:rPr>
          <w:sz w:val="28"/>
          <w:szCs w:val="28"/>
          <w:lang w:val="uk-UA"/>
        </w:rPr>
        <w:t xml:space="preserve"> є введення в дію Технічного регламенту класифікації небезпечності, маркування та пакування хімічної продукції, яким передбачається встановлення правових норм для забезпечення ефективного захисту здоров</w:t>
      </w:r>
      <w:r w:rsidR="00F15C82">
        <w:rPr>
          <w:sz w:val="28"/>
          <w:szCs w:val="28"/>
          <w:lang w:val="uk-UA"/>
        </w:rPr>
        <w:t>’</w:t>
      </w:r>
      <w:r w:rsidRPr="00EE52B1">
        <w:rPr>
          <w:sz w:val="28"/>
          <w:szCs w:val="28"/>
          <w:lang w:val="uk-UA"/>
        </w:rPr>
        <w:t>я людини і довкілля від впливу небезпечної хімічної продукції, правил її вільного обігу на внутрішньому ринку України, а також імплементація Узгодженої на глобальному рівні системи класифікації та маркування хімічних речовин (GHS) на національному рівні.</w:t>
      </w:r>
    </w:p>
    <w:p w14:paraId="49574EDA" w14:textId="6560B783" w:rsidR="00CE29A5" w:rsidRPr="00EE52B1" w:rsidRDefault="00CE29A5" w:rsidP="00CE29A5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EE52B1">
        <w:rPr>
          <w:sz w:val="28"/>
          <w:szCs w:val="28"/>
          <w:lang w:val="uk-UA"/>
        </w:rPr>
        <w:t>Впроваджувані норми передбачають, що виробники, імпортери, постачальники та інші оператори ринку повинні гарантувати, що для хімічної продукції, яку вони надають на ринку України, або експортують, була проведена класифікація небезпе</w:t>
      </w:r>
      <w:r w:rsidR="00D752D5" w:rsidRPr="00EE52B1">
        <w:rPr>
          <w:sz w:val="28"/>
          <w:szCs w:val="28"/>
          <w:lang w:val="uk-UA"/>
        </w:rPr>
        <w:t>чності</w:t>
      </w:r>
      <w:r w:rsidRPr="00EE52B1">
        <w:rPr>
          <w:sz w:val="28"/>
          <w:szCs w:val="28"/>
          <w:lang w:val="uk-UA"/>
        </w:rPr>
        <w:t xml:space="preserve"> відповідно до критеріїв, які наведені у відповідних </w:t>
      </w:r>
      <w:r w:rsidR="00D752D5" w:rsidRPr="00EE52B1">
        <w:rPr>
          <w:sz w:val="28"/>
          <w:szCs w:val="28"/>
          <w:lang w:val="uk-UA"/>
        </w:rPr>
        <w:t xml:space="preserve">пунктах та </w:t>
      </w:r>
      <w:r w:rsidRPr="00EE52B1">
        <w:rPr>
          <w:sz w:val="28"/>
          <w:szCs w:val="28"/>
          <w:lang w:val="uk-UA"/>
        </w:rPr>
        <w:t>додатках до Технічного регламенту, та у разі класифікації хімічної продукції як небезпечної за одним чи декількома класами небезпе</w:t>
      </w:r>
      <w:r w:rsidR="00D752D5" w:rsidRPr="00EE52B1">
        <w:rPr>
          <w:sz w:val="28"/>
          <w:szCs w:val="28"/>
          <w:lang w:val="uk-UA"/>
        </w:rPr>
        <w:t>чності</w:t>
      </w:r>
      <w:r w:rsidRPr="00EE52B1">
        <w:rPr>
          <w:sz w:val="28"/>
          <w:szCs w:val="28"/>
          <w:lang w:val="uk-UA"/>
        </w:rPr>
        <w:t>,  гарантувати, що така хімічна продукція є належним чином упакованою та має відповідне маркування</w:t>
      </w:r>
      <w:r w:rsidR="00D752D5" w:rsidRPr="00EE52B1">
        <w:rPr>
          <w:sz w:val="28"/>
          <w:szCs w:val="28"/>
          <w:lang w:val="uk-UA"/>
        </w:rPr>
        <w:t xml:space="preserve"> інформацією про небезпеку</w:t>
      </w:r>
      <w:r w:rsidRPr="00EE52B1">
        <w:rPr>
          <w:sz w:val="28"/>
          <w:szCs w:val="28"/>
          <w:lang w:val="uk-UA"/>
        </w:rPr>
        <w:t>.</w:t>
      </w:r>
    </w:p>
    <w:p w14:paraId="3578CF59" w14:textId="08025968" w:rsidR="009F5CC8" w:rsidRPr="00EE52B1" w:rsidRDefault="00CE29A5" w:rsidP="00CE29A5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EE52B1">
        <w:rPr>
          <w:sz w:val="28"/>
          <w:szCs w:val="28"/>
          <w:lang w:val="uk-UA"/>
        </w:rPr>
        <w:t>Для проведення класифікації небезпе</w:t>
      </w:r>
      <w:r w:rsidR="00951823" w:rsidRPr="00EE52B1">
        <w:rPr>
          <w:sz w:val="28"/>
          <w:szCs w:val="28"/>
          <w:lang w:val="uk-UA"/>
        </w:rPr>
        <w:t>чності</w:t>
      </w:r>
      <w:r w:rsidRPr="00EE52B1">
        <w:rPr>
          <w:sz w:val="28"/>
          <w:szCs w:val="28"/>
          <w:lang w:val="uk-UA"/>
        </w:rPr>
        <w:t xml:space="preserve"> хімічної продукції виробники, імпортери та інші постачальники повинні зібрати всю наявну інформацію щодо </w:t>
      </w:r>
      <w:r w:rsidR="00951823" w:rsidRPr="00EE52B1">
        <w:rPr>
          <w:sz w:val="28"/>
          <w:szCs w:val="28"/>
          <w:lang w:val="uk-UA"/>
        </w:rPr>
        <w:t xml:space="preserve">небезпечних властивостей </w:t>
      </w:r>
      <w:r w:rsidRPr="00EE52B1">
        <w:rPr>
          <w:sz w:val="28"/>
          <w:szCs w:val="28"/>
          <w:lang w:val="uk-UA"/>
        </w:rPr>
        <w:t>хімічних речовин з будь-яких достовірних джерел</w:t>
      </w:r>
      <w:r w:rsidR="00951823" w:rsidRPr="00EE52B1">
        <w:rPr>
          <w:sz w:val="28"/>
          <w:szCs w:val="28"/>
          <w:lang w:val="uk-UA"/>
        </w:rPr>
        <w:t>, оцінити її валідність та застосувати до відібраної інформації критерії класифікації небезпечності за усіма класами, диференціаціями та категоріями у межах класу, що визначаються Технічним регламентом</w:t>
      </w:r>
      <w:r w:rsidRPr="00EE52B1">
        <w:rPr>
          <w:sz w:val="28"/>
          <w:szCs w:val="28"/>
          <w:lang w:val="uk-UA"/>
        </w:rPr>
        <w:t xml:space="preserve">. </w:t>
      </w:r>
    </w:p>
    <w:p w14:paraId="76B74E1D" w14:textId="77777777" w:rsidR="00CE29A5" w:rsidRPr="00EE52B1" w:rsidRDefault="00CE29A5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</w:p>
    <w:p w14:paraId="713CA4FE" w14:textId="77777777" w:rsidR="00E73973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EE52B1">
        <w:rPr>
          <w:b/>
          <w:bCs/>
          <w:sz w:val="28"/>
          <w:szCs w:val="28"/>
          <w:lang w:val="uk-UA"/>
        </w:rPr>
        <w:t>4. Правові аспекти</w:t>
      </w:r>
    </w:p>
    <w:p w14:paraId="3EABF532" w14:textId="77777777" w:rsidR="00F15C82" w:rsidRPr="00EE52B1" w:rsidRDefault="00F15C82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</w:p>
    <w:p w14:paraId="41D1E0DB" w14:textId="77777777" w:rsidR="005D54E5" w:rsidRPr="00EE52B1" w:rsidRDefault="005D54E5" w:rsidP="005D54E5">
      <w:pPr>
        <w:tabs>
          <w:tab w:val="left" w:pos="5245"/>
        </w:tabs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EE52B1">
        <w:rPr>
          <w:bCs/>
          <w:color w:val="000000" w:themeColor="text1"/>
          <w:sz w:val="28"/>
          <w:szCs w:val="28"/>
          <w:lang w:val="uk-UA"/>
        </w:rPr>
        <w:t>У цій сфері правового регулювання діють:</w:t>
      </w:r>
    </w:p>
    <w:p w14:paraId="03E3E034" w14:textId="6289EEF3" w:rsidR="00F54DC2" w:rsidRPr="00F54DC2" w:rsidRDefault="00F54DC2" w:rsidP="00F54DC2">
      <w:pPr>
        <w:tabs>
          <w:tab w:val="left" w:pos="5245"/>
        </w:tabs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F54DC2">
        <w:rPr>
          <w:bCs/>
          <w:color w:val="000000" w:themeColor="text1"/>
          <w:sz w:val="28"/>
          <w:szCs w:val="28"/>
          <w:lang w:val="uk-UA"/>
        </w:rPr>
        <w:t>Угод</w:t>
      </w:r>
      <w:r>
        <w:rPr>
          <w:bCs/>
          <w:color w:val="000000" w:themeColor="text1"/>
          <w:sz w:val="28"/>
          <w:szCs w:val="28"/>
          <w:lang w:val="uk-UA"/>
        </w:rPr>
        <w:t>а</w:t>
      </w:r>
      <w:r w:rsidRPr="00F54DC2">
        <w:rPr>
          <w:bCs/>
          <w:color w:val="000000" w:themeColor="text1"/>
          <w:sz w:val="28"/>
          <w:szCs w:val="28"/>
          <w:lang w:val="uk-UA"/>
        </w:rPr>
        <w:t xml:space="preserve">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ратифікован</w:t>
      </w:r>
      <w:r>
        <w:rPr>
          <w:bCs/>
          <w:color w:val="000000" w:themeColor="text1"/>
          <w:sz w:val="28"/>
          <w:szCs w:val="28"/>
          <w:lang w:val="uk-UA"/>
        </w:rPr>
        <w:t>а</w:t>
      </w:r>
      <w:r w:rsidRPr="00F54DC2">
        <w:rPr>
          <w:bCs/>
          <w:color w:val="000000" w:themeColor="text1"/>
          <w:sz w:val="28"/>
          <w:szCs w:val="28"/>
          <w:lang w:val="uk-UA"/>
        </w:rPr>
        <w:t xml:space="preserve"> Законом України від 16 вересня 2014 року № 1678-VII</w:t>
      </w:r>
      <w:r>
        <w:rPr>
          <w:bCs/>
          <w:color w:val="000000" w:themeColor="text1"/>
          <w:sz w:val="28"/>
          <w:szCs w:val="28"/>
          <w:lang w:val="uk-UA"/>
        </w:rPr>
        <w:t>;</w:t>
      </w:r>
    </w:p>
    <w:p w14:paraId="5A0CA35C" w14:textId="77777777" w:rsidR="00D9686D" w:rsidRPr="00EE52B1" w:rsidRDefault="00D9686D" w:rsidP="005D54E5">
      <w:pPr>
        <w:tabs>
          <w:tab w:val="left" w:pos="5245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E52B1">
        <w:rPr>
          <w:bCs/>
          <w:color w:val="000000" w:themeColor="text1"/>
          <w:sz w:val="28"/>
          <w:szCs w:val="28"/>
          <w:lang w:val="uk-UA"/>
        </w:rPr>
        <w:t xml:space="preserve">Закон України </w:t>
      </w:r>
      <w:r w:rsidR="005D54E5" w:rsidRPr="00EE52B1">
        <w:rPr>
          <w:sz w:val="28"/>
          <w:szCs w:val="28"/>
          <w:highlight w:val="white"/>
          <w:lang w:val="uk-UA"/>
        </w:rPr>
        <w:t>«</w:t>
      </w:r>
      <w:r w:rsidR="005D54E5" w:rsidRPr="00EE52B1">
        <w:rPr>
          <w:color w:val="000000" w:themeColor="text1"/>
          <w:sz w:val="28"/>
          <w:szCs w:val="28"/>
          <w:highlight w:val="white"/>
          <w:lang w:val="uk-UA"/>
        </w:rPr>
        <w:t>Про управління відходами</w:t>
      </w:r>
      <w:r w:rsidR="005D54E5" w:rsidRPr="00EE52B1">
        <w:rPr>
          <w:color w:val="000000" w:themeColor="text1"/>
          <w:sz w:val="28"/>
          <w:szCs w:val="28"/>
          <w:lang w:val="uk-UA"/>
        </w:rPr>
        <w:t xml:space="preserve">»; </w:t>
      </w:r>
    </w:p>
    <w:p w14:paraId="45262F9A" w14:textId="515FB22F" w:rsidR="00D9686D" w:rsidRPr="00EE52B1" w:rsidRDefault="00D9686D" w:rsidP="005D54E5">
      <w:pPr>
        <w:tabs>
          <w:tab w:val="left" w:pos="5245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E52B1">
        <w:rPr>
          <w:bCs/>
          <w:color w:val="000000" w:themeColor="text1"/>
          <w:sz w:val="28"/>
          <w:szCs w:val="28"/>
          <w:lang w:val="uk-UA"/>
        </w:rPr>
        <w:t xml:space="preserve">Закон України </w:t>
      </w:r>
      <w:r w:rsidR="005D54E5" w:rsidRPr="00EE52B1">
        <w:rPr>
          <w:color w:val="000000" w:themeColor="text1"/>
          <w:sz w:val="28"/>
          <w:szCs w:val="28"/>
          <w:lang w:val="uk-UA"/>
        </w:rPr>
        <w:t>«Про забезпечення хімічної безпеки та уп</w:t>
      </w:r>
      <w:r w:rsidR="00F54DC2">
        <w:rPr>
          <w:color w:val="000000" w:themeColor="text1"/>
          <w:sz w:val="28"/>
          <w:szCs w:val="28"/>
          <w:lang w:val="uk-UA"/>
        </w:rPr>
        <w:t>равління хімічною продукцією»;</w:t>
      </w:r>
    </w:p>
    <w:p w14:paraId="66573C37" w14:textId="4D9AFF2A" w:rsidR="00D9686D" w:rsidRPr="00EE52B1" w:rsidRDefault="00D9686D" w:rsidP="005D54E5">
      <w:pPr>
        <w:tabs>
          <w:tab w:val="left" w:pos="5245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E52B1">
        <w:rPr>
          <w:bCs/>
          <w:color w:val="000000" w:themeColor="text1"/>
          <w:sz w:val="28"/>
          <w:szCs w:val="28"/>
          <w:lang w:val="uk-UA"/>
        </w:rPr>
        <w:t xml:space="preserve">Закон України </w:t>
      </w:r>
      <w:r w:rsidRPr="00EE52B1">
        <w:rPr>
          <w:color w:val="000000" w:themeColor="text1"/>
          <w:sz w:val="28"/>
          <w:szCs w:val="28"/>
          <w:lang w:val="uk-UA"/>
        </w:rPr>
        <w:t>«Про</w:t>
      </w:r>
      <w:r w:rsidR="00F54DC2">
        <w:rPr>
          <w:color w:val="000000" w:themeColor="text1"/>
          <w:sz w:val="28"/>
          <w:szCs w:val="28"/>
          <w:lang w:val="uk-UA"/>
        </w:rPr>
        <w:t xml:space="preserve"> систему громадського здоров’я»;</w:t>
      </w:r>
    </w:p>
    <w:p w14:paraId="33C70543" w14:textId="3B234636" w:rsidR="00D9686D" w:rsidRPr="00EE52B1" w:rsidRDefault="00D9686D" w:rsidP="005D54E5">
      <w:pPr>
        <w:tabs>
          <w:tab w:val="left" w:pos="5245"/>
        </w:tabs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E52B1">
        <w:rPr>
          <w:bCs/>
          <w:color w:val="000000" w:themeColor="text1"/>
          <w:sz w:val="28"/>
          <w:szCs w:val="28"/>
          <w:lang w:val="uk-UA"/>
        </w:rPr>
        <w:t xml:space="preserve">Закон України </w:t>
      </w:r>
      <w:r w:rsidR="005D54E5" w:rsidRPr="00EE52B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«Про технічні регламенти та оцінку відповідності»</w:t>
      </w:r>
      <w:r w:rsidR="00F54DC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14:paraId="1F9D19A6" w14:textId="6F7E7CBC" w:rsidR="00D9686D" w:rsidRPr="00EE52B1" w:rsidRDefault="00D9686D" w:rsidP="005D54E5">
      <w:pPr>
        <w:tabs>
          <w:tab w:val="left" w:pos="5245"/>
        </w:tabs>
        <w:ind w:firstLine="567"/>
        <w:jc w:val="both"/>
        <w:rPr>
          <w:sz w:val="28"/>
          <w:szCs w:val="28"/>
          <w:lang w:val="uk-UA"/>
        </w:rPr>
      </w:pPr>
      <w:r w:rsidRPr="00EE52B1">
        <w:rPr>
          <w:bCs/>
          <w:color w:val="000000" w:themeColor="text1"/>
          <w:sz w:val="28"/>
          <w:szCs w:val="28"/>
          <w:lang w:val="uk-UA"/>
        </w:rPr>
        <w:t>Закон України</w:t>
      </w:r>
      <w:r w:rsidR="005D54E5" w:rsidRPr="00EE52B1">
        <w:rPr>
          <w:sz w:val="28"/>
          <w:szCs w:val="28"/>
          <w:lang w:val="uk-UA"/>
        </w:rPr>
        <w:t xml:space="preserve"> «Про загальну без</w:t>
      </w:r>
      <w:r w:rsidR="00F54DC2">
        <w:rPr>
          <w:sz w:val="28"/>
          <w:szCs w:val="28"/>
          <w:lang w:val="uk-UA"/>
        </w:rPr>
        <w:t>печність нехарчової продукції»;</w:t>
      </w:r>
    </w:p>
    <w:p w14:paraId="389F4D81" w14:textId="0528DA5F" w:rsidR="00D9686D" w:rsidRPr="00EE52B1" w:rsidRDefault="00D9686D" w:rsidP="005D54E5">
      <w:pPr>
        <w:tabs>
          <w:tab w:val="left" w:pos="5245"/>
        </w:tabs>
        <w:ind w:firstLine="567"/>
        <w:jc w:val="both"/>
        <w:rPr>
          <w:sz w:val="28"/>
          <w:szCs w:val="28"/>
          <w:lang w:val="uk-UA"/>
        </w:rPr>
      </w:pPr>
      <w:r w:rsidRPr="00EE52B1">
        <w:rPr>
          <w:bCs/>
          <w:color w:val="000000" w:themeColor="text1"/>
          <w:sz w:val="28"/>
          <w:szCs w:val="28"/>
          <w:lang w:val="uk-UA"/>
        </w:rPr>
        <w:t xml:space="preserve">Закон України </w:t>
      </w:r>
      <w:r w:rsidR="005D54E5" w:rsidRPr="00EE52B1">
        <w:rPr>
          <w:sz w:val="28"/>
          <w:szCs w:val="28"/>
          <w:lang w:val="uk-UA"/>
        </w:rPr>
        <w:t>«Про захист прав споживачів»</w:t>
      </w:r>
      <w:r w:rsidR="00F54DC2">
        <w:rPr>
          <w:sz w:val="28"/>
          <w:szCs w:val="28"/>
          <w:lang w:val="uk-UA"/>
        </w:rPr>
        <w:t>;</w:t>
      </w:r>
      <w:r w:rsidR="005D54E5" w:rsidRPr="00EE52B1">
        <w:rPr>
          <w:sz w:val="28"/>
          <w:szCs w:val="28"/>
          <w:lang w:val="uk-UA"/>
        </w:rPr>
        <w:t xml:space="preserve"> </w:t>
      </w:r>
    </w:p>
    <w:p w14:paraId="01806244" w14:textId="36D285A3" w:rsidR="005D54E5" w:rsidRPr="00EE52B1" w:rsidRDefault="00D9686D" w:rsidP="005D54E5">
      <w:pPr>
        <w:tabs>
          <w:tab w:val="left" w:pos="5245"/>
        </w:tabs>
        <w:ind w:firstLine="567"/>
        <w:jc w:val="both"/>
        <w:rPr>
          <w:sz w:val="28"/>
          <w:szCs w:val="28"/>
          <w:lang w:val="uk-UA"/>
        </w:rPr>
      </w:pPr>
      <w:r w:rsidRPr="00EE52B1">
        <w:rPr>
          <w:bCs/>
          <w:color w:val="000000" w:themeColor="text1"/>
          <w:sz w:val="28"/>
          <w:szCs w:val="28"/>
          <w:lang w:val="uk-UA"/>
        </w:rPr>
        <w:lastRenderedPageBreak/>
        <w:t xml:space="preserve">Закон України </w:t>
      </w:r>
      <w:r w:rsidR="005D54E5" w:rsidRPr="00EE52B1">
        <w:rPr>
          <w:sz w:val="28"/>
          <w:szCs w:val="28"/>
          <w:lang w:val="uk-UA"/>
        </w:rPr>
        <w:t>«Про державний ринковий нагляд і контроль нехарчової продукції»;</w:t>
      </w:r>
    </w:p>
    <w:p w14:paraId="3546812D" w14:textId="77777777" w:rsidR="005D54E5" w:rsidRPr="00EE52B1" w:rsidRDefault="005D54E5" w:rsidP="005D54E5">
      <w:pPr>
        <w:pStyle w:val="HTML"/>
        <w:shd w:val="clear" w:color="auto" w:fill="FFFFFF"/>
        <w:tabs>
          <w:tab w:val="clear" w:pos="916"/>
          <w:tab w:val="clear" w:pos="10076"/>
          <w:tab w:val="left" w:pos="9923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E52B1">
        <w:rPr>
          <w:rFonts w:ascii="Times New Roman" w:hAnsi="Times New Roman" w:cs="Times New Roman"/>
          <w:sz w:val="28"/>
          <w:szCs w:val="28"/>
          <w:lang w:val="uk-UA"/>
        </w:rPr>
        <w:t xml:space="preserve">Указ Президента України від 19 березня 2021 року № 104/2021 «Про рішення Ради національної безпеки і оборони України від 19 березня 2021 року «Про </w:t>
      </w:r>
      <w:r w:rsidRPr="00EE52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заходи щодо підвищення рівня хімічної безпеки на території України</w:t>
      </w:r>
      <w:r w:rsidRPr="00EE52B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A51B3B6" w14:textId="77777777" w:rsidR="00F64806" w:rsidRPr="00EE52B1" w:rsidRDefault="00F64806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</w:p>
    <w:p w14:paraId="3B682F0D" w14:textId="77777777" w:rsidR="00E73973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EE52B1">
        <w:rPr>
          <w:b/>
          <w:bCs/>
          <w:sz w:val="28"/>
          <w:szCs w:val="28"/>
          <w:lang w:val="uk-UA"/>
        </w:rPr>
        <w:t>5. Фінансово-економічне обґрунтування</w:t>
      </w:r>
    </w:p>
    <w:p w14:paraId="65EA4FEF" w14:textId="77777777" w:rsidR="00F15C82" w:rsidRPr="00EE52B1" w:rsidRDefault="00F15C82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</w:p>
    <w:p w14:paraId="36B80DCB" w14:textId="77777777" w:rsidR="00F15C82" w:rsidRDefault="00F15C82" w:rsidP="00F15C82">
      <w:pPr>
        <w:autoSpaceDE w:val="0"/>
        <w:autoSpaceDN w:val="0"/>
        <w:adjustRightInd w:val="0"/>
        <w:ind w:right="4" w:firstLine="567"/>
        <w:jc w:val="both"/>
        <w:rPr>
          <w:color w:val="000000" w:themeColor="text1"/>
          <w:sz w:val="28"/>
          <w:szCs w:val="28"/>
          <w:lang w:val="uk-UA"/>
        </w:rPr>
      </w:pPr>
      <w:bookmarkStart w:id="2" w:name="_GoBack"/>
      <w:r w:rsidRPr="00F15C82">
        <w:rPr>
          <w:color w:val="000000" w:themeColor="text1"/>
          <w:sz w:val="28"/>
          <w:szCs w:val="28"/>
          <w:lang w:val="uk-UA"/>
        </w:rPr>
        <w:t xml:space="preserve">Реалізація положень </w:t>
      </w:r>
      <w:proofErr w:type="spellStart"/>
      <w:r w:rsidRPr="00F15C82">
        <w:rPr>
          <w:color w:val="000000" w:themeColor="text1"/>
          <w:sz w:val="28"/>
          <w:szCs w:val="28"/>
          <w:lang w:val="uk-UA"/>
        </w:rPr>
        <w:t>проєкту</w:t>
      </w:r>
      <w:proofErr w:type="spellEnd"/>
      <w:r w:rsidRPr="00F15C8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15C82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Pr="00F15C82">
        <w:rPr>
          <w:color w:val="000000" w:themeColor="text1"/>
          <w:sz w:val="28"/>
          <w:szCs w:val="28"/>
          <w:lang w:val="uk-UA"/>
        </w:rPr>
        <w:t xml:space="preserve"> не потребує додаткових фінансових витрат з державного або місцевого бюджетів.</w:t>
      </w:r>
    </w:p>
    <w:p w14:paraId="704BBCA3" w14:textId="232D4BCF" w:rsidR="00F15C82" w:rsidRDefault="00F15C82" w:rsidP="00F15C82">
      <w:pPr>
        <w:autoSpaceDE w:val="0"/>
        <w:autoSpaceDN w:val="0"/>
        <w:adjustRightInd w:val="0"/>
        <w:ind w:right="4" w:firstLine="567"/>
        <w:jc w:val="both"/>
        <w:rPr>
          <w:color w:val="000000" w:themeColor="text1"/>
          <w:sz w:val="28"/>
          <w:szCs w:val="28"/>
          <w:lang w:val="uk-UA"/>
        </w:rPr>
      </w:pPr>
      <w:r w:rsidRPr="00F15C82">
        <w:rPr>
          <w:color w:val="000000" w:themeColor="text1"/>
          <w:sz w:val="28"/>
          <w:szCs w:val="28"/>
          <w:lang w:val="uk-UA"/>
        </w:rPr>
        <w:t xml:space="preserve">Заходи із реалізації </w:t>
      </w:r>
      <w:proofErr w:type="spellStart"/>
      <w:r w:rsidRPr="00F15C82">
        <w:rPr>
          <w:color w:val="000000" w:themeColor="text1"/>
          <w:sz w:val="28"/>
          <w:szCs w:val="28"/>
          <w:lang w:val="uk-UA"/>
        </w:rPr>
        <w:t>про</w:t>
      </w:r>
      <w:r w:rsidR="005178F0">
        <w:rPr>
          <w:color w:val="000000" w:themeColor="text1"/>
          <w:sz w:val="28"/>
          <w:szCs w:val="28"/>
          <w:lang w:val="uk-UA"/>
        </w:rPr>
        <w:t>є</w:t>
      </w:r>
      <w:r w:rsidRPr="00F15C82">
        <w:rPr>
          <w:color w:val="000000" w:themeColor="text1"/>
          <w:sz w:val="28"/>
          <w:szCs w:val="28"/>
          <w:lang w:val="uk-UA"/>
        </w:rPr>
        <w:t>кту</w:t>
      </w:r>
      <w:proofErr w:type="spellEnd"/>
      <w:r w:rsidRPr="00F15C8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15C82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="00CA3C24">
        <w:rPr>
          <w:color w:val="000000" w:themeColor="text1"/>
          <w:sz w:val="28"/>
          <w:szCs w:val="28"/>
          <w:lang w:val="uk-UA"/>
        </w:rPr>
        <w:t>, у тому числі розробка та запровадження електронних систем,</w:t>
      </w:r>
      <w:r w:rsidRPr="00F15C82">
        <w:rPr>
          <w:color w:val="000000" w:themeColor="text1"/>
          <w:sz w:val="28"/>
          <w:szCs w:val="28"/>
          <w:lang w:val="uk-UA"/>
        </w:rPr>
        <w:t xml:space="preserve"> планується здійснювати за рахунок коштів </w:t>
      </w:r>
      <w:proofErr w:type="spellStart"/>
      <w:r w:rsidRPr="00F15C82">
        <w:rPr>
          <w:color w:val="000000" w:themeColor="text1"/>
          <w:sz w:val="28"/>
          <w:szCs w:val="28"/>
          <w:lang w:val="uk-UA"/>
        </w:rPr>
        <w:t>проєктів</w:t>
      </w:r>
      <w:proofErr w:type="spellEnd"/>
      <w:r w:rsidRPr="00F15C82">
        <w:rPr>
          <w:color w:val="000000" w:themeColor="text1"/>
          <w:sz w:val="28"/>
          <w:szCs w:val="28"/>
          <w:lang w:val="uk-UA"/>
        </w:rPr>
        <w:t xml:space="preserve"> міжнародної технічної допомоги та інших джерел, не заборонених законодавством.</w:t>
      </w:r>
    </w:p>
    <w:p w14:paraId="7825428E" w14:textId="479B0035" w:rsidR="007C0C7D" w:rsidRDefault="007C0C7D" w:rsidP="00F15C82">
      <w:pPr>
        <w:autoSpaceDE w:val="0"/>
        <w:autoSpaceDN w:val="0"/>
        <w:adjustRightInd w:val="0"/>
        <w:ind w:right="4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Планується проведення консультацій з міжнародними партнерами та узгодження напрямків</w:t>
      </w:r>
      <w:r w:rsidRPr="005B6B0D">
        <w:rPr>
          <w:sz w:val="28"/>
          <w:szCs w:val="28"/>
          <w:lang w:val="uk-UA"/>
        </w:rPr>
        <w:t xml:space="preserve"> співпраці</w:t>
      </w:r>
      <w:r>
        <w:rPr>
          <w:sz w:val="28"/>
          <w:szCs w:val="28"/>
          <w:lang w:val="uk-UA"/>
        </w:rPr>
        <w:t xml:space="preserve"> та обсягів фінансування необхідних для реалізації запланованих заходів</w:t>
      </w:r>
      <w:r w:rsidR="008E46AF">
        <w:rPr>
          <w:sz w:val="28"/>
          <w:szCs w:val="28"/>
          <w:lang w:val="uk-UA"/>
        </w:rPr>
        <w:t>.</w:t>
      </w:r>
    </w:p>
    <w:bookmarkEnd w:id="2"/>
    <w:p w14:paraId="6B485C9D" w14:textId="77777777" w:rsidR="00CA3C24" w:rsidRPr="00CA3C24" w:rsidRDefault="00CA3C24" w:rsidP="00F15C82">
      <w:pPr>
        <w:autoSpaceDE w:val="0"/>
        <w:autoSpaceDN w:val="0"/>
        <w:adjustRightInd w:val="0"/>
        <w:ind w:right="4" w:firstLine="567"/>
        <w:jc w:val="both"/>
        <w:rPr>
          <w:color w:val="000000" w:themeColor="text1"/>
          <w:sz w:val="26"/>
          <w:szCs w:val="26"/>
          <w:lang w:val="uk-UA"/>
        </w:rPr>
      </w:pPr>
    </w:p>
    <w:p w14:paraId="59C63C48" w14:textId="77777777" w:rsidR="00E73973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EE52B1">
        <w:rPr>
          <w:b/>
          <w:bCs/>
          <w:sz w:val="28"/>
          <w:szCs w:val="28"/>
          <w:lang w:val="uk-UA"/>
        </w:rPr>
        <w:t>6. Позиція заінтересованих сторін</w:t>
      </w:r>
    </w:p>
    <w:p w14:paraId="5D5D041B" w14:textId="77777777" w:rsidR="00F15C82" w:rsidRDefault="00F15C82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6"/>
          <w:szCs w:val="26"/>
          <w:lang w:val="uk-UA"/>
        </w:rPr>
      </w:pPr>
    </w:p>
    <w:p w14:paraId="29D68FCF" w14:textId="0358B5CF" w:rsidR="001A619A" w:rsidRDefault="001A619A" w:rsidP="001A619A">
      <w:pPr>
        <w:autoSpaceDE w:val="0"/>
        <w:autoSpaceDN w:val="0"/>
        <w:adjustRightInd w:val="0"/>
        <w:ind w:right="4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Дія Закону України «Про засади державної регуляторної політики у сфері господарської діяльності» не поширюється на здійснення регуляторної діяльності, пов’язаної з прийняттям </w:t>
      </w:r>
      <w:proofErr w:type="spellStart"/>
      <w:r>
        <w:rPr>
          <w:color w:val="000000" w:themeColor="text1"/>
          <w:sz w:val="28"/>
          <w:szCs w:val="28"/>
          <w:lang w:val="uk-UA"/>
        </w:rPr>
        <w:t>проєкту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постанови, як такого, що містить положення, спрямовані на виконання Угоди про Асоціацію.</w:t>
      </w:r>
    </w:p>
    <w:p w14:paraId="1FAA6F80" w14:textId="77777777" w:rsidR="005D54E5" w:rsidRPr="00EE52B1" w:rsidRDefault="005D54E5" w:rsidP="005D54E5">
      <w:pPr>
        <w:pStyle w:val="1"/>
        <w:ind w:right="4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52B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EE52B1">
        <w:rPr>
          <w:rFonts w:ascii="Times New Roman" w:hAnsi="Times New Roman"/>
          <w:sz w:val="28"/>
          <w:szCs w:val="28"/>
          <w:lang w:val="uk-UA"/>
        </w:rPr>
        <w:t xml:space="preserve"> постанови розміщено на офіційному </w:t>
      </w:r>
      <w:proofErr w:type="spellStart"/>
      <w:r w:rsidRPr="00EE52B1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EE52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52B1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Pr="00EE52B1">
        <w:rPr>
          <w:rFonts w:ascii="Times New Roman" w:hAnsi="Times New Roman"/>
          <w:sz w:val="28"/>
          <w:szCs w:val="28"/>
          <w:lang w:val="uk-UA"/>
        </w:rPr>
        <w:t xml:space="preserve"> з метою проведення публічних консультацій.</w:t>
      </w:r>
    </w:p>
    <w:p w14:paraId="68844AB4" w14:textId="77777777" w:rsidR="005D54E5" w:rsidRPr="00EE52B1" w:rsidRDefault="005D54E5" w:rsidP="005D54E5">
      <w:pPr>
        <w:pStyle w:val="1"/>
        <w:ind w:right="49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52B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EE52B1">
        <w:rPr>
          <w:rFonts w:ascii="Times New Roman" w:hAnsi="Times New Roman"/>
          <w:sz w:val="28"/>
          <w:szCs w:val="28"/>
          <w:lang w:val="uk-UA"/>
        </w:rPr>
        <w:t xml:space="preserve"> постанови не стосується питань соціально-трудової сфери, тому не потребує погодження з всеукраїнськими профспілками, їх об’єднаннями та всеукраїнськими об’єднаннями організацій роботодавців.</w:t>
      </w:r>
    </w:p>
    <w:p w14:paraId="3632C6FD" w14:textId="77777777" w:rsidR="005D54E5" w:rsidRPr="00EE52B1" w:rsidRDefault="005D54E5" w:rsidP="005D54E5">
      <w:pPr>
        <w:pStyle w:val="1"/>
        <w:ind w:right="49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52B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EE52B1">
        <w:rPr>
          <w:rFonts w:ascii="Times New Roman" w:hAnsi="Times New Roman"/>
          <w:sz w:val="28"/>
          <w:szCs w:val="28"/>
          <w:lang w:val="uk-UA"/>
        </w:rPr>
        <w:t xml:space="preserve"> постанови не стосується питань функціонування місцевого самоврядування, </w:t>
      </w:r>
      <w:r w:rsidRPr="00EE52B1">
        <w:rPr>
          <w:rFonts w:ascii="Times New Roman" w:hAnsi="Times New Roman"/>
          <w:sz w:val="28"/>
          <w:szCs w:val="28"/>
          <w:lang w:val="uk-UA" w:eastAsia="ru-RU"/>
        </w:rPr>
        <w:t xml:space="preserve">місцевого та регіонального розвитку, </w:t>
      </w:r>
      <w:r w:rsidRPr="00EE52B1">
        <w:rPr>
          <w:rFonts w:ascii="Times New Roman" w:hAnsi="Times New Roman"/>
          <w:sz w:val="28"/>
          <w:szCs w:val="28"/>
          <w:lang w:val="uk-UA"/>
        </w:rPr>
        <w:t xml:space="preserve">прав та інтересів територіальних громад, прав осіб з інвалідністю, функціонування і застосування української мови як державної, тому не потребує погодження з всеукраїнськими асоціаціями органів місцевого самоврядування чи відповідними органами місцевого самоврядування, </w:t>
      </w:r>
      <w:r w:rsidRPr="00EE52B1">
        <w:rPr>
          <w:rFonts w:ascii="Times New Roman" w:hAnsi="Times New Roman"/>
          <w:color w:val="000000" w:themeColor="text1"/>
          <w:sz w:val="28"/>
          <w:szCs w:val="28"/>
          <w:lang w:val="uk-UA"/>
        </w:rPr>
        <w:t>Уповноваженим Президента України з прав людей з інвалідністю,</w:t>
      </w:r>
      <w:r w:rsidRPr="00EE52B1">
        <w:rPr>
          <w:rFonts w:ascii="Times New Roman" w:hAnsi="Times New Roman"/>
          <w:sz w:val="28"/>
          <w:szCs w:val="28"/>
          <w:lang w:val="uk-UA"/>
        </w:rPr>
        <w:t xml:space="preserve"> Урядовим уповноваженим з прав осіб з інвалідністю та всеукраїнськими громадськими організаціями осіб з інвалідністю, Уповноваженим із захисту державної мови.</w:t>
      </w:r>
    </w:p>
    <w:p w14:paraId="5508AB74" w14:textId="23737651" w:rsidR="005D54E5" w:rsidRPr="00EE52B1" w:rsidRDefault="005D54E5" w:rsidP="005D54E5">
      <w:pPr>
        <w:autoSpaceDE w:val="0"/>
        <w:autoSpaceDN w:val="0"/>
        <w:adjustRightInd w:val="0"/>
        <w:ind w:right="49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EE52B1">
        <w:rPr>
          <w:color w:val="000000" w:themeColor="text1"/>
          <w:sz w:val="28"/>
          <w:szCs w:val="28"/>
          <w:lang w:val="uk-UA"/>
        </w:rPr>
        <w:lastRenderedPageBreak/>
        <w:t>Проєкт</w:t>
      </w:r>
      <w:proofErr w:type="spellEnd"/>
      <w:r w:rsidRPr="00EE52B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E52B1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Pr="00EE52B1">
        <w:rPr>
          <w:color w:val="000000" w:themeColor="text1"/>
          <w:sz w:val="28"/>
          <w:szCs w:val="28"/>
          <w:lang w:val="uk-UA"/>
        </w:rPr>
        <w:t xml:space="preserve"> не стосується сфери наукової та науково-технічної діяльності і не потребує консультацій із Науковим комітетом Національної ради з питань розвитку науки і технологій.</w:t>
      </w:r>
    </w:p>
    <w:p w14:paraId="61CC07D2" w14:textId="36ECAB8E" w:rsidR="00143989" w:rsidRDefault="00D24F1D" w:rsidP="005D54E5">
      <w:pPr>
        <w:autoSpaceDE w:val="0"/>
        <w:autoSpaceDN w:val="0"/>
        <w:adjustRightInd w:val="0"/>
        <w:ind w:right="49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EE52B1">
        <w:rPr>
          <w:color w:val="000000" w:themeColor="text1"/>
          <w:sz w:val="28"/>
          <w:szCs w:val="28"/>
          <w:lang w:val="uk-UA"/>
        </w:rPr>
        <w:t>Проєкт</w:t>
      </w:r>
      <w:proofErr w:type="spellEnd"/>
      <w:r w:rsidRPr="00EE52B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A3C24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Pr="00EE52B1">
        <w:rPr>
          <w:color w:val="000000" w:themeColor="text1"/>
          <w:sz w:val="28"/>
          <w:szCs w:val="28"/>
          <w:lang w:val="uk-UA"/>
        </w:rPr>
        <w:t xml:space="preserve"> підлягає повідо</w:t>
      </w:r>
      <w:r w:rsidR="00CA3C24">
        <w:rPr>
          <w:color w:val="000000" w:themeColor="text1"/>
          <w:sz w:val="28"/>
          <w:szCs w:val="28"/>
          <w:lang w:val="uk-UA"/>
        </w:rPr>
        <w:t>мленню до СОТ згідно з вимогами</w:t>
      </w:r>
      <w:r w:rsidR="00CA3C24">
        <w:rPr>
          <w:color w:val="000000" w:themeColor="text1"/>
          <w:sz w:val="28"/>
          <w:szCs w:val="28"/>
          <w:lang w:val="uk-UA"/>
        </w:rPr>
        <w:br/>
      </w:r>
      <w:r w:rsidRPr="00EE52B1">
        <w:rPr>
          <w:color w:val="000000" w:themeColor="text1"/>
          <w:sz w:val="28"/>
          <w:szCs w:val="28"/>
          <w:lang w:val="uk-UA"/>
        </w:rPr>
        <w:t xml:space="preserve">статті 2.9 Угоди СОТ про технічні бар’єри у торгівлі, а також з дотриманням положень, визначених частинами третьою та п’ятою статті 17 Закону України «Про технічні регламенти та оцінку відповідності». </w:t>
      </w:r>
    </w:p>
    <w:p w14:paraId="1F8ECEFB" w14:textId="7CFBBC4A" w:rsidR="00D24F1D" w:rsidRPr="00F15C82" w:rsidRDefault="00D24F1D" w:rsidP="005D54E5">
      <w:pPr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uk-UA"/>
        </w:rPr>
      </w:pPr>
      <w:proofErr w:type="spellStart"/>
      <w:r w:rsidRPr="00F15C82">
        <w:rPr>
          <w:sz w:val="28"/>
          <w:szCs w:val="28"/>
          <w:lang w:val="uk-UA"/>
        </w:rPr>
        <w:t>Нотифікаційне</w:t>
      </w:r>
      <w:proofErr w:type="spellEnd"/>
      <w:r w:rsidRPr="00F15C82">
        <w:rPr>
          <w:sz w:val="28"/>
          <w:szCs w:val="28"/>
          <w:lang w:val="uk-UA"/>
        </w:rPr>
        <w:t xml:space="preserve"> повідомлення щодо </w:t>
      </w:r>
      <w:proofErr w:type="spellStart"/>
      <w:r w:rsidR="00541FBF" w:rsidRPr="00F15C82">
        <w:rPr>
          <w:sz w:val="28"/>
          <w:szCs w:val="28"/>
          <w:lang w:val="uk-UA"/>
        </w:rPr>
        <w:t>проєкту</w:t>
      </w:r>
      <w:proofErr w:type="spellEnd"/>
      <w:r w:rsidR="00541FBF" w:rsidRPr="00F15C82">
        <w:rPr>
          <w:sz w:val="28"/>
          <w:szCs w:val="28"/>
          <w:lang w:val="uk-UA"/>
        </w:rPr>
        <w:t xml:space="preserve"> постанови Кабінету Міністрів України «Про затвердження Технічного регламенту класифікації небезпечності, маркування та пакування хімічної продукції» </w:t>
      </w:r>
      <w:r w:rsidRPr="00F15C82">
        <w:rPr>
          <w:sz w:val="28"/>
          <w:szCs w:val="28"/>
          <w:lang w:val="uk-UA"/>
        </w:rPr>
        <w:t xml:space="preserve">листом </w:t>
      </w:r>
      <w:proofErr w:type="spellStart"/>
      <w:r w:rsidR="00541FBF" w:rsidRPr="00F15C82">
        <w:rPr>
          <w:sz w:val="28"/>
          <w:szCs w:val="28"/>
          <w:lang w:val="uk-UA"/>
        </w:rPr>
        <w:t>Міндовкілля</w:t>
      </w:r>
      <w:proofErr w:type="spellEnd"/>
      <w:r w:rsidR="00541FBF" w:rsidRPr="00F15C82">
        <w:rPr>
          <w:sz w:val="28"/>
          <w:szCs w:val="28"/>
          <w:lang w:val="uk-UA"/>
        </w:rPr>
        <w:t xml:space="preserve"> </w:t>
      </w:r>
      <w:r w:rsidRPr="00F15C82">
        <w:rPr>
          <w:sz w:val="28"/>
          <w:szCs w:val="28"/>
          <w:lang w:val="uk-UA"/>
        </w:rPr>
        <w:t>від 1</w:t>
      </w:r>
      <w:r w:rsidR="00541FBF" w:rsidRPr="00F15C82">
        <w:rPr>
          <w:sz w:val="28"/>
          <w:szCs w:val="28"/>
          <w:lang w:val="uk-UA"/>
        </w:rPr>
        <w:t>4</w:t>
      </w:r>
      <w:r w:rsidRPr="00F15C82">
        <w:rPr>
          <w:sz w:val="28"/>
          <w:szCs w:val="28"/>
          <w:lang w:val="uk-UA"/>
        </w:rPr>
        <w:t>.0</w:t>
      </w:r>
      <w:r w:rsidR="00541FBF" w:rsidRPr="00F15C82">
        <w:rPr>
          <w:sz w:val="28"/>
          <w:szCs w:val="28"/>
          <w:lang w:val="uk-UA"/>
        </w:rPr>
        <w:t>4</w:t>
      </w:r>
      <w:r w:rsidRPr="00F15C82">
        <w:rPr>
          <w:sz w:val="28"/>
          <w:szCs w:val="28"/>
          <w:lang w:val="uk-UA"/>
        </w:rPr>
        <w:t>.202</w:t>
      </w:r>
      <w:r w:rsidR="00541FBF" w:rsidRPr="00F15C82">
        <w:rPr>
          <w:sz w:val="28"/>
          <w:szCs w:val="28"/>
          <w:lang w:val="uk-UA"/>
        </w:rPr>
        <w:t>3</w:t>
      </w:r>
      <w:r w:rsidRPr="00F15C82">
        <w:rPr>
          <w:sz w:val="28"/>
          <w:szCs w:val="28"/>
          <w:lang w:val="uk-UA"/>
        </w:rPr>
        <w:t xml:space="preserve"> №</w:t>
      </w:r>
      <w:r w:rsidR="00F54DC2" w:rsidRPr="00F15C82">
        <w:rPr>
          <w:sz w:val="28"/>
          <w:szCs w:val="28"/>
          <w:lang w:val="uk-UA"/>
        </w:rPr>
        <w:t> </w:t>
      </w:r>
      <w:r w:rsidRPr="00F15C82">
        <w:rPr>
          <w:sz w:val="28"/>
          <w:szCs w:val="28"/>
          <w:lang w:val="uk-UA"/>
        </w:rPr>
        <w:t>2</w:t>
      </w:r>
      <w:r w:rsidR="00541FBF" w:rsidRPr="00F15C82">
        <w:rPr>
          <w:sz w:val="28"/>
          <w:szCs w:val="28"/>
          <w:lang w:val="uk-UA"/>
        </w:rPr>
        <w:t>5</w:t>
      </w:r>
      <w:r w:rsidRPr="00F15C82">
        <w:rPr>
          <w:sz w:val="28"/>
          <w:szCs w:val="28"/>
          <w:lang w:val="uk-UA"/>
        </w:rPr>
        <w:t>/</w:t>
      </w:r>
      <w:r w:rsidR="00541FBF" w:rsidRPr="00F15C82">
        <w:rPr>
          <w:sz w:val="28"/>
          <w:szCs w:val="28"/>
          <w:lang w:val="uk-UA"/>
        </w:rPr>
        <w:t>4</w:t>
      </w:r>
      <w:r w:rsidRPr="00F15C82">
        <w:rPr>
          <w:sz w:val="28"/>
          <w:szCs w:val="28"/>
          <w:lang w:val="uk-UA"/>
        </w:rPr>
        <w:t>-23/</w:t>
      </w:r>
      <w:r w:rsidR="00541FBF" w:rsidRPr="00F15C82">
        <w:rPr>
          <w:sz w:val="28"/>
          <w:szCs w:val="28"/>
          <w:lang w:val="uk-UA"/>
        </w:rPr>
        <w:t>5779-23</w:t>
      </w:r>
      <w:r w:rsidRPr="00F15C82">
        <w:rPr>
          <w:sz w:val="28"/>
          <w:szCs w:val="28"/>
          <w:lang w:val="uk-UA"/>
        </w:rPr>
        <w:t xml:space="preserve"> надано Міністерству економіки України.</w:t>
      </w:r>
    </w:p>
    <w:p w14:paraId="45729984" w14:textId="77777777" w:rsidR="006C7030" w:rsidRDefault="006C7030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</w:p>
    <w:p w14:paraId="3F9DEE33" w14:textId="574321C0" w:rsidR="00E73973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EE52B1">
        <w:rPr>
          <w:b/>
          <w:bCs/>
          <w:sz w:val="28"/>
          <w:szCs w:val="28"/>
          <w:lang w:val="uk-UA"/>
        </w:rPr>
        <w:t>7. Оцінка відповідності</w:t>
      </w:r>
    </w:p>
    <w:p w14:paraId="4E3CE5A7" w14:textId="77777777" w:rsidR="00F15C82" w:rsidRPr="00EE52B1" w:rsidRDefault="00F15C82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</w:p>
    <w:p w14:paraId="11B31A49" w14:textId="77777777" w:rsidR="00143989" w:rsidRDefault="00F64806" w:rsidP="009F5CC8">
      <w:pPr>
        <w:autoSpaceDE w:val="0"/>
        <w:autoSpaceDN w:val="0"/>
        <w:adjustRightInd w:val="0"/>
        <w:ind w:right="4" w:firstLine="567"/>
        <w:jc w:val="both"/>
        <w:rPr>
          <w:bCs/>
          <w:color w:val="000000" w:themeColor="text1"/>
          <w:sz w:val="28"/>
          <w:szCs w:val="28"/>
          <w:lang w:val="uk-UA"/>
        </w:rPr>
      </w:pPr>
      <w:proofErr w:type="spellStart"/>
      <w:r w:rsidRPr="00EE52B1">
        <w:rPr>
          <w:bCs/>
          <w:color w:val="000000" w:themeColor="text1"/>
          <w:sz w:val="28"/>
          <w:szCs w:val="28"/>
          <w:lang w:val="uk-UA"/>
        </w:rPr>
        <w:t>Проєкт</w:t>
      </w:r>
      <w:proofErr w:type="spellEnd"/>
      <w:r w:rsidRPr="00EE52B1">
        <w:rPr>
          <w:bCs/>
          <w:color w:val="000000" w:themeColor="text1"/>
          <w:sz w:val="28"/>
          <w:szCs w:val="28"/>
          <w:lang w:val="uk-UA"/>
        </w:rPr>
        <w:t xml:space="preserve"> постанови містить положення, що стосуються зобов’язань України у сфері європейської інтеграції. Так, </w:t>
      </w:r>
      <w:proofErr w:type="spellStart"/>
      <w:r w:rsidRPr="00EE52B1">
        <w:rPr>
          <w:bCs/>
          <w:color w:val="000000" w:themeColor="text1"/>
          <w:sz w:val="28"/>
          <w:szCs w:val="28"/>
          <w:lang w:val="uk-UA"/>
        </w:rPr>
        <w:t>проєктом</w:t>
      </w:r>
      <w:proofErr w:type="spellEnd"/>
      <w:r w:rsidRPr="00EE52B1">
        <w:rPr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536B5" w:rsidRPr="00EE52B1">
        <w:rPr>
          <w:bCs/>
          <w:color w:val="000000" w:themeColor="text1"/>
          <w:sz w:val="28"/>
          <w:szCs w:val="28"/>
          <w:lang w:val="uk-UA"/>
        </w:rPr>
        <w:t>акта</w:t>
      </w:r>
      <w:proofErr w:type="spellEnd"/>
      <w:r w:rsidRPr="00EE52B1">
        <w:rPr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E52B1">
        <w:rPr>
          <w:bCs/>
          <w:color w:val="000000" w:themeColor="text1"/>
          <w:sz w:val="28"/>
          <w:szCs w:val="28"/>
          <w:lang w:val="uk-UA"/>
        </w:rPr>
        <w:t>імплемент</w:t>
      </w:r>
      <w:r w:rsidR="001536B5" w:rsidRPr="00EE52B1">
        <w:rPr>
          <w:bCs/>
          <w:color w:val="000000" w:themeColor="text1"/>
          <w:sz w:val="28"/>
          <w:szCs w:val="28"/>
          <w:lang w:val="uk-UA"/>
        </w:rPr>
        <w:t>уються</w:t>
      </w:r>
      <w:proofErr w:type="spellEnd"/>
      <w:r w:rsidRPr="00EE52B1">
        <w:rPr>
          <w:bCs/>
          <w:color w:val="000000" w:themeColor="text1"/>
          <w:sz w:val="28"/>
          <w:szCs w:val="28"/>
          <w:lang w:val="uk-UA"/>
        </w:rPr>
        <w:t xml:space="preserve"> відповідні положення </w:t>
      </w:r>
      <w:r w:rsidR="00CE29A5" w:rsidRPr="00EE52B1">
        <w:rPr>
          <w:bCs/>
          <w:color w:val="000000" w:themeColor="text1"/>
          <w:sz w:val="28"/>
          <w:szCs w:val="28"/>
          <w:lang w:val="uk-UA"/>
        </w:rPr>
        <w:t xml:space="preserve">Регламенту (ЄС) № 1272/2008 Європейського Парламенту та Ради </w:t>
      </w:r>
      <w:r w:rsidR="008F44D3" w:rsidRPr="00EE52B1">
        <w:rPr>
          <w:bCs/>
          <w:color w:val="000000" w:themeColor="text1"/>
          <w:sz w:val="28"/>
          <w:szCs w:val="28"/>
          <w:lang w:val="uk-UA"/>
        </w:rPr>
        <w:br/>
      </w:r>
      <w:r w:rsidR="00CE29A5" w:rsidRPr="00EE52B1">
        <w:rPr>
          <w:bCs/>
          <w:color w:val="000000" w:themeColor="text1"/>
          <w:sz w:val="28"/>
          <w:szCs w:val="28"/>
          <w:lang w:val="uk-UA"/>
        </w:rPr>
        <w:t xml:space="preserve">від 16 грудня 2008 року </w:t>
      </w:r>
      <w:r w:rsidR="00143989" w:rsidRPr="00143989">
        <w:rPr>
          <w:bCs/>
          <w:color w:val="000000" w:themeColor="text1"/>
          <w:sz w:val="28"/>
          <w:szCs w:val="28"/>
          <w:lang w:val="uk-UA"/>
        </w:rPr>
        <w:t>про класифікацію, маркування та пакування речовин і сумішей, внесення змін і скасування Директив 67/548/ЄЕС і 1999/45/ЄС, а також внесення змін до Регламенту (ЄС) № 1907/2006</w:t>
      </w:r>
      <w:r w:rsidR="00CE29A5" w:rsidRPr="00EE52B1">
        <w:rPr>
          <w:bCs/>
          <w:color w:val="000000" w:themeColor="text1"/>
          <w:sz w:val="28"/>
          <w:szCs w:val="28"/>
          <w:lang w:val="uk-UA"/>
        </w:rPr>
        <w:t>.</w:t>
      </w:r>
      <w:r w:rsidR="00951823" w:rsidRPr="00EE52B1">
        <w:rPr>
          <w:bCs/>
          <w:color w:val="000000" w:themeColor="text1"/>
          <w:sz w:val="28"/>
          <w:szCs w:val="28"/>
          <w:lang w:val="uk-UA"/>
        </w:rPr>
        <w:t xml:space="preserve"> </w:t>
      </w:r>
    </w:p>
    <w:p w14:paraId="7E16E0D8" w14:textId="77777777" w:rsidR="00143989" w:rsidRDefault="00951823" w:rsidP="009F5CC8">
      <w:pPr>
        <w:autoSpaceDE w:val="0"/>
        <w:autoSpaceDN w:val="0"/>
        <w:adjustRightInd w:val="0"/>
        <w:ind w:right="4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EE52B1">
        <w:rPr>
          <w:bCs/>
          <w:color w:val="000000" w:themeColor="text1"/>
          <w:sz w:val="28"/>
          <w:szCs w:val="28"/>
          <w:lang w:val="uk-UA"/>
        </w:rPr>
        <w:t xml:space="preserve">Також прийняття та застосування </w:t>
      </w:r>
      <w:proofErr w:type="spellStart"/>
      <w:r w:rsidRPr="00EE52B1">
        <w:rPr>
          <w:bCs/>
          <w:color w:val="000000" w:themeColor="text1"/>
          <w:sz w:val="28"/>
          <w:szCs w:val="28"/>
          <w:lang w:val="uk-UA"/>
        </w:rPr>
        <w:t>акта</w:t>
      </w:r>
      <w:proofErr w:type="spellEnd"/>
      <w:r w:rsidRPr="00EE52B1">
        <w:rPr>
          <w:bCs/>
          <w:color w:val="000000" w:themeColor="text1"/>
          <w:sz w:val="28"/>
          <w:szCs w:val="28"/>
          <w:lang w:val="uk-UA"/>
        </w:rPr>
        <w:t xml:space="preserve"> дасть змогу належним чином </w:t>
      </w:r>
      <w:proofErr w:type="spellStart"/>
      <w:r w:rsidRPr="00EE52B1">
        <w:rPr>
          <w:bCs/>
          <w:color w:val="000000" w:themeColor="text1"/>
          <w:sz w:val="28"/>
          <w:szCs w:val="28"/>
          <w:lang w:val="uk-UA"/>
        </w:rPr>
        <w:t>імплементувати</w:t>
      </w:r>
      <w:proofErr w:type="spellEnd"/>
      <w:r w:rsidRPr="00EE52B1">
        <w:rPr>
          <w:bCs/>
          <w:color w:val="000000" w:themeColor="text1"/>
          <w:sz w:val="28"/>
          <w:szCs w:val="28"/>
          <w:lang w:val="uk-UA"/>
        </w:rPr>
        <w:t xml:space="preserve"> положення інших пов’язаних актів ЄС: </w:t>
      </w:r>
    </w:p>
    <w:p w14:paraId="65E0B390" w14:textId="77777777" w:rsidR="00143989" w:rsidRDefault="00951823" w:rsidP="009F5CC8">
      <w:pPr>
        <w:autoSpaceDE w:val="0"/>
        <w:autoSpaceDN w:val="0"/>
        <w:adjustRightInd w:val="0"/>
        <w:ind w:right="4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EE52B1">
        <w:rPr>
          <w:bCs/>
          <w:color w:val="000000" w:themeColor="text1"/>
          <w:sz w:val="28"/>
          <w:szCs w:val="28"/>
          <w:lang w:val="uk-UA"/>
        </w:rPr>
        <w:t xml:space="preserve">Директиви Європейського Парламенту та Ради Європейського Союзу </w:t>
      </w:r>
      <w:r w:rsidR="008F44D3" w:rsidRPr="00EE52B1">
        <w:rPr>
          <w:bCs/>
          <w:color w:val="000000" w:themeColor="text1"/>
          <w:sz w:val="28"/>
          <w:szCs w:val="28"/>
          <w:lang w:val="uk-UA"/>
        </w:rPr>
        <w:br/>
      </w:r>
      <w:r w:rsidR="00C332EB" w:rsidRPr="00EE52B1">
        <w:rPr>
          <w:bCs/>
          <w:color w:val="000000" w:themeColor="text1"/>
          <w:sz w:val="28"/>
          <w:szCs w:val="28"/>
          <w:lang w:val="uk-UA"/>
        </w:rPr>
        <w:t xml:space="preserve">№ </w:t>
      </w:r>
      <w:r w:rsidRPr="00EE52B1">
        <w:rPr>
          <w:bCs/>
          <w:color w:val="000000" w:themeColor="text1"/>
          <w:sz w:val="28"/>
          <w:szCs w:val="28"/>
          <w:lang w:val="uk-UA"/>
        </w:rPr>
        <w:t>2008/</w:t>
      </w:r>
      <w:r w:rsidR="008F44D3" w:rsidRPr="00EE52B1">
        <w:rPr>
          <w:bCs/>
          <w:color w:val="000000" w:themeColor="text1"/>
          <w:sz w:val="28"/>
          <w:szCs w:val="28"/>
          <w:lang w:val="uk-UA"/>
        </w:rPr>
        <w:t xml:space="preserve">98/ЄС від 19 листопада 2008 р. </w:t>
      </w:r>
      <w:r w:rsidR="00143989">
        <w:rPr>
          <w:bCs/>
          <w:color w:val="000000" w:themeColor="text1"/>
          <w:sz w:val="28"/>
          <w:szCs w:val="28"/>
          <w:lang w:val="uk-UA"/>
        </w:rPr>
        <w:t>п</w:t>
      </w:r>
      <w:r w:rsidRPr="00EE52B1">
        <w:rPr>
          <w:bCs/>
          <w:color w:val="000000" w:themeColor="text1"/>
          <w:sz w:val="28"/>
          <w:szCs w:val="28"/>
          <w:lang w:val="uk-UA"/>
        </w:rPr>
        <w:t xml:space="preserve">ро відходи та скасування </w:t>
      </w:r>
      <w:r w:rsidR="00143989">
        <w:rPr>
          <w:bCs/>
          <w:color w:val="000000" w:themeColor="text1"/>
          <w:sz w:val="28"/>
          <w:szCs w:val="28"/>
          <w:lang w:val="uk-UA"/>
        </w:rPr>
        <w:t>деяких</w:t>
      </w:r>
      <w:r w:rsidRPr="00EE52B1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143989">
        <w:rPr>
          <w:bCs/>
          <w:color w:val="000000" w:themeColor="text1"/>
          <w:sz w:val="28"/>
          <w:szCs w:val="28"/>
          <w:lang w:val="uk-UA"/>
        </w:rPr>
        <w:t>д</w:t>
      </w:r>
      <w:r w:rsidRPr="00EE52B1">
        <w:rPr>
          <w:bCs/>
          <w:color w:val="000000" w:themeColor="text1"/>
          <w:sz w:val="28"/>
          <w:szCs w:val="28"/>
          <w:lang w:val="uk-UA"/>
        </w:rPr>
        <w:t>иректив</w:t>
      </w:r>
      <w:r w:rsidR="00143989">
        <w:rPr>
          <w:bCs/>
          <w:color w:val="000000" w:themeColor="text1"/>
          <w:sz w:val="28"/>
          <w:szCs w:val="28"/>
          <w:lang w:val="uk-UA"/>
        </w:rPr>
        <w:t>;</w:t>
      </w:r>
    </w:p>
    <w:p w14:paraId="28C7EEAC" w14:textId="1D872D47" w:rsidR="00CE29A5" w:rsidRPr="00EE52B1" w:rsidRDefault="00C332EB" w:rsidP="009F5CC8">
      <w:pPr>
        <w:autoSpaceDE w:val="0"/>
        <w:autoSpaceDN w:val="0"/>
        <w:adjustRightInd w:val="0"/>
        <w:ind w:right="4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EE52B1">
        <w:rPr>
          <w:bCs/>
          <w:color w:val="000000" w:themeColor="text1"/>
          <w:sz w:val="28"/>
          <w:szCs w:val="28"/>
          <w:lang w:val="uk-UA"/>
        </w:rPr>
        <w:t xml:space="preserve">Директиви 2012/18/ЄС Європейського Парламенту та Ради </w:t>
      </w:r>
      <w:r w:rsidR="008F44D3" w:rsidRPr="00EE52B1">
        <w:rPr>
          <w:bCs/>
          <w:color w:val="000000" w:themeColor="text1"/>
          <w:sz w:val="28"/>
          <w:szCs w:val="28"/>
          <w:lang w:val="uk-UA"/>
        </w:rPr>
        <w:br/>
      </w:r>
      <w:r w:rsidRPr="00EE52B1">
        <w:rPr>
          <w:bCs/>
          <w:color w:val="000000" w:themeColor="text1"/>
          <w:sz w:val="28"/>
          <w:szCs w:val="28"/>
          <w:lang w:val="uk-UA"/>
        </w:rPr>
        <w:t>від 4 липня 2012 року «Про контроль небезпеки великих аварій із залученням небезпечних хімічних речовин, яка вносить зміни та скасовує Директиву Ради 96/82/ЄС.</w:t>
      </w:r>
    </w:p>
    <w:p w14:paraId="7A61C1C1" w14:textId="77777777" w:rsidR="005D54E5" w:rsidRPr="00EE52B1" w:rsidRDefault="005D54E5" w:rsidP="005D54E5">
      <w:pPr>
        <w:pStyle w:val="a9"/>
        <w:spacing w:before="0"/>
        <w:ind w:right="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E52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 </w:t>
      </w:r>
      <w:proofErr w:type="spellStart"/>
      <w:r w:rsidRPr="00EE52B1">
        <w:rPr>
          <w:rFonts w:ascii="Times New Roman" w:hAnsi="Times New Roman"/>
          <w:bCs/>
          <w:sz w:val="28"/>
          <w:szCs w:val="28"/>
          <w:shd w:val="clear" w:color="auto" w:fill="FFFFFF"/>
        </w:rPr>
        <w:t>проєкті</w:t>
      </w:r>
      <w:proofErr w:type="spellEnd"/>
      <w:r w:rsidRPr="00EE52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постанови відсутні положення, які:</w:t>
      </w:r>
    </w:p>
    <w:p w14:paraId="1352F9A9" w14:textId="77777777" w:rsidR="005D54E5" w:rsidRPr="00EE52B1" w:rsidRDefault="005D54E5" w:rsidP="005D54E5">
      <w:pPr>
        <w:pStyle w:val="a9"/>
        <w:spacing w:before="0"/>
        <w:ind w:right="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E52B1">
        <w:rPr>
          <w:rFonts w:ascii="Times New Roman" w:hAnsi="Times New Roman"/>
          <w:bCs/>
          <w:sz w:val="28"/>
          <w:szCs w:val="28"/>
          <w:shd w:val="clear" w:color="auto" w:fill="FFFFFF"/>
        </w:rPr>
        <w:t>стосуються прав та свобод, гарантованих Конвенцією про захист прав людини і основоположних свобод;</w:t>
      </w:r>
    </w:p>
    <w:p w14:paraId="71407546" w14:textId="77777777" w:rsidR="005D54E5" w:rsidRPr="00EE52B1" w:rsidRDefault="005D54E5" w:rsidP="005D54E5">
      <w:pPr>
        <w:pStyle w:val="a9"/>
        <w:spacing w:before="0"/>
        <w:ind w:right="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E52B1">
        <w:rPr>
          <w:rFonts w:ascii="Times New Roman" w:hAnsi="Times New Roman"/>
          <w:bCs/>
          <w:sz w:val="28"/>
          <w:szCs w:val="28"/>
          <w:shd w:val="clear" w:color="auto" w:fill="FFFFFF"/>
        </w:rPr>
        <w:t>впливають на забезпечення рівних прав та можливостей жінок і чоловіків;</w:t>
      </w:r>
    </w:p>
    <w:p w14:paraId="50DFF710" w14:textId="77777777" w:rsidR="005D54E5" w:rsidRPr="00EE52B1" w:rsidRDefault="005D54E5" w:rsidP="005D54E5">
      <w:pPr>
        <w:pStyle w:val="a9"/>
        <w:spacing w:before="0"/>
        <w:ind w:right="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E52B1">
        <w:rPr>
          <w:rFonts w:ascii="Times New Roman" w:hAnsi="Times New Roman"/>
          <w:bCs/>
          <w:sz w:val="28"/>
          <w:szCs w:val="28"/>
          <w:shd w:val="clear" w:color="auto" w:fill="FFFFFF"/>
        </w:rPr>
        <w:t>містять ризики вчинення корупційних правопорушень та правопорушень, пов’язаних з корупцією;</w:t>
      </w:r>
    </w:p>
    <w:p w14:paraId="3B160BBC" w14:textId="77777777" w:rsidR="005D54E5" w:rsidRPr="00EE52B1" w:rsidRDefault="005D54E5" w:rsidP="005D54E5">
      <w:pPr>
        <w:pStyle w:val="a9"/>
        <w:spacing w:before="0"/>
        <w:ind w:right="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E52B1">
        <w:rPr>
          <w:rFonts w:ascii="Times New Roman" w:hAnsi="Times New Roman"/>
          <w:bCs/>
          <w:sz w:val="28"/>
          <w:szCs w:val="28"/>
          <w:shd w:val="clear" w:color="auto" w:fill="FFFFFF"/>
        </w:rPr>
        <w:t>створюють підстави для дискримінації.</w:t>
      </w:r>
    </w:p>
    <w:p w14:paraId="57CD0CDA" w14:textId="77777777" w:rsidR="005D54E5" w:rsidRPr="00EE52B1" w:rsidRDefault="005D54E5" w:rsidP="005D54E5">
      <w:pPr>
        <w:pStyle w:val="a9"/>
        <w:spacing w:before="0"/>
        <w:ind w:right="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E52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Громадська антикорупційна, громадська </w:t>
      </w:r>
      <w:proofErr w:type="spellStart"/>
      <w:r w:rsidRPr="00EE52B1">
        <w:rPr>
          <w:rFonts w:ascii="Times New Roman" w:hAnsi="Times New Roman"/>
          <w:bCs/>
          <w:sz w:val="28"/>
          <w:szCs w:val="28"/>
          <w:shd w:val="clear" w:color="auto" w:fill="FFFFFF"/>
        </w:rPr>
        <w:t>антидискримінаційна</w:t>
      </w:r>
      <w:proofErr w:type="spellEnd"/>
      <w:r w:rsidRPr="00EE52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 громадська </w:t>
      </w:r>
      <w:proofErr w:type="spellStart"/>
      <w:r w:rsidRPr="00EE52B1">
        <w:rPr>
          <w:rFonts w:ascii="Times New Roman" w:hAnsi="Times New Roman"/>
          <w:bCs/>
          <w:sz w:val="28"/>
          <w:szCs w:val="28"/>
          <w:shd w:val="clear" w:color="auto" w:fill="FFFFFF"/>
        </w:rPr>
        <w:t>гендерно</w:t>
      </w:r>
      <w:proofErr w:type="spellEnd"/>
      <w:r w:rsidRPr="00EE52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-правова експертизи </w:t>
      </w:r>
      <w:proofErr w:type="spellStart"/>
      <w:r w:rsidRPr="00EE52B1">
        <w:rPr>
          <w:rFonts w:ascii="Times New Roman" w:hAnsi="Times New Roman"/>
          <w:bCs/>
          <w:sz w:val="28"/>
          <w:szCs w:val="28"/>
          <w:shd w:val="clear" w:color="auto" w:fill="FFFFFF"/>
        </w:rPr>
        <w:t>проєкту</w:t>
      </w:r>
      <w:proofErr w:type="spellEnd"/>
      <w:r w:rsidRPr="00EE52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E52B1">
        <w:rPr>
          <w:rFonts w:ascii="Times New Roman" w:hAnsi="Times New Roman"/>
          <w:sz w:val="28"/>
          <w:szCs w:val="28"/>
        </w:rPr>
        <w:t>постанови</w:t>
      </w:r>
      <w:r w:rsidRPr="00EE52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не проводились.</w:t>
      </w:r>
    </w:p>
    <w:p w14:paraId="7072F410" w14:textId="77777777" w:rsidR="005D54E5" w:rsidRPr="00EE52B1" w:rsidRDefault="005D54E5" w:rsidP="005D54E5">
      <w:pPr>
        <w:ind w:right="4" w:firstLine="567"/>
        <w:jc w:val="both"/>
        <w:rPr>
          <w:sz w:val="28"/>
          <w:szCs w:val="28"/>
          <w:lang w:val="uk-UA"/>
        </w:rPr>
      </w:pPr>
      <w:proofErr w:type="spellStart"/>
      <w:r w:rsidRPr="00EE52B1">
        <w:rPr>
          <w:sz w:val="28"/>
          <w:szCs w:val="28"/>
          <w:lang w:val="uk-UA"/>
        </w:rPr>
        <w:lastRenderedPageBreak/>
        <w:t>Проєкт</w:t>
      </w:r>
      <w:proofErr w:type="spellEnd"/>
      <w:r w:rsidRPr="00EE52B1">
        <w:rPr>
          <w:sz w:val="28"/>
          <w:szCs w:val="28"/>
          <w:lang w:val="uk-UA"/>
        </w:rPr>
        <w:t xml:space="preserve"> постанови буде надісланий до Національного агентства з питань запобігання корупції </w:t>
      </w:r>
      <w:r w:rsidRPr="00EE52B1">
        <w:rPr>
          <w:bCs/>
          <w:sz w:val="28"/>
          <w:szCs w:val="28"/>
          <w:shd w:val="clear" w:color="auto" w:fill="FFFFFF"/>
          <w:lang w:val="uk-UA"/>
        </w:rPr>
        <w:t>з метою визначення необхідності проведення антикорупційної експертизи</w:t>
      </w:r>
      <w:r w:rsidRPr="00EE52B1">
        <w:rPr>
          <w:sz w:val="28"/>
          <w:szCs w:val="28"/>
          <w:lang w:val="uk-UA"/>
        </w:rPr>
        <w:t>.</w:t>
      </w:r>
    </w:p>
    <w:p w14:paraId="58435119" w14:textId="77777777" w:rsidR="00892B2C" w:rsidRPr="00CA3C24" w:rsidRDefault="00892B2C" w:rsidP="001536B5">
      <w:pPr>
        <w:autoSpaceDE w:val="0"/>
        <w:autoSpaceDN w:val="0"/>
        <w:adjustRightInd w:val="0"/>
        <w:ind w:right="4" w:firstLine="567"/>
        <w:rPr>
          <w:b/>
          <w:bCs/>
          <w:sz w:val="26"/>
          <w:szCs w:val="26"/>
          <w:lang w:val="uk-UA"/>
        </w:rPr>
      </w:pPr>
    </w:p>
    <w:p w14:paraId="709339D5" w14:textId="77777777" w:rsidR="00E73973" w:rsidRDefault="00E73973" w:rsidP="00E44E15">
      <w:pPr>
        <w:autoSpaceDE w:val="0"/>
        <w:autoSpaceDN w:val="0"/>
        <w:adjustRightInd w:val="0"/>
        <w:ind w:right="4" w:firstLine="567"/>
        <w:rPr>
          <w:b/>
          <w:bCs/>
          <w:sz w:val="28"/>
          <w:szCs w:val="28"/>
          <w:lang w:val="uk-UA"/>
        </w:rPr>
      </w:pPr>
      <w:r w:rsidRPr="00EE52B1">
        <w:rPr>
          <w:b/>
          <w:bCs/>
          <w:sz w:val="28"/>
          <w:szCs w:val="28"/>
          <w:lang w:val="uk-UA"/>
        </w:rPr>
        <w:t>8. Прогноз результатів</w:t>
      </w:r>
    </w:p>
    <w:p w14:paraId="1143096B" w14:textId="77777777" w:rsidR="00F15C82" w:rsidRPr="00CA3C24" w:rsidRDefault="00F15C82" w:rsidP="00E44E15">
      <w:pPr>
        <w:autoSpaceDE w:val="0"/>
        <w:autoSpaceDN w:val="0"/>
        <w:adjustRightInd w:val="0"/>
        <w:ind w:right="4" w:firstLine="567"/>
        <w:rPr>
          <w:b/>
          <w:bCs/>
          <w:sz w:val="26"/>
          <w:szCs w:val="26"/>
          <w:lang w:val="uk-UA"/>
        </w:rPr>
      </w:pPr>
    </w:p>
    <w:p w14:paraId="5B1EA4C7" w14:textId="77777777" w:rsidR="00E73973" w:rsidRPr="00EE52B1" w:rsidRDefault="00E73973" w:rsidP="00DA36F8">
      <w:pPr>
        <w:autoSpaceDE w:val="0"/>
        <w:autoSpaceDN w:val="0"/>
        <w:adjustRightInd w:val="0"/>
        <w:spacing w:after="60"/>
        <w:ind w:right="-998" w:firstLine="567"/>
        <w:jc w:val="both"/>
        <w:rPr>
          <w:sz w:val="28"/>
          <w:szCs w:val="28"/>
          <w:lang w:val="uk-UA"/>
        </w:rPr>
      </w:pPr>
      <w:r w:rsidRPr="00EE52B1">
        <w:rPr>
          <w:sz w:val="28"/>
          <w:szCs w:val="28"/>
          <w:lang w:val="uk-UA"/>
        </w:rPr>
        <w:t xml:space="preserve">Реалізація </w:t>
      </w:r>
      <w:proofErr w:type="spellStart"/>
      <w:r w:rsidRPr="00EE52B1">
        <w:rPr>
          <w:sz w:val="28"/>
          <w:szCs w:val="28"/>
          <w:lang w:val="uk-UA"/>
        </w:rPr>
        <w:t>проєкту</w:t>
      </w:r>
      <w:proofErr w:type="spellEnd"/>
      <w:r w:rsidRPr="00EE52B1">
        <w:rPr>
          <w:sz w:val="28"/>
          <w:szCs w:val="28"/>
          <w:lang w:val="uk-UA"/>
        </w:rPr>
        <w:t xml:space="preserve"> </w:t>
      </w:r>
      <w:proofErr w:type="spellStart"/>
      <w:r w:rsidRPr="00EE52B1">
        <w:rPr>
          <w:sz w:val="28"/>
          <w:szCs w:val="28"/>
          <w:lang w:val="uk-UA"/>
        </w:rPr>
        <w:t>акта</w:t>
      </w:r>
      <w:proofErr w:type="spellEnd"/>
      <w:r w:rsidRPr="00EE52B1">
        <w:rPr>
          <w:sz w:val="28"/>
          <w:szCs w:val="28"/>
          <w:lang w:val="uk-UA"/>
        </w:rPr>
        <w:t xml:space="preserve"> матиме вплив на інтереси заінтересованих сторін:</w:t>
      </w:r>
    </w:p>
    <w:tbl>
      <w:tblPr>
        <w:tblW w:w="9952" w:type="dxa"/>
        <w:tblInd w:w="10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3118"/>
        <w:gridCol w:w="4253"/>
      </w:tblGrid>
      <w:tr w:rsidR="00E73973" w:rsidRPr="00EE52B1" w14:paraId="228CC836" w14:textId="77777777" w:rsidTr="007E25A7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1A43EA2" w14:textId="77777777" w:rsidR="00E73973" w:rsidRPr="00EE52B1" w:rsidRDefault="00E73973" w:rsidP="00E44E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52B1">
              <w:rPr>
                <w:b/>
                <w:bCs/>
                <w:sz w:val="28"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5503AC9C" w14:textId="77777777" w:rsidR="00E73973" w:rsidRPr="00EE52B1" w:rsidRDefault="00E73973" w:rsidP="00E44E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52B1">
              <w:rPr>
                <w:b/>
                <w:bCs/>
                <w:sz w:val="28"/>
                <w:szCs w:val="28"/>
                <w:lang w:val="uk-UA"/>
              </w:rPr>
              <w:t xml:space="preserve">Вплив реалізації </w:t>
            </w:r>
            <w:proofErr w:type="spellStart"/>
            <w:r w:rsidRPr="00EE52B1">
              <w:rPr>
                <w:b/>
                <w:bCs/>
                <w:sz w:val="28"/>
                <w:szCs w:val="28"/>
                <w:lang w:val="uk-UA"/>
              </w:rPr>
              <w:t>акта</w:t>
            </w:r>
            <w:proofErr w:type="spellEnd"/>
            <w:r w:rsidRPr="00EE52B1">
              <w:rPr>
                <w:b/>
                <w:bCs/>
                <w:sz w:val="28"/>
                <w:szCs w:val="28"/>
                <w:lang w:val="uk-UA"/>
              </w:rPr>
              <w:t xml:space="preserve"> на заінтересовану сторону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901BBC2" w14:textId="77777777" w:rsidR="00E73973" w:rsidRPr="00EE52B1" w:rsidRDefault="00E73973" w:rsidP="00E44E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52B1">
              <w:rPr>
                <w:b/>
                <w:bCs/>
                <w:sz w:val="28"/>
                <w:szCs w:val="28"/>
                <w:lang w:val="uk-UA"/>
              </w:rPr>
              <w:t>Пояснення очікуваного впливу</w:t>
            </w:r>
          </w:p>
        </w:tc>
      </w:tr>
      <w:tr w:rsidR="00E73973" w:rsidRPr="00EE52B1" w14:paraId="612FDBC4" w14:textId="77777777" w:rsidTr="007E25A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E98514" w14:textId="3AD33541" w:rsidR="00E73973" w:rsidRPr="00EE52B1" w:rsidRDefault="00E73973" w:rsidP="008F44D3">
            <w:pPr>
              <w:autoSpaceDE w:val="0"/>
              <w:autoSpaceDN w:val="0"/>
              <w:adjustRightInd w:val="0"/>
              <w:spacing w:before="60" w:after="60"/>
              <w:ind w:right="460"/>
              <w:jc w:val="both"/>
              <w:rPr>
                <w:sz w:val="28"/>
                <w:szCs w:val="28"/>
                <w:lang w:val="uk-UA"/>
              </w:rPr>
            </w:pPr>
            <w:r w:rsidRPr="00EE52B1">
              <w:rPr>
                <w:sz w:val="28"/>
                <w:szCs w:val="28"/>
                <w:lang w:val="uk-UA"/>
              </w:rPr>
              <w:t>Суб’єкт</w:t>
            </w:r>
            <w:r w:rsidR="007558CE" w:rsidRPr="00EE52B1">
              <w:rPr>
                <w:sz w:val="28"/>
                <w:szCs w:val="28"/>
                <w:lang w:val="uk-UA"/>
              </w:rPr>
              <w:t>и</w:t>
            </w:r>
            <w:r w:rsidR="00541FBF" w:rsidRPr="00EE52B1">
              <w:rPr>
                <w:sz w:val="28"/>
                <w:szCs w:val="28"/>
                <w:lang w:val="uk-UA"/>
              </w:rPr>
              <w:t xml:space="preserve"> господарювання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52A3125A" w14:textId="77777777" w:rsidR="00E73973" w:rsidRPr="00EE52B1" w:rsidRDefault="00E73973" w:rsidP="008F44D3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  <w:lang w:val="uk-UA"/>
              </w:rPr>
            </w:pPr>
            <w:r w:rsidRPr="00EE52B1">
              <w:rPr>
                <w:sz w:val="28"/>
                <w:szCs w:val="28"/>
                <w:lang w:val="uk-UA"/>
              </w:rPr>
              <w:t>Короткостроковий вплив (до року): позитивний.</w:t>
            </w:r>
          </w:p>
          <w:p w14:paraId="5503E87A" w14:textId="77777777" w:rsidR="00E73973" w:rsidRPr="00EE52B1" w:rsidRDefault="00E73973" w:rsidP="008F44D3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  <w:lang w:val="uk-UA"/>
              </w:rPr>
            </w:pPr>
            <w:r w:rsidRPr="00EE52B1">
              <w:rPr>
                <w:sz w:val="28"/>
                <w:szCs w:val="28"/>
                <w:lang w:val="uk-UA"/>
              </w:rPr>
              <w:t>Середньостроковий вплив (більше року): позитивний.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FA6BBC" w14:textId="77777777" w:rsidR="00CE29A5" w:rsidRPr="00EE52B1" w:rsidRDefault="00CE29A5" w:rsidP="008F44D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EE52B1">
              <w:rPr>
                <w:sz w:val="28"/>
                <w:szCs w:val="28"/>
                <w:lang w:val="uk-UA"/>
              </w:rPr>
              <w:t>Приведення у відповідність законодавства України до законодавства ЄС.</w:t>
            </w:r>
          </w:p>
          <w:p w14:paraId="4F03D5DA" w14:textId="77777777" w:rsidR="00E73973" w:rsidRPr="00EE52B1" w:rsidRDefault="00CE29A5" w:rsidP="008F44D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EE52B1">
              <w:rPr>
                <w:sz w:val="28"/>
                <w:szCs w:val="28"/>
                <w:lang w:val="uk-UA"/>
              </w:rPr>
              <w:t>Усунення технічних бар’єрів в торгівлі</w:t>
            </w:r>
            <w:r w:rsidR="00E73973" w:rsidRPr="00EE52B1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E73973" w:rsidRPr="00EE52B1" w14:paraId="6806B927" w14:textId="77777777" w:rsidTr="007E25A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0EEAAA" w14:textId="77777777" w:rsidR="00E73973" w:rsidRPr="00EE52B1" w:rsidRDefault="00E73973" w:rsidP="008F44D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EE52B1">
              <w:rPr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4B4D23EB" w14:textId="77777777" w:rsidR="00E73973" w:rsidRPr="00EE52B1" w:rsidRDefault="00E73973" w:rsidP="008F44D3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  <w:lang w:val="uk-UA"/>
              </w:rPr>
            </w:pPr>
            <w:r w:rsidRPr="00EE52B1">
              <w:rPr>
                <w:sz w:val="28"/>
                <w:szCs w:val="28"/>
                <w:lang w:val="uk-UA"/>
              </w:rPr>
              <w:t>Короткостроковий вплив (до року): позитивний.</w:t>
            </w:r>
          </w:p>
          <w:p w14:paraId="6967D5FF" w14:textId="77777777" w:rsidR="00E73973" w:rsidRPr="00EE52B1" w:rsidRDefault="00E73973" w:rsidP="008F44D3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  <w:lang w:val="uk-UA"/>
              </w:rPr>
            </w:pPr>
            <w:r w:rsidRPr="00EE52B1">
              <w:rPr>
                <w:sz w:val="28"/>
                <w:szCs w:val="28"/>
                <w:lang w:val="uk-UA"/>
              </w:rPr>
              <w:t>Середньостроковий вплив (більше року): позитивний.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F89797E" w14:textId="77777777" w:rsidR="00E73973" w:rsidRPr="00EE52B1" w:rsidRDefault="00E73973" w:rsidP="008F44D3">
            <w:pPr>
              <w:tabs>
                <w:tab w:val="left" w:pos="851"/>
                <w:tab w:val="left" w:pos="1134"/>
              </w:tabs>
              <w:spacing w:before="60" w:after="60"/>
              <w:jc w:val="both"/>
              <w:rPr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EE52B1">
              <w:rPr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EE52B1">
              <w:rPr>
                <w:sz w:val="28"/>
                <w:szCs w:val="28"/>
                <w:lang w:val="uk-UA"/>
              </w:rPr>
              <w:t>про</w:t>
            </w:r>
            <w:r w:rsidR="001536B5" w:rsidRPr="00EE52B1">
              <w:rPr>
                <w:sz w:val="28"/>
                <w:szCs w:val="28"/>
                <w:lang w:val="uk-UA"/>
              </w:rPr>
              <w:t>є</w:t>
            </w:r>
            <w:r w:rsidRPr="00EE52B1">
              <w:rPr>
                <w:sz w:val="28"/>
                <w:szCs w:val="28"/>
                <w:lang w:val="uk-UA"/>
              </w:rPr>
              <w:t>кт</w:t>
            </w:r>
            <w:r w:rsidR="007558CE" w:rsidRPr="00EE52B1">
              <w:rPr>
                <w:sz w:val="28"/>
                <w:szCs w:val="28"/>
                <w:lang w:val="uk-UA"/>
              </w:rPr>
              <w:t>у</w:t>
            </w:r>
            <w:proofErr w:type="spellEnd"/>
            <w:r w:rsidRPr="00EE52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536B5" w:rsidRPr="00EE52B1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EE52B1">
              <w:rPr>
                <w:sz w:val="28"/>
                <w:szCs w:val="28"/>
                <w:lang w:val="uk-UA"/>
              </w:rPr>
              <w:t xml:space="preserve"> сприяти</w:t>
            </w:r>
            <w:r w:rsidR="007558CE" w:rsidRPr="00EE52B1">
              <w:rPr>
                <w:sz w:val="28"/>
                <w:szCs w:val="28"/>
                <w:lang w:val="uk-UA"/>
              </w:rPr>
              <w:t>ме</w:t>
            </w:r>
            <w:r w:rsidRPr="00EE52B1">
              <w:rPr>
                <w:sz w:val="28"/>
                <w:szCs w:val="28"/>
                <w:lang w:val="uk-UA"/>
              </w:rPr>
              <w:t xml:space="preserve"> </w:t>
            </w:r>
            <w:r w:rsidR="00CE29A5" w:rsidRPr="00EE52B1">
              <w:rPr>
                <w:bCs/>
                <w:color w:val="000000" w:themeColor="text1"/>
                <w:sz w:val="28"/>
                <w:szCs w:val="28"/>
                <w:lang w:val="uk-UA" w:eastAsia="uk-UA"/>
              </w:rPr>
              <w:t>інформуванню населення про небезпечність хімічної продукції.</w:t>
            </w:r>
          </w:p>
        </w:tc>
      </w:tr>
    </w:tbl>
    <w:p w14:paraId="64F748AD" w14:textId="77777777" w:rsidR="00E73973" w:rsidRDefault="00E73973" w:rsidP="00E44E15">
      <w:pPr>
        <w:autoSpaceDE w:val="0"/>
        <w:autoSpaceDN w:val="0"/>
        <w:adjustRightInd w:val="0"/>
        <w:ind w:right="-998" w:firstLine="567"/>
        <w:jc w:val="both"/>
        <w:rPr>
          <w:b/>
          <w:bCs/>
          <w:sz w:val="26"/>
          <w:szCs w:val="26"/>
          <w:lang w:val="uk-UA"/>
        </w:rPr>
      </w:pPr>
    </w:p>
    <w:p w14:paraId="013F2D62" w14:textId="77777777" w:rsidR="00AC33FA" w:rsidRPr="00AC33FA" w:rsidRDefault="00AC33FA" w:rsidP="00E44E15">
      <w:pPr>
        <w:autoSpaceDE w:val="0"/>
        <w:autoSpaceDN w:val="0"/>
        <w:adjustRightInd w:val="0"/>
        <w:ind w:right="-998" w:firstLine="567"/>
        <w:jc w:val="both"/>
        <w:rPr>
          <w:b/>
          <w:bCs/>
          <w:sz w:val="26"/>
          <w:szCs w:val="26"/>
          <w:lang w:val="uk-UA"/>
        </w:rPr>
      </w:pPr>
    </w:p>
    <w:p w14:paraId="56D1D0BB" w14:textId="5A4801B5" w:rsidR="007E25A7" w:rsidRDefault="00D660A8" w:rsidP="007E25A7">
      <w:pPr>
        <w:rPr>
          <w:b/>
          <w:sz w:val="28"/>
          <w:szCs w:val="28"/>
          <w:lang w:val="uk-UA"/>
        </w:rPr>
      </w:pPr>
      <w:r w:rsidRPr="00EE52B1">
        <w:rPr>
          <w:b/>
          <w:sz w:val="28"/>
          <w:szCs w:val="28"/>
          <w:lang w:val="uk-UA"/>
        </w:rPr>
        <w:t>Міністр</w:t>
      </w:r>
      <w:r w:rsidR="007E25A7" w:rsidRPr="007E25A7"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7E25A7"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>захисту</w:t>
      </w:r>
    </w:p>
    <w:p w14:paraId="7C2B4ACD" w14:textId="47A482BF" w:rsidR="008F44D3" w:rsidRPr="00EE52B1" w:rsidRDefault="007E25A7" w:rsidP="007E25A7">
      <w:pPr>
        <w:rPr>
          <w:rFonts w:eastAsia="Calibri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 xml:space="preserve">довкілля та природних ресурсів України   </w:t>
      </w:r>
      <w:r w:rsidR="00D82676"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 xml:space="preserve">                        </w:t>
      </w:r>
      <w:r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 xml:space="preserve">      </w:t>
      </w:r>
      <w:r w:rsidR="00D82676"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>Руслан СТРІЛЕЦЬ</w:t>
      </w:r>
    </w:p>
    <w:p w14:paraId="1B0B031A" w14:textId="77777777" w:rsidR="008F44D3" w:rsidRPr="00CA3C24" w:rsidRDefault="008F44D3" w:rsidP="00077170">
      <w:pPr>
        <w:rPr>
          <w:b/>
          <w:sz w:val="26"/>
          <w:szCs w:val="26"/>
          <w:lang w:val="uk-UA"/>
        </w:rPr>
      </w:pPr>
    </w:p>
    <w:p w14:paraId="41BE8869" w14:textId="53BC242E" w:rsidR="00706CA9" w:rsidRPr="00EE52B1" w:rsidRDefault="001536B5" w:rsidP="007E25A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EE52B1">
        <w:rPr>
          <w:sz w:val="28"/>
          <w:szCs w:val="28"/>
          <w:lang w:val="uk-UA"/>
        </w:rPr>
        <w:t>«</w:t>
      </w:r>
      <w:r w:rsidR="00E73973" w:rsidRPr="00EE52B1">
        <w:rPr>
          <w:sz w:val="28"/>
          <w:szCs w:val="28"/>
          <w:lang w:val="uk-UA"/>
        </w:rPr>
        <w:t>____</w:t>
      </w:r>
      <w:r w:rsidRPr="00EE52B1">
        <w:rPr>
          <w:sz w:val="28"/>
          <w:szCs w:val="28"/>
          <w:lang w:val="uk-UA"/>
        </w:rPr>
        <w:t xml:space="preserve">» </w:t>
      </w:r>
      <w:r w:rsidR="00E73973" w:rsidRPr="00EE52B1">
        <w:rPr>
          <w:sz w:val="28"/>
          <w:szCs w:val="28"/>
          <w:lang w:val="uk-UA"/>
        </w:rPr>
        <w:t>_____</w:t>
      </w:r>
      <w:r w:rsidRPr="00EE52B1">
        <w:rPr>
          <w:sz w:val="28"/>
          <w:szCs w:val="28"/>
          <w:lang w:val="uk-UA"/>
        </w:rPr>
        <w:t>___</w:t>
      </w:r>
      <w:r w:rsidR="00E73973" w:rsidRPr="00EE52B1">
        <w:rPr>
          <w:sz w:val="28"/>
          <w:szCs w:val="28"/>
          <w:lang w:val="uk-UA"/>
        </w:rPr>
        <w:t>_____ 202</w:t>
      </w:r>
      <w:r w:rsidR="00D82676">
        <w:rPr>
          <w:sz w:val="28"/>
          <w:szCs w:val="28"/>
          <w:lang w:val="uk-UA"/>
        </w:rPr>
        <w:t>4</w:t>
      </w:r>
      <w:r w:rsidR="00E73973" w:rsidRPr="00EE52B1">
        <w:rPr>
          <w:sz w:val="28"/>
          <w:szCs w:val="28"/>
          <w:lang w:val="uk-UA"/>
        </w:rPr>
        <w:t xml:space="preserve"> р.</w:t>
      </w:r>
    </w:p>
    <w:sectPr w:rsidR="00706CA9" w:rsidRPr="00EE52B1" w:rsidSect="00F15C82">
      <w:headerReference w:type="default" r:id="rId8"/>
      <w:pgSz w:w="12240" w:h="15840"/>
      <w:pgMar w:top="1134" w:right="567" w:bottom="170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F365D" w14:textId="77777777" w:rsidR="00CB59B9" w:rsidRDefault="00CB59B9" w:rsidP="001536B5">
      <w:r>
        <w:separator/>
      </w:r>
    </w:p>
  </w:endnote>
  <w:endnote w:type="continuationSeparator" w:id="0">
    <w:p w14:paraId="532A655A" w14:textId="77777777" w:rsidR="00CB59B9" w:rsidRDefault="00CB59B9" w:rsidP="001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77BF8" w14:textId="77777777" w:rsidR="00CB59B9" w:rsidRDefault="00CB59B9" w:rsidP="001536B5">
      <w:r>
        <w:separator/>
      </w:r>
    </w:p>
  </w:footnote>
  <w:footnote w:type="continuationSeparator" w:id="0">
    <w:p w14:paraId="5CDBF57A" w14:textId="77777777" w:rsidR="00CB59B9" w:rsidRDefault="00CB59B9" w:rsidP="0015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583033"/>
      <w:docPartObj>
        <w:docPartGallery w:val="Page Numbers (Top of Page)"/>
        <w:docPartUnique/>
      </w:docPartObj>
    </w:sdtPr>
    <w:sdtEndPr/>
    <w:sdtContent>
      <w:p w14:paraId="6EEF3C82" w14:textId="55B92D06" w:rsidR="001536B5" w:rsidRDefault="001536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6AF" w:rsidRPr="008E46AF">
          <w:rPr>
            <w:noProof/>
            <w:lang w:val="uk-UA"/>
          </w:rPr>
          <w:t>3</w:t>
        </w:r>
        <w:r>
          <w:fldChar w:fldCharType="end"/>
        </w:r>
      </w:p>
    </w:sdtContent>
  </w:sdt>
  <w:p w14:paraId="6AF12FAD" w14:textId="77777777" w:rsidR="001536B5" w:rsidRDefault="001536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616"/>
    <w:multiLevelType w:val="hybridMultilevel"/>
    <w:tmpl w:val="65200756"/>
    <w:lvl w:ilvl="0" w:tplc="D794E30C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4A5C"/>
    <w:multiLevelType w:val="hybridMultilevel"/>
    <w:tmpl w:val="201E9000"/>
    <w:lvl w:ilvl="0" w:tplc="8FBA3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F0BDB"/>
    <w:multiLevelType w:val="hybridMultilevel"/>
    <w:tmpl w:val="F1109126"/>
    <w:lvl w:ilvl="0" w:tplc="58004B08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73"/>
    <w:rsid w:val="00010FE5"/>
    <w:rsid w:val="00035830"/>
    <w:rsid w:val="00077170"/>
    <w:rsid w:val="000979D0"/>
    <w:rsid w:val="00143989"/>
    <w:rsid w:val="001536B5"/>
    <w:rsid w:val="00153ECE"/>
    <w:rsid w:val="001A619A"/>
    <w:rsid w:val="001A6CF6"/>
    <w:rsid w:val="001C06A8"/>
    <w:rsid w:val="001E13A3"/>
    <w:rsid w:val="001E520C"/>
    <w:rsid w:val="00213CAB"/>
    <w:rsid w:val="002B340A"/>
    <w:rsid w:val="002C788A"/>
    <w:rsid w:val="002D1205"/>
    <w:rsid w:val="002E0665"/>
    <w:rsid w:val="002E376C"/>
    <w:rsid w:val="00353F6B"/>
    <w:rsid w:val="003F0320"/>
    <w:rsid w:val="005178F0"/>
    <w:rsid w:val="00522A0A"/>
    <w:rsid w:val="00541FBF"/>
    <w:rsid w:val="00567649"/>
    <w:rsid w:val="00571109"/>
    <w:rsid w:val="0059372C"/>
    <w:rsid w:val="005A03B9"/>
    <w:rsid w:val="005A2CD7"/>
    <w:rsid w:val="005B7F56"/>
    <w:rsid w:val="005D54E5"/>
    <w:rsid w:val="005E1A3A"/>
    <w:rsid w:val="0063266F"/>
    <w:rsid w:val="00674E05"/>
    <w:rsid w:val="006C4B18"/>
    <w:rsid w:val="006C7030"/>
    <w:rsid w:val="006F2EA0"/>
    <w:rsid w:val="00706CA9"/>
    <w:rsid w:val="00732894"/>
    <w:rsid w:val="007429EC"/>
    <w:rsid w:val="007558CE"/>
    <w:rsid w:val="00755B3F"/>
    <w:rsid w:val="007A58E0"/>
    <w:rsid w:val="007C0C7D"/>
    <w:rsid w:val="007E25A7"/>
    <w:rsid w:val="007F3DB0"/>
    <w:rsid w:val="00803447"/>
    <w:rsid w:val="00832D03"/>
    <w:rsid w:val="00892B2C"/>
    <w:rsid w:val="008E0674"/>
    <w:rsid w:val="008E46AF"/>
    <w:rsid w:val="008F44D3"/>
    <w:rsid w:val="00920EB5"/>
    <w:rsid w:val="00951823"/>
    <w:rsid w:val="009F5CC8"/>
    <w:rsid w:val="00A0393B"/>
    <w:rsid w:val="00A2489F"/>
    <w:rsid w:val="00A31D22"/>
    <w:rsid w:val="00A3254D"/>
    <w:rsid w:val="00A42166"/>
    <w:rsid w:val="00A50558"/>
    <w:rsid w:val="00AA0E6F"/>
    <w:rsid w:val="00AA5043"/>
    <w:rsid w:val="00AC33FA"/>
    <w:rsid w:val="00AF3853"/>
    <w:rsid w:val="00B968A6"/>
    <w:rsid w:val="00BA066F"/>
    <w:rsid w:val="00BC7617"/>
    <w:rsid w:val="00C0708D"/>
    <w:rsid w:val="00C332EB"/>
    <w:rsid w:val="00C77A82"/>
    <w:rsid w:val="00CA3C24"/>
    <w:rsid w:val="00CB59B9"/>
    <w:rsid w:val="00CE29A5"/>
    <w:rsid w:val="00D24F1D"/>
    <w:rsid w:val="00D31842"/>
    <w:rsid w:val="00D602C3"/>
    <w:rsid w:val="00D660A8"/>
    <w:rsid w:val="00D752D5"/>
    <w:rsid w:val="00D7566C"/>
    <w:rsid w:val="00D82676"/>
    <w:rsid w:val="00D94A6B"/>
    <w:rsid w:val="00D9686D"/>
    <w:rsid w:val="00DA36F8"/>
    <w:rsid w:val="00DB1EE6"/>
    <w:rsid w:val="00DB38D9"/>
    <w:rsid w:val="00DF74D3"/>
    <w:rsid w:val="00E0419D"/>
    <w:rsid w:val="00E16D47"/>
    <w:rsid w:val="00E44E15"/>
    <w:rsid w:val="00E52034"/>
    <w:rsid w:val="00E73973"/>
    <w:rsid w:val="00E92D4D"/>
    <w:rsid w:val="00EE1408"/>
    <w:rsid w:val="00EE52B1"/>
    <w:rsid w:val="00F00CDD"/>
    <w:rsid w:val="00F15C82"/>
    <w:rsid w:val="00F54DC2"/>
    <w:rsid w:val="00F6402C"/>
    <w:rsid w:val="00F64806"/>
    <w:rsid w:val="00F72589"/>
    <w:rsid w:val="00F9288E"/>
    <w:rsid w:val="00F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3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9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3973"/>
    <w:pPr>
      <w:spacing w:before="100" w:beforeAutospacing="1" w:after="100" w:afterAutospacing="1"/>
    </w:pPr>
  </w:style>
  <w:style w:type="paragraph" w:customStyle="1" w:styleId="tj">
    <w:name w:val="tj"/>
    <w:basedOn w:val="a"/>
    <w:rsid w:val="00E7397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536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3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36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3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D5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54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qFormat/>
    <w:rsid w:val="005D54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Нормальний текст"/>
    <w:basedOn w:val="a"/>
    <w:rsid w:val="005D54E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676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9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3973"/>
    <w:pPr>
      <w:spacing w:before="100" w:beforeAutospacing="1" w:after="100" w:afterAutospacing="1"/>
    </w:pPr>
  </w:style>
  <w:style w:type="paragraph" w:customStyle="1" w:styleId="tj">
    <w:name w:val="tj"/>
    <w:basedOn w:val="a"/>
    <w:rsid w:val="00E7397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536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3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36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3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D5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54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qFormat/>
    <w:rsid w:val="005D54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Нормальний текст"/>
    <w:basedOn w:val="a"/>
    <w:rsid w:val="005D54E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676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5979</Words>
  <Characters>3409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ЖОВНІР Вікторія Володимирівна</cp:lastModifiedBy>
  <cp:revision>20</cp:revision>
  <cp:lastPrinted>2023-12-08T13:19:00Z</cp:lastPrinted>
  <dcterms:created xsi:type="dcterms:W3CDTF">2023-06-09T06:51:00Z</dcterms:created>
  <dcterms:modified xsi:type="dcterms:W3CDTF">2024-02-12T13:36:00Z</dcterms:modified>
</cp:coreProperties>
</file>